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54AA28" w14:textId="69C08016" w:rsidR="003D6D3D" w:rsidRPr="00AA7C95" w:rsidRDefault="003D6D3D" w:rsidP="00FC0C41">
      <w:pPr>
        <w:pStyle w:val="BCAuthorAddress"/>
      </w:pPr>
      <w:r w:rsidRPr="00AA7C95">
        <w:t>Supp</w:t>
      </w:r>
      <w:r w:rsidR="00B823A6" w:rsidRPr="00AA7C95">
        <w:rPr>
          <w:rFonts w:eastAsiaTheme="minorEastAsia"/>
          <w:lang w:eastAsia="zh-CN"/>
        </w:rPr>
        <w:t>lementary</w:t>
      </w:r>
      <w:r w:rsidRPr="00AA7C95">
        <w:t xml:space="preserve"> Information</w:t>
      </w:r>
    </w:p>
    <w:p w14:paraId="26718E91" w14:textId="3D262C75" w:rsidR="00B823A6" w:rsidRPr="00AA7C95" w:rsidRDefault="00B823A6" w:rsidP="00FC0C41">
      <w:pPr>
        <w:spacing w:before="240" w:after="0" w:line="360" w:lineRule="auto"/>
        <w:jc w:val="both"/>
        <w:rPr>
          <w:rFonts w:ascii="Arial" w:eastAsiaTheme="minorEastAsia" w:hAnsi="Arial" w:cs="Arial"/>
          <w:b/>
          <w:szCs w:val="28"/>
          <w:lang w:val="en-SG" w:eastAsia="zh-CN"/>
        </w:rPr>
      </w:pPr>
      <w:r w:rsidRPr="00AA7C95">
        <w:rPr>
          <w:rFonts w:ascii="Arial" w:eastAsiaTheme="minorHAnsi" w:hAnsi="Arial" w:cs="Arial"/>
          <w:b/>
          <w:szCs w:val="28"/>
          <w:lang w:val="en-SG"/>
        </w:rPr>
        <w:t xml:space="preserve">Landscape of Acetylene </w:t>
      </w:r>
      <w:r w:rsidR="009F619D" w:rsidRPr="00AA7C95">
        <w:rPr>
          <w:rFonts w:ascii="Arial" w:eastAsiaTheme="minorEastAsia" w:hAnsi="Arial" w:cs="Arial"/>
          <w:b/>
          <w:szCs w:val="28"/>
          <w:lang w:val="en-SG" w:eastAsia="zh-CN"/>
        </w:rPr>
        <w:t>Production</w:t>
      </w:r>
    </w:p>
    <w:p w14:paraId="6D77159B" w14:textId="77777777" w:rsidR="00B823A6" w:rsidRPr="00AA7C95" w:rsidRDefault="00B823A6" w:rsidP="00B823A6">
      <w:pPr>
        <w:spacing w:before="120" w:after="0" w:line="360" w:lineRule="auto"/>
        <w:jc w:val="both"/>
        <w:rPr>
          <w:rFonts w:ascii="Arial" w:eastAsiaTheme="minorHAnsi" w:hAnsi="Arial" w:cs="Arial"/>
          <w:bCs/>
          <w:iCs/>
          <w:color w:val="000000" w:themeColor="text1"/>
          <w:szCs w:val="24"/>
          <w:lang w:val="en-SG"/>
        </w:rPr>
      </w:pPr>
      <w:r w:rsidRPr="00AA7C95">
        <w:rPr>
          <w:rFonts w:ascii="Arial" w:eastAsiaTheme="minorEastAsia" w:hAnsi="Arial" w:cs="Arial"/>
          <w:bCs/>
          <w:iCs/>
          <w:color w:val="000000" w:themeColor="text1"/>
          <w:szCs w:val="24"/>
          <w:lang w:val="en-SG" w:eastAsia="zh-CN"/>
        </w:rPr>
        <w:t>Zihao Zhang</w:t>
      </w:r>
      <w:r w:rsidRPr="00AA7C95">
        <w:rPr>
          <w:rFonts w:ascii="Arial" w:eastAsiaTheme="minorHAnsi" w:hAnsi="Arial" w:cs="Arial"/>
          <w:bCs/>
          <w:iCs/>
          <w:color w:val="000000" w:themeColor="text1"/>
          <w:szCs w:val="24"/>
          <w:lang w:val="en-SG"/>
        </w:rPr>
        <w:t>, Abhinandan Nabera, Gonzalo Guillén-Gosálbez, Javier Pérez-Ramírez*</w:t>
      </w:r>
    </w:p>
    <w:p w14:paraId="0C84DFB6" w14:textId="77777777" w:rsidR="00B823A6" w:rsidRPr="00AA7C95" w:rsidRDefault="00B823A6" w:rsidP="00B823A6">
      <w:pPr>
        <w:spacing w:before="120" w:after="0" w:line="360" w:lineRule="auto"/>
        <w:jc w:val="both"/>
        <w:rPr>
          <w:rFonts w:ascii="Arial" w:eastAsiaTheme="minorEastAsia" w:hAnsi="Arial" w:cs="Arial"/>
          <w:bCs/>
          <w:szCs w:val="24"/>
          <w:lang w:eastAsia="zh-CN"/>
        </w:rPr>
      </w:pPr>
      <w:r w:rsidRPr="00AA7C95">
        <w:rPr>
          <w:rFonts w:ascii="Arial" w:eastAsiaTheme="minorHAnsi" w:hAnsi="Arial" w:cs="Arial"/>
          <w:bCs/>
          <w:szCs w:val="24"/>
        </w:rPr>
        <w:t>Institute for Chemical and Bioengineering, Department of Chemistry and Applied Biosciences, ETH Zurich, Vladimir-Prelog-Weg 1, 8093 Zurich, Switzerland.</w:t>
      </w:r>
    </w:p>
    <w:p w14:paraId="71B397E5" w14:textId="09A94832" w:rsidR="001538EE" w:rsidRPr="00AA7C95" w:rsidRDefault="00B823A6" w:rsidP="00B823A6">
      <w:pPr>
        <w:rPr>
          <w:rFonts w:ascii="Arial" w:eastAsiaTheme="minorHAnsi" w:hAnsi="Arial" w:cs="Arial"/>
          <w:color w:val="0000FF"/>
          <w:szCs w:val="24"/>
          <w:u w:val="single"/>
          <w:lang w:val="pt-BR"/>
        </w:rPr>
      </w:pPr>
      <w:r w:rsidRPr="00AA7C95">
        <w:rPr>
          <w:rFonts w:ascii="Arial" w:eastAsiaTheme="minorHAnsi" w:hAnsi="Arial" w:cs="Arial"/>
          <w:bCs/>
          <w:szCs w:val="24"/>
        </w:rPr>
        <w:t xml:space="preserve">*Corresponding author. </w:t>
      </w:r>
      <w:r w:rsidRPr="00AA7C95">
        <w:rPr>
          <w:rFonts w:ascii="Arial" w:eastAsiaTheme="minorHAnsi" w:hAnsi="Arial" w:cs="Arial"/>
          <w:bCs/>
          <w:color w:val="000000" w:themeColor="text1"/>
          <w:szCs w:val="24"/>
          <w:lang w:val="pt-BR"/>
        </w:rPr>
        <w:t xml:space="preserve">E-mail: </w:t>
      </w:r>
      <w:r w:rsidR="00CF0BA4" w:rsidRPr="00AA7C95">
        <w:rPr>
          <w:rFonts w:ascii="Arial" w:hAnsi="Arial" w:cs="Arial"/>
        </w:rPr>
        <w:fldChar w:fldCharType="begin"/>
      </w:r>
      <w:r w:rsidR="00CF0BA4" w:rsidRPr="00AA7C95">
        <w:rPr>
          <w:rFonts w:ascii="Arial" w:hAnsi="Arial" w:cs="Arial"/>
        </w:rPr>
        <w:instrText xml:space="preserve"> HYPERLINK "mailto:jpr@chem.ethz.ch" </w:instrText>
      </w:r>
      <w:r w:rsidR="00CF0BA4" w:rsidRPr="00AA7C95">
        <w:rPr>
          <w:rFonts w:ascii="Arial" w:hAnsi="Arial" w:cs="Arial"/>
        </w:rPr>
        <w:fldChar w:fldCharType="separate"/>
      </w:r>
      <w:r w:rsidRPr="00AA7C95">
        <w:rPr>
          <w:rFonts w:ascii="Arial" w:eastAsiaTheme="minorHAnsi" w:hAnsi="Arial" w:cs="Arial"/>
          <w:color w:val="0000FF"/>
          <w:szCs w:val="24"/>
          <w:u w:val="single"/>
          <w:lang w:val="pt-BR"/>
        </w:rPr>
        <w:t>jpr@chem.ethz.ch</w:t>
      </w:r>
      <w:r w:rsidR="00CF0BA4" w:rsidRPr="00AA7C95">
        <w:rPr>
          <w:rFonts w:ascii="Arial" w:eastAsiaTheme="minorHAnsi" w:hAnsi="Arial" w:cs="Arial"/>
          <w:color w:val="0000FF"/>
          <w:szCs w:val="24"/>
          <w:u w:val="single"/>
          <w:lang w:val="pt-BR"/>
        </w:rPr>
        <w:fldChar w:fldCharType="end"/>
      </w:r>
    </w:p>
    <w:p w14:paraId="3E43584B" w14:textId="77777777" w:rsidR="001538EE" w:rsidRPr="00AA7C95" w:rsidRDefault="001538EE">
      <w:pPr>
        <w:rPr>
          <w:rFonts w:ascii="Arial" w:eastAsiaTheme="minorHAnsi" w:hAnsi="Arial" w:cs="Arial"/>
          <w:color w:val="0000FF"/>
          <w:szCs w:val="24"/>
          <w:u w:val="single"/>
          <w:lang w:val="pt-BR"/>
        </w:rPr>
      </w:pPr>
      <w:r w:rsidRPr="00AA7C95">
        <w:rPr>
          <w:rFonts w:ascii="Arial" w:eastAsiaTheme="minorHAnsi" w:hAnsi="Arial" w:cs="Arial"/>
          <w:color w:val="0000FF"/>
          <w:szCs w:val="24"/>
          <w:u w:val="single"/>
          <w:lang w:val="pt-BR"/>
        </w:rPr>
        <w:br w:type="page"/>
      </w:r>
    </w:p>
    <w:p w14:paraId="389EFC94" w14:textId="77777777" w:rsidR="001538EE" w:rsidRPr="00AA7C95" w:rsidRDefault="001538EE" w:rsidP="001538EE">
      <w:pPr>
        <w:spacing w:line="360" w:lineRule="auto"/>
        <w:rPr>
          <w:rFonts w:ascii="Arial" w:hAnsi="Arial" w:cs="Arial"/>
          <w:b/>
          <w:bCs/>
        </w:rPr>
      </w:pPr>
      <w:r w:rsidRPr="00AA7C95">
        <w:rPr>
          <w:rFonts w:ascii="Arial" w:hAnsi="Arial" w:cs="Arial"/>
          <w:b/>
          <w:bCs/>
        </w:rPr>
        <w:lastRenderedPageBreak/>
        <w:t>Table of Contents</w:t>
      </w:r>
    </w:p>
    <w:p w14:paraId="464C909C" w14:textId="13A39575" w:rsidR="001538EE" w:rsidRPr="00AA7C95" w:rsidRDefault="001538EE" w:rsidP="001538EE">
      <w:pPr>
        <w:spacing w:line="360" w:lineRule="auto"/>
        <w:rPr>
          <w:rFonts w:ascii="Arial" w:hAnsi="Arial" w:cs="Arial"/>
          <w:bCs/>
        </w:rPr>
      </w:pPr>
      <w:r w:rsidRPr="00AA7C95">
        <w:rPr>
          <w:rFonts w:ascii="Arial" w:hAnsi="Arial" w:cs="Arial"/>
          <w:bCs/>
        </w:rPr>
        <w:t xml:space="preserve">Supplementary Notes </w:t>
      </w:r>
      <w:r w:rsidR="00583D87">
        <w:rPr>
          <w:rFonts w:ascii="Arial" w:hAnsi="Arial" w:cs="Arial"/>
          <w:bCs/>
        </w:rPr>
        <w:t>1</w:t>
      </w:r>
      <w:r w:rsidRPr="00AA7C95">
        <w:rPr>
          <w:rFonts w:ascii="Arial" w:hAnsi="Arial" w:cs="Arial"/>
          <w:bCs/>
        </w:rPr>
        <w:t>–</w:t>
      </w:r>
      <w:r w:rsidR="00583D87">
        <w:rPr>
          <w:rFonts w:ascii="Arial" w:hAnsi="Arial" w:cs="Arial"/>
          <w:bCs/>
        </w:rPr>
        <w:t>2</w:t>
      </w:r>
    </w:p>
    <w:p w14:paraId="7D9254F1" w14:textId="22281449" w:rsidR="001538EE" w:rsidRPr="00AA7C95" w:rsidRDefault="001538EE" w:rsidP="001538EE">
      <w:pPr>
        <w:spacing w:line="360" w:lineRule="auto"/>
        <w:rPr>
          <w:rFonts w:ascii="Arial" w:hAnsi="Arial" w:cs="Arial"/>
        </w:rPr>
      </w:pPr>
      <w:r w:rsidRPr="00AA7C95">
        <w:rPr>
          <w:rFonts w:ascii="Arial" w:hAnsi="Arial" w:cs="Arial"/>
        </w:rPr>
        <w:t xml:space="preserve">Supplementary Tables </w:t>
      </w:r>
      <w:r w:rsidR="00583D87">
        <w:rPr>
          <w:rFonts w:ascii="Arial" w:hAnsi="Arial" w:cs="Arial"/>
        </w:rPr>
        <w:t>1</w:t>
      </w:r>
      <w:r w:rsidRPr="00AA7C95">
        <w:rPr>
          <w:rFonts w:ascii="Arial" w:hAnsi="Arial" w:cs="Arial"/>
        </w:rPr>
        <w:t>–</w:t>
      </w:r>
      <w:r w:rsidR="00583D87">
        <w:rPr>
          <w:rFonts w:ascii="Arial" w:hAnsi="Arial" w:cs="Arial"/>
        </w:rPr>
        <w:t>5</w:t>
      </w:r>
    </w:p>
    <w:p w14:paraId="7C5AB7D9" w14:textId="2FB10066" w:rsidR="002F19FD" w:rsidRPr="00AA7C95" w:rsidRDefault="001538EE" w:rsidP="001439F5">
      <w:pPr>
        <w:spacing w:line="360" w:lineRule="auto"/>
        <w:rPr>
          <w:rFonts w:ascii="Arial" w:hAnsi="Arial" w:cs="Arial"/>
        </w:rPr>
      </w:pPr>
      <w:r w:rsidRPr="00AA7C95">
        <w:rPr>
          <w:rFonts w:ascii="Arial" w:hAnsi="Arial" w:cs="Arial"/>
        </w:rPr>
        <w:t>Supplementary References</w:t>
      </w:r>
    </w:p>
    <w:p w14:paraId="616DCDCE" w14:textId="39E9A72E" w:rsidR="002F19FD" w:rsidRDefault="002F19FD">
      <w:pPr>
        <w:rPr>
          <w:rFonts w:ascii="Arial" w:hAnsi="Arial" w:cs="Arial"/>
          <w:b/>
          <w:bCs/>
          <w:sz w:val="20"/>
          <w:szCs w:val="20"/>
          <w:u w:val="single"/>
        </w:rPr>
      </w:pPr>
      <w:r w:rsidRPr="00AA7C95">
        <w:rPr>
          <w:rFonts w:ascii="Arial" w:hAnsi="Arial" w:cs="Arial"/>
          <w:b/>
          <w:bCs/>
          <w:sz w:val="20"/>
          <w:szCs w:val="20"/>
          <w:u w:val="single"/>
        </w:rPr>
        <w:br w:type="page"/>
      </w:r>
    </w:p>
    <w:p w14:paraId="2B5E2A6B" w14:textId="2DAB248F" w:rsidR="001F3146" w:rsidRDefault="001F3146" w:rsidP="001F3146">
      <w:pPr>
        <w:spacing w:after="120" w:line="320" w:lineRule="exact"/>
        <w:jc w:val="both"/>
        <w:rPr>
          <w:rFonts w:ascii="Arial" w:hAnsi="Arial" w:cs="Arial"/>
          <w:b/>
          <w:bCs/>
          <w:lang w:eastAsia="zh-CN"/>
        </w:rPr>
      </w:pPr>
      <w:r w:rsidRPr="00AA7C95">
        <w:rPr>
          <w:rFonts w:ascii="Arial" w:hAnsi="Arial" w:cs="Arial"/>
          <w:b/>
          <w:bCs/>
        </w:rPr>
        <w:lastRenderedPageBreak/>
        <w:t>Supplementary </w:t>
      </w:r>
      <w:r w:rsidRPr="00CF0BA4">
        <w:rPr>
          <w:rFonts w:ascii="Arial" w:hAnsi="Arial" w:cs="Arial"/>
          <w:b/>
          <w:bCs/>
        </w:rPr>
        <w:t>Note </w:t>
      </w:r>
      <w:r w:rsidR="00AF4988">
        <w:rPr>
          <w:rFonts w:ascii="Arial" w:hAnsi="Arial" w:cs="Arial"/>
          <w:b/>
          <w:bCs/>
          <w:lang w:eastAsia="zh-CN"/>
        </w:rPr>
        <w:t>1</w:t>
      </w:r>
    </w:p>
    <w:p w14:paraId="568E217D" w14:textId="0F965CA4" w:rsidR="001F3146" w:rsidRDefault="002B723E" w:rsidP="001F3146">
      <w:pPr>
        <w:spacing w:after="120" w:line="320" w:lineRule="exact"/>
        <w:jc w:val="both"/>
        <w:rPr>
          <w:rFonts w:ascii="Arial" w:hAnsi="Arial" w:cs="Arial"/>
          <w:b/>
          <w:lang w:eastAsia="zh-CN"/>
        </w:rPr>
      </w:pPr>
      <w:r>
        <w:rPr>
          <w:rFonts w:ascii="Arial" w:hAnsi="Arial" w:cs="Arial"/>
          <w:b/>
          <w:lang w:eastAsia="zh-CN"/>
        </w:rPr>
        <w:t>Life cycle</w:t>
      </w:r>
      <w:r w:rsidR="001F3146" w:rsidRPr="00CF0BA4">
        <w:rPr>
          <w:rFonts w:ascii="Arial" w:hAnsi="Arial" w:cs="Arial"/>
          <w:b/>
          <w:lang w:eastAsia="zh-CN"/>
        </w:rPr>
        <w:t xml:space="preserve"> assessment methodology</w:t>
      </w:r>
    </w:p>
    <w:p w14:paraId="25A7915A" w14:textId="4562EAD0" w:rsidR="001F3146" w:rsidRDefault="003452F2" w:rsidP="00B346B8">
      <w:pPr>
        <w:spacing w:after="0" w:line="320" w:lineRule="exact"/>
        <w:jc w:val="both"/>
        <w:rPr>
          <w:rFonts w:ascii="Arial" w:hAnsi="Arial" w:cs="Arial"/>
          <w:bCs/>
          <w:sz w:val="20"/>
          <w:szCs w:val="20"/>
        </w:rPr>
      </w:pPr>
      <w:r>
        <w:rPr>
          <w:rFonts w:ascii="Arial" w:hAnsi="Arial" w:cs="Arial"/>
          <w:bCs/>
          <w:sz w:val="20"/>
          <w:szCs w:val="20"/>
        </w:rPr>
        <w:t xml:space="preserve">The </w:t>
      </w:r>
      <w:r w:rsidR="00036496">
        <w:rPr>
          <w:rFonts w:ascii="Arial" w:hAnsi="Arial" w:cs="Arial"/>
          <w:bCs/>
          <w:sz w:val="20"/>
          <w:szCs w:val="20"/>
        </w:rPr>
        <w:t xml:space="preserve">global average </w:t>
      </w:r>
      <w:r>
        <w:rPr>
          <w:rFonts w:ascii="Arial" w:hAnsi="Arial" w:cs="Arial"/>
          <w:bCs/>
          <w:sz w:val="20"/>
          <w:szCs w:val="20"/>
        </w:rPr>
        <w:t xml:space="preserve">climate change impacts are quantified using an attributional life cycle assessment (LCA) in accordance with the ISO 14044/14040 </w:t>
      </w:r>
      <w:commentRangeStart w:id="0"/>
      <w:r>
        <w:rPr>
          <w:rFonts w:ascii="Arial" w:hAnsi="Arial" w:cs="Arial"/>
          <w:bCs/>
          <w:sz w:val="20"/>
          <w:szCs w:val="20"/>
        </w:rPr>
        <w:t>standards</w:t>
      </w:r>
      <w:commentRangeEnd w:id="0"/>
      <w:r w:rsidR="00A01342">
        <w:rPr>
          <w:rStyle w:val="CommentReference"/>
        </w:rPr>
        <w:commentReference w:id="0"/>
      </w:r>
      <w:r>
        <w:rPr>
          <w:rFonts w:ascii="Arial" w:hAnsi="Arial" w:cs="Arial"/>
          <w:bCs/>
          <w:sz w:val="20"/>
          <w:szCs w:val="20"/>
        </w:rPr>
        <w:t xml:space="preserve">. We consider 1 kg of acetylene </w:t>
      </w:r>
      <w:r w:rsidR="00655EED">
        <w:rPr>
          <w:rFonts w:ascii="Arial" w:hAnsi="Arial" w:cs="Arial"/>
          <w:bCs/>
          <w:sz w:val="20"/>
          <w:szCs w:val="20"/>
        </w:rPr>
        <w:t>(C</w:t>
      </w:r>
      <w:r w:rsidR="00655EED" w:rsidRPr="00001377">
        <w:rPr>
          <w:rFonts w:ascii="Arial" w:hAnsi="Arial" w:cs="Arial"/>
          <w:bCs/>
          <w:sz w:val="20"/>
          <w:szCs w:val="20"/>
          <w:vertAlign w:val="subscript"/>
        </w:rPr>
        <w:t>2</w:t>
      </w:r>
      <w:r w:rsidR="00655EED">
        <w:rPr>
          <w:rFonts w:ascii="Arial" w:hAnsi="Arial" w:cs="Arial"/>
          <w:bCs/>
          <w:sz w:val="20"/>
          <w:szCs w:val="20"/>
        </w:rPr>
        <w:t>H</w:t>
      </w:r>
      <w:r w:rsidR="00655EED" w:rsidRPr="00001377">
        <w:rPr>
          <w:rFonts w:ascii="Arial" w:hAnsi="Arial" w:cs="Arial"/>
          <w:bCs/>
          <w:sz w:val="20"/>
          <w:szCs w:val="20"/>
          <w:vertAlign w:val="subscript"/>
        </w:rPr>
        <w:t>2</w:t>
      </w:r>
      <w:r w:rsidR="00655EED">
        <w:rPr>
          <w:rFonts w:ascii="Arial" w:hAnsi="Arial" w:cs="Arial"/>
          <w:bCs/>
          <w:sz w:val="20"/>
          <w:szCs w:val="20"/>
        </w:rPr>
        <w:t xml:space="preserve">) </w:t>
      </w:r>
      <w:r>
        <w:rPr>
          <w:rFonts w:ascii="Arial" w:hAnsi="Arial" w:cs="Arial"/>
          <w:bCs/>
          <w:sz w:val="20"/>
          <w:szCs w:val="20"/>
        </w:rPr>
        <w:t>produced as the functional unit, following a cradle</w:t>
      </w:r>
      <w:r>
        <w:rPr>
          <w:rFonts w:ascii="Arial" w:hAnsi="Arial" w:cs="Arial"/>
          <w:bCs/>
          <w:sz w:val="20"/>
          <w:szCs w:val="20"/>
        </w:rPr>
        <w:noBreakHyphen/>
        <w:t>to</w:t>
      </w:r>
      <w:r>
        <w:rPr>
          <w:rFonts w:ascii="Arial" w:hAnsi="Arial" w:cs="Arial"/>
          <w:bCs/>
          <w:sz w:val="20"/>
          <w:szCs w:val="20"/>
        </w:rPr>
        <w:noBreakHyphen/>
        <w:t xml:space="preserve">gate approach that includes all activities from raw material acquisition to </w:t>
      </w:r>
      <w:r w:rsidR="00655EED">
        <w:rPr>
          <w:rFonts w:ascii="Arial" w:hAnsi="Arial" w:cs="Arial"/>
          <w:bCs/>
          <w:sz w:val="20"/>
          <w:szCs w:val="20"/>
        </w:rPr>
        <w:t>C</w:t>
      </w:r>
      <w:r w:rsidR="00655EED" w:rsidRPr="00001377">
        <w:rPr>
          <w:rFonts w:ascii="Arial" w:hAnsi="Arial" w:cs="Arial"/>
          <w:bCs/>
          <w:sz w:val="20"/>
          <w:szCs w:val="20"/>
          <w:vertAlign w:val="subscript"/>
        </w:rPr>
        <w:t>2</w:t>
      </w:r>
      <w:r w:rsidR="00655EED">
        <w:rPr>
          <w:rFonts w:ascii="Arial" w:hAnsi="Arial" w:cs="Arial"/>
          <w:bCs/>
          <w:sz w:val="20"/>
          <w:szCs w:val="20"/>
        </w:rPr>
        <w:t>H</w:t>
      </w:r>
      <w:r w:rsidR="00655EED" w:rsidRPr="00001377">
        <w:rPr>
          <w:rFonts w:ascii="Arial" w:hAnsi="Arial" w:cs="Arial"/>
          <w:bCs/>
          <w:sz w:val="20"/>
          <w:szCs w:val="20"/>
          <w:vertAlign w:val="subscript"/>
        </w:rPr>
        <w:t>2</w:t>
      </w:r>
      <w:r w:rsidR="00655EED">
        <w:rPr>
          <w:rFonts w:ascii="Arial" w:hAnsi="Arial" w:cs="Arial"/>
          <w:bCs/>
          <w:sz w:val="20"/>
          <w:szCs w:val="20"/>
        </w:rPr>
        <w:t xml:space="preserve"> </w:t>
      </w:r>
      <w:r>
        <w:rPr>
          <w:rFonts w:ascii="Arial" w:hAnsi="Arial" w:cs="Arial"/>
          <w:bCs/>
          <w:sz w:val="20"/>
          <w:szCs w:val="20"/>
        </w:rPr>
        <w:t>production. The cradle</w:t>
      </w:r>
      <w:r>
        <w:rPr>
          <w:rFonts w:ascii="Arial" w:hAnsi="Arial" w:cs="Arial"/>
          <w:bCs/>
          <w:sz w:val="20"/>
          <w:szCs w:val="20"/>
        </w:rPr>
        <w:noBreakHyphen/>
        <w:t>to</w:t>
      </w:r>
      <w:r>
        <w:rPr>
          <w:rFonts w:ascii="Arial" w:hAnsi="Arial" w:cs="Arial"/>
          <w:bCs/>
          <w:sz w:val="20"/>
          <w:szCs w:val="20"/>
        </w:rPr>
        <w:noBreakHyphen/>
        <w:t>gate scope assumes that the end</w:t>
      </w:r>
      <w:r>
        <w:rPr>
          <w:rFonts w:ascii="Arial" w:hAnsi="Arial" w:cs="Arial"/>
          <w:bCs/>
          <w:sz w:val="20"/>
          <w:szCs w:val="20"/>
        </w:rPr>
        <w:noBreakHyphen/>
        <w:t>use phase is the same regardless of the synthesis route. The mass and energy flows for the calcium carbide (CaC</w:t>
      </w:r>
      <w:r w:rsidRPr="00001377">
        <w:rPr>
          <w:rFonts w:ascii="Arial" w:hAnsi="Arial" w:cs="Arial"/>
          <w:bCs/>
          <w:sz w:val="20"/>
          <w:szCs w:val="20"/>
          <w:vertAlign w:val="subscript"/>
        </w:rPr>
        <w:t>2</w:t>
      </w:r>
      <w:r>
        <w:rPr>
          <w:rFonts w:ascii="Arial" w:hAnsi="Arial" w:cs="Arial"/>
          <w:bCs/>
          <w:sz w:val="20"/>
          <w:szCs w:val="20"/>
        </w:rPr>
        <w:t>), partial combustion (PC), thermal plasma, and non</w:t>
      </w:r>
      <w:r>
        <w:rPr>
          <w:rFonts w:ascii="Arial" w:hAnsi="Arial" w:cs="Arial"/>
          <w:bCs/>
          <w:sz w:val="20"/>
          <w:szCs w:val="20"/>
        </w:rPr>
        <w:noBreakHyphen/>
        <w:t>thermal plasma routes for C</w:t>
      </w:r>
      <w:r w:rsidRPr="00001377">
        <w:rPr>
          <w:rFonts w:ascii="Arial" w:hAnsi="Arial" w:cs="Arial"/>
          <w:bCs/>
          <w:sz w:val="20"/>
          <w:szCs w:val="20"/>
          <w:vertAlign w:val="subscript"/>
        </w:rPr>
        <w:t>2</w:t>
      </w:r>
      <w:r>
        <w:rPr>
          <w:rFonts w:ascii="Arial" w:hAnsi="Arial" w:cs="Arial"/>
          <w:bCs/>
          <w:sz w:val="20"/>
          <w:szCs w:val="20"/>
        </w:rPr>
        <w:t>H</w:t>
      </w:r>
      <w:r w:rsidRPr="00001377">
        <w:rPr>
          <w:rFonts w:ascii="Arial" w:hAnsi="Arial" w:cs="Arial"/>
          <w:bCs/>
          <w:sz w:val="20"/>
          <w:szCs w:val="20"/>
          <w:vertAlign w:val="subscript"/>
        </w:rPr>
        <w:t>2</w:t>
      </w:r>
      <w:r>
        <w:rPr>
          <w:rFonts w:ascii="Arial" w:hAnsi="Arial" w:cs="Arial"/>
          <w:bCs/>
          <w:sz w:val="20"/>
          <w:szCs w:val="20"/>
        </w:rPr>
        <w:t xml:space="preserve"> production were obtained from literature, as shown in </w:t>
      </w:r>
      <w:r w:rsidRPr="00523EEA">
        <w:rPr>
          <w:rFonts w:ascii="Arial" w:hAnsi="Arial" w:cs="Arial"/>
          <w:b/>
          <w:bCs/>
          <w:sz w:val="20"/>
          <w:szCs w:val="20"/>
        </w:rPr>
        <w:t>Supplementary Table 3</w:t>
      </w:r>
      <w:r>
        <w:rPr>
          <w:rFonts w:ascii="Arial" w:hAnsi="Arial" w:cs="Arial"/>
          <w:bCs/>
          <w:sz w:val="20"/>
          <w:szCs w:val="20"/>
        </w:rPr>
        <w:t>. This data allows us to model the foreground system (</w:t>
      </w:r>
      <w:r w:rsidR="00655EED">
        <w:rPr>
          <w:rFonts w:ascii="Arial" w:hAnsi="Arial" w:cs="Arial"/>
          <w:bCs/>
          <w:sz w:val="20"/>
          <w:szCs w:val="20"/>
        </w:rPr>
        <w:t>C</w:t>
      </w:r>
      <w:r w:rsidR="00655EED" w:rsidRPr="00001377">
        <w:rPr>
          <w:rFonts w:ascii="Arial" w:hAnsi="Arial" w:cs="Arial"/>
          <w:bCs/>
          <w:sz w:val="20"/>
          <w:szCs w:val="20"/>
          <w:vertAlign w:val="subscript"/>
        </w:rPr>
        <w:t>2</w:t>
      </w:r>
      <w:r w:rsidR="00655EED">
        <w:rPr>
          <w:rFonts w:ascii="Arial" w:hAnsi="Arial" w:cs="Arial"/>
          <w:bCs/>
          <w:sz w:val="20"/>
          <w:szCs w:val="20"/>
        </w:rPr>
        <w:t>H</w:t>
      </w:r>
      <w:r w:rsidR="00655EED" w:rsidRPr="00001377">
        <w:rPr>
          <w:rFonts w:ascii="Arial" w:hAnsi="Arial" w:cs="Arial"/>
          <w:bCs/>
          <w:sz w:val="20"/>
          <w:szCs w:val="20"/>
          <w:vertAlign w:val="subscript"/>
        </w:rPr>
        <w:t>2</w:t>
      </w:r>
      <w:r w:rsidR="00655EED" w:rsidRPr="00655EED">
        <w:rPr>
          <w:rFonts w:ascii="Arial" w:hAnsi="Arial" w:cs="Arial"/>
          <w:bCs/>
          <w:sz w:val="20"/>
          <w:szCs w:val="20"/>
        </w:rPr>
        <w:t xml:space="preserve"> </w:t>
      </w:r>
      <w:r>
        <w:rPr>
          <w:rFonts w:ascii="Arial" w:hAnsi="Arial" w:cs="Arial"/>
          <w:bCs/>
          <w:sz w:val="20"/>
          <w:szCs w:val="20"/>
        </w:rPr>
        <w:t xml:space="preserve">production plant), while data for the background system (activities supplying inputs to the production facility) were primarily sourced from the Ecoinvent v3.10 </w:t>
      </w:r>
      <w:commentRangeStart w:id="1"/>
      <w:r>
        <w:rPr>
          <w:rFonts w:ascii="Arial" w:hAnsi="Arial" w:cs="Arial"/>
          <w:bCs/>
          <w:sz w:val="20"/>
          <w:szCs w:val="20"/>
        </w:rPr>
        <w:t>database</w:t>
      </w:r>
      <w:commentRangeEnd w:id="1"/>
      <w:r w:rsidR="00793FA3">
        <w:rPr>
          <w:rStyle w:val="CommentReference"/>
        </w:rPr>
        <w:commentReference w:id="1"/>
      </w:r>
      <w:r>
        <w:rPr>
          <w:rFonts w:ascii="Arial" w:hAnsi="Arial" w:cs="Arial"/>
          <w:bCs/>
          <w:sz w:val="20"/>
          <w:szCs w:val="20"/>
        </w:rPr>
        <w:t>. We consider the 100</w:t>
      </w:r>
      <w:r>
        <w:rPr>
          <w:rFonts w:ascii="Arial" w:hAnsi="Arial" w:cs="Arial"/>
          <w:bCs/>
          <w:sz w:val="20"/>
          <w:szCs w:val="20"/>
        </w:rPr>
        <w:noBreakHyphen/>
        <w:t xml:space="preserve">year average global warming potentials (GWPs) as implemented in the IPCC 2021 </w:t>
      </w:r>
      <w:commentRangeStart w:id="2"/>
      <w:r>
        <w:rPr>
          <w:rFonts w:ascii="Arial" w:hAnsi="Arial" w:cs="Arial"/>
          <w:bCs/>
          <w:sz w:val="20"/>
          <w:szCs w:val="20"/>
        </w:rPr>
        <w:t>methodology</w:t>
      </w:r>
      <w:commentRangeEnd w:id="2"/>
      <w:r w:rsidR="0037402C">
        <w:rPr>
          <w:rStyle w:val="CommentReference"/>
        </w:rPr>
        <w:commentReference w:id="2"/>
      </w:r>
      <w:r>
        <w:rPr>
          <w:rFonts w:ascii="Arial" w:hAnsi="Arial" w:cs="Arial"/>
          <w:bCs/>
          <w:sz w:val="20"/>
          <w:szCs w:val="20"/>
        </w:rPr>
        <w:t xml:space="preserve">. The inventories used to calculate the climate change impact for all </w:t>
      </w:r>
      <w:r w:rsidR="00E203A1">
        <w:rPr>
          <w:rFonts w:ascii="Arial" w:hAnsi="Arial" w:cs="Arial"/>
          <w:bCs/>
          <w:sz w:val="20"/>
          <w:szCs w:val="20"/>
        </w:rPr>
        <w:t>C</w:t>
      </w:r>
      <w:r w:rsidR="00E203A1" w:rsidRPr="00001377">
        <w:rPr>
          <w:rFonts w:ascii="Arial" w:hAnsi="Arial" w:cs="Arial"/>
          <w:bCs/>
          <w:sz w:val="20"/>
          <w:szCs w:val="20"/>
          <w:vertAlign w:val="subscript"/>
        </w:rPr>
        <w:t>2</w:t>
      </w:r>
      <w:r w:rsidR="00E203A1">
        <w:rPr>
          <w:rFonts w:ascii="Arial" w:hAnsi="Arial" w:cs="Arial"/>
          <w:bCs/>
          <w:sz w:val="20"/>
          <w:szCs w:val="20"/>
        </w:rPr>
        <w:t>H</w:t>
      </w:r>
      <w:r w:rsidR="00E203A1" w:rsidRPr="00001377">
        <w:rPr>
          <w:rFonts w:ascii="Arial" w:hAnsi="Arial" w:cs="Arial"/>
          <w:bCs/>
          <w:sz w:val="20"/>
          <w:szCs w:val="20"/>
          <w:vertAlign w:val="subscript"/>
        </w:rPr>
        <w:t>2</w:t>
      </w:r>
      <w:r w:rsidR="00E203A1" w:rsidRPr="00E203A1">
        <w:rPr>
          <w:rFonts w:ascii="Arial" w:hAnsi="Arial" w:cs="Arial"/>
          <w:bCs/>
          <w:sz w:val="20"/>
          <w:szCs w:val="20"/>
        </w:rPr>
        <w:t xml:space="preserve"> </w:t>
      </w:r>
      <w:r>
        <w:rPr>
          <w:rFonts w:ascii="Arial" w:hAnsi="Arial" w:cs="Arial"/>
          <w:bCs/>
          <w:sz w:val="20"/>
          <w:szCs w:val="20"/>
        </w:rPr>
        <w:t xml:space="preserve">production technologies are shown in </w:t>
      </w:r>
      <w:r w:rsidRPr="00523EEA">
        <w:rPr>
          <w:rFonts w:ascii="Arial" w:hAnsi="Arial" w:cs="Arial"/>
          <w:b/>
          <w:bCs/>
          <w:sz w:val="20"/>
          <w:szCs w:val="20"/>
        </w:rPr>
        <w:t>Supplementary Table </w:t>
      </w:r>
      <w:r w:rsidR="00A96D36">
        <w:rPr>
          <w:rFonts w:ascii="Arial" w:hAnsi="Arial" w:cs="Arial"/>
          <w:b/>
          <w:bCs/>
          <w:sz w:val="20"/>
          <w:szCs w:val="20"/>
        </w:rPr>
        <w:t>4</w:t>
      </w:r>
      <w:r>
        <w:rPr>
          <w:rFonts w:ascii="Arial" w:hAnsi="Arial" w:cs="Arial"/>
          <w:bCs/>
          <w:sz w:val="20"/>
          <w:szCs w:val="20"/>
        </w:rPr>
        <w:t>.</w:t>
      </w:r>
    </w:p>
    <w:p w14:paraId="12BBB7F4" w14:textId="43673186" w:rsidR="00B81EE5" w:rsidRPr="00FD142D" w:rsidRDefault="00376D8F" w:rsidP="00B346B8">
      <w:pPr>
        <w:spacing w:after="120" w:line="320" w:lineRule="exact"/>
        <w:ind w:firstLine="720"/>
        <w:jc w:val="both"/>
        <w:rPr>
          <w:rFonts w:ascii="Arial" w:hAnsi="Arial" w:cs="Arial"/>
          <w:bCs/>
          <w:sz w:val="20"/>
          <w:szCs w:val="20"/>
        </w:rPr>
      </w:pPr>
      <w:r>
        <w:rPr>
          <w:rFonts w:ascii="Arial" w:hAnsi="Arial" w:cs="Arial"/>
          <w:bCs/>
          <w:sz w:val="20"/>
          <w:szCs w:val="20"/>
        </w:rPr>
        <w:t>Furthermore, to calculate the climate change impacts for the year 2050, we performed a prospective LCA. In this context, we considered the most optimistic future scenario for the climate target of 1.5 </w:t>
      </w:r>
      <w:r w:rsidRPr="00376D8F">
        <w:rPr>
          <w:rFonts w:ascii="Arial" w:hAnsi="Arial" w:cs="Arial"/>
          <w:bCs/>
          <w:sz w:val="20"/>
          <w:szCs w:val="20"/>
        </w:rPr>
        <w:t>°</w:t>
      </w:r>
      <w:r>
        <w:rPr>
          <w:rFonts w:ascii="Arial" w:hAnsi="Arial" w:cs="Arial"/>
          <w:bCs/>
          <w:sz w:val="20"/>
          <w:szCs w:val="20"/>
        </w:rPr>
        <w:t xml:space="preserve">C. Therefore, to update the background system, we utilized future projections derived from Integrated Assessment Models (IAMs). IAMs, such as IMAGE (Integrated Model To Assess the Global Environment), provide a holistic understanding of the relationships among the biosphere, society, and the </w:t>
      </w:r>
      <w:commentRangeStart w:id="3"/>
      <w:r>
        <w:rPr>
          <w:rFonts w:ascii="Arial" w:hAnsi="Arial" w:cs="Arial"/>
          <w:bCs/>
          <w:sz w:val="20"/>
          <w:szCs w:val="20"/>
        </w:rPr>
        <w:t>climate</w:t>
      </w:r>
      <w:commentRangeEnd w:id="3"/>
      <w:r w:rsidR="00896C4F">
        <w:rPr>
          <w:rStyle w:val="CommentReference"/>
        </w:rPr>
        <w:commentReference w:id="3"/>
      </w:r>
      <w:r>
        <w:rPr>
          <w:rFonts w:ascii="Arial" w:hAnsi="Arial" w:cs="Arial"/>
          <w:bCs/>
          <w:sz w:val="20"/>
          <w:szCs w:val="20"/>
        </w:rPr>
        <w:t xml:space="preserve">. We used the </w:t>
      </w:r>
      <w:r>
        <w:rPr>
          <w:rFonts w:ascii="Arial" w:hAnsi="Arial" w:cs="Arial"/>
          <w:bCs/>
          <w:i/>
          <w:sz w:val="20"/>
          <w:szCs w:val="20"/>
        </w:rPr>
        <w:t>premise</w:t>
      </w:r>
      <w:r>
        <w:rPr>
          <w:rFonts w:ascii="Arial" w:hAnsi="Arial" w:cs="Arial"/>
          <w:bCs/>
          <w:sz w:val="20"/>
          <w:szCs w:val="20"/>
        </w:rPr>
        <w:t> v2.1.</w:t>
      </w:r>
      <w:commentRangeStart w:id="4"/>
      <w:r>
        <w:rPr>
          <w:rFonts w:ascii="Arial" w:hAnsi="Arial" w:cs="Arial"/>
          <w:bCs/>
          <w:sz w:val="20"/>
          <w:szCs w:val="20"/>
        </w:rPr>
        <w:t>1</w:t>
      </w:r>
      <w:commentRangeEnd w:id="4"/>
      <w:r w:rsidR="009207A4">
        <w:rPr>
          <w:rStyle w:val="CommentReference"/>
        </w:rPr>
        <w:commentReference w:id="4"/>
      </w:r>
      <w:r w:rsidR="00FD142D">
        <w:rPr>
          <w:rFonts w:ascii="Arial" w:hAnsi="Arial" w:cs="Arial"/>
          <w:bCs/>
          <w:sz w:val="20"/>
          <w:szCs w:val="20"/>
        </w:rPr>
        <w:t xml:space="preserve"> framework to construct future background data aligned with the results obtained from the IMAGE model. Moreover, the IMAGE model assumes particular Shared Socio</w:t>
      </w:r>
      <w:r w:rsidR="00FD142D">
        <w:rPr>
          <w:rFonts w:ascii="Arial" w:hAnsi="Arial" w:cs="Arial"/>
          <w:bCs/>
          <w:sz w:val="20"/>
          <w:szCs w:val="20"/>
        </w:rPr>
        <w:noBreakHyphen/>
        <w:t>economic Pathways (SSPs) that describe the relationship between challenges for adaptation and mitigation. In our study, we assumed SSP2 (“middle</w:t>
      </w:r>
      <w:r w:rsidR="00FD142D">
        <w:rPr>
          <w:rFonts w:ascii="Arial" w:hAnsi="Arial" w:cs="Arial"/>
          <w:bCs/>
          <w:sz w:val="20"/>
          <w:szCs w:val="20"/>
        </w:rPr>
        <w:noBreakHyphen/>
        <w:t>of</w:t>
      </w:r>
      <w:r w:rsidR="00FD142D">
        <w:rPr>
          <w:rFonts w:ascii="Arial" w:hAnsi="Arial" w:cs="Arial"/>
          <w:bCs/>
          <w:sz w:val="20"/>
          <w:szCs w:val="20"/>
        </w:rPr>
        <w:noBreakHyphen/>
        <w:t>the</w:t>
      </w:r>
      <w:r w:rsidR="00FD142D">
        <w:rPr>
          <w:rFonts w:ascii="Arial" w:hAnsi="Arial" w:cs="Arial"/>
          <w:bCs/>
          <w:sz w:val="20"/>
          <w:szCs w:val="20"/>
        </w:rPr>
        <w:noBreakHyphen/>
        <w:t>road”). For the mitigation scenario, we considered the Representative Concentration Pathway (RCP) aimed at limiting the global mean surface temperature to 1.5 </w:t>
      </w:r>
      <w:r w:rsidR="00FD142D" w:rsidRPr="00376D8F">
        <w:rPr>
          <w:rFonts w:ascii="Arial" w:hAnsi="Arial" w:cs="Arial"/>
          <w:bCs/>
          <w:sz w:val="20"/>
          <w:szCs w:val="20"/>
        </w:rPr>
        <w:t>°</w:t>
      </w:r>
      <w:r w:rsidR="00FD142D">
        <w:rPr>
          <w:rFonts w:ascii="Arial" w:hAnsi="Arial" w:cs="Arial"/>
          <w:bCs/>
          <w:sz w:val="20"/>
          <w:szCs w:val="20"/>
        </w:rPr>
        <w:t xml:space="preserve">C (RCP19 from </w:t>
      </w:r>
      <w:r w:rsidR="00FD142D">
        <w:rPr>
          <w:rFonts w:ascii="Arial" w:hAnsi="Arial" w:cs="Arial"/>
          <w:bCs/>
          <w:i/>
          <w:sz w:val="20"/>
          <w:szCs w:val="20"/>
        </w:rPr>
        <w:t>premise</w:t>
      </w:r>
      <w:r w:rsidR="00FD142D">
        <w:rPr>
          <w:rFonts w:ascii="Arial" w:hAnsi="Arial" w:cs="Arial"/>
          <w:bCs/>
          <w:sz w:val="20"/>
          <w:szCs w:val="20"/>
        </w:rPr>
        <w:t xml:space="preserve">). All calculations for the environmental assessment were performed using the Brightway2 </w:t>
      </w:r>
      <w:commentRangeStart w:id="5"/>
      <w:r w:rsidR="00FD142D">
        <w:rPr>
          <w:rFonts w:ascii="Arial" w:hAnsi="Arial" w:cs="Arial"/>
          <w:bCs/>
          <w:sz w:val="20"/>
          <w:szCs w:val="20"/>
        </w:rPr>
        <w:t>framework</w:t>
      </w:r>
      <w:commentRangeEnd w:id="5"/>
      <w:r w:rsidR="00557634">
        <w:rPr>
          <w:rStyle w:val="CommentReference"/>
        </w:rPr>
        <w:commentReference w:id="5"/>
      </w:r>
      <w:r w:rsidR="00FD142D">
        <w:rPr>
          <w:rFonts w:ascii="Arial" w:hAnsi="Arial" w:cs="Arial"/>
          <w:bCs/>
          <w:sz w:val="20"/>
          <w:szCs w:val="20"/>
        </w:rPr>
        <w:t>.</w:t>
      </w:r>
    </w:p>
    <w:p w14:paraId="1F1501B6" w14:textId="77777777" w:rsidR="006E30A4" w:rsidRDefault="00CF0BA4" w:rsidP="001F3146">
      <w:pPr>
        <w:spacing w:before="240" w:after="120" w:line="320" w:lineRule="exact"/>
        <w:jc w:val="both"/>
        <w:rPr>
          <w:rFonts w:ascii="Arial" w:hAnsi="Arial" w:cs="Arial"/>
          <w:b/>
          <w:bCs/>
          <w:lang w:eastAsia="zh-CN"/>
        </w:rPr>
      </w:pPr>
      <w:r w:rsidRPr="00AA7C95">
        <w:rPr>
          <w:rFonts w:ascii="Arial" w:hAnsi="Arial" w:cs="Arial"/>
          <w:b/>
          <w:bCs/>
        </w:rPr>
        <w:t>Supplementary </w:t>
      </w:r>
      <w:r w:rsidRPr="00CF0BA4">
        <w:rPr>
          <w:rFonts w:ascii="Arial" w:hAnsi="Arial" w:cs="Arial"/>
          <w:b/>
          <w:bCs/>
        </w:rPr>
        <w:t>Note </w:t>
      </w:r>
      <w:r w:rsidRPr="00CF0BA4">
        <w:rPr>
          <w:rFonts w:ascii="Arial" w:hAnsi="Arial" w:cs="Arial"/>
          <w:b/>
          <w:bCs/>
          <w:lang w:eastAsia="zh-CN"/>
        </w:rPr>
        <w:t>2</w:t>
      </w:r>
    </w:p>
    <w:p w14:paraId="1C103E9B" w14:textId="03EF6A4E" w:rsidR="00CF0BA4" w:rsidRDefault="00CF0BA4" w:rsidP="00CF0BA4">
      <w:pPr>
        <w:spacing w:after="120" w:line="320" w:lineRule="exact"/>
        <w:jc w:val="both"/>
        <w:rPr>
          <w:rFonts w:ascii="Arial" w:hAnsi="Arial" w:cs="Arial"/>
          <w:b/>
          <w:lang w:eastAsia="zh-CN"/>
        </w:rPr>
      </w:pPr>
      <w:r w:rsidRPr="00CF0BA4">
        <w:rPr>
          <w:rFonts w:ascii="Arial" w:hAnsi="Arial" w:cs="Arial"/>
          <w:b/>
          <w:lang w:eastAsia="zh-CN"/>
        </w:rPr>
        <w:t>Techno</w:t>
      </w:r>
      <w:r w:rsidRPr="00CF0BA4">
        <w:rPr>
          <w:rFonts w:ascii="Arial" w:hAnsi="Arial" w:cs="Arial"/>
          <w:b/>
          <w:lang w:eastAsia="zh-CN"/>
        </w:rPr>
        <w:noBreakHyphen/>
        <w:t>economic assessment methodology</w:t>
      </w:r>
    </w:p>
    <w:p w14:paraId="12CDEBE2" w14:textId="66E49967" w:rsidR="006E30A4" w:rsidRPr="006E30A4" w:rsidRDefault="00E43659" w:rsidP="00CF0BA4">
      <w:pPr>
        <w:spacing w:after="120" w:line="320" w:lineRule="exact"/>
        <w:jc w:val="both"/>
        <w:rPr>
          <w:rFonts w:ascii="Arial" w:hAnsi="Arial" w:cs="Arial"/>
          <w:bCs/>
          <w:sz w:val="20"/>
          <w:szCs w:val="20"/>
        </w:rPr>
      </w:pPr>
      <w:r>
        <w:rPr>
          <w:rFonts w:ascii="Arial" w:hAnsi="Arial" w:cs="Arial"/>
          <w:bCs/>
          <w:sz w:val="20"/>
          <w:szCs w:val="20"/>
        </w:rPr>
        <w:t>The mass and energy flows for the CaC</w:t>
      </w:r>
      <w:r w:rsidRPr="003C22FF">
        <w:rPr>
          <w:rFonts w:ascii="Arial" w:hAnsi="Arial" w:cs="Arial"/>
          <w:bCs/>
          <w:sz w:val="20"/>
          <w:szCs w:val="20"/>
          <w:vertAlign w:val="subscript"/>
        </w:rPr>
        <w:t>2</w:t>
      </w:r>
      <w:r>
        <w:rPr>
          <w:rFonts w:ascii="Arial" w:hAnsi="Arial" w:cs="Arial"/>
          <w:bCs/>
          <w:sz w:val="20"/>
          <w:szCs w:val="20"/>
        </w:rPr>
        <w:t>, PC, thermal plasma, and non</w:t>
      </w:r>
      <w:r>
        <w:rPr>
          <w:rFonts w:ascii="Arial" w:hAnsi="Arial" w:cs="Arial"/>
          <w:bCs/>
          <w:sz w:val="20"/>
          <w:szCs w:val="20"/>
        </w:rPr>
        <w:noBreakHyphen/>
        <w:t>thermal plasma routes for the production of C</w:t>
      </w:r>
      <w:r w:rsidRPr="003C22FF">
        <w:rPr>
          <w:rFonts w:ascii="Arial" w:hAnsi="Arial" w:cs="Arial"/>
          <w:bCs/>
          <w:sz w:val="20"/>
          <w:szCs w:val="20"/>
          <w:vertAlign w:val="subscript"/>
        </w:rPr>
        <w:t>2</w:t>
      </w:r>
      <w:r>
        <w:rPr>
          <w:rFonts w:ascii="Arial" w:hAnsi="Arial" w:cs="Arial"/>
          <w:bCs/>
          <w:sz w:val="20"/>
          <w:szCs w:val="20"/>
        </w:rPr>
        <w:t>H</w:t>
      </w:r>
      <w:r w:rsidRPr="003C22FF">
        <w:rPr>
          <w:rFonts w:ascii="Arial" w:hAnsi="Arial" w:cs="Arial"/>
          <w:bCs/>
          <w:sz w:val="20"/>
          <w:szCs w:val="20"/>
          <w:vertAlign w:val="subscript"/>
        </w:rPr>
        <w:t>2</w:t>
      </w:r>
      <w:r>
        <w:rPr>
          <w:rFonts w:ascii="Arial" w:hAnsi="Arial" w:cs="Arial"/>
          <w:bCs/>
          <w:sz w:val="20"/>
          <w:szCs w:val="20"/>
        </w:rPr>
        <w:t xml:space="preserve"> were obtained from the literature, as shown in </w:t>
      </w:r>
      <w:r w:rsidRPr="003C22FF">
        <w:rPr>
          <w:rFonts w:ascii="Arial" w:hAnsi="Arial" w:cs="Arial"/>
          <w:b/>
          <w:bCs/>
          <w:sz w:val="20"/>
          <w:szCs w:val="20"/>
        </w:rPr>
        <w:t>Supplementary Table 3</w:t>
      </w:r>
      <w:r>
        <w:rPr>
          <w:rFonts w:ascii="Arial" w:hAnsi="Arial" w:cs="Arial"/>
          <w:bCs/>
          <w:sz w:val="20"/>
          <w:szCs w:val="20"/>
        </w:rPr>
        <w:t xml:space="preserve">. The economic assessment only considers operational expenditures for the reference year 2022. Generally, capital costs are much lower than raw material and utilities consumption </w:t>
      </w:r>
      <w:commentRangeStart w:id="6"/>
      <w:r>
        <w:rPr>
          <w:rFonts w:ascii="Arial" w:hAnsi="Arial" w:cs="Arial"/>
          <w:bCs/>
          <w:sz w:val="20"/>
          <w:szCs w:val="20"/>
        </w:rPr>
        <w:t>expenses</w:t>
      </w:r>
      <w:commentRangeEnd w:id="6"/>
      <w:r w:rsidR="00D168ED">
        <w:rPr>
          <w:rStyle w:val="CommentReference"/>
        </w:rPr>
        <w:commentReference w:id="6"/>
      </w:r>
      <w:r>
        <w:rPr>
          <w:rFonts w:ascii="Arial" w:hAnsi="Arial" w:cs="Arial"/>
          <w:bCs/>
          <w:sz w:val="20"/>
          <w:szCs w:val="20"/>
        </w:rPr>
        <w:t xml:space="preserve">; therefore, we neglect capital expenditures, providing a lower bound to the production costs in our analysis. </w:t>
      </w:r>
      <w:r w:rsidRPr="003C22FF">
        <w:rPr>
          <w:rFonts w:ascii="Arial" w:hAnsi="Arial" w:cs="Arial"/>
          <w:b/>
          <w:bCs/>
          <w:sz w:val="20"/>
          <w:szCs w:val="20"/>
        </w:rPr>
        <w:t>Supplementary Table </w:t>
      </w:r>
      <w:r w:rsidR="00A96D36">
        <w:rPr>
          <w:rFonts w:ascii="Arial" w:hAnsi="Arial" w:cs="Arial"/>
          <w:b/>
          <w:bCs/>
          <w:sz w:val="20"/>
          <w:szCs w:val="20"/>
        </w:rPr>
        <w:t>5</w:t>
      </w:r>
      <w:r>
        <w:rPr>
          <w:rFonts w:ascii="Arial" w:hAnsi="Arial" w:cs="Arial"/>
          <w:bCs/>
          <w:sz w:val="20"/>
          <w:szCs w:val="20"/>
        </w:rPr>
        <w:t xml:space="preserve"> presents the prices of feedstock and utilities used in the production cost calculations for all the </w:t>
      </w:r>
      <w:r w:rsidR="00E203A1">
        <w:rPr>
          <w:rFonts w:ascii="Arial" w:hAnsi="Arial" w:cs="Arial"/>
          <w:bCs/>
          <w:sz w:val="20"/>
          <w:szCs w:val="20"/>
        </w:rPr>
        <w:t>C</w:t>
      </w:r>
      <w:r w:rsidR="00E203A1" w:rsidRPr="00001377">
        <w:rPr>
          <w:rFonts w:ascii="Arial" w:hAnsi="Arial" w:cs="Arial"/>
          <w:bCs/>
          <w:sz w:val="20"/>
          <w:szCs w:val="20"/>
          <w:vertAlign w:val="subscript"/>
        </w:rPr>
        <w:t>2</w:t>
      </w:r>
      <w:r w:rsidR="00E203A1">
        <w:rPr>
          <w:rFonts w:ascii="Arial" w:hAnsi="Arial" w:cs="Arial"/>
          <w:bCs/>
          <w:sz w:val="20"/>
          <w:szCs w:val="20"/>
        </w:rPr>
        <w:t>H</w:t>
      </w:r>
      <w:r w:rsidR="00E203A1" w:rsidRPr="00001377">
        <w:rPr>
          <w:rFonts w:ascii="Arial" w:hAnsi="Arial" w:cs="Arial"/>
          <w:bCs/>
          <w:sz w:val="20"/>
          <w:szCs w:val="20"/>
          <w:vertAlign w:val="subscript"/>
        </w:rPr>
        <w:t>2</w:t>
      </w:r>
      <w:r w:rsidR="00E203A1" w:rsidRPr="00BE371B">
        <w:rPr>
          <w:rFonts w:ascii="Arial" w:hAnsi="Arial" w:cs="Arial"/>
          <w:bCs/>
          <w:sz w:val="20"/>
          <w:szCs w:val="20"/>
        </w:rPr>
        <w:t xml:space="preserve"> </w:t>
      </w:r>
      <w:r>
        <w:rPr>
          <w:rFonts w:ascii="Arial" w:hAnsi="Arial" w:cs="Arial"/>
          <w:bCs/>
          <w:sz w:val="20"/>
          <w:szCs w:val="20"/>
        </w:rPr>
        <w:t>production technologies.</w:t>
      </w:r>
      <w:r w:rsidR="005E1874">
        <w:rPr>
          <w:rFonts w:ascii="Arial" w:hAnsi="Arial" w:cs="Arial"/>
          <w:bCs/>
          <w:sz w:val="20"/>
          <w:szCs w:val="20"/>
        </w:rPr>
        <w:t xml:space="preserve"> </w:t>
      </w:r>
      <w:r w:rsidR="00180727">
        <w:rPr>
          <w:rFonts w:ascii="Arial" w:hAnsi="Arial" w:cs="Arial"/>
          <w:bCs/>
          <w:sz w:val="20"/>
          <w:szCs w:val="20"/>
        </w:rPr>
        <w:t>Unlike the prospective LCA performed in this work, we do not conduct an economic assessment for 2050 due to the significant challenges posed by the high uncertainty and volatility of future energy prices, influenced by geopolitical scenarios and technological improvements.</w:t>
      </w:r>
    </w:p>
    <w:p w14:paraId="53BF74DD" w14:textId="72F3245D" w:rsidR="00CF0BA4" w:rsidRDefault="00CF0BA4">
      <w:pPr>
        <w:rPr>
          <w:rFonts w:ascii="Arial" w:hAnsi="Arial" w:cs="Arial"/>
          <w:b/>
          <w:bCs/>
          <w:sz w:val="20"/>
          <w:szCs w:val="20"/>
          <w:u w:val="single"/>
        </w:rPr>
      </w:pPr>
      <w:r>
        <w:rPr>
          <w:rFonts w:ascii="Arial" w:hAnsi="Arial" w:cs="Arial"/>
          <w:b/>
          <w:bCs/>
          <w:sz w:val="20"/>
          <w:szCs w:val="20"/>
          <w:u w:val="single"/>
        </w:rPr>
        <w:br w:type="page"/>
      </w:r>
    </w:p>
    <w:p w14:paraId="1493C352" w14:textId="165C1B41" w:rsidR="00FB25F2" w:rsidRPr="00D90FCB" w:rsidRDefault="00F943AB" w:rsidP="0020457A">
      <w:pPr>
        <w:spacing w:after="120" w:line="320" w:lineRule="exact"/>
        <w:jc w:val="both"/>
        <w:rPr>
          <w:rFonts w:ascii="Arial" w:hAnsi="Arial" w:cs="Arial"/>
          <w:b/>
          <w:bCs/>
          <w:sz w:val="20"/>
          <w:szCs w:val="20"/>
        </w:rPr>
      </w:pPr>
      <w:r w:rsidRPr="00D90FCB">
        <w:rPr>
          <w:rFonts w:ascii="Arial" w:hAnsi="Arial" w:cs="Arial"/>
          <w:b/>
          <w:bCs/>
          <w:sz w:val="20"/>
          <w:szCs w:val="20"/>
        </w:rPr>
        <w:lastRenderedPageBreak/>
        <w:t>Supplementary Table </w:t>
      </w:r>
      <w:r w:rsidRPr="00D90FCB">
        <w:rPr>
          <w:rFonts w:ascii="Arial" w:hAnsi="Arial" w:cs="Arial"/>
          <w:b/>
          <w:bCs/>
          <w:sz w:val="20"/>
          <w:szCs w:val="20"/>
          <w:lang w:eastAsia="zh-CN"/>
        </w:rPr>
        <w:t xml:space="preserve">1 </w:t>
      </w:r>
      <w:r w:rsidR="0020457A" w:rsidRPr="00D90FCB">
        <w:rPr>
          <w:rFonts w:ascii="Arial" w:hAnsi="Arial" w:cs="Arial"/>
          <w:sz w:val="20"/>
          <w:szCs w:val="20"/>
          <w:lang w:eastAsia="zh-CN"/>
        </w:rPr>
        <w:t>Comparison of representative results of thermal and non-thermal (cold and warm) plasma-driven methane coupling processes</w:t>
      </w:r>
      <w:r w:rsidR="009B3A80" w:rsidRPr="00D90FCB">
        <w:rPr>
          <w:rFonts w:ascii="Arial" w:hAnsi="Arial" w:cs="Arial"/>
          <w:sz w:val="20"/>
          <w:szCs w:val="20"/>
          <w:lang w:eastAsia="zh-CN"/>
        </w:rPr>
        <w:t>.</w:t>
      </w:r>
      <w:r w:rsidR="0020457A" w:rsidRPr="00D90FCB">
        <w:rPr>
          <w:rFonts w:ascii="Arial" w:hAnsi="Arial" w:cs="Arial"/>
          <w:sz w:val="20"/>
          <w:szCs w:val="20"/>
          <w:lang w:eastAsia="zh-CN"/>
        </w:rPr>
        <w:t xml:space="preserve"> Power supply, applied voltage, catalyst type (</w:t>
      </w:r>
      <w:proofErr w:type="spellStart"/>
      <w:r w:rsidR="0020457A" w:rsidRPr="00D90FCB">
        <w:rPr>
          <w:rFonts w:ascii="Arial" w:hAnsi="Arial" w:cs="Arial"/>
          <w:sz w:val="20"/>
          <w:szCs w:val="20"/>
          <w:lang w:eastAsia="zh-CN"/>
        </w:rPr>
        <w:t>catal</w:t>
      </w:r>
      <w:proofErr w:type="spellEnd"/>
      <w:r w:rsidR="0020457A" w:rsidRPr="00D90FCB">
        <w:rPr>
          <w:rFonts w:ascii="Arial" w:hAnsi="Arial" w:cs="Arial"/>
          <w:sz w:val="20"/>
          <w:szCs w:val="20"/>
          <w:lang w:eastAsia="zh-CN"/>
        </w:rPr>
        <w:t>.), conversion, selectivity to C</w:t>
      </w:r>
      <w:r w:rsidR="0020457A" w:rsidRPr="00685966">
        <w:rPr>
          <w:rFonts w:ascii="Arial" w:hAnsi="Arial" w:cs="Arial"/>
          <w:sz w:val="20"/>
          <w:szCs w:val="20"/>
          <w:vertAlign w:val="subscript"/>
          <w:lang w:eastAsia="zh-CN"/>
        </w:rPr>
        <w:t>2</w:t>
      </w:r>
      <w:r w:rsidR="0020457A" w:rsidRPr="00D90FCB">
        <w:rPr>
          <w:rFonts w:ascii="Arial" w:hAnsi="Arial" w:cs="Arial"/>
          <w:sz w:val="20"/>
          <w:szCs w:val="20"/>
          <w:lang w:eastAsia="zh-CN"/>
        </w:rPr>
        <w:t xml:space="preserve"> product</w:t>
      </w:r>
      <w:r w:rsidR="00685966">
        <w:rPr>
          <w:rFonts w:ascii="Arial" w:hAnsi="Arial" w:cs="Arial"/>
          <w:sz w:val="20"/>
          <w:szCs w:val="20"/>
          <w:lang w:eastAsia="zh-CN"/>
        </w:rPr>
        <w:t>s</w:t>
      </w:r>
      <w:r w:rsidR="0020457A" w:rsidRPr="00D90FCB">
        <w:rPr>
          <w:rFonts w:ascii="Arial" w:hAnsi="Arial" w:cs="Arial"/>
          <w:sz w:val="20"/>
          <w:szCs w:val="20"/>
          <w:lang w:eastAsia="zh-CN"/>
        </w:rPr>
        <w:t xml:space="preserve">, energy requirement (ER), and specific energy input (SEI) are provided for a direct comparison. </w:t>
      </w:r>
      <w:proofErr w:type="spellStart"/>
      <w:r w:rsidR="009B3BCA" w:rsidRPr="00D90FCB">
        <w:rPr>
          <w:rFonts w:ascii="Arial" w:hAnsi="Arial" w:cs="Arial"/>
          <w:sz w:val="20"/>
          <w:szCs w:val="20"/>
          <w:vertAlign w:val="superscript"/>
          <w:lang w:eastAsia="zh-CN"/>
        </w:rPr>
        <w:t>a</w:t>
      </w:r>
      <w:r w:rsidR="00A147E6">
        <w:rPr>
          <w:rFonts w:ascii="Arial" w:hAnsi="Arial" w:cs="Arial"/>
          <w:sz w:val="20"/>
          <w:szCs w:val="20"/>
          <w:lang w:eastAsia="zh-CN"/>
        </w:rPr>
        <w:t>N</w:t>
      </w:r>
      <w:r w:rsidR="009B3BCA" w:rsidRPr="00D90FCB">
        <w:rPr>
          <w:rFonts w:ascii="Arial" w:hAnsi="Arial" w:cs="Arial"/>
          <w:sz w:val="20"/>
          <w:szCs w:val="20"/>
          <w:lang w:eastAsia="zh-CN"/>
        </w:rPr>
        <w:t>atural</w:t>
      </w:r>
      <w:proofErr w:type="spellEnd"/>
      <w:r w:rsidR="009B3BCA" w:rsidRPr="00D90FCB">
        <w:rPr>
          <w:rFonts w:ascii="Arial" w:hAnsi="Arial" w:cs="Arial"/>
          <w:sz w:val="20"/>
          <w:szCs w:val="20"/>
          <w:lang w:eastAsia="zh-CN"/>
        </w:rPr>
        <w:t xml:space="preserve"> gas is used as the feed </w:t>
      </w:r>
      <w:r w:rsidR="000C06A1" w:rsidRPr="00D90FCB">
        <w:rPr>
          <w:rFonts w:ascii="Arial" w:hAnsi="Arial" w:cs="Arial"/>
          <w:sz w:val="20"/>
          <w:szCs w:val="20"/>
          <w:lang w:eastAsia="zh-CN"/>
        </w:rPr>
        <w:t>in the</w:t>
      </w:r>
      <w:r w:rsidR="009B3BCA" w:rsidRPr="00D90FCB">
        <w:rPr>
          <w:rFonts w:ascii="Arial" w:hAnsi="Arial" w:cs="Arial"/>
          <w:sz w:val="20"/>
          <w:szCs w:val="20"/>
          <w:lang w:eastAsia="zh-CN"/>
        </w:rPr>
        <w:t xml:space="preserve"> </w:t>
      </w:r>
      <w:proofErr w:type="spellStart"/>
      <w:r w:rsidR="009B3BCA" w:rsidRPr="00D90FCB">
        <w:rPr>
          <w:rFonts w:ascii="Arial" w:hAnsi="Arial" w:cs="Arial"/>
          <w:sz w:val="20"/>
          <w:szCs w:val="20"/>
          <w:lang w:eastAsia="zh-CN"/>
        </w:rPr>
        <w:t>Hüls</w:t>
      </w:r>
      <w:proofErr w:type="spellEnd"/>
      <w:r w:rsidR="009B3BCA" w:rsidRPr="00D90FCB">
        <w:rPr>
          <w:rFonts w:ascii="Arial" w:hAnsi="Arial" w:cs="Arial"/>
          <w:sz w:val="20"/>
          <w:szCs w:val="20"/>
          <w:lang w:eastAsia="zh-CN"/>
        </w:rPr>
        <w:t xml:space="preserve"> arc process. </w:t>
      </w:r>
      <w:r w:rsidR="00FC6176" w:rsidRPr="00D90FCB">
        <w:rPr>
          <w:rFonts w:ascii="Arial" w:hAnsi="Arial" w:cs="Arial"/>
          <w:sz w:val="20"/>
          <w:szCs w:val="20"/>
          <w:lang w:eastAsia="zh-CN"/>
        </w:rPr>
        <w:t>~: not mentioned; /: not used.</w:t>
      </w:r>
    </w:p>
    <w:tbl>
      <w:tblPr>
        <w:tblStyle w:val="ListTable1Light-Accent3"/>
        <w:tblW w:w="11700" w:type="dxa"/>
        <w:jc w:val="center"/>
        <w:tblBorders>
          <w:top w:val="single" w:sz="8" w:space="0" w:color="auto"/>
          <w:bottom w:val="single" w:sz="8" w:space="0" w:color="auto"/>
        </w:tblBorders>
        <w:tblLayout w:type="fixed"/>
        <w:tblLook w:val="04A0" w:firstRow="1" w:lastRow="0" w:firstColumn="1" w:lastColumn="0" w:noHBand="0" w:noVBand="1"/>
      </w:tblPr>
      <w:tblGrid>
        <w:gridCol w:w="1260"/>
        <w:gridCol w:w="1080"/>
        <w:gridCol w:w="1170"/>
        <w:gridCol w:w="1350"/>
        <w:gridCol w:w="1170"/>
        <w:gridCol w:w="900"/>
        <w:gridCol w:w="660"/>
        <w:gridCol w:w="60"/>
        <w:gridCol w:w="600"/>
        <w:gridCol w:w="30"/>
        <w:gridCol w:w="630"/>
        <w:gridCol w:w="1440"/>
        <w:gridCol w:w="900"/>
        <w:gridCol w:w="450"/>
      </w:tblGrid>
      <w:tr w:rsidR="007D4606" w:rsidRPr="00AA7C95" w14:paraId="5D49BE91" w14:textId="22F8298B" w:rsidTr="00566EB9">
        <w:trPr>
          <w:cnfStyle w:val="100000000000" w:firstRow="1" w:lastRow="0" w:firstColumn="0" w:lastColumn="0" w:oddVBand="0" w:evenVBand="0" w:oddHBand="0"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260" w:type="dxa"/>
            <w:vMerge w:val="restart"/>
          </w:tcPr>
          <w:p w14:paraId="03B8EB0C" w14:textId="68DA407D" w:rsidR="00930187" w:rsidRPr="00AA7C95" w:rsidRDefault="002F0087" w:rsidP="00BC3CCF">
            <w:pPr>
              <w:spacing w:after="120" w:line="320" w:lineRule="exact"/>
              <w:jc w:val="center"/>
              <w:rPr>
                <w:rFonts w:ascii="Arial" w:hAnsi="Arial" w:cs="Arial"/>
                <w:b w:val="0"/>
                <w:sz w:val="18"/>
                <w:szCs w:val="18"/>
              </w:rPr>
            </w:pPr>
            <w:r w:rsidRPr="00AA7C95">
              <w:rPr>
                <w:rFonts w:ascii="Arial" w:hAnsi="Arial" w:cs="Arial"/>
                <w:b w:val="0"/>
                <w:sz w:val="18"/>
                <w:szCs w:val="18"/>
                <w:lang w:eastAsia="zh-CN"/>
              </w:rPr>
              <w:t>P</w:t>
            </w:r>
            <w:r w:rsidR="00930187" w:rsidRPr="00AA7C95">
              <w:rPr>
                <w:rFonts w:ascii="Arial" w:hAnsi="Arial" w:cs="Arial"/>
                <w:b w:val="0"/>
                <w:sz w:val="18"/>
                <w:szCs w:val="18"/>
              </w:rPr>
              <w:t>lasma</w:t>
            </w:r>
            <w:r w:rsidR="00930187" w:rsidRPr="00AA7C95">
              <w:rPr>
                <w:rFonts w:ascii="Arial" w:hAnsi="Arial" w:cs="Arial"/>
                <w:b w:val="0"/>
                <w:sz w:val="18"/>
                <w:szCs w:val="18"/>
                <w:lang w:eastAsia="zh-CN"/>
              </w:rPr>
              <w:t xml:space="preserve"> type</w:t>
            </w:r>
            <w:r w:rsidR="00930187" w:rsidRPr="00AA7C95">
              <w:rPr>
                <w:rFonts w:ascii="Arial" w:hAnsi="Arial" w:cs="Arial"/>
                <w:b w:val="0"/>
                <w:sz w:val="18"/>
                <w:szCs w:val="18"/>
              </w:rPr>
              <w:t xml:space="preserve"> </w:t>
            </w:r>
          </w:p>
        </w:tc>
        <w:tc>
          <w:tcPr>
            <w:tcW w:w="1080" w:type="dxa"/>
            <w:vMerge w:val="restart"/>
          </w:tcPr>
          <w:p w14:paraId="201EFA49" w14:textId="3CFE3CE9" w:rsidR="00930187" w:rsidRPr="00AA7C95" w:rsidRDefault="002F00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P</w:t>
            </w:r>
            <w:r w:rsidR="00930187" w:rsidRPr="00AA7C95">
              <w:rPr>
                <w:rFonts w:ascii="Arial" w:hAnsi="Arial" w:cs="Arial"/>
                <w:b w:val="0"/>
                <w:bCs w:val="0"/>
                <w:sz w:val="18"/>
                <w:szCs w:val="18"/>
                <w:lang w:eastAsia="zh-CN"/>
              </w:rPr>
              <w:t>ower supply/W</w:t>
            </w:r>
          </w:p>
        </w:tc>
        <w:tc>
          <w:tcPr>
            <w:tcW w:w="1170" w:type="dxa"/>
            <w:vMerge w:val="restart"/>
          </w:tcPr>
          <w:p w14:paraId="5E705749" w14:textId="0F91AAAA" w:rsidR="00930187" w:rsidRPr="00AA7C95" w:rsidRDefault="002F00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A</w:t>
            </w:r>
            <w:r w:rsidR="00930187" w:rsidRPr="00AA7C95">
              <w:rPr>
                <w:rFonts w:ascii="Arial" w:hAnsi="Arial" w:cs="Arial"/>
                <w:b w:val="0"/>
                <w:bCs w:val="0"/>
                <w:sz w:val="18"/>
                <w:szCs w:val="18"/>
                <w:lang w:eastAsia="zh-CN"/>
              </w:rPr>
              <w:t>pplied voltage/kV</w:t>
            </w:r>
          </w:p>
        </w:tc>
        <w:tc>
          <w:tcPr>
            <w:tcW w:w="1350" w:type="dxa"/>
            <w:vMerge w:val="restart"/>
          </w:tcPr>
          <w:p w14:paraId="4F6EE70A" w14:textId="10C09309" w:rsidR="00930187" w:rsidRPr="00AA7C95" w:rsidRDefault="002F00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proofErr w:type="spellStart"/>
            <w:r w:rsidRPr="00AA7C95">
              <w:rPr>
                <w:rFonts w:ascii="Arial" w:hAnsi="Arial" w:cs="Arial"/>
                <w:b w:val="0"/>
                <w:bCs w:val="0"/>
                <w:sz w:val="18"/>
                <w:szCs w:val="18"/>
                <w:lang w:eastAsia="zh-CN"/>
              </w:rPr>
              <w:t>C</w:t>
            </w:r>
            <w:r w:rsidR="00930187" w:rsidRPr="00AA7C95">
              <w:rPr>
                <w:rFonts w:ascii="Arial" w:hAnsi="Arial" w:cs="Arial"/>
                <w:b w:val="0"/>
                <w:bCs w:val="0"/>
                <w:sz w:val="18"/>
                <w:szCs w:val="18"/>
                <w:lang w:eastAsia="zh-CN"/>
              </w:rPr>
              <w:t>atal</w:t>
            </w:r>
            <w:proofErr w:type="spellEnd"/>
            <w:r w:rsidR="00930187" w:rsidRPr="00AA7C95">
              <w:rPr>
                <w:rFonts w:ascii="Arial" w:hAnsi="Arial" w:cs="Arial"/>
                <w:b w:val="0"/>
                <w:bCs w:val="0"/>
                <w:sz w:val="18"/>
                <w:szCs w:val="18"/>
                <w:lang w:eastAsia="zh-CN"/>
              </w:rPr>
              <w:t>.</w:t>
            </w:r>
          </w:p>
        </w:tc>
        <w:tc>
          <w:tcPr>
            <w:tcW w:w="1170" w:type="dxa"/>
            <w:vMerge w:val="restart"/>
          </w:tcPr>
          <w:p w14:paraId="4F280EC2" w14:textId="04EEA1C3" w:rsidR="00930187" w:rsidRPr="00AA7C95" w:rsidRDefault="002F00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F</w:t>
            </w:r>
            <w:r w:rsidR="00930187" w:rsidRPr="00AA7C95">
              <w:rPr>
                <w:rFonts w:ascii="Arial" w:hAnsi="Arial" w:cs="Arial"/>
                <w:b w:val="0"/>
                <w:bCs w:val="0"/>
                <w:sz w:val="18"/>
                <w:szCs w:val="18"/>
                <w:lang w:eastAsia="zh-CN"/>
              </w:rPr>
              <w:t>eed</w:t>
            </w:r>
          </w:p>
        </w:tc>
        <w:tc>
          <w:tcPr>
            <w:tcW w:w="900" w:type="dxa"/>
            <w:vMerge w:val="restart"/>
          </w:tcPr>
          <w:p w14:paraId="04E0497E" w14:textId="60F5A2F1" w:rsidR="00930187" w:rsidRPr="00AA7C95" w:rsidRDefault="002F00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C</w:t>
            </w:r>
            <w:r w:rsidR="00930187" w:rsidRPr="00AA7C95">
              <w:rPr>
                <w:rFonts w:ascii="Arial" w:hAnsi="Arial" w:cs="Arial"/>
                <w:b w:val="0"/>
                <w:bCs w:val="0"/>
                <w:sz w:val="18"/>
                <w:szCs w:val="18"/>
                <w:lang w:eastAsia="zh-CN"/>
              </w:rPr>
              <w:t>on</w:t>
            </w:r>
            <w:r w:rsidR="001314EF" w:rsidRPr="00AA7C95">
              <w:rPr>
                <w:rFonts w:ascii="Arial" w:hAnsi="Arial" w:cs="Arial"/>
                <w:b w:val="0"/>
                <w:bCs w:val="0"/>
                <w:sz w:val="18"/>
                <w:szCs w:val="18"/>
                <w:lang w:eastAsia="zh-CN"/>
              </w:rPr>
              <w:t>v</w:t>
            </w:r>
            <w:r w:rsidR="00930187" w:rsidRPr="00AA7C95">
              <w:rPr>
                <w:rFonts w:ascii="Arial" w:hAnsi="Arial" w:cs="Arial"/>
                <w:b w:val="0"/>
                <w:bCs w:val="0"/>
                <w:sz w:val="18"/>
                <w:szCs w:val="18"/>
                <w:lang w:eastAsia="zh-CN"/>
              </w:rPr>
              <w:t>.</w:t>
            </w:r>
            <w:r w:rsidR="001314EF" w:rsidRPr="00AA7C95">
              <w:rPr>
                <w:rFonts w:ascii="Arial" w:hAnsi="Arial" w:cs="Arial"/>
                <w:b w:val="0"/>
                <w:bCs w:val="0"/>
                <w:sz w:val="18"/>
                <w:szCs w:val="18"/>
                <w:lang w:eastAsia="zh-CN"/>
              </w:rPr>
              <w:t xml:space="preserve"> </w:t>
            </w:r>
            <w:r w:rsidR="00522F19" w:rsidRPr="00AA7C95">
              <w:rPr>
                <w:rFonts w:ascii="Arial" w:hAnsi="Arial" w:cs="Arial"/>
                <w:b w:val="0"/>
                <w:bCs w:val="0"/>
                <w:sz w:val="18"/>
                <w:szCs w:val="18"/>
                <w:lang w:eastAsia="zh-CN"/>
              </w:rPr>
              <w:t>/</w:t>
            </w:r>
            <w:r w:rsidR="00930187" w:rsidRPr="00AA7C95">
              <w:rPr>
                <w:rFonts w:ascii="Arial" w:hAnsi="Arial" w:cs="Arial"/>
                <w:b w:val="0"/>
                <w:bCs w:val="0"/>
                <w:sz w:val="18"/>
                <w:szCs w:val="18"/>
                <w:lang w:eastAsia="zh-CN"/>
              </w:rPr>
              <w:t>%</w:t>
            </w:r>
          </w:p>
        </w:tc>
        <w:tc>
          <w:tcPr>
            <w:tcW w:w="1980" w:type="dxa"/>
            <w:gridSpan w:val="5"/>
          </w:tcPr>
          <w:p w14:paraId="5F4BDB36" w14:textId="26D4C6D9" w:rsidR="00930187" w:rsidRPr="00AA7C95" w:rsidRDefault="002F00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b w:val="0"/>
                <w:bCs w:val="0"/>
                <w:sz w:val="18"/>
                <w:szCs w:val="18"/>
                <w:lang w:eastAsia="zh-CN"/>
              </w:rPr>
              <w:t>S</w:t>
            </w:r>
            <w:r w:rsidR="00930187" w:rsidRPr="00AA7C95">
              <w:rPr>
                <w:rFonts w:ascii="Arial" w:hAnsi="Arial" w:cs="Arial"/>
                <w:b w:val="0"/>
                <w:bCs w:val="0"/>
                <w:sz w:val="18"/>
                <w:szCs w:val="18"/>
                <w:lang w:eastAsia="zh-CN"/>
              </w:rPr>
              <w:t>electivity (%)</w:t>
            </w:r>
          </w:p>
        </w:tc>
        <w:tc>
          <w:tcPr>
            <w:tcW w:w="1440" w:type="dxa"/>
            <w:vMerge w:val="restart"/>
          </w:tcPr>
          <w:p w14:paraId="5D032906" w14:textId="2D523510" w:rsidR="00930187" w:rsidRPr="00AA7C95" w:rsidRDefault="009301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18"/>
                <w:szCs w:val="18"/>
                <w:lang w:val="de-CH" w:eastAsia="zh-CN"/>
              </w:rPr>
            </w:pPr>
            <w:r w:rsidRPr="00AA7C95">
              <w:rPr>
                <w:rFonts w:ascii="Arial" w:hAnsi="Arial" w:cs="Arial"/>
                <w:b w:val="0"/>
                <w:sz w:val="18"/>
                <w:szCs w:val="18"/>
                <w:lang w:val="de-CH" w:eastAsia="zh-CN"/>
              </w:rPr>
              <w:t>ER</w:t>
            </w:r>
            <w:r w:rsidR="00522F19" w:rsidRPr="00AA7C95">
              <w:rPr>
                <w:rFonts w:ascii="Arial" w:hAnsi="Arial" w:cs="Arial"/>
                <w:b w:val="0"/>
                <w:sz w:val="18"/>
                <w:szCs w:val="18"/>
                <w:lang w:val="de-CH" w:eastAsia="zh-CN"/>
              </w:rPr>
              <w:t>/</w:t>
            </w:r>
            <w:r w:rsidRPr="00AA7C95">
              <w:rPr>
                <w:rFonts w:ascii="Arial" w:hAnsi="Arial" w:cs="Arial"/>
                <w:b w:val="0"/>
                <w:sz w:val="18"/>
                <w:szCs w:val="18"/>
                <w:lang w:val="de-CH" w:eastAsia="zh-CN"/>
              </w:rPr>
              <w:t>kWh</w:t>
            </w:r>
            <w:r w:rsidR="007D4606" w:rsidRPr="00AA7C95">
              <w:rPr>
                <w:rFonts w:ascii="Arial" w:hAnsi="Arial" w:cs="Arial"/>
                <w:b w:val="0"/>
                <w:sz w:val="18"/>
                <w:szCs w:val="18"/>
                <w:lang w:val="de-CH" w:eastAsia="zh-CN"/>
              </w:rPr>
              <w:t xml:space="preserve"> </w:t>
            </w:r>
            <w:r w:rsidRPr="00AA7C95">
              <w:rPr>
                <w:rFonts w:ascii="Arial" w:hAnsi="Arial" w:cs="Arial"/>
                <w:b w:val="0"/>
                <w:sz w:val="18"/>
                <w:szCs w:val="18"/>
                <w:lang w:val="de-CH" w:eastAsia="zh-CN"/>
              </w:rPr>
              <w:t>kg</w:t>
            </w:r>
            <w:r w:rsidRPr="00AA7C95">
              <w:rPr>
                <w:rFonts w:ascii="Arial" w:hAnsi="Arial" w:cs="Arial"/>
                <w:b w:val="0"/>
                <w:sz w:val="18"/>
                <w:szCs w:val="18"/>
                <w:vertAlign w:val="superscript"/>
                <w:lang w:val="de-CH" w:eastAsia="zh-CN"/>
              </w:rPr>
              <w:t>−1</w:t>
            </w:r>
            <w:r w:rsidRPr="00AA7C95">
              <w:rPr>
                <w:rFonts w:ascii="Arial" w:hAnsi="Arial" w:cs="Arial"/>
                <w:b w:val="0"/>
                <w:sz w:val="18"/>
                <w:szCs w:val="18"/>
                <w:lang w:val="de-CH" w:eastAsia="zh-CN"/>
              </w:rPr>
              <w:t xml:space="preserve"> C</w:t>
            </w:r>
            <w:r w:rsidRPr="00AA7C95">
              <w:rPr>
                <w:rFonts w:ascii="Arial" w:hAnsi="Arial" w:cs="Arial"/>
                <w:b w:val="0"/>
                <w:sz w:val="18"/>
                <w:szCs w:val="18"/>
                <w:vertAlign w:val="subscript"/>
                <w:lang w:val="de-CH" w:eastAsia="zh-CN"/>
              </w:rPr>
              <w:t>2</w:t>
            </w:r>
            <w:r w:rsidRPr="00AA7C95">
              <w:rPr>
                <w:rFonts w:ascii="Arial" w:hAnsi="Arial" w:cs="Arial"/>
                <w:b w:val="0"/>
                <w:sz w:val="18"/>
                <w:szCs w:val="18"/>
                <w:lang w:val="de-CH" w:eastAsia="zh-CN"/>
              </w:rPr>
              <w:t>H</w:t>
            </w:r>
            <w:r w:rsidRPr="00AA7C95">
              <w:rPr>
                <w:rFonts w:ascii="Arial" w:hAnsi="Arial" w:cs="Arial"/>
                <w:b w:val="0"/>
                <w:sz w:val="18"/>
                <w:szCs w:val="18"/>
                <w:vertAlign w:val="subscript"/>
                <w:lang w:val="de-CH" w:eastAsia="zh-CN"/>
              </w:rPr>
              <w:t>2</w:t>
            </w:r>
            <w:r w:rsidR="00FD221C" w:rsidRPr="00AA7C95">
              <w:rPr>
                <w:rFonts w:ascii="Arial" w:hAnsi="Arial" w:cs="Arial"/>
                <w:b w:val="0"/>
                <w:sz w:val="18"/>
                <w:szCs w:val="18"/>
                <w:vertAlign w:val="subscript"/>
                <w:lang w:val="de-CH" w:eastAsia="zh-CN"/>
              </w:rPr>
              <w:t xml:space="preserve"> </w:t>
            </w:r>
            <w:r w:rsidR="006C2E14" w:rsidRPr="00AA7C95">
              <w:rPr>
                <w:rFonts w:ascii="Arial" w:hAnsi="Arial" w:cs="Arial"/>
                <w:b w:val="0"/>
                <w:sz w:val="18"/>
                <w:szCs w:val="18"/>
                <w:lang w:val="de-CH" w:eastAsia="zh-CN"/>
              </w:rPr>
              <w:t>(SEI/kJ mol</w:t>
            </w:r>
            <w:r w:rsidR="006C2E14" w:rsidRPr="00AA7C95">
              <w:rPr>
                <w:rFonts w:ascii="Arial" w:hAnsi="Arial" w:cs="Arial"/>
                <w:b w:val="0"/>
                <w:sz w:val="18"/>
                <w:szCs w:val="18"/>
                <w:vertAlign w:val="superscript"/>
                <w:lang w:val="de-CH" w:eastAsia="zh-CN"/>
              </w:rPr>
              <w:t>-1</w:t>
            </w:r>
            <w:r w:rsidR="006C2E14" w:rsidRPr="00AA7C95">
              <w:rPr>
                <w:rFonts w:ascii="Arial" w:hAnsi="Arial" w:cs="Arial"/>
                <w:b w:val="0"/>
                <w:sz w:val="18"/>
                <w:szCs w:val="18"/>
                <w:lang w:val="de-CH" w:eastAsia="zh-CN"/>
              </w:rPr>
              <w:t>)</w:t>
            </w:r>
          </w:p>
        </w:tc>
        <w:tc>
          <w:tcPr>
            <w:tcW w:w="900" w:type="dxa"/>
            <w:vMerge w:val="restart"/>
          </w:tcPr>
          <w:p w14:paraId="72F6070D" w14:textId="0112F3D8" w:rsidR="00930187" w:rsidRPr="00AA7C95" w:rsidRDefault="002F00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P</w:t>
            </w:r>
            <w:r w:rsidR="00930187" w:rsidRPr="00AA7C95">
              <w:rPr>
                <w:rFonts w:ascii="Arial" w:hAnsi="Arial" w:cs="Arial"/>
                <w:b w:val="0"/>
                <w:bCs w:val="0"/>
                <w:sz w:val="18"/>
                <w:szCs w:val="18"/>
                <w:lang w:eastAsia="zh-CN"/>
              </w:rPr>
              <w:t xml:space="preserve">lasma </w:t>
            </w:r>
            <w:r w:rsidR="00570A49" w:rsidRPr="00AA7C95">
              <w:rPr>
                <w:rFonts w:ascii="Arial" w:hAnsi="Arial" w:cs="Arial"/>
                <w:b w:val="0"/>
                <w:bCs w:val="0"/>
                <w:sz w:val="18"/>
                <w:szCs w:val="18"/>
                <w:lang w:eastAsia="zh-CN"/>
              </w:rPr>
              <w:t>t</w:t>
            </w:r>
            <w:r w:rsidR="00201302" w:rsidRPr="00AA7C95">
              <w:rPr>
                <w:rFonts w:ascii="Arial" w:hAnsi="Arial" w:cs="Arial"/>
                <w:b w:val="0"/>
                <w:bCs w:val="0"/>
                <w:sz w:val="18"/>
                <w:szCs w:val="18"/>
                <w:lang w:eastAsia="zh-CN"/>
              </w:rPr>
              <w:t>emp.</w:t>
            </w:r>
          </w:p>
        </w:tc>
        <w:tc>
          <w:tcPr>
            <w:tcW w:w="450" w:type="dxa"/>
            <w:vMerge w:val="restart"/>
          </w:tcPr>
          <w:p w14:paraId="27878DB9" w14:textId="7DEDE795" w:rsidR="00930187" w:rsidRPr="00AA7C95" w:rsidRDefault="002F00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r</w:t>
            </w:r>
            <w:r w:rsidR="00930187" w:rsidRPr="00AA7C95">
              <w:rPr>
                <w:rFonts w:ascii="Arial" w:hAnsi="Arial" w:cs="Arial"/>
                <w:b w:val="0"/>
                <w:bCs w:val="0"/>
                <w:sz w:val="18"/>
                <w:szCs w:val="18"/>
                <w:lang w:eastAsia="zh-CN"/>
              </w:rPr>
              <w:t>e</w:t>
            </w:r>
            <w:r w:rsidR="00A32E2A" w:rsidRPr="00AA7C95">
              <w:rPr>
                <w:rFonts w:ascii="Arial" w:hAnsi="Arial" w:cs="Arial"/>
                <w:b w:val="0"/>
                <w:bCs w:val="0"/>
                <w:sz w:val="18"/>
                <w:szCs w:val="18"/>
                <w:lang w:eastAsia="zh-CN"/>
              </w:rPr>
              <w:t>f</w:t>
            </w:r>
          </w:p>
        </w:tc>
      </w:tr>
      <w:tr w:rsidR="006C2E14" w:rsidRPr="00AA7C95" w14:paraId="39365473" w14:textId="77777777" w:rsidTr="00566EB9">
        <w:trPr>
          <w:cnfStyle w:val="000000100000" w:firstRow="0" w:lastRow="0" w:firstColumn="0" w:lastColumn="0" w:oddVBand="0" w:evenVBand="0" w:oddHBand="1" w:evenHBand="0" w:firstRowFirstColumn="0" w:firstRowLastColumn="0" w:lastRowFirstColumn="0" w:lastRowLastColumn="0"/>
          <w:trHeight w:val="476"/>
          <w:jc w:val="center"/>
        </w:trPr>
        <w:tc>
          <w:tcPr>
            <w:cnfStyle w:val="001000000000" w:firstRow="0" w:lastRow="0" w:firstColumn="1" w:lastColumn="0" w:oddVBand="0" w:evenVBand="0" w:oddHBand="0" w:evenHBand="0" w:firstRowFirstColumn="0" w:firstRowLastColumn="0" w:lastRowFirstColumn="0" w:lastRowLastColumn="0"/>
            <w:tcW w:w="1260" w:type="dxa"/>
            <w:vMerge/>
            <w:tcBorders>
              <w:bottom w:val="single" w:sz="4" w:space="0" w:color="C9C9C9" w:themeColor="accent3" w:themeTint="99"/>
            </w:tcBorders>
          </w:tcPr>
          <w:p w14:paraId="28368D93" w14:textId="77777777" w:rsidR="00930187" w:rsidRPr="00AA7C95" w:rsidRDefault="00930187" w:rsidP="00BC3CCF">
            <w:pPr>
              <w:spacing w:after="120" w:line="320" w:lineRule="exact"/>
              <w:jc w:val="center"/>
              <w:rPr>
                <w:rFonts w:ascii="Arial" w:hAnsi="Arial" w:cs="Arial"/>
                <w:b w:val="0"/>
                <w:sz w:val="18"/>
                <w:szCs w:val="18"/>
              </w:rPr>
            </w:pPr>
          </w:p>
        </w:tc>
        <w:tc>
          <w:tcPr>
            <w:tcW w:w="1080" w:type="dxa"/>
            <w:vMerge/>
            <w:tcBorders>
              <w:bottom w:val="single" w:sz="4" w:space="0" w:color="C9C9C9" w:themeColor="accent3" w:themeTint="99"/>
            </w:tcBorders>
          </w:tcPr>
          <w:p w14:paraId="4FE209C2"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1170" w:type="dxa"/>
            <w:vMerge/>
            <w:tcBorders>
              <w:bottom w:val="single" w:sz="4" w:space="0" w:color="C9C9C9" w:themeColor="accent3" w:themeTint="99"/>
            </w:tcBorders>
          </w:tcPr>
          <w:p w14:paraId="7D0D0ADB"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1350" w:type="dxa"/>
            <w:vMerge/>
            <w:tcBorders>
              <w:bottom w:val="single" w:sz="4" w:space="0" w:color="C9C9C9" w:themeColor="accent3" w:themeTint="99"/>
            </w:tcBorders>
          </w:tcPr>
          <w:p w14:paraId="2754F133" w14:textId="16D1789E"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1170" w:type="dxa"/>
            <w:vMerge/>
            <w:tcBorders>
              <w:bottom w:val="single" w:sz="4" w:space="0" w:color="C9C9C9" w:themeColor="accent3" w:themeTint="99"/>
            </w:tcBorders>
          </w:tcPr>
          <w:p w14:paraId="603B2B88" w14:textId="6CA23EED"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900" w:type="dxa"/>
            <w:vMerge/>
            <w:tcBorders>
              <w:bottom w:val="single" w:sz="4" w:space="0" w:color="C9C9C9" w:themeColor="accent3" w:themeTint="99"/>
            </w:tcBorders>
          </w:tcPr>
          <w:p w14:paraId="2D9D2AA6" w14:textId="4ECB16EC"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720" w:type="dxa"/>
            <w:gridSpan w:val="2"/>
            <w:tcBorders>
              <w:bottom w:val="single" w:sz="4" w:space="0" w:color="C9C9C9" w:themeColor="accent3" w:themeTint="99"/>
            </w:tcBorders>
          </w:tcPr>
          <w:p w14:paraId="2F38474D" w14:textId="518130CB"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w:t>
            </w:r>
            <w:r w:rsidRPr="00AA7C95">
              <w:rPr>
                <w:rFonts w:ascii="Arial" w:hAnsi="Arial" w:cs="Arial"/>
                <w:sz w:val="18"/>
                <w:szCs w:val="18"/>
                <w:vertAlign w:val="subscript"/>
                <w:lang w:eastAsia="zh-CN"/>
              </w:rPr>
              <w:t>2</w:t>
            </w:r>
            <w:r w:rsidRPr="00AA7C95">
              <w:rPr>
                <w:rFonts w:ascii="Arial" w:hAnsi="Arial" w:cs="Arial"/>
                <w:sz w:val="18"/>
                <w:szCs w:val="18"/>
                <w:lang w:eastAsia="zh-CN"/>
              </w:rPr>
              <w:t>H</w:t>
            </w:r>
            <w:r w:rsidRPr="00AA7C95">
              <w:rPr>
                <w:rFonts w:ascii="Arial" w:hAnsi="Arial" w:cs="Arial"/>
                <w:sz w:val="18"/>
                <w:szCs w:val="18"/>
                <w:vertAlign w:val="subscript"/>
                <w:lang w:eastAsia="zh-CN"/>
              </w:rPr>
              <w:t>2</w:t>
            </w:r>
          </w:p>
        </w:tc>
        <w:tc>
          <w:tcPr>
            <w:tcW w:w="630" w:type="dxa"/>
            <w:gridSpan w:val="2"/>
            <w:tcBorders>
              <w:bottom w:val="single" w:sz="4" w:space="0" w:color="C9C9C9" w:themeColor="accent3" w:themeTint="99"/>
            </w:tcBorders>
          </w:tcPr>
          <w:p w14:paraId="1D140F32" w14:textId="0C68E68E"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w:t>
            </w:r>
            <w:r w:rsidRPr="00AA7C95">
              <w:rPr>
                <w:rFonts w:ascii="Arial" w:hAnsi="Arial" w:cs="Arial"/>
                <w:sz w:val="18"/>
                <w:szCs w:val="18"/>
                <w:vertAlign w:val="subscript"/>
                <w:lang w:eastAsia="zh-CN"/>
              </w:rPr>
              <w:t>2</w:t>
            </w:r>
            <w:r w:rsidRPr="00AA7C95">
              <w:rPr>
                <w:rFonts w:ascii="Arial" w:hAnsi="Arial" w:cs="Arial"/>
                <w:sz w:val="18"/>
                <w:szCs w:val="18"/>
                <w:lang w:eastAsia="zh-CN"/>
              </w:rPr>
              <w:t>H</w:t>
            </w:r>
            <w:r w:rsidRPr="00AA7C95">
              <w:rPr>
                <w:rFonts w:ascii="Arial" w:hAnsi="Arial" w:cs="Arial"/>
                <w:sz w:val="18"/>
                <w:szCs w:val="18"/>
                <w:vertAlign w:val="subscript"/>
                <w:lang w:eastAsia="zh-CN"/>
              </w:rPr>
              <w:t>4</w:t>
            </w:r>
          </w:p>
        </w:tc>
        <w:tc>
          <w:tcPr>
            <w:tcW w:w="630" w:type="dxa"/>
            <w:tcBorders>
              <w:bottom w:val="single" w:sz="4" w:space="0" w:color="C9C9C9" w:themeColor="accent3" w:themeTint="99"/>
            </w:tcBorders>
          </w:tcPr>
          <w:p w14:paraId="0179ED9D" w14:textId="7ABA5A91"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w:t>
            </w:r>
            <w:r w:rsidRPr="00AA7C95">
              <w:rPr>
                <w:rFonts w:ascii="Arial" w:hAnsi="Arial" w:cs="Arial"/>
                <w:sz w:val="18"/>
                <w:szCs w:val="18"/>
                <w:vertAlign w:val="subscript"/>
                <w:lang w:eastAsia="zh-CN"/>
              </w:rPr>
              <w:t>2</w:t>
            </w:r>
            <w:r w:rsidRPr="00AA7C95">
              <w:rPr>
                <w:rFonts w:ascii="Arial" w:hAnsi="Arial" w:cs="Arial"/>
                <w:sz w:val="18"/>
                <w:szCs w:val="18"/>
                <w:lang w:eastAsia="zh-CN"/>
              </w:rPr>
              <w:t>H</w:t>
            </w:r>
            <w:r w:rsidRPr="00AA7C95">
              <w:rPr>
                <w:rFonts w:ascii="Arial" w:hAnsi="Arial" w:cs="Arial"/>
                <w:sz w:val="18"/>
                <w:szCs w:val="18"/>
                <w:vertAlign w:val="subscript"/>
                <w:lang w:eastAsia="zh-CN"/>
              </w:rPr>
              <w:t>6</w:t>
            </w:r>
          </w:p>
        </w:tc>
        <w:tc>
          <w:tcPr>
            <w:tcW w:w="1440" w:type="dxa"/>
            <w:vMerge/>
            <w:tcBorders>
              <w:bottom w:val="single" w:sz="4" w:space="0" w:color="C9C9C9" w:themeColor="accent3" w:themeTint="99"/>
            </w:tcBorders>
          </w:tcPr>
          <w:p w14:paraId="3D9D4234"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
        </w:tc>
        <w:tc>
          <w:tcPr>
            <w:tcW w:w="900" w:type="dxa"/>
            <w:vMerge/>
            <w:tcBorders>
              <w:bottom w:val="single" w:sz="4" w:space="0" w:color="C9C9C9" w:themeColor="accent3" w:themeTint="99"/>
            </w:tcBorders>
          </w:tcPr>
          <w:p w14:paraId="474B19FC"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
        </w:tc>
        <w:tc>
          <w:tcPr>
            <w:tcW w:w="450" w:type="dxa"/>
            <w:vMerge/>
            <w:tcBorders>
              <w:bottom w:val="single" w:sz="4" w:space="0" w:color="C9C9C9" w:themeColor="accent3" w:themeTint="99"/>
            </w:tcBorders>
          </w:tcPr>
          <w:p w14:paraId="4A4226C7" w14:textId="637980B2"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
        </w:tc>
      </w:tr>
      <w:tr w:rsidR="00A66BF8" w:rsidRPr="00AA7C95" w14:paraId="053463AF"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7F3C69CD" w14:textId="679A9EB0" w:rsidR="00A66BF8" w:rsidRPr="00AA7C95" w:rsidRDefault="00566EB9" w:rsidP="00BC3CCF">
            <w:pPr>
              <w:spacing w:after="120" w:line="320" w:lineRule="exact"/>
              <w:jc w:val="center"/>
              <w:rPr>
                <w:rFonts w:ascii="Arial" w:hAnsi="Arial" w:cs="Arial"/>
                <w:b w:val="0"/>
                <w:bCs w:val="0"/>
                <w:sz w:val="18"/>
                <w:szCs w:val="18"/>
                <w:lang w:eastAsia="zh-CN"/>
              </w:rPr>
            </w:pPr>
            <w:bookmarkStart w:id="7" w:name="_Hlk172130747"/>
            <w:proofErr w:type="spellStart"/>
            <w:r w:rsidRPr="00AA7C95">
              <w:rPr>
                <w:rFonts w:ascii="Arial" w:hAnsi="Arial" w:cs="Arial"/>
                <w:b w:val="0"/>
                <w:bCs w:val="0"/>
                <w:sz w:val="18"/>
                <w:szCs w:val="18"/>
                <w:lang w:eastAsia="zh-CN"/>
              </w:rPr>
              <w:t>Hüls</w:t>
            </w:r>
            <w:proofErr w:type="spellEnd"/>
            <w:r w:rsidRPr="00AA7C95">
              <w:rPr>
                <w:rFonts w:ascii="Arial" w:hAnsi="Arial" w:cs="Arial"/>
                <w:b w:val="0"/>
                <w:bCs w:val="0"/>
                <w:sz w:val="18"/>
                <w:szCs w:val="18"/>
                <w:lang w:eastAsia="zh-CN"/>
              </w:rPr>
              <w:t xml:space="preserve"> arc</w:t>
            </w:r>
            <w:bookmarkEnd w:id="7"/>
          </w:p>
        </w:tc>
        <w:tc>
          <w:tcPr>
            <w:tcW w:w="1080" w:type="dxa"/>
          </w:tcPr>
          <w:p w14:paraId="4BB3CE2A" w14:textId="7275A7DF" w:rsidR="00A66BF8" w:rsidRPr="00AA7C95" w:rsidRDefault="00566EB9"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8000</w:t>
            </w:r>
            <w:r w:rsidR="00AB5C09" w:rsidRPr="00AA7C95">
              <w:rPr>
                <w:rFonts w:ascii="Arial" w:hAnsi="Arial" w:cs="Arial"/>
                <w:sz w:val="18"/>
                <w:szCs w:val="18"/>
                <w:lang w:eastAsia="zh-CN"/>
              </w:rPr>
              <w:t>k</w:t>
            </w:r>
          </w:p>
        </w:tc>
        <w:tc>
          <w:tcPr>
            <w:tcW w:w="1170" w:type="dxa"/>
          </w:tcPr>
          <w:p w14:paraId="4BF9024A" w14:textId="6C81AE8D" w:rsidR="00A66BF8" w:rsidRPr="00AA7C95" w:rsidRDefault="0079161D"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w:t>
            </w:r>
            <w:r w:rsidR="00A7414E" w:rsidRPr="00AA7C95">
              <w:rPr>
                <w:rFonts w:ascii="Arial" w:hAnsi="Arial" w:cs="Arial"/>
                <w:sz w:val="18"/>
                <w:szCs w:val="18"/>
                <w:lang w:eastAsia="zh-CN"/>
              </w:rPr>
              <w:fldChar w:fldCharType="begin"/>
            </w:r>
            <w:r w:rsidR="001538EE" w:rsidRPr="00AA7C95">
              <w:rPr>
                <w:rFonts w:ascii="Arial" w:hAnsi="Arial" w:cs="Arial"/>
                <w:sz w:val="18"/>
                <w:szCs w:val="18"/>
                <w:lang w:eastAsia="zh-CN"/>
              </w:rPr>
              <w:instrText xml:space="preserve"> ADDIN ZOTERO_ITEM CSL_CITATION {"citationID":"1ssMjq8f","properties":{"formattedCitation":"\\super 1\\nosupersub{}","plainCitation":"1","noteIndex":0},"citationItems":[{"id":284,"uris":["http://zotero.org/users/local/cJGf2fHk/items/QZZQDK45"],"itemData":{"id":284,"type":"chapter","abstract":"High-power plasma torches and transferred-arc furnaces have been developed over many decades. The first of these megawatt devices goes back to the late 1940s where Chemische Werke Hüls AG, in Germany, developed an 8 MW torch for the synthesis of acetylene from coal in a hydrogen plasma (Gladish 1969). Significant developments followed, driven by the Apollo Aerospace program, in the USA (Aerotherm Division of Accurex), and its equivalent program in the former Soviet Union. Multiple high-power plasma systems were developed and constructed for the testing of materials under reentry conditions, operating at power levels up to 60 or 70 MW. Although most of the high-power plasma torches developed at that time are no longer in use, the know-how acquired during this period was later used for the design and manufacture of a wide range of high-power plasma torches for applications in the metallurgical and chemical process industries as well as for the destruction of toxic waste. In this chapter, the main design features and typical operating conditions of some of the most important plasma torch designs and transferred-arc furnaces are presented. In each of these categories, subgroups are identified according to the type of electrodes used, whether cold or hot electrodes, and the arc stabilization mode. Further information about the integration of these plasma torches in different industrial-scale process technologies are described in Part IV of this book.","container-title":"Handbook of Thermal Plasmas","event-place":"Cham","ISBN":"978-3-319-12183-3","language":"en","note":"DOI: 10.1007/978-3-319-12183-3_16-1","page":"1-55","publisher":"Springer International Publishing","publisher-place":"Cham","source":"Springer Link","title":"High-power plasma torches and transferred arcs","URL":"https://doi.org/10.1007/978-3-319-12183-3_16-1","author":[{"family":"Boulos","given":"Maher I."},{"family":"Fauchais","given":"Pierre"},{"family":"Pfender","given":"Emil"}],"editor":[{"family":"Boulos","given":"Maher I."},{"family":"Fauchais","given":"Pierre L."},{"family":"Pfender","given":"Emil"}],"accessed":{"date-parts":[["2024",7,17]]},"issued":{"date-parts":[["2016"]]}}}],"schema":"https://github.com/citation-style-language/schema/raw/master/csl-citation.json"} </w:instrText>
            </w:r>
            <w:r w:rsidR="00A7414E" w:rsidRPr="00AA7C95">
              <w:rPr>
                <w:rFonts w:ascii="Arial" w:hAnsi="Arial" w:cs="Arial"/>
                <w:sz w:val="18"/>
                <w:szCs w:val="18"/>
                <w:lang w:eastAsia="zh-CN"/>
              </w:rPr>
              <w:fldChar w:fldCharType="separate"/>
            </w:r>
            <w:r w:rsidR="00A7414E" w:rsidRPr="00AA7C95">
              <w:rPr>
                <w:rFonts w:ascii="Arial" w:hAnsi="Arial" w:cs="Arial"/>
                <w:sz w:val="18"/>
                <w:szCs w:val="18"/>
                <w:vertAlign w:val="superscript"/>
              </w:rPr>
              <w:t>1</w:t>
            </w:r>
            <w:r w:rsidR="00A7414E" w:rsidRPr="00AA7C95">
              <w:rPr>
                <w:rFonts w:ascii="Arial" w:hAnsi="Arial" w:cs="Arial"/>
                <w:sz w:val="18"/>
                <w:szCs w:val="18"/>
                <w:lang w:eastAsia="zh-CN"/>
              </w:rPr>
              <w:fldChar w:fldCharType="end"/>
            </w:r>
          </w:p>
        </w:tc>
        <w:tc>
          <w:tcPr>
            <w:tcW w:w="1350" w:type="dxa"/>
          </w:tcPr>
          <w:p w14:paraId="2AD9B357" w14:textId="635B8051" w:rsidR="00A66BF8" w:rsidRPr="00AA7C95" w:rsidRDefault="00566EB9"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7CC1DE01" w14:textId="04541A29" w:rsidR="00A66BF8" w:rsidRPr="00AA7C95" w:rsidRDefault="009B3BCA"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vertAlign w:val="superscript"/>
                <w:lang w:eastAsia="zh-CN"/>
              </w:rPr>
              <w:t>a</w:t>
            </w:r>
          </w:p>
        </w:tc>
        <w:tc>
          <w:tcPr>
            <w:tcW w:w="900" w:type="dxa"/>
          </w:tcPr>
          <w:p w14:paraId="346EBE8E" w14:textId="47B4A2A2" w:rsidR="00A66BF8" w:rsidRPr="00AA7C95" w:rsidRDefault="00566EB9"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70.5</w:t>
            </w:r>
          </w:p>
        </w:tc>
        <w:tc>
          <w:tcPr>
            <w:tcW w:w="720" w:type="dxa"/>
            <w:gridSpan w:val="2"/>
          </w:tcPr>
          <w:p w14:paraId="17912089" w14:textId="27899A34" w:rsidR="00A66BF8" w:rsidRPr="00AA7C95" w:rsidRDefault="00566EB9"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72.9</w:t>
            </w:r>
          </w:p>
        </w:tc>
        <w:tc>
          <w:tcPr>
            <w:tcW w:w="630" w:type="dxa"/>
            <w:gridSpan w:val="2"/>
          </w:tcPr>
          <w:p w14:paraId="3599DE2B" w14:textId="73A6E29E" w:rsidR="00A66BF8" w:rsidRPr="00AA7C95" w:rsidRDefault="00566EB9"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4.5</w:t>
            </w:r>
          </w:p>
        </w:tc>
        <w:tc>
          <w:tcPr>
            <w:tcW w:w="630" w:type="dxa"/>
          </w:tcPr>
          <w:p w14:paraId="6AECEC83" w14:textId="063B7DF5" w:rsidR="00A66BF8" w:rsidRPr="00AA7C95" w:rsidRDefault="00566EB9"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1E3A5614" w14:textId="736E6E59" w:rsidR="00A66BF8" w:rsidRPr="00AA7C95" w:rsidRDefault="00566EB9"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12.1 (275)</w:t>
            </w:r>
          </w:p>
        </w:tc>
        <w:tc>
          <w:tcPr>
            <w:tcW w:w="900" w:type="dxa"/>
          </w:tcPr>
          <w:p w14:paraId="3F04F3BD" w14:textId="3AF8A538" w:rsidR="00A66BF8" w:rsidRPr="00AA7C95" w:rsidRDefault="00566EB9"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thermal</w:t>
            </w:r>
          </w:p>
        </w:tc>
        <w:tc>
          <w:tcPr>
            <w:tcW w:w="450" w:type="dxa"/>
          </w:tcPr>
          <w:p w14:paraId="3C077586" w14:textId="589CB244" w:rsidR="00A66BF8" w:rsidRPr="00AA7C95" w:rsidRDefault="00566EB9"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A7414E" w:rsidRPr="00AA7C95">
              <w:rPr>
                <w:rFonts w:ascii="Arial" w:hAnsi="Arial" w:cs="Arial"/>
                <w:sz w:val="18"/>
                <w:szCs w:val="18"/>
              </w:rPr>
              <w:instrText xml:space="preserve"> ADDIN ZOTERO_ITEM CSL_CITATION {"citationID":"YkYNFDeG","properties":{"formattedCitation":"\\super 2\\nosupersub{}","plainCitation":"2","noteIndex":0},"citationItems":[{"id":40,"uris":["http://zotero.org/users/local/cJGf2fHk/items/VDXK7RV7"],"itemData":{"id":40,"type":"article-journal","abstract":"Methane is an important raw material for fuel and commodity chemicals production. Energy-intensive steam methane catalytic reforming in gas-fired furnaces is the main industrial process for methane conversion to synthesis gas and further to other chemicals. Methane conversion by means of non-thermal plasma technologies has attracted attention in the last years, as no pre-heating of the feed-stream at high temperatures is needed. Electric energy is consumed in producing energetic electrons for molecule bonds breaking, instead of gas heating, thereby overcoming the disadvantages of high operational temperatures. In this work, after introducing plasma classification and plasma chemistry, a comprehensive review of literature papers on non-thermal plasma-assisted methane coupling in the period 2010–2016 is presented and the best results that have been obtained with all different kinds of non-thermal plasma techniques are reported. Finally, as the energy cost is the main cost driver of the process after the raw material cost, comparison among all plasma techniques used for methane coupling is performed in terms of specific energy requirement to crack a mole of methane (SER, kJ/molCH4), efficiency (η %) and energy requirement to produce a mole of target product (ER, either kJ/molC2H2 or kJ/molC2H4). This is followed by a comparison between plasma-driven and thermal energy-driven methane coupling.","container-title":"Chemical Engineering and Processing: Process Intensification","DOI":"10.1016/j.cep.2017.03.024","ISSN":"0255-2701","journalAbbreviation":"Chemical Engineering and Processing: Process Intensification","page":"120-140","source":"ScienceDirect","title":"The panorama of plasma-assisted non-oxidative methane reforming","volume":"117","author":[{"family":"Scapinello","given":"Marco"},{"family":"Delikonstantis","given":"Evangelos"},{"family":"Stefanidis","given":"Georgios D."}],"issued":{"date-parts":[["2017",7,1]]}}}],"schema":"https://github.com/citation-style-language/schema/raw/master/csl-citation.json"}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2</w:t>
            </w:r>
            <w:r w:rsidRPr="00AA7C95">
              <w:rPr>
                <w:rFonts w:ascii="Arial" w:hAnsi="Arial" w:cs="Arial"/>
                <w:sz w:val="18"/>
                <w:szCs w:val="18"/>
              </w:rPr>
              <w:fldChar w:fldCharType="end"/>
            </w:r>
          </w:p>
        </w:tc>
      </w:tr>
      <w:tr w:rsidR="001D1F9C" w:rsidRPr="00AA7C95" w14:paraId="3A22F8C1"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5E0E76C" w14:textId="315D653E" w:rsidR="001D1F9C" w:rsidRPr="00AA7C95" w:rsidRDefault="001D1F9C" w:rsidP="001D1F9C">
            <w:pPr>
              <w:spacing w:after="120" w:line="320" w:lineRule="exact"/>
              <w:jc w:val="center"/>
              <w:rPr>
                <w:rFonts w:ascii="Arial" w:hAnsi="Arial" w:cs="Arial"/>
                <w:b w:val="0"/>
                <w:bCs w:val="0"/>
                <w:sz w:val="18"/>
                <w:szCs w:val="18"/>
                <w:lang w:eastAsia="zh-CN"/>
              </w:rPr>
            </w:pPr>
            <w:r w:rsidRPr="00AA7C95">
              <w:rPr>
                <w:rFonts w:ascii="Arial" w:hAnsi="Arial" w:cs="Arial"/>
                <w:b w:val="0"/>
                <w:bCs w:val="0"/>
                <w:sz w:val="18"/>
                <w:szCs w:val="18"/>
                <w:lang w:eastAsia="zh-CN"/>
              </w:rPr>
              <w:t>DuPont arc</w:t>
            </w:r>
          </w:p>
        </w:tc>
        <w:tc>
          <w:tcPr>
            <w:tcW w:w="1080" w:type="dxa"/>
          </w:tcPr>
          <w:p w14:paraId="601AF293" w14:textId="10003172" w:rsidR="001D1F9C" w:rsidRPr="00AA7C95" w:rsidRDefault="000353B7"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9000</w:t>
            </w:r>
            <w:r w:rsidR="00AB5C09" w:rsidRPr="00AA7C95">
              <w:rPr>
                <w:rFonts w:ascii="Arial" w:hAnsi="Arial" w:cs="Arial"/>
                <w:sz w:val="18"/>
                <w:szCs w:val="18"/>
                <w:lang w:eastAsia="zh-CN"/>
              </w:rPr>
              <w:t>k</w:t>
            </w:r>
          </w:p>
        </w:tc>
        <w:tc>
          <w:tcPr>
            <w:tcW w:w="1170" w:type="dxa"/>
          </w:tcPr>
          <w:p w14:paraId="04D8D12A" w14:textId="02E9B2FC" w:rsidR="001D1F9C" w:rsidRPr="00AA7C95" w:rsidRDefault="00A7414E"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0CDCF0FB" w14:textId="6EC9F35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131593EB" w14:textId="7D32EC7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/H</w:t>
            </w:r>
            <w:r w:rsidRPr="00AA7C95">
              <w:rPr>
                <w:rFonts w:ascii="Arial" w:hAnsi="Arial" w:cs="Arial"/>
                <w:sz w:val="18"/>
                <w:szCs w:val="18"/>
                <w:vertAlign w:val="subscript"/>
                <w:lang w:eastAsia="zh-CN"/>
              </w:rPr>
              <w:t>2</w:t>
            </w:r>
          </w:p>
        </w:tc>
        <w:tc>
          <w:tcPr>
            <w:tcW w:w="900" w:type="dxa"/>
          </w:tcPr>
          <w:p w14:paraId="3DD863D5" w14:textId="04E4600C" w:rsidR="001D1F9C" w:rsidRPr="00AA7C95" w:rsidRDefault="007869A1"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90</w:t>
            </w:r>
          </w:p>
        </w:tc>
        <w:tc>
          <w:tcPr>
            <w:tcW w:w="720" w:type="dxa"/>
            <w:gridSpan w:val="2"/>
          </w:tcPr>
          <w:p w14:paraId="317AA478" w14:textId="288E8583" w:rsidR="001D1F9C" w:rsidRPr="00AA7C95" w:rsidRDefault="007869A1"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80</w:t>
            </w:r>
          </w:p>
        </w:tc>
        <w:tc>
          <w:tcPr>
            <w:tcW w:w="630" w:type="dxa"/>
            <w:gridSpan w:val="2"/>
          </w:tcPr>
          <w:p w14:paraId="49044B03" w14:textId="7EA4AF21" w:rsidR="001D1F9C" w:rsidRPr="00AA7C95" w:rsidRDefault="007869A1"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30" w:type="dxa"/>
          </w:tcPr>
          <w:p w14:paraId="44BE8D81" w14:textId="0EDF7C34" w:rsidR="001D1F9C" w:rsidRPr="00AA7C95" w:rsidRDefault="007869A1"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5D47586A" w14:textId="01C37DB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8.8</w:t>
            </w:r>
          </w:p>
        </w:tc>
        <w:tc>
          <w:tcPr>
            <w:tcW w:w="900" w:type="dxa"/>
          </w:tcPr>
          <w:p w14:paraId="1517D073" w14:textId="027AAAB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thermal</w:t>
            </w:r>
          </w:p>
        </w:tc>
        <w:tc>
          <w:tcPr>
            <w:tcW w:w="450" w:type="dxa"/>
          </w:tcPr>
          <w:p w14:paraId="4DA47B82" w14:textId="5567E57A" w:rsidR="001D1F9C" w:rsidRPr="00AA7C95" w:rsidRDefault="007869A1"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{"citationID":"4l3GIhMO","properties":{"formattedCitation":"\\super 3\\nosupersub{}","plainCitation":"3","noteIndex":0},"citationItems":[{"id":166,"uris":["http://zotero.org/users/local/cJGf2fHk/items/XRTKYPEH"],"itemData":{"id":166,"type":"article-journal","abstract":"This work is dedicated to the 115th anniversary of the birth of L.S. Polak, an outstanding Russian academician and researcher, a promoter and historian of science, and one of the founding fathers of plasma chemistry. The review summarizes the achievements of his scientific school in the plasma chemistry of hydrocarbons. The reactions that occur during the production of acetylene from methane and other hydrocarbons in thermal plasma—reactions studied comprehensively by L.S. Polak and his co-workers—are discussed in the historical context based on the available publications on industrial acetylene production.","container-title":"Petroleum Chemistry","DOI":"10.1134/S0965544122010145","ISSN":"1555-6239","issue":"4","journalAbbreviation":"Pet. Chem.","language":"en","page":"329-351","source":"Springer Link","title":"Plasma-chemical production of acetylene from hydrocarbons: history and current status (a review)","title-short":"Plasma-Chemical Production of Acetylene from Hydrocarbons","volume":"62","author":[{"family":"Bilera","given":"I. V."},{"family":"Lebedev","given":"Yu. A."}],"issued":{"date-parts":[["2022",4,1]]}}}],"schema":"https://github.com/citation-style-language/schema/raw/master/csl-citation.json"}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3</w:t>
            </w:r>
            <w:r w:rsidRPr="00AA7C95">
              <w:rPr>
                <w:rFonts w:ascii="Arial" w:hAnsi="Arial" w:cs="Arial"/>
                <w:sz w:val="18"/>
                <w:szCs w:val="18"/>
              </w:rPr>
              <w:fldChar w:fldCharType="end"/>
            </w:r>
          </w:p>
        </w:tc>
      </w:tr>
      <w:tr w:rsidR="001D1F9C" w:rsidRPr="00AA7C95" w14:paraId="655870BF"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AADC560" w14:textId="1F41C08F" w:rsidR="001D1F9C" w:rsidRPr="00AA7C95" w:rsidRDefault="001D1F9C" w:rsidP="001D1F9C">
            <w:pPr>
              <w:spacing w:after="120" w:line="320" w:lineRule="exact"/>
              <w:jc w:val="center"/>
              <w:rPr>
                <w:rFonts w:ascii="Arial" w:hAnsi="Arial" w:cs="Arial"/>
                <w:b w:val="0"/>
                <w:bCs w:val="0"/>
                <w:sz w:val="18"/>
                <w:szCs w:val="18"/>
                <w:lang w:eastAsia="zh-CN"/>
              </w:rPr>
            </w:pPr>
            <w:r w:rsidRPr="00AA7C95">
              <w:rPr>
                <w:rFonts w:ascii="Arial" w:hAnsi="Arial" w:cs="Arial"/>
                <w:b w:val="0"/>
                <w:bCs w:val="0"/>
                <w:sz w:val="18"/>
                <w:szCs w:val="18"/>
                <w:lang w:eastAsia="zh-CN"/>
              </w:rPr>
              <w:t>low-current arc</w:t>
            </w:r>
          </w:p>
        </w:tc>
        <w:tc>
          <w:tcPr>
            <w:tcW w:w="1080" w:type="dxa"/>
          </w:tcPr>
          <w:p w14:paraId="2779D5BC" w14:textId="2270751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850</w:t>
            </w:r>
          </w:p>
        </w:tc>
        <w:tc>
          <w:tcPr>
            <w:tcW w:w="1170" w:type="dxa"/>
          </w:tcPr>
          <w:p w14:paraId="08094951" w14:textId="0ED73AE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&lt;12</w:t>
            </w:r>
          </w:p>
        </w:tc>
        <w:tc>
          <w:tcPr>
            <w:tcW w:w="1350" w:type="dxa"/>
          </w:tcPr>
          <w:p w14:paraId="674E6EDB" w14:textId="47D7031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46FFBDDF" w14:textId="39F00C9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/H</w:t>
            </w:r>
            <w:r w:rsidRPr="00AA7C95">
              <w:rPr>
                <w:rFonts w:ascii="Arial" w:hAnsi="Arial" w:cs="Arial"/>
                <w:sz w:val="18"/>
                <w:szCs w:val="18"/>
                <w:vertAlign w:val="subscript"/>
                <w:lang w:eastAsia="zh-CN"/>
              </w:rPr>
              <w:t>2</w:t>
            </w:r>
          </w:p>
        </w:tc>
        <w:tc>
          <w:tcPr>
            <w:tcW w:w="900" w:type="dxa"/>
          </w:tcPr>
          <w:p w14:paraId="5C23E695" w14:textId="0A0AAEB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70</w:t>
            </w:r>
          </w:p>
        </w:tc>
        <w:tc>
          <w:tcPr>
            <w:tcW w:w="720" w:type="dxa"/>
            <w:gridSpan w:val="2"/>
          </w:tcPr>
          <w:p w14:paraId="6851C269" w14:textId="71D5DD6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90</w:t>
            </w:r>
          </w:p>
        </w:tc>
        <w:tc>
          <w:tcPr>
            <w:tcW w:w="630" w:type="dxa"/>
            <w:gridSpan w:val="2"/>
          </w:tcPr>
          <w:p w14:paraId="239C1FA5" w14:textId="2681B25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3.5</w:t>
            </w:r>
          </w:p>
        </w:tc>
        <w:tc>
          <w:tcPr>
            <w:tcW w:w="630" w:type="dxa"/>
          </w:tcPr>
          <w:p w14:paraId="3776CD31" w14:textId="01DE21C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&lt;1</w:t>
            </w:r>
          </w:p>
        </w:tc>
        <w:tc>
          <w:tcPr>
            <w:tcW w:w="1440" w:type="dxa"/>
          </w:tcPr>
          <w:p w14:paraId="63AA98E1" w14:textId="48BF65E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10.2</w:t>
            </w:r>
          </w:p>
        </w:tc>
        <w:tc>
          <w:tcPr>
            <w:tcW w:w="900" w:type="dxa"/>
          </w:tcPr>
          <w:p w14:paraId="22B7E5E7" w14:textId="5B76A96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thermal</w:t>
            </w:r>
          </w:p>
        </w:tc>
        <w:tc>
          <w:tcPr>
            <w:tcW w:w="450" w:type="dxa"/>
          </w:tcPr>
          <w:p w14:paraId="03FB938E" w14:textId="713E063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A7414E" w:rsidRPr="00AA7C95">
              <w:rPr>
                <w:rFonts w:ascii="Arial" w:hAnsi="Arial" w:cs="Arial"/>
                <w:sz w:val="18"/>
                <w:szCs w:val="18"/>
              </w:rPr>
              <w:instrText xml:space="preserve"> ADDIN ZOTERO_ITEM CSL_CITATION {"citationID":"gLgSMH7y","properties":{"formattedCitation":"\\super 4\\nosupersub{}","plainCitation":"4","noteIndex":0},"citationItems":[{"id":282,"uris":["http://zotero.org/users/local/cJGf2fHk/items/NNDUJQEI"],"itemData":{"id":282,"type":"article-journal","container-title":"RSC Advances","DOI":"10.1039/C9RA05964D","issue":"56","language":"en","note":"publisher: Royal Society of Chemistry","page":"32403-32413","source":"pubs.rsc.org","title":"Efficient methane-to-acetylene conversion using low-current arcs","volume":"9","author":[{"family":"Khoe Dinh","given":"Duy"},{"family":"Hoon Lee","given":"Dae"},{"family":"Song","given":"Young-Hoon"},{"family":"Jo","given":"Sungkwon"},{"family":"Kim","given":"Kwan-Tae"},{"family":"Iqbal","given":"Muzammil"},{"family":"Kang","given":"Hongjae"}],"issued":{"date-parts":[["2019"]]}}}],"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4</w:t>
            </w:r>
            <w:r w:rsidRPr="00AA7C95">
              <w:rPr>
                <w:rFonts w:ascii="Arial" w:hAnsi="Arial" w:cs="Arial"/>
                <w:sz w:val="18"/>
                <w:szCs w:val="18"/>
              </w:rPr>
              <w:fldChar w:fldCharType="end"/>
            </w:r>
          </w:p>
        </w:tc>
      </w:tr>
      <w:tr w:rsidR="001D1F9C" w:rsidRPr="00AA7C95" w14:paraId="5A3DAB59" w14:textId="326D7F4B"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7120B663" w14:textId="75EB7DDD" w:rsidR="001D1F9C" w:rsidRPr="00AA7C95" w:rsidRDefault="001D1F9C" w:rsidP="001D1F9C">
            <w:pPr>
              <w:spacing w:after="120" w:line="320" w:lineRule="exact"/>
              <w:jc w:val="center"/>
              <w:rPr>
                <w:rFonts w:ascii="Arial" w:hAnsi="Arial" w:cs="Arial"/>
                <w:b w:val="0"/>
                <w:bCs w:val="0"/>
                <w:sz w:val="18"/>
                <w:szCs w:val="18"/>
                <w:lang w:eastAsia="zh-CN"/>
              </w:rPr>
            </w:pPr>
            <w:r w:rsidRPr="00AA7C95">
              <w:rPr>
                <w:rFonts w:ascii="Arial" w:hAnsi="Arial" w:cs="Arial"/>
                <w:b w:val="0"/>
                <w:bCs w:val="0"/>
                <w:sz w:val="18"/>
                <w:szCs w:val="18"/>
                <w:lang w:eastAsia="zh-CN"/>
              </w:rPr>
              <w:t>corona</w:t>
            </w:r>
          </w:p>
        </w:tc>
        <w:tc>
          <w:tcPr>
            <w:tcW w:w="1080" w:type="dxa"/>
          </w:tcPr>
          <w:p w14:paraId="150A24D7" w14:textId="48A0000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8.2</w:t>
            </w:r>
          </w:p>
        </w:tc>
        <w:tc>
          <w:tcPr>
            <w:tcW w:w="1170" w:type="dxa"/>
          </w:tcPr>
          <w:p w14:paraId="09E49AA9" w14:textId="0783770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10.9</w:t>
            </w:r>
          </w:p>
        </w:tc>
        <w:tc>
          <w:tcPr>
            <w:tcW w:w="1350" w:type="dxa"/>
          </w:tcPr>
          <w:p w14:paraId="6282EAF5" w14:textId="51AEC36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39B0B6F2" w14:textId="1783FEB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07BFCE83" w14:textId="2F2900C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28</w:t>
            </w:r>
          </w:p>
        </w:tc>
        <w:tc>
          <w:tcPr>
            <w:tcW w:w="720" w:type="dxa"/>
            <w:gridSpan w:val="2"/>
          </w:tcPr>
          <w:p w14:paraId="19303E37" w14:textId="142E14C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76</w:t>
            </w:r>
          </w:p>
        </w:tc>
        <w:tc>
          <w:tcPr>
            <w:tcW w:w="630" w:type="dxa"/>
            <w:gridSpan w:val="2"/>
          </w:tcPr>
          <w:p w14:paraId="6ACF70A3" w14:textId="63AFEF7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30" w:type="dxa"/>
          </w:tcPr>
          <w:p w14:paraId="489AD933" w14:textId="6F837CB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554F31FD" w14:textId="5CB6C08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26.2 (3403)</w:t>
            </w:r>
          </w:p>
        </w:tc>
        <w:tc>
          <w:tcPr>
            <w:tcW w:w="900" w:type="dxa"/>
          </w:tcPr>
          <w:p w14:paraId="124C70BC" w14:textId="36C4FDA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cold</w:t>
            </w:r>
          </w:p>
        </w:tc>
        <w:tc>
          <w:tcPr>
            <w:tcW w:w="450" w:type="dxa"/>
          </w:tcPr>
          <w:p w14:paraId="4DFE31AD" w14:textId="1888D0E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A7414E" w:rsidRPr="00AA7C95">
              <w:rPr>
                <w:rFonts w:ascii="Arial" w:hAnsi="Arial" w:cs="Arial"/>
                <w:sz w:val="18"/>
                <w:szCs w:val="18"/>
              </w:rPr>
              <w:instrText xml:space="preserve"> ADDIN ZOTERO_ITEM CSL_CITATION {"citationID":"quN85Wbq","properties":{"formattedCitation":"\\super 5\\nosupersub{}","plainCitation":"5","noteIndex":0},"citationItems":[{"id":262,"uris":["http://zotero.org/users/local/cJGf2fHk/items/5E5HFVGD"],"itemData":{"id":262,"type":"article-journal","abstract":"This paper provides experimental parameters in the non-oxidative conversion of methane in a corona discharge to produce acetylene selectively. Conversion of 28% with 76% selectivity to acetylene was obtained using 8.2W (10,900V, 14.5MΩ), 6mm distance between electrodes, 3.6mL/min pure methane flow, and a reactor initial temperature of 297K. A considerable increase in the stability of the reaction was obtained after coating the stainless steel electrodes with gold, presumably due to a decrease in the rate of catalytic carbon formation. The energy efficiency reached 26.2kWh/kg C2H2. In addition to acetylene, hydrogen, ethane, ethylene, propane and propene were produced.","container-title":"Fuel Processing Technology","DOI":"10.1016/j.fuproc.2012.05.021","ISSN":"0378-3820","journalAbbreviation":"Fuel Processing Technology","page":"265-270","source":"ScienceDirect","title":"Non-oxidative methane conversion assisted by corona discharge","volume":"104","author":[{"family":"Beloqui Redondo","given":"A."},{"family":"Troussard","given":"E."},{"family":"Bokhoven","given":"J. A.","non-dropping-particle":"van"}],"issued":{"date-parts":[["2012",12,1]]}}}],"schema":"https://github.com/citation-style-language/schema/raw/master/csl-citation.json"}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5</w:t>
            </w:r>
            <w:r w:rsidRPr="00AA7C95">
              <w:rPr>
                <w:rFonts w:ascii="Arial" w:hAnsi="Arial" w:cs="Arial"/>
                <w:sz w:val="18"/>
                <w:szCs w:val="18"/>
              </w:rPr>
              <w:fldChar w:fldCharType="end"/>
            </w:r>
          </w:p>
        </w:tc>
      </w:tr>
      <w:tr w:rsidR="001D1F9C" w:rsidRPr="00AA7C95" w14:paraId="3ADF6371" w14:textId="35B412A4"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0AE35984" w14:textId="07E733B6"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corona</w:t>
            </w:r>
          </w:p>
        </w:tc>
        <w:tc>
          <w:tcPr>
            <w:tcW w:w="1080" w:type="dxa"/>
          </w:tcPr>
          <w:p w14:paraId="06E01AC4" w14:textId="7DF4DAB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8.4</w:t>
            </w:r>
          </w:p>
        </w:tc>
        <w:tc>
          <w:tcPr>
            <w:tcW w:w="1170" w:type="dxa"/>
          </w:tcPr>
          <w:p w14:paraId="0F6739C9" w14:textId="3578388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w:t>
            </w:r>
          </w:p>
        </w:tc>
        <w:tc>
          <w:tcPr>
            <w:tcW w:w="1350" w:type="dxa"/>
          </w:tcPr>
          <w:p w14:paraId="6F8CE969" w14:textId="220E087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proofErr w:type="spellStart"/>
            <w:r w:rsidRPr="00AA7C95">
              <w:rPr>
                <w:rFonts w:ascii="Arial" w:hAnsi="Arial" w:cs="Arial"/>
                <w:sz w:val="18"/>
                <w:szCs w:val="18"/>
                <w:lang w:eastAsia="zh-CN"/>
              </w:rPr>
              <w:t>NaY</w:t>
            </w:r>
            <w:proofErr w:type="spellEnd"/>
          </w:p>
        </w:tc>
        <w:tc>
          <w:tcPr>
            <w:tcW w:w="1170" w:type="dxa"/>
          </w:tcPr>
          <w:p w14:paraId="4EE87543" w14:textId="469BA85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/H</w:t>
            </w:r>
            <w:r w:rsidRPr="00AA7C95">
              <w:rPr>
                <w:rFonts w:ascii="Arial" w:hAnsi="Arial" w:cs="Arial"/>
                <w:sz w:val="18"/>
                <w:szCs w:val="18"/>
                <w:vertAlign w:val="subscript"/>
                <w:lang w:eastAsia="zh-CN"/>
              </w:rPr>
              <w:t>2</w:t>
            </w:r>
            <w:r w:rsidRPr="00AA7C95">
              <w:rPr>
                <w:rFonts w:ascii="Arial" w:hAnsi="Arial" w:cs="Arial"/>
                <w:sz w:val="18"/>
                <w:szCs w:val="18"/>
                <w:lang w:eastAsia="zh-CN"/>
              </w:rPr>
              <w:t>/O</w:t>
            </w:r>
            <w:r w:rsidRPr="00AA7C95">
              <w:rPr>
                <w:rFonts w:ascii="Arial" w:hAnsi="Arial" w:cs="Arial"/>
                <w:sz w:val="18"/>
                <w:szCs w:val="18"/>
                <w:vertAlign w:val="subscript"/>
                <w:lang w:eastAsia="zh-CN"/>
              </w:rPr>
              <w:t>2</w:t>
            </w:r>
          </w:p>
        </w:tc>
        <w:tc>
          <w:tcPr>
            <w:tcW w:w="900" w:type="dxa"/>
          </w:tcPr>
          <w:p w14:paraId="233DD251" w14:textId="62E8CFD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38</w:t>
            </w:r>
          </w:p>
        </w:tc>
        <w:tc>
          <w:tcPr>
            <w:tcW w:w="720" w:type="dxa"/>
            <w:gridSpan w:val="2"/>
          </w:tcPr>
          <w:p w14:paraId="7FD51207" w14:textId="427EF2B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32.3</w:t>
            </w:r>
          </w:p>
        </w:tc>
        <w:tc>
          <w:tcPr>
            <w:tcW w:w="630" w:type="dxa"/>
            <w:gridSpan w:val="2"/>
          </w:tcPr>
          <w:p w14:paraId="2C219C5E" w14:textId="4077A59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1.7</w:t>
            </w:r>
          </w:p>
        </w:tc>
        <w:tc>
          <w:tcPr>
            <w:tcW w:w="630" w:type="dxa"/>
          </w:tcPr>
          <w:p w14:paraId="34B9E976" w14:textId="26AC189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7.1</w:t>
            </w:r>
          </w:p>
        </w:tc>
        <w:tc>
          <w:tcPr>
            <w:tcW w:w="1440" w:type="dxa"/>
          </w:tcPr>
          <w:p w14:paraId="138A4756" w14:textId="215D795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682D40F3" w14:textId="07A70E1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31A73E7D" w14:textId="3C711B1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{"citationID":"bBoHgqpt","properties":{"formattedCitation":"\\super 6\\nosupersub{}","plainCitation":"6","noteIndex":0},"citationItems":[{"id":263,"uris":["http://zotero.org/users/local/cJGf2fHk/items/WDUHW8DY"],"itemData":{"id":263,"type":"article-journal","abstract":"Previous investigations have found that the plasma catalytic conversion of methane is a low-temperature process for the activation of methane, the major component of natural gas. In this paper, the production of acetylene via plasma catalytic conversion of methane over NaY zeolite is discussed. Hydrogen is produced as a by-product during this plasma catalytic methane conversion. A methane/hydrogen feed with oxygen as an additive and helium as a diluent has been studied in this investigation. The CH4/H2/O2system is found to be more selective for the production of C2hydrocarbons, compared to the CH4/O2, CH4/H2O, and CH4/CO2systems reported previously. A higher hydrogen concentration feed is more favorable for acetylene formation. The selectivity and yield of C2hydrocarbons are related to the hydrogen feed rate, gas temperature, concentration of oxygen additive, and flowrate. The highest yield of C2hydrocarbons (32%) is obtained at the lowest flowrate used (10 cm3/s; residence time </w:instrText>
            </w:r>
            <w:r w:rsidR="001538EE" w:rsidRPr="00AA7C95">
              <w:rPr>
                <w:rFonts w:ascii="Cambria Math" w:hAnsi="Cambria Math" w:cs="Cambria Math"/>
                <w:sz w:val="18"/>
                <w:szCs w:val="18"/>
              </w:rPr>
              <w:instrText>∼</w:instrText>
            </w:r>
            <w:r w:rsidR="001538EE" w:rsidRPr="00AA7C95">
              <w:rPr>
                <w:rFonts w:ascii="Arial" w:hAnsi="Arial" w:cs="Arial"/>
                <w:sz w:val="18"/>
                <w:szCs w:val="18"/>
              </w:rPr>
              <w:instrText xml:space="preserve">2.3 s). A reaction mechanism is also presented to explain the experimental results.","container-title":"Journal of Catalysis","DOI":"10.1006/jcat.1998.2225","ISSN":"0021-9517","issue":"1","journalAbbreviation":"Journal of Catalysis","page":"326-334","source":"ScienceDirect","title":"Nonoxidative methane conversion to acetylene over zeolite in a low temperature plasma","volume":"179","author":[{"family":"Liu","given":"Chang-jun"},{"family":"Mallinson","given":"Richard"},{"family":"Lobban","given":"Lance"}],"issued":{"date-parts":[["1998",10,1]]}}}],"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6</w:t>
            </w:r>
            <w:r w:rsidRPr="00AA7C95">
              <w:rPr>
                <w:rFonts w:ascii="Arial" w:hAnsi="Arial" w:cs="Arial"/>
                <w:sz w:val="18"/>
                <w:szCs w:val="18"/>
              </w:rPr>
              <w:fldChar w:fldCharType="end"/>
            </w:r>
          </w:p>
        </w:tc>
      </w:tr>
      <w:tr w:rsidR="001D1F9C" w:rsidRPr="00AA7C95" w14:paraId="7C777766" w14:textId="0C73595F"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6F6BE8B" w14:textId="577453EB"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corona</w:t>
            </w:r>
          </w:p>
        </w:tc>
        <w:tc>
          <w:tcPr>
            <w:tcW w:w="1080" w:type="dxa"/>
          </w:tcPr>
          <w:p w14:paraId="75CC29B1" w14:textId="19626AA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8.4</w:t>
            </w:r>
          </w:p>
        </w:tc>
        <w:tc>
          <w:tcPr>
            <w:tcW w:w="1170" w:type="dxa"/>
          </w:tcPr>
          <w:p w14:paraId="2CAF7A22" w14:textId="6FA1601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7</w:t>
            </w:r>
          </w:p>
        </w:tc>
        <w:tc>
          <w:tcPr>
            <w:tcW w:w="1350" w:type="dxa"/>
          </w:tcPr>
          <w:p w14:paraId="296E6F4C" w14:textId="256FEB9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39A51EE8" w14:textId="35633E1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/H</w:t>
            </w:r>
            <w:r w:rsidRPr="00AA7C95">
              <w:rPr>
                <w:rFonts w:ascii="Arial" w:hAnsi="Arial" w:cs="Arial"/>
                <w:sz w:val="18"/>
                <w:szCs w:val="18"/>
                <w:vertAlign w:val="subscript"/>
                <w:lang w:eastAsia="zh-CN"/>
              </w:rPr>
              <w:t>2</w:t>
            </w:r>
            <w:r w:rsidRPr="00AA7C95">
              <w:rPr>
                <w:rFonts w:ascii="Arial" w:hAnsi="Arial" w:cs="Arial"/>
                <w:sz w:val="18"/>
                <w:szCs w:val="18"/>
                <w:lang w:eastAsia="zh-CN"/>
              </w:rPr>
              <w:t>/O</w:t>
            </w:r>
            <w:r w:rsidRPr="00AA7C95">
              <w:rPr>
                <w:rFonts w:ascii="Arial" w:hAnsi="Arial" w:cs="Arial"/>
                <w:sz w:val="18"/>
                <w:szCs w:val="18"/>
                <w:vertAlign w:val="subscript"/>
                <w:lang w:eastAsia="zh-CN"/>
              </w:rPr>
              <w:t>2</w:t>
            </w:r>
          </w:p>
        </w:tc>
        <w:tc>
          <w:tcPr>
            <w:tcW w:w="900" w:type="dxa"/>
          </w:tcPr>
          <w:p w14:paraId="25445946" w14:textId="7C19DB0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12</w:t>
            </w:r>
          </w:p>
        </w:tc>
        <w:tc>
          <w:tcPr>
            <w:tcW w:w="720" w:type="dxa"/>
            <w:gridSpan w:val="2"/>
          </w:tcPr>
          <w:p w14:paraId="77FA0307" w14:textId="0ADC992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w:t>
            </w:r>
          </w:p>
        </w:tc>
        <w:tc>
          <w:tcPr>
            <w:tcW w:w="630" w:type="dxa"/>
            <w:gridSpan w:val="2"/>
          </w:tcPr>
          <w:p w14:paraId="4D532C70" w14:textId="4BEB7C0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w:t>
            </w:r>
          </w:p>
        </w:tc>
        <w:tc>
          <w:tcPr>
            <w:tcW w:w="630" w:type="dxa"/>
          </w:tcPr>
          <w:p w14:paraId="7C18C2AA" w14:textId="78243DA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26</w:t>
            </w:r>
          </w:p>
        </w:tc>
        <w:tc>
          <w:tcPr>
            <w:tcW w:w="1440" w:type="dxa"/>
          </w:tcPr>
          <w:p w14:paraId="776518DB" w14:textId="1A050AC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4587A301" w14:textId="2ED439B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AA7C95">
              <w:rPr>
                <w:rFonts w:ascii="Arial" w:hAnsi="Arial" w:cs="Arial"/>
                <w:sz w:val="18"/>
                <w:szCs w:val="18"/>
                <w:lang w:eastAsia="zh-CN"/>
              </w:rPr>
              <w:t>cold</w:t>
            </w:r>
          </w:p>
        </w:tc>
        <w:tc>
          <w:tcPr>
            <w:tcW w:w="450" w:type="dxa"/>
          </w:tcPr>
          <w:p w14:paraId="58ACE6FF" w14:textId="782275D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AA7C95">
              <w:rPr>
                <w:rFonts w:ascii="Arial" w:hAnsi="Arial" w:cs="Arial"/>
                <w:color w:val="000000" w:themeColor="text1"/>
                <w:sz w:val="18"/>
                <w:szCs w:val="18"/>
              </w:rPr>
              <w:fldChar w:fldCharType="begin"/>
            </w:r>
            <w:r w:rsidR="001538EE" w:rsidRPr="00AA7C95">
              <w:rPr>
                <w:rFonts w:ascii="Arial" w:hAnsi="Arial" w:cs="Arial"/>
                <w:color w:val="000000" w:themeColor="text1"/>
                <w:sz w:val="18"/>
                <w:szCs w:val="18"/>
              </w:rPr>
              <w:instrText xml:space="preserve"> ADDIN ZOTERO_ITEM CSL_CITATION {"citationID":"qDrH28Fi","properties":{"formattedCitation":"\\super 6\\nosupersub{}","plainCitation":"6","noteIndex":0},"citationItems":[{"id":263,"uris":["http://zotero.org/users/local/cJGf2fHk/items/WDUHW8DY"],"itemData":{"id":263,"type":"article-journal","abstract":"Previous investigations have found that the plasma catalytic conversion of methane is a low-temperature process for the activation of methane, the major component of natural gas. In this paper, the production of acetylene via plasma catalytic conversion of methane over NaY zeolite is discussed. Hydrogen is produced as a by-product during this plasma catalytic methane conversion. A methane/hydrogen feed with oxygen as an additive and helium as a diluent has been studied in this investigation. The CH4/H2/O2system is found to be more selective for the production of C2hydrocarbons, compared to the CH4/O2, CH4/H2O, and CH4/CO2systems reported previously. A higher hydrogen concentration feed is more favorable for acetylene formation. The selectivity and yield of C2hydrocarbons are related to the hydrogen feed rate, gas temperature, concentration of oxygen additive, and flowrate. The highest yield of C2hydrocarbons (32%) is obtained at the lowest flowrate used (10 cm3/s; residence time </w:instrText>
            </w:r>
            <w:r w:rsidR="001538EE" w:rsidRPr="00AA7C95">
              <w:rPr>
                <w:rFonts w:ascii="Cambria Math" w:hAnsi="Cambria Math" w:cs="Cambria Math"/>
                <w:color w:val="000000" w:themeColor="text1"/>
                <w:sz w:val="18"/>
                <w:szCs w:val="18"/>
              </w:rPr>
              <w:instrText>∼</w:instrText>
            </w:r>
            <w:r w:rsidR="001538EE" w:rsidRPr="00AA7C95">
              <w:rPr>
                <w:rFonts w:ascii="Arial" w:hAnsi="Arial" w:cs="Arial"/>
                <w:color w:val="000000" w:themeColor="text1"/>
                <w:sz w:val="18"/>
                <w:szCs w:val="18"/>
              </w:rPr>
              <w:instrText xml:space="preserve">2.3 s). A reaction mechanism is also presented to explain the experimental results.","container-title":"Journal of Catalysis","DOI":"10.1006/jcat.1998.2225","ISSN":"0021-9517","issue":"1","journalAbbreviation":"Journal of Catalysis","page":"326-334","source":"ScienceDirect","title":"Nonoxidative methane conversion to acetylene over zeolite in a low temperature plasma","volume":"179","author":[{"family":"Liu","given":"Chang-jun"},{"family":"Mallinson","given":"Richard"},{"family":"Lobban","given":"Lance"}],"issued":{"date-parts":[["1998",10,1]]}}}],"schema":"https://github.com/citation-style-language/schema/raw/master/csl-citation.json"} </w:instrText>
            </w:r>
            <w:r w:rsidRPr="00AA7C95">
              <w:rPr>
                <w:rFonts w:ascii="Arial" w:hAnsi="Arial" w:cs="Arial"/>
                <w:color w:val="000000" w:themeColor="text1"/>
                <w:sz w:val="18"/>
                <w:szCs w:val="18"/>
              </w:rPr>
              <w:fldChar w:fldCharType="separate"/>
            </w:r>
            <w:r w:rsidR="00A7414E" w:rsidRPr="00AA7C95">
              <w:rPr>
                <w:rFonts w:ascii="Arial" w:hAnsi="Arial" w:cs="Arial"/>
                <w:sz w:val="18"/>
                <w:szCs w:val="18"/>
                <w:vertAlign w:val="superscript"/>
              </w:rPr>
              <w:t>6</w:t>
            </w:r>
            <w:r w:rsidRPr="00AA7C95">
              <w:rPr>
                <w:rFonts w:ascii="Arial" w:hAnsi="Arial" w:cs="Arial"/>
                <w:color w:val="000000" w:themeColor="text1"/>
                <w:sz w:val="18"/>
                <w:szCs w:val="18"/>
              </w:rPr>
              <w:fldChar w:fldCharType="end"/>
            </w:r>
          </w:p>
        </w:tc>
      </w:tr>
      <w:tr w:rsidR="001D1F9C" w:rsidRPr="00AA7C95" w14:paraId="552A28CA" w14:textId="4842E086"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0E2C8F5A" w14:textId="56B10DCE" w:rsidR="001D1F9C" w:rsidRPr="00AA7C95" w:rsidRDefault="001D1F9C" w:rsidP="001D1F9C">
            <w:pPr>
              <w:spacing w:after="120" w:line="320" w:lineRule="exact"/>
              <w:jc w:val="center"/>
              <w:rPr>
                <w:rFonts w:ascii="Arial" w:hAnsi="Arial" w:cs="Arial"/>
                <w:sz w:val="18"/>
                <w:szCs w:val="18"/>
              </w:rPr>
            </w:pPr>
            <w:r w:rsidRPr="00AA7C95">
              <w:rPr>
                <w:rFonts w:ascii="Arial" w:hAnsi="Arial" w:cs="Arial"/>
                <w:b w:val="0"/>
                <w:bCs w:val="0"/>
                <w:sz w:val="18"/>
                <w:szCs w:val="18"/>
                <w:lang w:eastAsia="zh-CN"/>
              </w:rPr>
              <w:t>pulse corona</w:t>
            </w:r>
          </w:p>
        </w:tc>
        <w:tc>
          <w:tcPr>
            <w:tcW w:w="1080" w:type="dxa"/>
          </w:tcPr>
          <w:p w14:paraId="24AC08B7" w14:textId="76ADF9D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30</w:t>
            </w:r>
          </w:p>
        </w:tc>
        <w:tc>
          <w:tcPr>
            <w:tcW w:w="1170" w:type="dxa"/>
          </w:tcPr>
          <w:p w14:paraId="40B77BFE" w14:textId="6557C2C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20-32</w:t>
            </w:r>
          </w:p>
        </w:tc>
        <w:tc>
          <w:tcPr>
            <w:tcW w:w="1350" w:type="dxa"/>
          </w:tcPr>
          <w:p w14:paraId="678C3808" w14:textId="7DCFC38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14F634F8" w14:textId="52C57AF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/CO</w:t>
            </w:r>
            <w:r w:rsidRPr="00AA7C95">
              <w:rPr>
                <w:rFonts w:ascii="Arial" w:hAnsi="Arial" w:cs="Arial"/>
                <w:sz w:val="18"/>
                <w:szCs w:val="18"/>
                <w:vertAlign w:val="subscript"/>
                <w:lang w:eastAsia="zh-CN"/>
              </w:rPr>
              <w:t>2</w:t>
            </w:r>
          </w:p>
        </w:tc>
        <w:tc>
          <w:tcPr>
            <w:tcW w:w="900" w:type="dxa"/>
          </w:tcPr>
          <w:p w14:paraId="081CED47" w14:textId="498BFE8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43.4</w:t>
            </w:r>
          </w:p>
        </w:tc>
        <w:tc>
          <w:tcPr>
            <w:tcW w:w="720" w:type="dxa"/>
            <w:gridSpan w:val="2"/>
          </w:tcPr>
          <w:p w14:paraId="5172F176" w14:textId="1B80366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22.7</w:t>
            </w:r>
          </w:p>
        </w:tc>
        <w:tc>
          <w:tcPr>
            <w:tcW w:w="630" w:type="dxa"/>
            <w:gridSpan w:val="2"/>
          </w:tcPr>
          <w:p w14:paraId="41A620F2" w14:textId="3F260BB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4.6</w:t>
            </w:r>
          </w:p>
        </w:tc>
        <w:tc>
          <w:tcPr>
            <w:tcW w:w="630" w:type="dxa"/>
          </w:tcPr>
          <w:p w14:paraId="202B5461" w14:textId="1948850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3.3</w:t>
            </w:r>
          </w:p>
        </w:tc>
        <w:tc>
          <w:tcPr>
            <w:tcW w:w="1440" w:type="dxa"/>
          </w:tcPr>
          <w:p w14:paraId="0C633663" w14:textId="48879B2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31E916FD" w14:textId="22E66C7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712479C8" w14:textId="3A849F6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A7414E" w:rsidRPr="00AA7C95">
              <w:rPr>
                <w:rFonts w:ascii="Arial" w:hAnsi="Arial" w:cs="Arial"/>
                <w:sz w:val="18"/>
                <w:szCs w:val="18"/>
              </w:rPr>
              <w:instrText xml:space="preserve"> ADDIN ZOTERO_ITEM CSL_CITATION {"citationID":"GtMMaKap","properties":{"formattedCitation":"\\super 7\\nosupersub{}","plainCitation":"7","noteIndex":0},"citationItems":[{"id":66,"uris":["http://zotero.org/users/local/cJGf2fHk/items/9BC3I9XH"],"itemData":{"id":66,"type":"article-journal","abstract":"The pulse corona plasma has been used as an activation method for reaction of methane and carbon dioxide, the product was C2 hydrocarbons and by-products were CO and H2. Methane conversion and the yield of C2 hydrocarbons were affected by the carbon dioxide concentration in the feed. The conversion of methane increased with increasing carbon dioxide concentration in the feed whereas the yield of C2 hydrocarbons decreased. The synergism of La2O3/γ-Al2O3 and plasma gave methane conversion of 24.9% and C2 hydrocarbons yield of 18.1% were obtained at the power input of plasma was 30W. The distribution of C2 hydrocarbons changed by using Pd-La2O3/γ-Al2O3 catalyst, the major C2 product was ethylene.","collection-title":"Catalysis and Plasma Technology","container-title":"Catalysis Today","DOI":"10.1016/S0920-5861(01)00496-5","ISSN":"0920-5861","issue":"3","journalAbbreviation":"Catalysis Today","page":"223-227","source":"ScienceDirect","title":"The simultaneous activation of methane and carbon dioxide to C2 hydrocarbons under pulse corona plasma over La2O3/γ-Al2O3 catalyst","volume":"72","author":[{"family":"Zhang","given":"Xiuling"},{"family":"Dai","given":"Bin"},{"family":"Zhu","given":"Aimin"},{"family":"Gong","given":"Weimin"},{"family":"Liu","given":"Changhou"}],"issued":{"date-parts":[["2002",3,15]]}}}],"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7</w:t>
            </w:r>
            <w:r w:rsidRPr="00AA7C95">
              <w:rPr>
                <w:rFonts w:ascii="Arial" w:hAnsi="Arial" w:cs="Arial"/>
                <w:sz w:val="18"/>
                <w:szCs w:val="18"/>
              </w:rPr>
              <w:fldChar w:fldCharType="end"/>
            </w:r>
          </w:p>
        </w:tc>
      </w:tr>
      <w:tr w:rsidR="001D1F9C" w:rsidRPr="00AA7C95" w14:paraId="538C1D98" w14:textId="15A631FB"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D6BA965" w14:textId="1C810248"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bCs w:val="0"/>
                <w:sz w:val="18"/>
                <w:szCs w:val="18"/>
                <w:lang w:eastAsia="zh-CN"/>
              </w:rPr>
              <w:t>pulse corona</w:t>
            </w:r>
          </w:p>
        </w:tc>
        <w:tc>
          <w:tcPr>
            <w:tcW w:w="1080" w:type="dxa"/>
          </w:tcPr>
          <w:p w14:paraId="36A60225" w14:textId="64FE6B2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30</w:t>
            </w:r>
          </w:p>
        </w:tc>
        <w:tc>
          <w:tcPr>
            <w:tcW w:w="1170" w:type="dxa"/>
          </w:tcPr>
          <w:p w14:paraId="181EE8B5" w14:textId="0F61D3D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20-32</w:t>
            </w:r>
          </w:p>
        </w:tc>
        <w:tc>
          <w:tcPr>
            <w:tcW w:w="1350" w:type="dxa"/>
          </w:tcPr>
          <w:p w14:paraId="2338F9FF" w14:textId="4F4FB0E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La</w:t>
            </w:r>
            <w:r w:rsidRPr="00AA7C95">
              <w:rPr>
                <w:rFonts w:ascii="Arial" w:hAnsi="Arial" w:cs="Arial"/>
                <w:sz w:val="18"/>
                <w:szCs w:val="18"/>
                <w:vertAlign w:val="subscript"/>
                <w:lang w:eastAsia="zh-CN"/>
              </w:rPr>
              <w:t>2</w:t>
            </w:r>
            <w:r w:rsidRPr="00AA7C95">
              <w:rPr>
                <w:rFonts w:ascii="Arial" w:hAnsi="Arial" w:cs="Arial"/>
                <w:sz w:val="18"/>
                <w:szCs w:val="18"/>
                <w:lang w:eastAsia="zh-CN"/>
              </w:rPr>
              <w:t>O</w:t>
            </w:r>
            <w:r w:rsidRPr="00AA7C95">
              <w:rPr>
                <w:rFonts w:ascii="Arial" w:hAnsi="Arial" w:cs="Arial"/>
                <w:sz w:val="18"/>
                <w:szCs w:val="18"/>
                <w:vertAlign w:val="subscript"/>
                <w:lang w:eastAsia="zh-CN"/>
              </w:rPr>
              <w:t>3</w:t>
            </w:r>
            <w:r w:rsidRPr="00AA7C95">
              <w:rPr>
                <w:rFonts w:ascii="Arial" w:hAnsi="Arial" w:cs="Arial"/>
                <w:sz w:val="18"/>
                <w:szCs w:val="18"/>
                <w:lang w:eastAsia="zh-CN"/>
              </w:rPr>
              <w:t>/</w:t>
            </w:r>
            <w:r w:rsidRPr="00AA7C95">
              <w:rPr>
                <w:rFonts w:ascii="Arial" w:hAnsi="Arial" w:cs="Arial"/>
                <w:sz w:val="18"/>
                <w:szCs w:val="18"/>
              </w:rPr>
              <w:t>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682E364E" w14:textId="5FCEF6A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/CO</w:t>
            </w:r>
            <w:r w:rsidRPr="00AA7C95">
              <w:rPr>
                <w:rFonts w:ascii="Arial" w:hAnsi="Arial" w:cs="Arial"/>
                <w:sz w:val="18"/>
                <w:szCs w:val="18"/>
                <w:vertAlign w:val="subscript"/>
                <w:lang w:eastAsia="zh-CN"/>
              </w:rPr>
              <w:t>2</w:t>
            </w:r>
          </w:p>
        </w:tc>
        <w:tc>
          <w:tcPr>
            <w:tcW w:w="900" w:type="dxa"/>
          </w:tcPr>
          <w:p w14:paraId="769DD390" w14:textId="099107E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24.9</w:t>
            </w:r>
          </w:p>
        </w:tc>
        <w:tc>
          <w:tcPr>
            <w:tcW w:w="720" w:type="dxa"/>
            <w:gridSpan w:val="2"/>
          </w:tcPr>
          <w:p w14:paraId="6EE71699" w14:textId="3C4A282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54.5</w:t>
            </w:r>
          </w:p>
        </w:tc>
        <w:tc>
          <w:tcPr>
            <w:tcW w:w="630" w:type="dxa"/>
            <w:gridSpan w:val="2"/>
          </w:tcPr>
          <w:p w14:paraId="325ACDF7" w14:textId="685E74A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9.2</w:t>
            </w:r>
          </w:p>
        </w:tc>
        <w:tc>
          <w:tcPr>
            <w:tcW w:w="630" w:type="dxa"/>
          </w:tcPr>
          <w:p w14:paraId="6BC149D9" w14:textId="321D374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9.1</w:t>
            </w:r>
          </w:p>
        </w:tc>
        <w:tc>
          <w:tcPr>
            <w:tcW w:w="1440" w:type="dxa"/>
          </w:tcPr>
          <w:p w14:paraId="7850EC74" w14:textId="3D60BF6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3556AE37" w14:textId="7CDB926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63A06D88" w14:textId="657311E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A7414E" w:rsidRPr="00AA7C95">
              <w:rPr>
                <w:rFonts w:ascii="Arial" w:hAnsi="Arial" w:cs="Arial"/>
                <w:sz w:val="18"/>
                <w:szCs w:val="18"/>
              </w:rPr>
              <w:instrText xml:space="preserve"> ADDIN ZOTERO_ITEM CSL_CITATION {"citationID":"8rf0PgpR","properties":{"formattedCitation":"\\super 7\\nosupersub{}","plainCitation":"7","noteIndex":0},"citationItems":[{"id":66,"uris":["http://zotero.org/users/local/cJGf2fHk/items/9BC3I9XH"],"itemData":{"id":66,"type":"article-journal","abstract":"The pulse corona plasma has been used as an activation method for reaction of methane and carbon dioxide, the product was C2 hydrocarbons and by-products were CO and H2. Methane conversion and the yield of C2 hydrocarbons were affected by the carbon dioxide concentration in the feed. The conversion of methane increased with increasing carbon dioxide concentration in the feed whereas the yield of C2 hydrocarbons decreased. The synergism of La2O3/γ-Al2O3 and plasma gave methane conversion of 24.9% and C2 hydrocarbons yield of 18.1% were obtained at the power input of plasma was 30W. The distribution of C2 hydrocarbons changed by using Pd-La2O3/γ-Al2O3 catalyst, the major C2 product was ethylene.","collection-title":"Catalysis and Plasma Technology","container-title":"Catalysis Today","DOI":"10.1016/S0920-5861(01)00496-5","ISSN":"0920-5861","issue":"3","journalAbbreviation":"Catalysis Today","page":"223-227","source":"ScienceDirect","title":"The simultaneous activation of methane and carbon dioxide to C2 hydrocarbons under pulse corona plasma over La2O3/γ-Al2O3 catalyst","volume":"72","author":[{"family":"Zhang","given":"Xiuling"},{"family":"Dai","given":"Bin"},{"family":"Zhu","given":"Aimin"},{"family":"Gong","given":"Weimin"},{"family":"Liu","given":"Changhou"}],"issued":{"date-parts":[["2002",3,15]]}}}],"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7</w:t>
            </w:r>
            <w:r w:rsidRPr="00AA7C95">
              <w:rPr>
                <w:rFonts w:ascii="Arial" w:hAnsi="Arial" w:cs="Arial"/>
                <w:sz w:val="18"/>
                <w:szCs w:val="18"/>
              </w:rPr>
              <w:fldChar w:fldCharType="end"/>
            </w:r>
          </w:p>
        </w:tc>
      </w:tr>
      <w:tr w:rsidR="001D1F9C" w:rsidRPr="00AA7C95" w14:paraId="10A3EE01"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1114A2C8" w14:textId="7CBA9A1E"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bCs w:val="0"/>
                <w:sz w:val="18"/>
                <w:szCs w:val="18"/>
                <w:lang w:eastAsia="zh-CN"/>
              </w:rPr>
              <w:t>pulse corona</w:t>
            </w:r>
          </w:p>
        </w:tc>
        <w:tc>
          <w:tcPr>
            <w:tcW w:w="1080" w:type="dxa"/>
          </w:tcPr>
          <w:p w14:paraId="5FB58ADA" w14:textId="28971F7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3D206473" w14:textId="2EA91BA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18-36</w:t>
            </w:r>
          </w:p>
        </w:tc>
        <w:tc>
          <w:tcPr>
            <w:tcW w:w="1350" w:type="dxa"/>
          </w:tcPr>
          <w:p w14:paraId="0B1BBEDB" w14:textId="35BCC21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529CAFE0" w14:textId="28BE835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601406AE" w14:textId="63EE452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44.6</w:t>
            </w:r>
          </w:p>
        </w:tc>
        <w:tc>
          <w:tcPr>
            <w:tcW w:w="720" w:type="dxa"/>
            <w:gridSpan w:val="2"/>
          </w:tcPr>
          <w:p w14:paraId="5AA12737" w14:textId="3CF30AE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67.5</w:t>
            </w:r>
          </w:p>
        </w:tc>
        <w:tc>
          <w:tcPr>
            <w:tcW w:w="630" w:type="dxa"/>
            <w:gridSpan w:val="2"/>
          </w:tcPr>
          <w:p w14:paraId="736A5DCA" w14:textId="52F67FE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30" w:type="dxa"/>
          </w:tcPr>
          <w:p w14:paraId="7B512709" w14:textId="5594E8E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73537EB3" w14:textId="7191A4C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 (1788)</w:t>
            </w:r>
          </w:p>
        </w:tc>
        <w:tc>
          <w:tcPr>
            <w:tcW w:w="900" w:type="dxa"/>
          </w:tcPr>
          <w:p w14:paraId="653091BC" w14:textId="226E7F1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1353CB1E" w14:textId="64CC3FE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A7414E" w:rsidRPr="00AA7C95">
              <w:rPr>
                <w:rFonts w:ascii="Arial" w:hAnsi="Arial" w:cs="Arial"/>
                <w:sz w:val="18"/>
                <w:szCs w:val="18"/>
              </w:rPr>
              <w:instrText xml:space="preserve"> ADDIN ZOTERO_ITEM CSL_CITATION {"citationID":"Lisj35Hk","properties":{"formattedCitation":"\\super 8\\nosupersub{}","plainCitation":"8","noteIndex":0},"citationItems":[{"id":264,"uris":["http://zotero.org/users/local/cJGf2fHk/items/EVRL5ZAS"],"itemData":{"id":264,"type":"article-journal","abstract":"At normal temperature and pressure, pulse corona plasma was used as a new method for the dehydrogenative coupling of methane in the absence of oxygen. The effects of voltage polarity and input energy on the dehydrogenative coupling of methane were investigated. The parameter “energy efficiency” was introduced to examine the coupling of the input energy and the dehydrogenative coupling of methane. The experimental results show that positive corona gives higher energy efficiency than negative corona. When the positive corona was chosen, C2 yield per pass was 31.6% and acetylene yield per pass was 30.1% with 44.6% methane conversion at an input energy density of 1788kJ/mol and a pulse repetition frequency of 66Hz. The function of input energy density towards methane conversion may be expressed as a formula of-In(1-X) =k (PIF). In the range of input energy employed, C2 yield is proportional to input energy density, but energy efficiency drops off with increasing input energy density.","container-title":"Science in China Series B: Chemistry","DOI":"10.1007/BF03027312","ISSN":"1862-2771","issue":"2","journalAbbreviation":"Sc. China Ser. B-Chem.","language":"en","page":"208-214","source":"Springer Link","title":"Coupling of methane under pulse corona plasma (I)","volume":"43","author":[{"family":"Zhu","given":"Aimin"},{"family":"Gong","given":"Weimin"},{"family":"Zhang","given":"Xiuling"},{"family":"Zhang","given":"Baoan"}],"issued":{"date-parts":[["2000",4,1]]}}}],"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8</w:t>
            </w:r>
            <w:r w:rsidRPr="00AA7C95">
              <w:rPr>
                <w:rFonts w:ascii="Arial" w:hAnsi="Arial" w:cs="Arial"/>
                <w:sz w:val="18"/>
                <w:szCs w:val="18"/>
              </w:rPr>
              <w:fldChar w:fldCharType="end"/>
            </w:r>
          </w:p>
        </w:tc>
      </w:tr>
      <w:tr w:rsidR="001D1F9C" w:rsidRPr="00AA7C95" w14:paraId="1EF93F29"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7BEE675D" w14:textId="1BED63C1"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bCs w:val="0"/>
                <w:sz w:val="18"/>
                <w:szCs w:val="18"/>
                <w:lang w:eastAsia="zh-CN"/>
              </w:rPr>
              <w:t>DBD</w:t>
            </w:r>
          </w:p>
        </w:tc>
        <w:tc>
          <w:tcPr>
            <w:tcW w:w="1080" w:type="dxa"/>
          </w:tcPr>
          <w:p w14:paraId="0400542C" w14:textId="7218853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w:t>
            </w:r>
          </w:p>
        </w:tc>
        <w:tc>
          <w:tcPr>
            <w:tcW w:w="1170" w:type="dxa"/>
          </w:tcPr>
          <w:p w14:paraId="6E843A50" w14:textId="1A8CC0F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20</w:t>
            </w:r>
          </w:p>
        </w:tc>
        <w:tc>
          <w:tcPr>
            <w:tcW w:w="1350" w:type="dxa"/>
          </w:tcPr>
          <w:p w14:paraId="32C285AD" w14:textId="4883851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Fe-</w:t>
            </w:r>
            <w:r w:rsidRPr="00AA7C95">
              <w:rPr>
                <w:rFonts w:ascii="Arial" w:hAnsi="Arial" w:cs="Arial"/>
                <w:sz w:val="18"/>
                <w:szCs w:val="18"/>
              </w:rPr>
              <w:t>MFM-300</w:t>
            </w:r>
          </w:p>
        </w:tc>
        <w:tc>
          <w:tcPr>
            <w:tcW w:w="1170" w:type="dxa"/>
          </w:tcPr>
          <w:p w14:paraId="1BA9D95A" w14:textId="39190B1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E042277" w14:textId="40B118E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w:t>
            </w:r>
          </w:p>
        </w:tc>
        <w:tc>
          <w:tcPr>
            <w:tcW w:w="660" w:type="dxa"/>
          </w:tcPr>
          <w:p w14:paraId="1AC42349" w14:textId="71AE9F1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38</w:t>
            </w:r>
          </w:p>
        </w:tc>
        <w:tc>
          <w:tcPr>
            <w:tcW w:w="660" w:type="dxa"/>
            <w:gridSpan w:val="2"/>
          </w:tcPr>
          <w:p w14:paraId="718A7212" w14:textId="1939D66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58</w:t>
            </w:r>
          </w:p>
        </w:tc>
        <w:tc>
          <w:tcPr>
            <w:tcW w:w="660" w:type="dxa"/>
            <w:gridSpan w:val="2"/>
          </w:tcPr>
          <w:p w14:paraId="5FAB2817" w14:textId="5AE2631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w:t>
            </w:r>
          </w:p>
        </w:tc>
        <w:tc>
          <w:tcPr>
            <w:tcW w:w="1440" w:type="dxa"/>
          </w:tcPr>
          <w:p w14:paraId="442DD3AC" w14:textId="0F7F22E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 (44.8)</w:t>
            </w:r>
          </w:p>
        </w:tc>
        <w:tc>
          <w:tcPr>
            <w:tcW w:w="900" w:type="dxa"/>
          </w:tcPr>
          <w:p w14:paraId="2D1E34BE" w14:textId="592165B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7ADA2CE5" w14:textId="6A7EDF5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{"citationID":"53yuDQtu","properties":{"formattedCitation":"\\super 9\\nosupersub{}","plainCitation":"9","noteIndex":0},"citationItems":[{"id":16,"uris":["http://zotero.org/users/local/cJGf2fHk/items/8XNWDK5M"],"itemData":{"id":16,"type":"article-journal","abstract":"Conversion of methane (CH4) to ethylene (C2H4) and/or acetylene (C2H2) enables routes to a wide range of products directly from natural gas. However, high reaction temperatures and pressures are often required to activate and convert CH4 controllably, and separating C2+ products from unreacted CH4 can be challenging. Here, we report the direct conversion of CH4 to C2H4 and C2H2 driven by non-thermal plasma under ambient (25 °C and 1 atm) and flow conditions over a metal–organic framework material, MFM-300(Fe). The selectivity for the formation of C2H4 and C2H2 reaches 96% with a high time yield of 334 μmol gcat–1 h–1. At a conversion of 10%, the selectivity to C2+ hydrocarbons and time yield exceed 98% and 2056 μmol gcat–1 h–1, respectively, representing a new benchmark for conversion of CH4. In situ neutron powder diffraction, inelastic neutron scattering and solid-state nuclear magnetic resonance, electron paramagnetic resonance (EPR), and diffuse reflectance infrared Fourier transform spectroscopies, coupled with modeling studies, reveal the crucial role of Fe–O(H)–Fe sites in activating CH4 and stabilizing reaction intermediates via the formation of an Fe–O(CH3)–Fe adduct. In addition, a cascade fixed-bed system has been developed to achieve online separation of C2H4 and C2H2 from unreacted CH4 for direct use. Integrating the processes of CH4 activation, conversion, and product separation within one system opens a new avenue for natural gas utility, bridging the gap between fundamental studies and practical applications in this area.","container-title":"Journal of the American Chemical Society","DOI":"10.1021/jacs.3c03935","ISSN":"0002-7863","issue":"38","journalAbbreviation":"J. Am. Chem. Soc.","note":"publisher: American Chemical Society","page":"20792-20800","source":"ACS Publications","title":"Direct conversion of methane to ethylene and acetylene over an iron-based metal–organic framework","volume":"145","author":[{"family":"Ma","given":"Yujie"},{"family":"Han","given":"Xue"},{"family":"Xu","given":"Shaojun"},{"family":"Li","given":"Zhe"},{"family":"Lu","given":"Wanpeng"},{"family":"An","given":"Bing"},{"family":"Lee","given":"Daniel"},{"family":"Chansai","given":"Sarayute"},{"family":"Sheveleva","given":"Alena M."},{"family":"Wang","given":"Zi"},{"family":"Chen","given":"Yinlin"},{"family":"Li","given":"Jiangnan"},{"family":"Li","given":"Weiyao"},{"family":"Cai","given":"Rongsheng"},{"family":"Silva","given":"Ivan","non-dropping-particle":"da"},{"family":"Cheng","given":"Yongqiang"},{"family":"Daemen","given":"Luke L."},{"family":"Tuna","given":"Floriana"},{"family":"McInnes","given":"Eric J. L."},{"family":"Hughes","given":"Lewis"},{"family":"Manuel","given":"Pascal"},{"family":"Ramirez-Cuesta","given":"Anibal J."},{"family":"Haigh","given":"Sarah J."},{"family":"Hardacre","given":"Christopher"},{"family":"Schröder","given":"Martin"},{"family":"Yang","given":"Sihai"}],"issued":{"date-parts":[["2023",9,27]]}}}],"schema":"https://github.com/citation-style-language/schema/raw/master/csl-citation.json"}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9</w:t>
            </w:r>
            <w:r w:rsidRPr="00AA7C95">
              <w:rPr>
                <w:rFonts w:ascii="Arial" w:hAnsi="Arial" w:cs="Arial"/>
                <w:sz w:val="18"/>
                <w:szCs w:val="18"/>
              </w:rPr>
              <w:fldChar w:fldCharType="end"/>
            </w:r>
          </w:p>
        </w:tc>
      </w:tr>
      <w:tr w:rsidR="001D1F9C" w:rsidRPr="00AA7C95" w14:paraId="2B1F3A9D"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5AF8C602" w14:textId="13C1A35F"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bCs w:val="0"/>
                <w:sz w:val="18"/>
                <w:szCs w:val="18"/>
                <w:lang w:eastAsia="zh-CN"/>
              </w:rPr>
              <w:t>DBD</w:t>
            </w:r>
          </w:p>
        </w:tc>
        <w:tc>
          <w:tcPr>
            <w:tcW w:w="1080" w:type="dxa"/>
          </w:tcPr>
          <w:p w14:paraId="14D12AD2" w14:textId="31BCAF9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w:t>
            </w:r>
          </w:p>
        </w:tc>
        <w:tc>
          <w:tcPr>
            <w:tcW w:w="1170" w:type="dxa"/>
          </w:tcPr>
          <w:p w14:paraId="5048D8E2" w14:textId="3EB6385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20</w:t>
            </w:r>
          </w:p>
        </w:tc>
        <w:tc>
          <w:tcPr>
            <w:tcW w:w="1350" w:type="dxa"/>
          </w:tcPr>
          <w:p w14:paraId="68595177" w14:textId="09AA952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1170" w:type="dxa"/>
          </w:tcPr>
          <w:p w14:paraId="376489F0" w14:textId="10CC1D1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270C9940" w14:textId="0184049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w:t>
            </w:r>
          </w:p>
        </w:tc>
        <w:tc>
          <w:tcPr>
            <w:tcW w:w="660" w:type="dxa"/>
          </w:tcPr>
          <w:p w14:paraId="1B0C38B6" w14:textId="631F828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17</w:t>
            </w:r>
          </w:p>
        </w:tc>
        <w:tc>
          <w:tcPr>
            <w:tcW w:w="660" w:type="dxa"/>
            <w:gridSpan w:val="2"/>
          </w:tcPr>
          <w:p w14:paraId="3EE867FF" w14:textId="5802EE5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47</w:t>
            </w:r>
          </w:p>
        </w:tc>
        <w:tc>
          <w:tcPr>
            <w:tcW w:w="660" w:type="dxa"/>
            <w:gridSpan w:val="2"/>
          </w:tcPr>
          <w:p w14:paraId="295FF6A8" w14:textId="2B9D247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22</w:t>
            </w:r>
          </w:p>
        </w:tc>
        <w:tc>
          <w:tcPr>
            <w:tcW w:w="1440" w:type="dxa"/>
          </w:tcPr>
          <w:p w14:paraId="61864CAB" w14:textId="3C26254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 (44.8)</w:t>
            </w:r>
          </w:p>
        </w:tc>
        <w:tc>
          <w:tcPr>
            <w:tcW w:w="900" w:type="dxa"/>
          </w:tcPr>
          <w:p w14:paraId="78381A74" w14:textId="7147CCA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1B5BC848" w14:textId="7B915BF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{"citationID":"XOlv7VVK","properties":{"formattedCitation":"\\super 9\\nosupersub{}","plainCitation":"9","noteIndex":0},"citationItems":[{"id":16,"uris":["http://zotero.org/users/local/cJGf2fHk/items/8XNWDK5M"],"itemData":{"id":16,"type":"article-journal","abstract":"Conversion of methane (CH4) to ethylene (C2H4) and/or acetylene (C2H2) enables routes to a wide range of products directly from natural gas. However, high reaction temperatures and pressures are often required to activate and convert CH4 controllably, and separating C2+ products from unreacted CH4 can be challenging. Here, we report the direct conversion of CH4 to C2H4 and C2H2 driven by non-thermal plasma under ambient (25 °C and 1 atm) and flow conditions over a metal–organic framework material, MFM-300(Fe). The selectivity for the formation of C2H4 and C2H2 reaches 96% with a high time yield of 334 μmol gcat–1 h–1. At a conversion of 10%, the selectivity to C2+ hydrocarbons and time yield exceed 98% and 2056 μmol gcat–1 h–1, respectively, representing a new benchmark for conversion of CH4. In situ neutron powder diffraction, inelastic neutron scattering and solid-state nuclear magnetic resonance, electron paramagnetic resonance (EPR), and diffuse reflectance infrared Fourier transform spectroscopies, coupled with modeling studies, reveal the crucial role of Fe–O(H)–Fe sites in activating CH4 and stabilizing reaction intermediates via the formation of an Fe–O(CH3)–Fe adduct. In addition, a cascade fixed-bed system has been developed to achieve online separation of C2H4 and C2H2 from unreacted CH4 for direct use. Integrating the processes of CH4 activation, conversion, and product separation within one system opens a new avenue for natural gas utility, bridging the gap between fundamental studies and practical applications in this area.","container-title":"Journal of the American Chemical Society","DOI":"10.1021/jacs.3c03935","ISSN":"0002-7863","issue":"38","journalAbbreviation":"J. Am. Chem. Soc.","note":"publisher: American Chemical Society","page":"20792-20800","source":"ACS Publications","title":"Direct conversion of methane to ethylene and acetylene over an iron-based metal–organic framework","volume":"145","author":[{"family":"Ma","given":"Yujie"},{"family":"Han","given":"Xue"},{"family":"Xu","given":"Shaojun"},{"family":"Li","given":"Zhe"},{"family":"Lu","given":"Wanpeng"},{"family":"An","given":"Bing"},{"family":"Lee","given":"Daniel"},{"family":"Chansai","given":"Sarayute"},{"family":"Sheveleva","given":"Alena M."},{"family":"Wang","given":"Zi"},{"family":"Chen","given":"Yinlin"},{"family":"Li","given":"Jiangnan"},{"family":"Li","given":"Weiyao"},{"family":"Cai","given":"Rongsheng"},{"family":"Silva","given":"Ivan","non-dropping-particle":"da"},{"family":"Cheng","given":"Yongqiang"},{"family":"Daemen","given":"Luke L."},{"family":"Tuna","given":"Floriana"},{"family":"McInnes","given":"Eric J. L."},{"family":"Hughes","given":"Lewis"},{"family":"Manuel","given":"Pascal"},{"family":"Ramirez-Cuesta","given":"Anibal J."},{"family":"Haigh","given":"Sarah J."},{"family":"Hardacre","given":"Christopher"},{"family":"Schröder","given":"Martin"},{"family":"Yang","given":"Sihai"}],"issued":{"date-parts":[["2023",9,27]]}}}],"schema":"https://github.com/citation-style-language/schema/raw/master/csl-citation.json"}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9</w:t>
            </w:r>
            <w:r w:rsidRPr="00AA7C95">
              <w:rPr>
                <w:rFonts w:ascii="Arial" w:hAnsi="Arial" w:cs="Arial"/>
                <w:sz w:val="18"/>
                <w:szCs w:val="18"/>
              </w:rPr>
              <w:fldChar w:fldCharType="end"/>
            </w:r>
          </w:p>
        </w:tc>
      </w:tr>
      <w:tr w:rsidR="001D1F9C" w:rsidRPr="00AA7C95" w14:paraId="6BC7A8E0"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19B90E5" w14:textId="5A31D761" w:rsidR="001D1F9C" w:rsidRPr="00AA7C95" w:rsidRDefault="001D1F9C" w:rsidP="001D1F9C">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DBD</w:t>
            </w:r>
          </w:p>
        </w:tc>
        <w:tc>
          <w:tcPr>
            <w:tcW w:w="1080" w:type="dxa"/>
          </w:tcPr>
          <w:p w14:paraId="081274D1" w14:textId="59FBDD5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3.3</w:t>
            </w:r>
          </w:p>
        </w:tc>
        <w:tc>
          <w:tcPr>
            <w:tcW w:w="1170" w:type="dxa"/>
          </w:tcPr>
          <w:p w14:paraId="66753A42" w14:textId="4520889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w:t>
            </w:r>
          </w:p>
        </w:tc>
        <w:tc>
          <w:tcPr>
            <w:tcW w:w="1350" w:type="dxa"/>
          </w:tcPr>
          <w:p w14:paraId="5497C81E" w14:textId="42296E7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MgO/</w:t>
            </w:r>
            <w:r w:rsidRPr="00AA7C95">
              <w:rPr>
                <w:rFonts w:ascii="Arial" w:hAnsi="Arial" w:cs="Arial"/>
                <w:sz w:val="18"/>
                <w:szCs w:val="18"/>
              </w:rPr>
              <w:t>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47181E50" w14:textId="3A3F580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034FB93C" w14:textId="4AFAE9B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23</w:t>
            </w:r>
          </w:p>
        </w:tc>
        <w:tc>
          <w:tcPr>
            <w:tcW w:w="660" w:type="dxa"/>
          </w:tcPr>
          <w:p w14:paraId="4CD50D8E" w14:textId="413C2F1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28</w:t>
            </w:r>
          </w:p>
        </w:tc>
        <w:tc>
          <w:tcPr>
            <w:tcW w:w="660" w:type="dxa"/>
            <w:gridSpan w:val="2"/>
          </w:tcPr>
          <w:p w14:paraId="2475CBBE" w14:textId="012F3E0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30.3</w:t>
            </w:r>
          </w:p>
        </w:tc>
        <w:tc>
          <w:tcPr>
            <w:tcW w:w="660" w:type="dxa"/>
            <w:gridSpan w:val="2"/>
          </w:tcPr>
          <w:p w14:paraId="2481E1EE" w14:textId="75D3FD7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27.4</w:t>
            </w:r>
          </w:p>
        </w:tc>
        <w:tc>
          <w:tcPr>
            <w:tcW w:w="1440" w:type="dxa"/>
          </w:tcPr>
          <w:p w14:paraId="25C5249B" w14:textId="74604CD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w:t>
            </w:r>
          </w:p>
        </w:tc>
        <w:tc>
          <w:tcPr>
            <w:tcW w:w="900" w:type="dxa"/>
          </w:tcPr>
          <w:p w14:paraId="171A212F" w14:textId="5BBE245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6077B781" w14:textId="5685759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{"citationID":"JUYfiURt","properties":{"formattedCitation":"\\super 10\\nosupersub{}","plainCitation":"10","noteIndex":0},"citationItems":[{"id":266,"uris":["http://zotero.org/users/local/cJGf2fHk/items/UZ9QY8YR"],"itemData":{"id":266,"type":"article-journal","abstract":"Non-oxidative methane activation over particle-size adjusted alumina catalysts loaded with metal oxide (Al2O3, MgO/Al2O3, and TiO2/Al2O3) was investigated with a dielectric barrier discharge reactor using 10 % CH4 in Ar at plasma induced temperature. Plasma-assisted catalytic activity for direct conversion of methane over the catalysts was compared with that using plasma only. Catalyst hybrid reaction in a non-thermal discharge showed that MgO/Al2O3 had the highest activity for methane conversion. C2, C3, and C4 hydrocarbons were formed as products; ethane, ethylene, and acetylene were predominant over all catalysts. The effect of varying particle size of the MgO/Al2O3 catalyst was also examined. The conversion of methane over MgO/Al2O3 dramatically increased with decreasing catalyst particle size from 1.70 to 0.25 mm. It is interesting to note that distribution of C2 hydrocarbons was tuned by changing the particle size of the catalyst. It was also observed that the gas flow rate, frequency, and power supplied affected direct conversion of methane and selectivity of products significantly.","container-title":"Plasma Chemistry and Plasma Processing","DOI":"10.1007/s11090-014-9574-9","ISSN":"1572-8986","issue":"6","journalAbbreviation":"Plasma Chem Plasma Process","language":"en","page":"1317-1330","source":"Springer Link","title":"Plasma-enhanced methane direct conversion over particle-size adjusted MOx/Al2O3 (M = Ti and Mg) catalysts","volume":"34","author":[{"family":"Kasinathan","given":"Palraj"},{"family":"Park","given":"Sunyoung"},{"family":"Choi","given":"Woon Choon"},{"family":"Hwang","given":"Young Kyu"},{"family":"Chang","given":"Jong-San"},{"family":"Park","given":"Yong-Ki"}],"issued":{"date-parts":[["2014",11,1]]}}}],"schema":"https://github.com/citation-style-language/schema/raw/master/csl-citation.json"}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10</w:t>
            </w:r>
            <w:r w:rsidRPr="00AA7C95">
              <w:rPr>
                <w:rFonts w:ascii="Arial" w:hAnsi="Arial" w:cs="Arial"/>
                <w:sz w:val="18"/>
                <w:szCs w:val="18"/>
              </w:rPr>
              <w:fldChar w:fldCharType="end"/>
            </w:r>
          </w:p>
        </w:tc>
      </w:tr>
      <w:tr w:rsidR="001D1F9C" w:rsidRPr="00AA7C95" w14:paraId="41B8F543"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5A6917C" w14:textId="79617B91" w:rsidR="001D1F9C" w:rsidRPr="00AA7C95" w:rsidRDefault="001D1F9C" w:rsidP="001D1F9C">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DBD</w:t>
            </w:r>
          </w:p>
        </w:tc>
        <w:tc>
          <w:tcPr>
            <w:tcW w:w="1080" w:type="dxa"/>
          </w:tcPr>
          <w:p w14:paraId="4228227B" w14:textId="3ECEE2E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3.4</w:t>
            </w:r>
          </w:p>
        </w:tc>
        <w:tc>
          <w:tcPr>
            <w:tcW w:w="1170" w:type="dxa"/>
          </w:tcPr>
          <w:p w14:paraId="1AEB41F7" w14:textId="2BCE5B0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w:t>
            </w:r>
          </w:p>
        </w:tc>
        <w:tc>
          <w:tcPr>
            <w:tcW w:w="1350" w:type="dxa"/>
          </w:tcPr>
          <w:p w14:paraId="394DF6CF" w14:textId="0B8D5F3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MgO/</w:t>
            </w:r>
            <w:r w:rsidRPr="00AA7C95">
              <w:rPr>
                <w:rFonts w:ascii="Arial" w:hAnsi="Arial" w:cs="Arial"/>
                <w:sz w:val="18"/>
                <w:szCs w:val="18"/>
              </w:rPr>
              <w:t>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18BF99C2" w14:textId="4C2D609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097A6F7C" w14:textId="672ABFE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16.2</w:t>
            </w:r>
          </w:p>
        </w:tc>
        <w:tc>
          <w:tcPr>
            <w:tcW w:w="660" w:type="dxa"/>
          </w:tcPr>
          <w:p w14:paraId="19CE9020" w14:textId="6EB237A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22</w:t>
            </w:r>
          </w:p>
        </w:tc>
        <w:tc>
          <w:tcPr>
            <w:tcW w:w="660" w:type="dxa"/>
            <w:gridSpan w:val="2"/>
          </w:tcPr>
          <w:p w14:paraId="247BD0C0" w14:textId="3E1B58F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25.6</w:t>
            </w:r>
          </w:p>
        </w:tc>
        <w:tc>
          <w:tcPr>
            <w:tcW w:w="660" w:type="dxa"/>
            <w:gridSpan w:val="2"/>
          </w:tcPr>
          <w:p w14:paraId="3913B0E1" w14:textId="38A954F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35.5</w:t>
            </w:r>
          </w:p>
        </w:tc>
        <w:tc>
          <w:tcPr>
            <w:tcW w:w="1440" w:type="dxa"/>
          </w:tcPr>
          <w:p w14:paraId="4375707E" w14:textId="2D70102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w:t>
            </w:r>
          </w:p>
        </w:tc>
        <w:tc>
          <w:tcPr>
            <w:tcW w:w="900" w:type="dxa"/>
          </w:tcPr>
          <w:p w14:paraId="0B6979ED" w14:textId="0BC1982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68773F01" w14:textId="3F3B7468"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{"citationID":"6FeqQyQy","properties":{"formattedCitation":"\\super 10\\nosupersub{}","plainCitation":"10","noteIndex":0},"citationItems":[{"id":266,"uris":["http://zotero.org/users/local/cJGf2fHk/items/UZ9QY8YR"],"itemData":{"id":266,"type":"article-journal","abstract":"Non-oxidative methane activation over particle-size adjusted alumina catalysts loaded with metal oxide (Al2O3, MgO/Al2O3, and TiO2/Al2O3) was investigated with a dielectric barrier discharge reactor using 10 % CH4 in Ar at plasma induced temperature. Plasma-assisted catalytic activity for direct conversion of methane over the catalysts was compared with that using plasma only. Catalyst hybrid reaction in a non-thermal discharge showed that MgO/Al2O3 had the highest activity for methane conversion. C2, C3, and C4 hydrocarbons were formed as products; ethane, ethylene, and acetylene were predominant over all catalysts. The effect of varying particle size of the MgO/Al2O3 catalyst was also examined. The conversion of methane over MgO/Al2O3 dramatically increased with decreasing catalyst particle size from 1.70 to 0.25 mm. It is interesting to note that distribution of C2 hydrocarbons was tuned by changing the particle size of the catalyst. It was also observed that the gas flow rate, frequency, and power supplied affected direct conversion of methane and selectivity of products significantly.","container-title":"Plasma Chemistry and Plasma Processing","DOI":"10.1007/s11090-014-9574-9","ISSN":"1572-8986","issue":"6","journalAbbreviation":"Plasma Chem Plasma Process","language":"en","page":"1317-1330","source":"Springer Link","title":"Plasma-enhanced methane direct conversion over particle-size adjusted MOx/Al2O3 (M = Ti and Mg) catalysts","volume":"34","author":[{"family":"Kasinathan","given":"Palraj"},{"family":"Park","given":"Sunyoung"},{"family":"Choi","given":"Woon Choon"},{"family":"Hwang","given":"Young Kyu"},{"family":"Chang","given":"Jong-San"},{"family":"Park","given":"Yong-Ki"}],"issued":{"date-parts":[["2014",11,1]]}}}],"schema":"https://github.com/citation-style-language/schema/raw/master/csl-citation.json"}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10</w:t>
            </w:r>
            <w:r w:rsidRPr="00AA7C95">
              <w:rPr>
                <w:rFonts w:ascii="Arial" w:hAnsi="Arial" w:cs="Arial"/>
                <w:sz w:val="18"/>
                <w:szCs w:val="18"/>
              </w:rPr>
              <w:fldChar w:fldCharType="end"/>
            </w:r>
          </w:p>
        </w:tc>
      </w:tr>
      <w:tr w:rsidR="001D1F9C" w:rsidRPr="00AA7C95" w14:paraId="029D241A"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6FA5D464" w14:textId="50EC511F"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t>DBD</w:t>
            </w:r>
          </w:p>
        </w:tc>
        <w:tc>
          <w:tcPr>
            <w:tcW w:w="1080" w:type="dxa"/>
          </w:tcPr>
          <w:p w14:paraId="47D2045A" w14:textId="7A0015F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3.5</w:t>
            </w:r>
          </w:p>
        </w:tc>
        <w:tc>
          <w:tcPr>
            <w:tcW w:w="1170" w:type="dxa"/>
          </w:tcPr>
          <w:p w14:paraId="2F8B1536" w14:textId="7057EA9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6</w:t>
            </w:r>
          </w:p>
        </w:tc>
        <w:tc>
          <w:tcPr>
            <w:tcW w:w="1350" w:type="dxa"/>
          </w:tcPr>
          <w:p w14:paraId="14EF2EAB" w14:textId="3818765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MgO/</w:t>
            </w:r>
            <w:r w:rsidRPr="00AA7C95">
              <w:rPr>
                <w:rFonts w:ascii="Arial" w:hAnsi="Arial" w:cs="Arial"/>
                <w:sz w:val="18"/>
                <w:szCs w:val="18"/>
              </w:rPr>
              <w:t>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5EFDCCA1" w14:textId="6ACCFAA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49A037D2" w14:textId="08752B2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9.5</w:t>
            </w:r>
          </w:p>
        </w:tc>
        <w:tc>
          <w:tcPr>
            <w:tcW w:w="660" w:type="dxa"/>
          </w:tcPr>
          <w:p w14:paraId="35699AAF" w14:textId="6EC9163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10.5</w:t>
            </w:r>
          </w:p>
        </w:tc>
        <w:tc>
          <w:tcPr>
            <w:tcW w:w="660" w:type="dxa"/>
            <w:gridSpan w:val="2"/>
          </w:tcPr>
          <w:p w14:paraId="2F5FF48E" w14:textId="7A7A0D7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18.6</w:t>
            </w:r>
          </w:p>
        </w:tc>
        <w:tc>
          <w:tcPr>
            <w:tcW w:w="660" w:type="dxa"/>
            <w:gridSpan w:val="2"/>
          </w:tcPr>
          <w:p w14:paraId="228A4C62" w14:textId="22A25FD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48.1</w:t>
            </w:r>
          </w:p>
        </w:tc>
        <w:tc>
          <w:tcPr>
            <w:tcW w:w="1440" w:type="dxa"/>
          </w:tcPr>
          <w:p w14:paraId="2EA0FDF4" w14:textId="079C6F0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w:t>
            </w:r>
          </w:p>
        </w:tc>
        <w:tc>
          <w:tcPr>
            <w:tcW w:w="900" w:type="dxa"/>
          </w:tcPr>
          <w:p w14:paraId="713B55E0" w14:textId="2868AE2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0C5A6338" w14:textId="6ABB8AB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{"citationID":"etZy0U2S","properties":{"formattedCitation":"\\super 10\\nosupersub{}","plainCitation":"10","noteIndex":0},"citationItems":[{"id":266,"uris":["http://zotero.org/users/local/cJGf2fHk/items/UZ9QY8YR"],"itemData":{"id":266,"type":"article-journal","abstract":"Non-oxidative methane activation over particle-size adjusted alumina catalysts loaded with metal oxide (Al2O3, MgO/Al2O3, and TiO2/Al2O3) was investigated with a dielectric barrier discharge reactor using 10 % CH4 in Ar at plasma induced temperature. Plasma-assisted catalytic activity for direct conversion of methane over the catalysts was compared with that using plasma only. Catalyst hybrid reaction in a non-thermal discharge showed that MgO/Al2O3 had the highest activity for methane conversion. C2, C3, and C4 hydrocarbons were formed as products; ethane, ethylene, and acetylene were predominant over all catalysts. The effect of varying particle size of the MgO/Al2O3 catalyst was also examined. The conversion of methane over MgO/Al2O3 dramatically increased with decreasing catalyst particle size from 1.70 to 0.25 mm. It is interesting to note that distribution of C2 hydrocarbons was tuned by changing the particle size of the catalyst. It was also observed that the gas flow rate, frequency, and power supplied affected direct conversion of methane and selectivity of products significantly.","container-title":"Plasma Chemistry and Plasma Processing","DOI":"10.1007/s11090-014-9574-9","ISSN":"1572-8986","issue":"6","journalAbbreviation":"Plasma Chem Plasma Process","language":"en","page":"1317-1330","source":"Springer Link","title":"Plasma-enhanced methane direct conversion over particle-size adjusted MOx/Al2O3 (M = Ti and Mg) catalysts","volume":"34","author":[{"family":"Kasinathan","given":"Palraj"},{"family":"Park","given":"Sunyoung"},{"family":"Choi","given":"Woon Choon"},{"family":"Hwang","given":"Young Kyu"},{"family":"Chang","given":"Jong-San"},{"family":"Park","given":"Yong-Ki"}],"issued":{"date-parts":[["2014",11,1]]}}}],"schema":"https://github.com/citation-style-language/schema/raw/master/csl-citation.json"}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10</w:t>
            </w:r>
            <w:r w:rsidRPr="00AA7C95">
              <w:rPr>
                <w:rFonts w:ascii="Arial" w:hAnsi="Arial" w:cs="Arial"/>
                <w:sz w:val="18"/>
                <w:szCs w:val="18"/>
              </w:rPr>
              <w:fldChar w:fldCharType="end"/>
            </w:r>
          </w:p>
        </w:tc>
      </w:tr>
      <w:tr w:rsidR="001D1F9C" w:rsidRPr="00AA7C95" w14:paraId="67395A51"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30C73EEE" w14:textId="2DEF0F42"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t>DBD</w:t>
            </w:r>
          </w:p>
        </w:tc>
        <w:tc>
          <w:tcPr>
            <w:tcW w:w="1080" w:type="dxa"/>
          </w:tcPr>
          <w:p w14:paraId="66C5F0F9" w14:textId="17FED53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7-8</w:t>
            </w:r>
          </w:p>
        </w:tc>
        <w:tc>
          <w:tcPr>
            <w:tcW w:w="1170" w:type="dxa"/>
          </w:tcPr>
          <w:p w14:paraId="52BA695B" w14:textId="263404A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7.6</w:t>
            </w:r>
          </w:p>
        </w:tc>
        <w:tc>
          <w:tcPr>
            <w:tcW w:w="1350" w:type="dxa"/>
          </w:tcPr>
          <w:p w14:paraId="5468AD49" w14:textId="34A3032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w:t>
            </w:r>
          </w:p>
        </w:tc>
        <w:tc>
          <w:tcPr>
            <w:tcW w:w="1170" w:type="dxa"/>
          </w:tcPr>
          <w:p w14:paraId="4ECCB292" w14:textId="07BEABB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1DEB57D8" w14:textId="339DD7F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32</w:t>
            </w:r>
          </w:p>
        </w:tc>
        <w:tc>
          <w:tcPr>
            <w:tcW w:w="660" w:type="dxa"/>
          </w:tcPr>
          <w:p w14:paraId="6895B3E9" w14:textId="602F202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6.6</w:t>
            </w:r>
          </w:p>
        </w:tc>
        <w:tc>
          <w:tcPr>
            <w:tcW w:w="660" w:type="dxa"/>
            <w:gridSpan w:val="2"/>
          </w:tcPr>
          <w:p w14:paraId="5223E58F" w14:textId="11FE2DF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5.5</w:t>
            </w:r>
          </w:p>
        </w:tc>
        <w:tc>
          <w:tcPr>
            <w:tcW w:w="660" w:type="dxa"/>
            <w:gridSpan w:val="2"/>
          </w:tcPr>
          <w:p w14:paraId="462A78B7" w14:textId="54568CE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20</w:t>
            </w:r>
          </w:p>
        </w:tc>
        <w:tc>
          <w:tcPr>
            <w:tcW w:w="1440" w:type="dxa"/>
          </w:tcPr>
          <w:p w14:paraId="6665CF2F" w14:textId="5946FE3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rPr>
              <w:t>~</w:t>
            </w:r>
          </w:p>
        </w:tc>
        <w:tc>
          <w:tcPr>
            <w:tcW w:w="900" w:type="dxa"/>
          </w:tcPr>
          <w:p w14:paraId="6ACA1B95" w14:textId="1744726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cold</w:t>
            </w:r>
          </w:p>
        </w:tc>
        <w:tc>
          <w:tcPr>
            <w:tcW w:w="450" w:type="dxa"/>
          </w:tcPr>
          <w:p w14:paraId="66911757" w14:textId="01FB7EE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{"citationID":"tjQrcZoK","properties":{"formattedCitation":"\\super 11\\nosupersub{}","plainCitation":"11","noteIndex":0},"citationItems":[{"id":268,"uris":["http://zotero.org/users/local/cJGf2fHk/items/ENN8GTJC"],"itemData":{"id":268,"type":"article-journal","abstract":"The conversion of methane was investigated in a packed-bed dielectric barrier discharge (DBD) plasma reactor operated at ambient conditions. High dielectric BaTiO3 was utilized as packing in comparison with γ-alumina, α-alumina, and silica-SBA-15. Results show a considerably lower conversion of CH4 and C2 yield for the BaTiO3 packed reactor, which is even less than that obtained for the nonpacked reactor. In contrast, the low dielectric alumina (γ and α) packed reactor improved the conversion of CH4 and C2 yield. Additionally, the alumina packed reactor shifted the distribution of C2 compounds towards C2H4 higher than that obtained for the nonpacked reactor and resulted in a higher energy efficiency compared to the BaTiO3 packed reactor. This is attributed to the small pore size of BaTiO3 (10–200 nm) and its high dielectric constant, whereas the polarization inside small pores does not lead to the formation of an overall strong electric field.","container-title":"Energies","DOI":"10.3390/en13020468","ISSN":"1996-1073","issue":"2","language":"en","license":"http://creativecommons.org/licenses/by/3.0/","note":"number: 2\npublisher: Multidisciplinary Digital Publishing Institute","page":"468","source":"www.mdpi.com","title":"Coupling of CH4 to C2 hydrocarbons in a packed bed DBD plasma reactor: the effect of dielectric constant and porosity of the packing","title-short":"Coupling of CH4 to C2 Hydrocarbons in a Packed Bed DBD Plasma Reactor","volume":"13","author":[{"family":"Taheraslani","given":"Mohammadreza"},{"family":"Gardeniers","given":"Han"}],"issued":{"date-parts":[["2020",1]]}}}],"schema":"https://github.com/citation-style-language/schema/raw/master/csl-citation.json"}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11</w:t>
            </w:r>
            <w:r w:rsidRPr="00AA7C95">
              <w:rPr>
                <w:rFonts w:ascii="Arial" w:hAnsi="Arial" w:cs="Arial"/>
                <w:sz w:val="18"/>
                <w:szCs w:val="18"/>
              </w:rPr>
              <w:fldChar w:fldCharType="end"/>
            </w:r>
          </w:p>
        </w:tc>
      </w:tr>
      <w:tr w:rsidR="001D1F9C" w:rsidRPr="00AA7C95" w14:paraId="2ECF46DB"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6F92D21B" w14:textId="5F8E8192"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t>DBD</w:t>
            </w:r>
          </w:p>
        </w:tc>
        <w:tc>
          <w:tcPr>
            <w:tcW w:w="1080" w:type="dxa"/>
          </w:tcPr>
          <w:p w14:paraId="6E9337BD" w14:textId="2CF644D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7-8</w:t>
            </w:r>
          </w:p>
        </w:tc>
        <w:tc>
          <w:tcPr>
            <w:tcW w:w="1170" w:type="dxa"/>
          </w:tcPr>
          <w:p w14:paraId="5176A441" w14:textId="186B0A0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10</w:t>
            </w:r>
          </w:p>
        </w:tc>
        <w:tc>
          <w:tcPr>
            <w:tcW w:w="1350" w:type="dxa"/>
          </w:tcPr>
          <w:p w14:paraId="120154D9" w14:textId="6A67A6B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BaTiO</w:t>
            </w:r>
            <w:r w:rsidRPr="00AA7C95">
              <w:rPr>
                <w:rFonts w:ascii="Arial" w:hAnsi="Arial" w:cs="Arial"/>
                <w:sz w:val="18"/>
                <w:szCs w:val="18"/>
                <w:vertAlign w:val="subscript"/>
              </w:rPr>
              <w:t>3</w:t>
            </w:r>
          </w:p>
        </w:tc>
        <w:tc>
          <w:tcPr>
            <w:tcW w:w="1170" w:type="dxa"/>
          </w:tcPr>
          <w:p w14:paraId="20CE3716" w14:textId="54CFC56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22241059" w14:textId="07ABABF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5.8</w:t>
            </w:r>
          </w:p>
        </w:tc>
        <w:tc>
          <w:tcPr>
            <w:tcW w:w="660" w:type="dxa"/>
          </w:tcPr>
          <w:p w14:paraId="327FDA2B" w14:textId="4FF999E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18.2</w:t>
            </w:r>
          </w:p>
        </w:tc>
        <w:tc>
          <w:tcPr>
            <w:tcW w:w="660" w:type="dxa"/>
            <w:gridSpan w:val="2"/>
          </w:tcPr>
          <w:p w14:paraId="6DE17BF6" w14:textId="2D71172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31.5</w:t>
            </w:r>
          </w:p>
        </w:tc>
        <w:tc>
          <w:tcPr>
            <w:tcW w:w="660" w:type="dxa"/>
            <w:gridSpan w:val="2"/>
          </w:tcPr>
          <w:p w14:paraId="5C93F980" w14:textId="530B5ED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20.2</w:t>
            </w:r>
          </w:p>
        </w:tc>
        <w:tc>
          <w:tcPr>
            <w:tcW w:w="1440" w:type="dxa"/>
          </w:tcPr>
          <w:p w14:paraId="33D7952B" w14:textId="293FD16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w:t>
            </w:r>
          </w:p>
        </w:tc>
        <w:tc>
          <w:tcPr>
            <w:tcW w:w="900" w:type="dxa"/>
          </w:tcPr>
          <w:p w14:paraId="70825B26" w14:textId="59018E0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53EFBA6A" w14:textId="63A02AE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{"citationID":"oyMxt5dX","properties":{"formattedCitation":"\\super 11\\nosupersub{}","plainCitation":"11","noteIndex":0},"citationItems":[{"id":268,"uris":["http://zotero.org/users/local/cJGf2fHk/items/ENN8GTJC"],"itemData":{"id":268,"type":"article-journal","abstract":"The conversion of methane was investigated in a packed-bed dielectric barrier discharge (DBD) plasma reactor operated at ambient conditions. High dielectric BaTiO3 was utilized as packing in comparison with γ-alumina, α-alumina, and silica-SBA-15. Results show a considerably lower conversion of CH4 and C2 yield for the BaTiO3 packed reactor, which is even less than that obtained for the nonpacked reactor. In contrast, the low dielectric alumina (γ and α) packed reactor improved the conversion of CH4 and C2 yield. Additionally, the alumina packed reactor shifted the distribution of C2 compounds towards C2H4 higher than that obtained for the nonpacked reactor and resulted in a higher energy efficiency compared to the BaTiO3 packed reactor. This is attributed to the small pore size of BaTiO3 (10–200 nm) and its high dielectric constant, whereas the polarization inside small pores does not lead to the formation of an overall strong electric field.","container-title":"Energies","DOI":"10.3390/en13020468","ISSN":"1996-1073","issue":"2","language":"en","license":"http://creativecommons.org/licenses/by/3.0/","note":"number: 2\npublisher: Multidisciplinary Digital Publishing Institute","page":"468","source":"www.mdpi.com","title":"Coupling of CH4 to C2 hydrocarbons in a packed bed DBD plasma reactor: the effect of dielectric constant and porosity of the packing","title-short":"Coupling of CH4 to C2 Hydrocarbons in a Packed Bed DBD Plasma Reactor","volume":"13","author":[{"family":"Taheraslani","given":"Mohammadreza"},{"family":"Gardeniers","given":"Han"}],"issued":{"date-parts":[["2020",1]]}}}],"schema":"https://github.com/citation-style-language/schema/raw/master/csl-citation.json"}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11</w:t>
            </w:r>
            <w:r w:rsidRPr="00AA7C95">
              <w:rPr>
                <w:rFonts w:ascii="Arial" w:hAnsi="Arial" w:cs="Arial"/>
                <w:sz w:val="18"/>
                <w:szCs w:val="18"/>
              </w:rPr>
              <w:fldChar w:fldCharType="end"/>
            </w:r>
          </w:p>
        </w:tc>
      </w:tr>
      <w:tr w:rsidR="001D1F9C" w:rsidRPr="00AA7C95" w14:paraId="199EA74C"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0DE0AEF" w14:textId="790D9F71"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t>DBD</w:t>
            </w:r>
          </w:p>
        </w:tc>
        <w:tc>
          <w:tcPr>
            <w:tcW w:w="1080" w:type="dxa"/>
          </w:tcPr>
          <w:p w14:paraId="415668B0" w14:textId="7EBB5F5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7-8</w:t>
            </w:r>
          </w:p>
        </w:tc>
        <w:tc>
          <w:tcPr>
            <w:tcW w:w="1170" w:type="dxa"/>
          </w:tcPr>
          <w:p w14:paraId="353CFB38" w14:textId="5D6D1EC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9</w:t>
            </w:r>
          </w:p>
        </w:tc>
        <w:tc>
          <w:tcPr>
            <w:tcW w:w="1350" w:type="dxa"/>
          </w:tcPr>
          <w:p w14:paraId="7A314C73" w14:textId="344E4AC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γ-Al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2AFAF710" w14:textId="3E17F60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78E4F375" w14:textId="3377C38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30</w:t>
            </w:r>
          </w:p>
        </w:tc>
        <w:tc>
          <w:tcPr>
            <w:tcW w:w="660" w:type="dxa"/>
          </w:tcPr>
          <w:p w14:paraId="552AA8AB" w14:textId="324AA62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10.9</w:t>
            </w:r>
          </w:p>
        </w:tc>
        <w:tc>
          <w:tcPr>
            <w:tcW w:w="660" w:type="dxa"/>
            <w:gridSpan w:val="2"/>
          </w:tcPr>
          <w:p w14:paraId="609579CB" w14:textId="531E746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11.6</w:t>
            </w:r>
          </w:p>
        </w:tc>
        <w:tc>
          <w:tcPr>
            <w:tcW w:w="660" w:type="dxa"/>
            <w:gridSpan w:val="2"/>
          </w:tcPr>
          <w:p w14:paraId="025CB6C2" w14:textId="7509715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12.9</w:t>
            </w:r>
          </w:p>
        </w:tc>
        <w:tc>
          <w:tcPr>
            <w:tcW w:w="1440" w:type="dxa"/>
          </w:tcPr>
          <w:p w14:paraId="39DBEFA4" w14:textId="10512AA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w:t>
            </w:r>
          </w:p>
        </w:tc>
        <w:tc>
          <w:tcPr>
            <w:tcW w:w="900" w:type="dxa"/>
          </w:tcPr>
          <w:p w14:paraId="45854524" w14:textId="2BB18AA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24BA4966" w14:textId="49B53BF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{"citationID":"agSkgKQC","properties":{"formattedCitation":"\\super 11\\nosupersub{}","plainCitation":"11","noteIndex":0},"citationItems":[{"id":268,"uris":["http://zotero.org/users/local/cJGf2fHk/items/ENN8GTJC"],"itemData":{"id":268,"type":"article-journal","abstract":"The conversion of methane was investigated in a packed-bed dielectric barrier discharge (DBD) plasma reactor operated at ambient conditions. High dielectric BaTiO3 was utilized as packing in comparison with γ-alumina, α-alumina, and silica-SBA-15. Results show a considerably lower conversion of CH4 and C2 yield for the BaTiO3 packed reactor, which is even less than that obtained for the nonpacked reactor. In contrast, the low dielectric alumina (γ and α) packed reactor improved the conversion of CH4 and C2 yield. Additionally, the alumina packed reactor shifted the distribution of C2 compounds towards C2H4 higher than that obtained for the nonpacked reactor and resulted in a higher energy efficiency compared to the BaTiO3 packed reactor. This is attributed to the small pore size of BaTiO3 (10–200 nm) and its high dielectric constant, whereas the polarization inside small pores does not lead to the formation of an overall strong electric field.","container-title":"Energies","DOI":"10.3390/en13020468","ISSN":"1996-1073","issue":"2","language":"en","license":"http://creativecommons.org/licenses/by/3.0/","note":"number: 2\npublisher: Multidisciplinary Digital Publishing Institute","page":"468","source":"www.mdpi.com","title":"Coupling of CH4 to C2 hydrocarbons in a packed bed DBD plasma reactor: the effect of dielectric constant and porosity of the packing","title-short":"Coupling of CH4 to C2 Hydrocarbons in a Packed Bed DBD Plasma Reactor","volume":"13","author":[{"family":"Taheraslani","given":"Mohammadreza"},{"family":"Gardeniers","given":"Han"}],"issued":{"date-parts":[["2020",1]]}}}],"schema":"https://github.com/citation-style-language/schema/raw/master/csl-citation.json"}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11</w:t>
            </w:r>
            <w:r w:rsidRPr="00AA7C95">
              <w:rPr>
                <w:rFonts w:ascii="Arial" w:hAnsi="Arial" w:cs="Arial"/>
                <w:sz w:val="18"/>
                <w:szCs w:val="18"/>
              </w:rPr>
              <w:fldChar w:fldCharType="end"/>
            </w:r>
          </w:p>
        </w:tc>
      </w:tr>
      <w:tr w:rsidR="001D1F9C" w:rsidRPr="00AA7C95" w14:paraId="601683B6"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7684CEE5" w14:textId="1AAAB75A"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t>DBD</w:t>
            </w:r>
          </w:p>
        </w:tc>
        <w:tc>
          <w:tcPr>
            <w:tcW w:w="1080" w:type="dxa"/>
          </w:tcPr>
          <w:p w14:paraId="6002218C" w14:textId="754677A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7-8</w:t>
            </w:r>
          </w:p>
        </w:tc>
        <w:tc>
          <w:tcPr>
            <w:tcW w:w="1170" w:type="dxa"/>
          </w:tcPr>
          <w:p w14:paraId="300457B0" w14:textId="4FE73C7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8.9</w:t>
            </w:r>
          </w:p>
        </w:tc>
        <w:tc>
          <w:tcPr>
            <w:tcW w:w="1350" w:type="dxa"/>
          </w:tcPr>
          <w:p w14:paraId="7CE89CAE" w14:textId="712C314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α-Al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4CCDE986" w14:textId="4583E7D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1284A894" w14:textId="3B1FF59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33</w:t>
            </w:r>
          </w:p>
        </w:tc>
        <w:tc>
          <w:tcPr>
            <w:tcW w:w="660" w:type="dxa"/>
          </w:tcPr>
          <w:p w14:paraId="349CE0EA" w14:textId="6B4F89B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11.5</w:t>
            </w:r>
          </w:p>
        </w:tc>
        <w:tc>
          <w:tcPr>
            <w:tcW w:w="660" w:type="dxa"/>
            <w:gridSpan w:val="2"/>
          </w:tcPr>
          <w:p w14:paraId="016D3ECA" w14:textId="3ABB227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9.6</w:t>
            </w:r>
          </w:p>
        </w:tc>
        <w:tc>
          <w:tcPr>
            <w:tcW w:w="660" w:type="dxa"/>
            <w:gridSpan w:val="2"/>
          </w:tcPr>
          <w:p w14:paraId="0643E2A7" w14:textId="37A1FC3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11.5</w:t>
            </w:r>
          </w:p>
        </w:tc>
        <w:tc>
          <w:tcPr>
            <w:tcW w:w="1440" w:type="dxa"/>
          </w:tcPr>
          <w:p w14:paraId="755ACC93" w14:textId="14DDC7B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w:t>
            </w:r>
          </w:p>
        </w:tc>
        <w:tc>
          <w:tcPr>
            <w:tcW w:w="900" w:type="dxa"/>
          </w:tcPr>
          <w:p w14:paraId="37670E2D" w14:textId="55216E7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0797A80C" w14:textId="5ABBB7D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{"citationID":"Mh8EEBdH","properties":{"formattedCitation":"\\super 11\\nosupersub{}","plainCitation":"11","noteIndex":0},"citationItems":[{"id":268,"uris":["http://zotero.org/users/local/cJGf2fHk/items/ENN8GTJC"],"itemData":{"id":268,"type":"article-journal","abstract":"The conversion of methane was investigated in a packed-bed dielectric barrier discharge (DBD) plasma reactor operated at ambient conditions. High dielectric BaTiO3 was utilized as packing in comparison with γ-alumina, α-alumina, and silica-SBA-15. Results show a considerably lower conversion of CH4 and C2 yield for the BaTiO3 packed reactor, which is even less than that obtained for the nonpacked reactor. In contrast, the low dielectric alumina (γ and α) packed reactor improved the conversion of CH4 and C2 yield. Additionally, the alumina packed reactor shifted the distribution of C2 compounds towards C2H4 higher than that obtained for the nonpacked reactor and resulted in a higher energy efficiency compared to the BaTiO3 packed reactor. This is attributed to the small pore size of BaTiO3 (10–200 nm) and its high dielectric constant, whereas the polarization inside small pores does not lead to the formation of an overall strong electric field.","container-title":"Energies","DOI":"10.3390/en13020468","ISSN":"1996-1073","issue":"2","language":"en","license":"http://creativecommons.org/licenses/by/3.0/","note":"number: 2\npublisher: Multidisciplinary Digital Publishing Institute","page":"468","source":"www.mdpi.com","title":"Coupling of CH4 to C2 hydrocarbons in a packed bed DBD plasma reactor: the effect of dielectric constant and porosity of the packing","title-short":"Coupling of CH4 to C2 Hydrocarbons in a Packed Bed DBD Plasma Reactor","volume":"13","author":[{"family":"Taheraslani","given":"Mohammadreza"},{"family":"Gardeniers","given":"Han"}],"issued":{"date-parts":[["2020",1]]}}}],"schema":"https://github.com/citation-style-language/schema/raw/master/csl-citation.json"}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11</w:t>
            </w:r>
            <w:r w:rsidRPr="00AA7C95">
              <w:rPr>
                <w:rFonts w:ascii="Arial" w:hAnsi="Arial" w:cs="Arial"/>
                <w:sz w:val="18"/>
                <w:szCs w:val="18"/>
              </w:rPr>
              <w:fldChar w:fldCharType="end"/>
            </w:r>
          </w:p>
        </w:tc>
      </w:tr>
      <w:tr w:rsidR="001D1F9C" w:rsidRPr="00AA7C95" w14:paraId="2EA58CE0"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7ECB9DCC" w14:textId="2248B091"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t>DBD</w:t>
            </w:r>
          </w:p>
        </w:tc>
        <w:tc>
          <w:tcPr>
            <w:tcW w:w="1080" w:type="dxa"/>
          </w:tcPr>
          <w:p w14:paraId="6471A4AD" w14:textId="2B685DA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7-8</w:t>
            </w:r>
          </w:p>
        </w:tc>
        <w:tc>
          <w:tcPr>
            <w:tcW w:w="1170" w:type="dxa"/>
          </w:tcPr>
          <w:p w14:paraId="1939425A" w14:textId="525E270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9.8</w:t>
            </w:r>
          </w:p>
        </w:tc>
        <w:tc>
          <w:tcPr>
            <w:tcW w:w="1350" w:type="dxa"/>
          </w:tcPr>
          <w:p w14:paraId="7895A451" w14:textId="368288E8"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SBA15</w:t>
            </w:r>
          </w:p>
        </w:tc>
        <w:tc>
          <w:tcPr>
            <w:tcW w:w="1170" w:type="dxa"/>
          </w:tcPr>
          <w:p w14:paraId="76C76D91" w14:textId="767D887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BC34305" w14:textId="53F8D25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20</w:t>
            </w:r>
          </w:p>
        </w:tc>
        <w:tc>
          <w:tcPr>
            <w:tcW w:w="660" w:type="dxa"/>
          </w:tcPr>
          <w:p w14:paraId="672FFB01" w14:textId="52BAC13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10.1</w:t>
            </w:r>
          </w:p>
        </w:tc>
        <w:tc>
          <w:tcPr>
            <w:tcW w:w="660" w:type="dxa"/>
            <w:gridSpan w:val="2"/>
          </w:tcPr>
          <w:p w14:paraId="36BD34D3" w14:textId="6E4155A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17.5</w:t>
            </w:r>
          </w:p>
        </w:tc>
        <w:tc>
          <w:tcPr>
            <w:tcW w:w="660" w:type="dxa"/>
            <w:gridSpan w:val="2"/>
          </w:tcPr>
          <w:p w14:paraId="6CEEEDA8" w14:textId="7CD6E9A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15.2</w:t>
            </w:r>
          </w:p>
        </w:tc>
        <w:tc>
          <w:tcPr>
            <w:tcW w:w="1440" w:type="dxa"/>
          </w:tcPr>
          <w:p w14:paraId="252033E1" w14:textId="1B42C3A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w:t>
            </w:r>
          </w:p>
        </w:tc>
        <w:tc>
          <w:tcPr>
            <w:tcW w:w="900" w:type="dxa"/>
          </w:tcPr>
          <w:p w14:paraId="5F72FD4D" w14:textId="7E982C8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596C6683" w14:textId="22A5BFE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{"citationID":"rRcSVmPP","properties":{"formattedCitation":"\\super 11\\nosupersub{}","plainCitation":"11","noteIndex":0},"citationItems":[{"id":268,"uris":["http://zotero.org/users/local/cJGf2fHk/items/ENN8GTJC"],"itemData":{"id":268,"type":"article-journal","abstract":"The conversion of methane was investigated in a packed-bed dielectric barrier discharge (DBD) plasma reactor operated at ambient conditions. High dielectric BaTiO3 was utilized as packing in comparison with γ-alumina, α-alumina, and silica-SBA-15. Results show a considerably lower conversion of CH4 and C2 yield for the BaTiO3 packed reactor, which is even less than that obtained for the nonpacked reactor. In contrast, the low dielectric alumina (γ and α) packed reactor improved the conversion of CH4 and C2 yield. Additionally, the alumina packed reactor shifted the distribution of C2 compounds towards C2H4 higher than that obtained for the nonpacked reactor and resulted in a higher energy efficiency compared to the BaTiO3 packed reactor. This is attributed to the small pore size of BaTiO3 (10–200 nm) and its high dielectric constant, whereas the polarization inside small pores does not lead to the formation of an overall strong electric field.","container-title":"Energies","DOI":"10.3390/en13020468","ISSN":"1996-1073","issue":"2","language":"en","license":"http://creativecommons.org/licenses/by/3.0/","note":"number: 2\npublisher: Multidisciplinary Digital Publishing Institute","page":"468","source":"www.mdpi.com","title":"Coupling of CH4 to C2 hydrocarbons in a packed bed DBD plasma reactor: the effect of dielectric constant and porosity of the packing","title-short":"Coupling of CH4 to C2 Hydrocarbons in a Packed Bed DBD Plasma Reactor","volume":"13","author":[{"family":"Taheraslani","given":"Mohammadreza"},{"family":"Gardeniers","given":"Han"}],"issued":{"date-parts":[["2020",1]]}}}],"schema":"https://github.com/citation-style-language/schema/raw/master/csl-citation.json"}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11</w:t>
            </w:r>
            <w:r w:rsidRPr="00AA7C95">
              <w:rPr>
                <w:rFonts w:ascii="Arial" w:hAnsi="Arial" w:cs="Arial"/>
                <w:sz w:val="18"/>
                <w:szCs w:val="18"/>
              </w:rPr>
              <w:fldChar w:fldCharType="end"/>
            </w:r>
          </w:p>
        </w:tc>
      </w:tr>
      <w:tr w:rsidR="001D1F9C" w:rsidRPr="00AA7C95" w14:paraId="168AE726"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01A4CB0" w14:textId="59AA7F58"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t>DBD</w:t>
            </w:r>
          </w:p>
        </w:tc>
        <w:tc>
          <w:tcPr>
            <w:tcW w:w="1080" w:type="dxa"/>
          </w:tcPr>
          <w:p w14:paraId="2BFCB137" w14:textId="33C2DBC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27D5F220" w14:textId="5EF18FD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17</w:t>
            </w:r>
          </w:p>
        </w:tc>
        <w:tc>
          <w:tcPr>
            <w:tcW w:w="1350" w:type="dxa"/>
          </w:tcPr>
          <w:p w14:paraId="2F83C156" w14:textId="4BF3CDC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18274414" w14:textId="612CCD5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356B767A" w14:textId="7F5BD8A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12.3</w:t>
            </w:r>
          </w:p>
        </w:tc>
        <w:tc>
          <w:tcPr>
            <w:tcW w:w="660" w:type="dxa"/>
          </w:tcPr>
          <w:p w14:paraId="41E6685F" w14:textId="197B159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2.6</w:t>
            </w:r>
          </w:p>
        </w:tc>
        <w:tc>
          <w:tcPr>
            <w:tcW w:w="660" w:type="dxa"/>
            <w:gridSpan w:val="2"/>
          </w:tcPr>
          <w:p w14:paraId="3F3EE791" w14:textId="4618962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2.8</w:t>
            </w:r>
          </w:p>
        </w:tc>
        <w:tc>
          <w:tcPr>
            <w:tcW w:w="660" w:type="dxa"/>
            <w:gridSpan w:val="2"/>
          </w:tcPr>
          <w:p w14:paraId="76ACFD89" w14:textId="3C3C38E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31.2</w:t>
            </w:r>
          </w:p>
        </w:tc>
        <w:tc>
          <w:tcPr>
            <w:tcW w:w="1440" w:type="dxa"/>
          </w:tcPr>
          <w:p w14:paraId="65875B17" w14:textId="7428746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14BE77F8" w14:textId="2EF18B6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6A0D2D2C" w14:textId="4BBAC4E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A7414E" w:rsidRPr="00AA7C95">
              <w:rPr>
                <w:rFonts w:ascii="Arial" w:hAnsi="Arial" w:cs="Arial"/>
                <w:sz w:val="18"/>
                <w:szCs w:val="18"/>
              </w:rPr>
              <w:instrText xml:space="preserve"> ADDIN ZOTERO_ITEM CSL_CITATION {"citationID":"8RjZuDRh","properties":{"formattedCitation":"\\super 12\\nosupersub{}","plainCitation":"12","noteIndex":0},"citationItems":[{"id":270,"uris":["http://zotero.org/users/local/cJGf2fHk/items/5N6Y29TS"],"itemData":{"id":270,"type":"article-journal","abstract":"Plasma catalytic reactions were applied to the conversion of methane to C2, C3 or higher hydrocarbons in a dielectric-barrier discharge (DBD) reactor at atmospheric pressure. Methane conversion was increased with the increase of Pt loading on γ-Al2O3. The highest C2H6 selectivity was 50.3% when 3wt% Pt/γ-Al2O3 catalyst was calcined at 573K. Methane conversion was increased with the increase of the catalyst weight in DBD reactor. The major products were C2H6 and C3H8, which were independent of catalyst weight in the presence of catalyst.","container-title":"Catalysis Communications","DOI":"10.1016/j.catcom.2006.10.030","ISSN":"1566-7367","issue":"9","journalAbbreviation":"Catalysis Communications","page":"1438-1442","source":"ScienceDirect","title":"Methane conversion to higher hydrocarbons in a dielectric-barrier discharge reactor with Pt/γ-Al2O3 catalyst","volume":"8","author":[{"family":"Kim","given":"Seung-Soo"},{"family":"Lee","given":"Hwaung"},{"family":"Choi","given":"Jae-Wook"},{"family":"Na","given":"Byung-Ki"},{"family":"Song","given":"Hyung Keun"}],"issued":{"date-parts":[["2007",9,1]]}}}],"schema":"https://github.com/citation-style-language/schema/raw/master/csl-citation.json"}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12</w:t>
            </w:r>
            <w:r w:rsidRPr="00AA7C95">
              <w:rPr>
                <w:rFonts w:ascii="Arial" w:hAnsi="Arial" w:cs="Arial"/>
                <w:sz w:val="18"/>
                <w:szCs w:val="18"/>
              </w:rPr>
              <w:fldChar w:fldCharType="end"/>
            </w:r>
          </w:p>
        </w:tc>
      </w:tr>
      <w:tr w:rsidR="001D1F9C" w:rsidRPr="00AA7C95" w14:paraId="4973FB4C"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9D26170" w14:textId="6E2C7D0F"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t>DBD</w:t>
            </w:r>
          </w:p>
        </w:tc>
        <w:tc>
          <w:tcPr>
            <w:tcW w:w="1080" w:type="dxa"/>
          </w:tcPr>
          <w:p w14:paraId="46F0EE36" w14:textId="55761D6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53FBC452" w14:textId="0777DF3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17</w:t>
            </w:r>
          </w:p>
        </w:tc>
        <w:tc>
          <w:tcPr>
            <w:tcW w:w="1350" w:type="dxa"/>
          </w:tcPr>
          <w:p w14:paraId="58FF8272" w14:textId="30D940E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1g Pt/</w:t>
            </w:r>
            <w:r w:rsidRPr="00AA7C95">
              <w:rPr>
                <w:rFonts w:ascii="Arial" w:hAnsi="Arial" w:cs="Arial"/>
                <w:sz w:val="18"/>
                <w:szCs w:val="18"/>
              </w:rPr>
              <w:t>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23EF765E" w14:textId="0ECF73D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349CCB71" w14:textId="5165806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11.5</w:t>
            </w:r>
          </w:p>
        </w:tc>
        <w:tc>
          <w:tcPr>
            <w:tcW w:w="660" w:type="dxa"/>
          </w:tcPr>
          <w:p w14:paraId="32A4BE33" w14:textId="03B3F69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1.5</w:t>
            </w:r>
          </w:p>
        </w:tc>
        <w:tc>
          <w:tcPr>
            <w:tcW w:w="660" w:type="dxa"/>
            <w:gridSpan w:val="2"/>
          </w:tcPr>
          <w:p w14:paraId="75217561" w14:textId="078B7C0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2.4</w:t>
            </w:r>
          </w:p>
        </w:tc>
        <w:tc>
          <w:tcPr>
            <w:tcW w:w="660" w:type="dxa"/>
            <w:gridSpan w:val="2"/>
          </w:tcPr>
          <w:p w14:paraId="7E3578FA" w14:textId="1D69ECF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49.1</w:t>
            </w:r>
          </w:p>
        </w:tc>
        <w:tc>
          <w:tcPr>
            <w:tcW w:w="1440" w:type="dxa"/>
          </w:tcPr>
          <w:p w14:paraId="646F013C" w14:textId="4F07C92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118F42BA" w14:textId="7189860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3FFF8A93" w14:textId="7421023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A7414E" w:rsidRPr="00AA7C95">
              <w:rPr>
                <w:rFonts w:ascii="Arial" w:hAnsi="Arial" w:cs="Arial"/>
                <w:sz w:val="18"/>
                <w:szCs w:val="18"/>
              </w:rPr>
              <w:instrText xml:space="preserve"> ADDIN ZOTERO_ITEM CSL_CITATION {"citationID":"LRyhwq4o","properties":{"formattedCitation":"\\super 12\\nosupersub{}","plainCitation":"12","noteIndex":0},"citationItems":[{"id":270,"uris":["http://zotero.org/users/local/cJGf2fHk/items/5N6Y29TS"],"itemData":{"id":270,"type":"article-journal","abstract":"Plasma catalytic reactions were applied to the conversion of methane to C2, C3 or higher hydrocarbons in a dielectric-barrier discharge (DBD) reactor at atmospheric pressure. Methane conversion was increased with the increase of Pt loading on γ-Al2O3. The highest C2H6 selectivity was 50.3% when 3wt% Pt/γ-Al2O3 catalyst was calcined at 573K. Methane conversion was increased with the increase of the catalyst weight in DBD reactor. The major products were C2H6 and C3H8, which were independent of catalyst weight in the presence of catalyst.","container-title":"Catalysis Communications","DOI":"10.1016/j.catcom.2006.10.030","ISSN":"1566-7367","issue":"9","journalAbbreviation":"Catalysis Communications","page":"1438-1442","source":"ScienceDirect","title":"Methane conversion to higher hydrocarbons in a dielectric-barrier discharge reactor with Pt/γ-Al2O3 catalyst","volume":"8","author":[{"family":"Kim","given":"Seung-Soo"},{"family":"Lee","given":"Hwaung"},{"family":"Choi","given":"Jae-Wook"},{"family":"Na","given":"Byung-Ki"},{"family":"Song","given":"Hyung Keun"}],"issued":{"date-parts":[["2007",9,1]]}}}],"schema":"https://github.com/citation-style-language/schema/raw/master/csl-citation.json"}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12</w:t>
            </w:r>
            <w:r w:rsidRPr="00AA7C95">
              <w:rPr>
                <w:rFonts w:ascii="Arial" w:hAnsi="Arial" w:cs="Arial"/>
                <w:sz w:val="18"/>
                <w:szCs w:val="18"/>
              </w:rPr>
              <w:fldChar w:fldCharType="end"/>
            </w:r>
          </w:p>
        </w:tc>
      </w:tr>
      <w:tr w:rsidR="001D1F9C" w:rsidRPr="00AA7C95" w14:paraId="1C830598"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017C80E8" w14:textId="3BC69073"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t>DBD</w:t>
            </w:r>
          </w:p>
        </w:tc>
        <w:tc>
          <w:tcPr>
            <w:tcW w:w="1080" w:type="dxa"/>
          </w:tcPr>
          <w:p w14:paraId="206A0625" w14:textId="2F522C5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3C213E6B" w14:textId="3A9CFDD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17</w:t>
            </w:r>
          </w:p>
        </w:tc>
        <w:tc>
          <w:tcPr>
            <w:tcW w:w="1350" w:type="dxa"/>
          </w:tcPr>
          <w:p w14:paraId="69BC60A0" w14:textId="1B20A4C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3g Pt/</w:t>
            </w:r>
            <w:r w:rsidRPr="00AA7C95">
              <w:rPr>
                <w:rFonts w:ascii="Arial" w:hAnsi="Arial" w:cs="Arial"/>
                <w:sz w:val="18"/>
                <w:szCs w:val="18"/>
              </w:rPr>
              <w:t>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1E7A8652" w14:textId="479C50D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D7FC4B4" w14:textId="12C5DE7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18.7</w:t>
            </w:r>
          </w:p>
        </w:tc>
        <w:tc>
          <w:tcPr>
            <w:tcW w:w="660" w:type="dxa"/>
          </w:tcPr>
          <w:p w14:paraId="7B7C1D87" w14:textId="1FCDCF9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0.02</w:t>
            </w:r>
          </w:p>
        </w:tc>
        <w:tc>
          <w:tcPr>
            <w:tcW w:w="660" w:type="dxa"/>
            <w:gridSpan w:val="2"/>
          </w:tcPr>
          <w:p w14:paraId="6385C54B" w14:textId="6DD9180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0.1</w:t>
            </w:r>
          </w:p>
        </w:tc>
        <w:tc>
          <w:tcPr>
            <w:tcW w:w="660" w:type="dxa"/>
            <w:gridSpan w:val="2"/>
          </w:tcPr>
          <w:p w14:paraId="09AA0579" w14:textId="0C4A412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31.4</w:t>
            </w:r>
          </w:p>
        </w:tc>
        <w:tc>
          <w:tcPr>
            <w:tcW w:w="1440" w:type="dxa"/>
          </w:tcPr>
          <w:p w14:paraId="5AA0A71B" w14:textId="78BC965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6037A0D5" w14:textId="43E86C1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5121E60B" w14:textId="3A36CF0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A7414E" w:rsidRPr="00AA7C95">
              <w:rPr>
                <w:rFonts w:ascii="Arial" w:hAnsi="Arial" w:cs="Arial"/>
                <w:sz w:val="18"/>
                <w:szCs w:val="18"/>
              </w:rPr>
              <w:instrText xml:space="preserve"> ADDIN ZOTERO_ITEM CSL_CITATION {"citationID":"1POLcFtS","properties":{"formattedCitation":"\\super 12\\nosupersub{}","plainCitation":"12","noteIndex":0},"citationItems":[{"id":270,"uris":["http://zotero.org/users/local/cJGf2fHk/items/5N6Y29TS"],"itemData":{"id":270,"type":"article-journal","abstract":"Plasma catalytic reactions were applied to the conversion of methane to C2, C3 or higher hydrocarbons in a dielectric-barrier discharge (DBD) reactor at atmospheric pressure. Methane conversion was increased with the increase of Pt loading on γ-Al2O3. The highest C2H6 selectivity was 50.3% when 3wt% Pt/γ-Al2O3 catalyst was calcined at 573K. Methane conversion was increased with the increase of the catalyst weight in DBD reactor. The major products were C2H6 and C3H8, which were independent of catalyst weight in the presence of catalyst.","container-title":"Catalysis Communications","DOI":"10.1016/j.catcom.2006.10.030","ISSN":"1566-7367","issue":"9","journalAbbreviation":"Catalysis Communications","page":"1438-1442","source":"ScienceDirect","title":"Methane conversion to higher hydrocarbons in a dielectric-barrier discharge reactor with Pt/γ-Al2O3 catalyst","volume":"8","author":[{"family":"Kim","given":"Seung-Soo"},{"family":"Lee","given":"Hwaung"},{"family":"Choi","given":"Jae-Wook"},{"family":"Na","given":"Byung-Ki"},{"family":"Song","given":"Hyung Keun"}],"issued":{"date-parts":[["2007",9,1]]}}}],"schema":"https://github.com/citation-style-language/schema/raw/master/csl-citation.json"}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12</w:t>
            </w:r>
            <w:r w:rsidRPr="00AA7C95">
              <w:rPr>
                <w:rFonts w:ascii="Arial" w:hAnsi="Arial" w:cs="Arial"/>
                <w:sz w:val="18"/>
                <w:szCs w:val="18"/>
              </w:rPr>
              <w:fldChar w:fldCharType="end"/>
            </w:r>
          </w:p>
        </w:tc>
      </w:tr>
      <w:tr w:rsidR="001D1F9C" w:rsidRPr="00AA7C95" w14:paraId="209349E0"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97A6AA3" w14:textId="1D6701C5" w:rsidR="001D1F9C" w:rsidRPr="00AA7C95" w:rsidRDefault="001D1F9C" w:rsidP="001D1F9C">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lastRenderedPageBreak/>
              <w:t>DBD</w:t>
            </w:r>
          </w:p>
        </w:tc>
        <w:tc>
          <w:tcPr>
            <w:tcW w:w="1080" w:type="dxa"/>
          </w:tcPr>
          <w:p w14:paraId="1859E7ED" w14:textId="1FEDD01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36</w:t>
            </w:r>
          </w:p>
        </w:tc>
        <w:tc>
          <w:tcPr>
            <w:tcW w:w="1170" w:type="dxa"/>
          </w:tcPr>
          <w:p w14:paraId="3F9670DC" w14:textId="6C7267A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&lt;30</w:t>
            </w:r>
          </w:p>
        </w:tc>
        <w:tc>
          <w:tcPr>
            <w:tcW w:w="1350" w:type="dxa"/>
          </w:tcPr>
          <w:p w14:paraId="2A7770B1" w14:textId="74CD14B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Pt/Ce</w:t>
            </w:r>
            <w:r w:rsidRPr="00AA7C95">
              <w:rPr>
                <w:rFonts w:ascii="Arial" w:hAnsi="Arial" w:cs="Arial"/>
                <w:sz w:val="18"/>
                <w:szCs w:val="18"/>
              </w:rPr>
              <w:t>O</w:t>
            </w:r>
            <w:r w:rsidRPr="00AA7C95">
              <w:rPr>
                <w:rFonts w:ascii="Arial" w:hAnsi="Arial" w:cs="Arial"/>
                <w:sz w:val="18"/>
                <w:szCs w:val="18"/>
                <w:vertAlign w:val="subscript"/>
                <w:lang w:eastAsia="zh-CN"/>
              </w:rPr>
              <w:t>2</w:t>
            </w:r>
          </w:p>
        </w:tc>
        <w:tc>
          <w:tcPr>
            <w:tcW w:w="1170" w:type="dxa"/>
          </w:tcPr>
          <w:p w14:paraId="4C233A7A" w14:textId="71B6131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7E8729D1" w14:textId="23F869C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36</w:t>
            </w:r>
          </w:p>
        </w:tc>
        <w:tc>
          <w:tcPr>
            <w:tcW w:w="660" w:type="dxa"/>
          </w:tcPr>
          <w:p w14:paraId="74422B28" w14:textId="7308759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5.9</w:t>
            </w:r>
          </w:p>
        </w:tc>
        <w:tc>
          <w:tcPr>
            <w:tcW w:w="660" w:type="dxa"/>
            <w:gridSpan w:val="2"/>
          </w:tcPr>
          <w:p w14:paraId="297E9DA9" w14:textId="3116F73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6.5</w:t>
            </w:r>
          </w:p>
        </w:tc>
        <w:tc>
          <w:tcPr>
            <w:tcW w:w="660" w:type="dxa"/>
            <w:gridSpan w:val="2"/>
          </w:tcPr>
          <w:p w14:paraId="225C2C6A" w14:textId="210B90C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46.6</w:t>
            </w:r>
          </w:p>
        </w:tc>
        <w:tc>
          <w:tcPr>
            <w:tcW w:w="1440" w:type="dxa"/>
          </w:tcPr>
          <w:p w14:paraId="4520B127" w14:textId="569855C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900" w:type="dxa"/>
          </w:tcPr>
          <w:p w14:paraId="12390C6C" w14:textId="142DE26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319E4A40" w14:textId="050F884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{"citationID":"6KVuw2B9","properties":{"formattedCitation":"\\super 13\\nosupersub{}","plainCitation":"13","noteIndex":0},"citationItems":[{"id":271,"uris":["http://zotero.org/users/local/cJGf2fHk/items/42HIWM3D"],"itemData":{"id":271,"type":"article-journal","abstract":"Plasma-catalytic direct nonoxidative coupling of methane (NCM) into C2 hydrocarbons was investigated over ceria-supported atomically dispersed Pt (Pt/CeO2-SAC) and nanoparticle Pt (Pt/CeO2-NP) catalysts in dielectric barrier discharge (DBD) plasma. Nonthermal plasma facilitated C–H bond dissociation in CH4 at low temperatures (&lt;150 °C) and atmospheric pressure. The presence of Pt/CeO2 catalysts in plasma further enhanced CH4 conversion and C2 hydrocarbon selectivity by enabling the conversion of vibrationally excited methane species with high internal energy on active Pt sites. Noticeably, the Pt/CeO2-SAC catalyst displayed a more remarkable performance, with a CH4 conversion of 39% and a C2 selectivity of 54% at 54 W. The enhanced CH4 conversion was attributed to abundant coordinatively unsaturated Pt sites in Pt/CeO2-SAC, which were more active for C–H bond scission. Meanwhile, isolated Pt atoms in Pt/CeO2-SAC promoted C2 hydrocarbon formation by hindering the unselective formation of coke from deep dehydrogenation of CHx• intermediates and higher hydrocarbons from oligomerization reactions.","container-title":"ACS Applied Materials &amp; Interfaces","DOI":"10.1021/acsami.1c21550","ISSN":"1944-8244","issue":"4","journalAbbreviation":"ACS Appl. Mater. Interfaces","note":"publisher: American Chemical Society","page":"5363-5375","source":"ACS Publications","title":"Nonoxidative coupling of methane over ceria-supported single-atom Pt catalysts in DBD plasma","volume":"14","author":[{"family":"Liu","given":"Lina"},{"family":"Das","given":"Sonali"},{"family":"Zhang","given":"Zhikun"},{"family":"Kawi","given":"Sibudjing"}],"issued":{"date-parts":[["2022",2,2]]}}}],"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13</w:t>
            </w:r>
            <w:r w:rsidRPr="00AA7C95">
              <w:rPr>
                <w:rFonts w:ascii="Arial" w:hAnsi="Arial" w:cs="Arial"/>
                <w:sz w:val="18"/>
                <w:szCs w:val="18"/>
              </w:rPr>
              <w:fldChar w:fldCharType="end"/>
            </w:r>
          </w:p>
        </w:tc>
      </w:tr>
      <w:tr w:rsidR="001D1F9C" w:rsidRPr="00AA7C95" w14:paraId="5705506E"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D85DAEF" w14:textId="43694296" w:rsidR="001D1F9C" w:rsidRPr="00AA7C95" w:rsidRDefault="001D1F9C" w:rsidP="001D1F9C">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DBD</w:t>
            </w:r>
          </w:p>
        </w:tc>
        <w:tc>
          <w:tcPr>
            <w:tcW w:w="1080" w:type="dxa"/>
          </w:tcPr>
          <w:p w14:paraId="232CE462" w14:textId="09C78F0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72</w:t>
            </w:r>
          </w:p>
        </w:tc>
        <w:tc>
          <w:tcPr>
            <w:tcW w:w="1170" w:type="dxa"/>
          </w:tcPr>
          <w:p w14:paraId="569A1C63" w14:textId="3E66A0B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&lt;30</w:t>
            </w:r>
          </w:p>
        </w:tc>
        <w:tc>
          <w:tcPr>
            <w:tcW w:w="1350" w:type="dxa"/>
          </w:tcPr>
          <w:p w14:paraId="643F9BF5" w14:textId="000044B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Pt/Ce</w:t>
            </w:r>
            <w:r w:rsidRPr="00AA7C95">
              <w:rPr>
                <w:rFonts w:ascii="Arial" w:hAnsi="Arial" w:cs="Arial"/>
                <w:sz w:val="18"/>
                <w:szCs w:val="18"/>
              </w:rPr>
              <w:t>O</w:t>
            </w:r>
            <w:r w:rsidRPr="00AA7C95">
              <w:rPr>
                <w:rFonts w:ascii="Arial" w:hAnsi="Arial" w:cs="Arial"/>
                <w:sz w:val="18"/>
                <w:szCs w:val="18"/>
                <w:vertAlign w:val="subscript"/>
                <w:lang w:eastAsia="zh-CN"/>
              </w:rPr>
              <w:t>2</w:t>
            </w:r>
          </w:p>
        </w:tc>
        <w:tc>
          <w:tcPr>
            <w:tcW w:w="1170" w:type="dxa"/>
          </w:tcPr>
          <w:p w14:paraId="0C424A1D" w14:textId="7107BB7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6621EB16" w14:textId="3DA9014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43</w:t>
            </w:r>
          </w:p>
        </w:tc>
        <w:tc>
          <w:tcPr>
            <w:tcW w:w="660" w:type="dxa"/>
          </w:tcPr>
          <w:p w14:paraId="551574E3" w14:textId="1A45CF5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1.5</w:t>
            </w:r>
          </w:p>
        </w:tc>
        <w:tc>
          <w:tcPr>
            <w:tcW w:w="660" w:type="dxa"/>
            <w:gridSpan w:val="2"/>
          </w:tcPr>
          <w:p w14:paraId="33320F1E" w14:textId="77EF5B1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2.5</w:t>
            </w:r>
          </w:p>
        </w:tc>
        <w:tc>
          <w:tcPr>
            <w:tcW w:w="660" w:type="dxa"/>
            <w:gridSpan w:val="2"/>
          </w:tcPr>
          <w:p w14:paraId="3E449FCE" w14:textId="6AF126F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45.1</w:t>
            </w:r>
          </w:p>
        </w:tc>
        <w:tc>
          <w:tcPr>
            <w:tcW w:w="1440" w:type="dxa"/>
          </w:tcPr>
          <w:p w14:paraId="69B3827E" w14:textId="2D20046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900" w:type="dxa"/>
          </w:tcPr>
          <w:p w14:paraId="26A201C1" w14:textId="3F5441D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302A04C2" w14:textId="3070F70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{"citationID":"eyg0PMcM","properties":{"formattedCitation":"\\super 13\\nosupersub{}","plainCitation":"13","noteIndex":0},"citationItems":[{"id":271,"uris":["http://zotero.org/users/local/cJGf2fHk/items/42HIWM3D"],"itemData":{"id":271,"type":"article-journal","abstract":"Plasma-catalytic direct nonoxidative coupling of methane (NCM) into C2 hydrocarbons was investigated over ceria-supported atomically dispersed Pt (Pt/CeO2-SAC) and nanoparticle Pt (Pt/CeO2-NP) catalysts in dielectric barrier discharge (DBD) plasma. Nonthermal plasma facilitated C–H bond dissociation in CH4 at low temperatures (&lt;150 °C) and atmospheric pressure. The presence of Pt/CeO2 catalysts in plasma further enhanced CH4 conversion and C2 hydrocarbon selectivity by enabling the conversion of vibrationally excited methane species with high internal energy on active Pt sites. Noticeably, the Pt/CeO2-SAC catalyst displayed a more remarkable performance, with a CH4 conversion of 39% and a C2 selectivity of 54% at 54 W. The enhanced CH4 conversion was attributed to abundant coordinatively unsaturated Pt sites in Pt/CeO2-SAC, which were more active for C–H bond scission. Meanwhile, isolated Pt atoms in Pt/CeO2-SAC promoted C2 hydrocarbon formation by hindering the unselective formation of coke from deep dehydrogenation of CHx• intermediates and higher hydrocarbons from oligomerization reactions.","container-title":"ACS Applied Materials &amp; Interfaces","DOI":"10.1021/acsami.1c21550","ISSN":"1944-8244","issue":"4","journalAbbreviation":"ACS Appl. Mater. Interfaces","note":"publisher: American Chemical Society","page":"5363-5375","source":"ACS Publications","title":"Nonoxidative coupling of methane over ceria-supported single-atom Pt catalysts in DBD plasma","volume":"14","author":[{"family":"Liu","given":"Lina"},{"family":"Das","given":"Sonali"},{"family":"Zhang","given":"Zhikun"},{"family":"Kawi","given":"Sibudjing"}],"issued":{"date-parts":[["2022",2,2]]}}}],"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13</w:t>
            </w:r>
            <w:r w:rsidRPr="00AA7C95">
              <w:rPr>
                <w:rFonts w:ascii="Arial" w:hAnsi="Arial" w:cs="Arial"/>
                <w:sz w:val="18"/>
                <w:szCs w:val="18"/>
              </w:rPr>
              <w:fldChar w:fldCharType="end"/>
            </w:r>
          </w:p>
        </w:tc>
      </w:tr>
      <w:tr w:rsidR="001D1F9C" w:rsidRPr="00AA7C95" w14:paraId="66C93B96"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01EB7085" w14:textId="6443EAFA"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lang w:eastAsia="zh-CN"/>
              </w:rPr>
              <w:t>DBD</w:t>
            </w:r>
          </w:p>
        </w:tc>
        <w:tc>
          <w:tcPr>
            <w:tcW w:w="1080" w:type="dxa"/>
          </w:tcPr>
          <w:p w14:paraId="404848A7" w14:textId="7638E0B1" w:rsidR="001D1F9C" w:rsidRPr="00AA7C95" w:rsidRDefault="001D1F9C" w:rsidP="001D1F9C">
            <w:pPr>
              <w:tabs>
                <w:tab w:val="left" w:pos="369"/>
                <w:tab w:val="center" w:pos="432"/>
              </w:tabs>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&gt;150</w:t>
            </w:r>
          </w:p>
        </w:tc>
        <w:tc>
          <w:tcPr>
            <w:tcW w:w="1170" w:type="dxa"/>
          </w:tcPr>
          <w:p w14:paraId="3E300DD9" w14:textId="635A810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2B694B0D" w14:textId="51881CA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TiO</w:t>
            </w:r>
            <w:r w:rsidRPr="00AA7C95">
              <w:rPr>
                <w:rFonts w:ascii="Arial" w:hAnsi="Arial" w:cs="Arial"/>
                <w:sz w:val="18"/>
                <w:szCs w:val="18"/>
                <w:vertAlign w:val="subscript"/>
                <w:lang w:eastAsia="zh-CN"/>
              </w:rPr>
              <w:t>2</w:t>
            </w:r>
            <w:r w:rsidRPr="00AA7C95">
              <w:rPr>
                <w:rFonts w:ascii="Arial" w:hAnsi="Arial" w:cs="Arial"/>
                <w:sz w:val="18"/>
                <w:szCs w:val="18"/>
                <w:lang w:eastAsia="zh-CN"/>
              </w:rPr>
              <w:t>/ZSM-5</w:t>
            </w:r>
          </w:p>
        </w:tc>
        <w:tc>
          <w:tcPr>
            <w:tcW w:w="1170" w:type="dxa"/>
          </w:tcPr>
          <w:p w14:paraId="3017FA33" w14:textId="4481D0D8"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/O</w:t>
            </w:r>
            <w:r w:rsidRPr="00AA7C95">
              <w:rPr>
                <w:rFonts w:ascii="Arial" w:hAnsi="Arial" w:cs="Arial"/>
                <w:sz w:val="18"/>
                <w:szCs w:val="18"/>
                <w:vertAlign w:val="subscript"/>
                <w:lang w:eastAsia="zh-CN"/>
              </w:rPr>
              <w:t>2</w:t>
            </w:r>
          </w:p>
        </w:tc>
        <w:tc>
          <w:tcPr>
            <w:tcW w:w="900" w:type="dxa"/>
          </w:tcPr>
          <w:p w14:paraId="22E6449B" w14:textId="6F46DA1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18.4</w:t>
            </w:r>
          </w:p>
        </w:tc>
        <w:tc>
          <w:tcPr>
            <w:tcW w:w="660" w:type="dxa"/>
          </w:tcPr>
          <w:p w14:paraId="060862E4" w14:textId="572B2C0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6.5</w:t>
            </w:r>
          </w:p>
        </w:tc>
        <w:tc>
          <w:tcPr>
            <w:tcW w:w="660" w:type="dxa"/>
            <w:gridSpan w:val="2"/>
          </w:tcPr>
          <w:p w14:paraId="0AC66DF8" w14:textId="6272FDB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15.7</w:t>
            </w:r>
          </w:p>
        </w:tc>
        <w:tc>
          <w:tcPr>
            <w:tcW w:w="660" w:type="dxa"/>
            <w:gridSpan w:val="2"/>
          </w:tcPr>
          <w:p w14:paraId="76E2AC1F" w14:textId="04F151C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8.5</w:t>
            </w:r>
          </w:p>
        </w:tc>
        <w:tc>
          <w:tcPr>
            <w:tcW w:w="1440" w:type="dxa"/>
          </w:tcPr>
          <w:p w14:paraId="70F21BD7" w14:textId="38DC090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13230D9B" w14:textId="4EF3035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cold</w:t>
            </w:r>
          </w:p>
        </w:tc>
        <w:tc>
          <w:tcPr>
            <w:tcW w:w="450" w:type="dxa"/>
          </w:tcPr>
          <w:p w14:paraId="42CDA895" w14:textId="6D412EB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{"citationID":"fUJEGjMC","properties":{"formattedCitation":"\\super 14\\nosupersub{}","plainCitation":"14","noteIndex":0},"citationItems":[{"id":248,"uris":["http://zotero.org/users/local/cJGf2fHk/items/PAXKZ6XX"],"itemData":{"id":248,"type":"article-journal","container-title":"RSC Advances","DOI":"10.1039/C9RA06927E","issue":"60","language":"en","note":"publisher: Royal Society of Chemistry","page":"34793-34803","source":"pubs.rsc.org","title":"Conversion of methane to C2 and C3 hydrocarbons over TiO2/ZSM-5 core–shell particles in an electric field","volume":"9","author":[{"family":"Han","given":"Qiao"},{"family":"Tanaka","given":"Atsuhiro"},{"family":"Matsumoto","given":"Masayuki"},{"family":"Endo","given":"Akira"},{"family":"Kubota","given":"Yoshihiro"},{"family":"Inagaki","given":"Satoshi"}],"issued":{"date-parts":[["2019"]]}}}],"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14</w:t>
            </w:r>
            <w:r w:rsidRPr="00AA7C95">
              <w:rPr>
                <w:rFonts w:ascii="Arial" w:hAnsi="Arial" w:cs="Arial"/>
                <w:sz w:val="18"/>
                <w:szCs w:val="18"/>
              </w:rPr>
              <w:fldChar w:fldCharType="end"/>
            </w:r>
          </w:p>
        </w:tc>
      </w:tr>
      <w:tr w:rsidR="001D1F9C" w:rsidRPr="00AA7C95" w14:paraId="53751B80"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19D971DF" w14:textId="1C9A5FA0"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lang w:eastAsia="zh-CN"/>
              </w:rPr>
              <w:t>DBD</w:t>
            </w:r>
          </w:p>
        </w:tc>
        <w:tc>
          <w:tcPr>
            <w:tcW w:w="1080" w:type="dxa"/>
          </w:tcPr>
          <w:p w14:paraId="45F24A35" w14:textId="2FF5729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&gt;150</w:t>
            </w:r>
          </w:p>
        </w:tc>
        <w:tc>
          <w:tcPr>
            <w:tcW w:w="1170" w:type="dxa"/>
          </w:tcPr>
          <w:p w14:paraId="356D843A" w14:textId="042A72F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670979AD" w14:textId="2596DB9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TiO</w:t>
            </w:r>
            <w:r w:rsidRPr="00AA7C95">
              <w:rPr>
                <w:rFonts w:ascii="Arial" w:hAnsi="Arial" w:cs="Arial"/>
                <w:sz w:val="18"/>
                <w:szCs w:val="18"/>
                <w:vertAlign w:val="subscript"/>
                <w:lang w:eastAsia="zh-CN"/>
              </w:rPr>
              <w:t>2</w:t>
            </w:r>
            <w:r w:rsidRPr="00AA7C95">
              <w:rPr>
                <w:rFonts w:ascii="Arial" w:hAnsi="Arial" w:cs="Arial"/>
                <w:sz w:val="18"/>
                <w:szCs w:val="18"/>
                <w:lang w:eastAsia="zh-CN"/>
              </w:rPr>
              <w:t>/</w:t>
            </w:r>
            <w:proofErr w:type="spellStart"/>
            <w:r w:rsidRPr="00AA7C95">
              <w:rPr>
                <w:rFonts w:ascii="Arial" w:hAnsi="Arial" w:cs="Arial"/>
                <w:sz w:val="18"/>
                <w:szCs w:val="18"/>
                <w:lang w:eastAsia="zh-CN"/>
              </w:rPr>
              <w:t>silicalite</w:t>
            </w:r>
            <w:proofErr w:type="spellEnd"/>
          </w:p>
        </w:tc>
        <w:tc>
          <w:tcPr>
            <w:tcW w:w="1170" w:type="dxa"/>
          </w:tcPr>
          <w:p w14:paraId="7B15B70E" w14:textId="5648C33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/O</w:t>
            </w:r>
            <w:r w:rsidRPr="00AA7C95">
              <w:rPr>
                <w:rFonts w:ascii="Arial" w:hAnsi="Arial" w:cs="Arial"/>
                <w:sz w:val="18"/>
                <w:szCs w:val="18"/>
                <w:vertAlign w:val="subscript"/>
                <w:lang w:eastAsia="zh-CN"/>
              </w:rPr>
              <w:t>2</w:t>
            </w:r>
          </w:p>
        </w:tc>
        <w:tc>
          <w:tcPr>
            <w:tcW w:w="900" w:type="dxa"/>
          </w:tcPr>
          <w:p w14:paraId="0B1C9232" w14:textId="0C8A1BA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8.3</w:t>
            </w:r>
          </w:p>
        </w:tc>
        <w:tc>
          <w:tcPr>
            <w:tcW w:w="660" w:type="dxa"/>
          </w:tcPr>
          <w:p w14:paraId="2139AB94" w14:textId="350C8BD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10.1</w:t>
            </w:r>
          </w:p>
        </w:tc>
        <w:tc>
          <w:tcPr>
            <w:tcW w:w="660" w:type="dxa"/>
            <w:gridSpan w:val="2"/>
          </w:tcPr>
          <w:p w14:paraId="3C7805DD" w14:textId="4C0877E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16.4</w:t>
            </w:r>
          </w:p>
        </w:tc>
        <w:tc>
          <w:tcPr>
            <w:tcW w:w="660" w:type="dxa"/>
            <w:gridSpan w:val="2"/>
          </w:tcPr>
          <w:p w14:paraId="62213040" w14:textId="505AB5F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10.9</w:t>
            </w:r>
          </w:p>
        </w:tc>
        <w:tc>
          <w:tcPr>
            <w:tcW w:w="1440" w:type="dxa"/>
          </w:tcPr>
          <w:p w14:paraId="2E44E7E9" w14:textId="08FD5F8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24819543" w14:textId="0CB7F9F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cold</w:t>
            </w:r>
          </w:p>
        </w:tc>
        <w:tc>
          <w:tcPr>
            <w:tcW w:w="450" w:type="dxa"/>
          </w:tcPr>
          <w:p w14:paraId="1A47E6FC" w14:textId="66D0286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{"citationID":"VhBjL9mr","properties":{"formattedCitation":"\\super 14\\nosupersub{}","plainCitation":"14","noteIndex":0},"citationItems":[{"id":248,"uris":["http://zotero.org/users/local/cJGf2fHk/items/PAXKZ6XX"],"itemData":{"id":248,"type":"article-journal","container-title":"RSC Advances","DOI":"10.1039/C9RA06927E","issue":"60","language":"en","note":"publisher: Royal Society of Chemistry","page":"34793-34803","source":"pubs.rsc.org","title":"Conversion of methane to C2 and C3 hydrocarbons over TiO2/ZSM-5 core–shell particles in an electric field","volume":"9","author":[{"family":"Han","given":"Qiao"},{"family":"Tanaka","given":"Atsuhiro"},{"family":"Matsumoto","given":"Masayuki"},{"family":"Endo","given":"Akira"},{"family":"Kubota","given":"Yoshihiro"},{"family":"Inagaki","given":"Satoshi"}],"issued":{"date-parts":[["2019"]]}}}],"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14</w:t>
            </w:r>
            <w:r w:rsidRPr="00AA7C95">
              <w:rPr>
                <w:rFonts w:ascii="Arial" w:hAnsi="Arial" w:cs="Arial"/>
                <w:sz w:val="18"/>
                <w:szCs w:val="18"/>
              </w:rPr>
              <w:fldChar w:fldCharType="end"/>
            </w:r>
          </w:p>
        </w:tc>
      </w:tr>
      <w:tr w:rsidR="001D1F9C" w:rsidRPr="00AA7C95" w14:paraId="4092F73B"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4EACE20E" w14:textId="0DF92DC1" w:rsidR="001D1F9C" w:rsidRPr="00AA7C95" w:rsidRDefault="001D1F9C" w:rsidP="001D1F9C">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pulsed</w:t>
            </w:r>
          </w:p>
        </w:tc>
        <w:tc>
          <w:tcPr>
            <w:tcW w:w="1080" w:type="dxa"/>
          </w:tcPr>
          <w:p w14:paraId="596903C8" w14:textId="72C5EF6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25</w:t>
            </w:r>
          </w:p>
        </w:tc>
        <w:tc>
          <w:tcPr>
            <w:tcW w:w="1170" w:type="dxa"/>
          </w:tcPr>
          <w:p w14:paraId="6EE6B731" w14:textId="2E7F07C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6668E06F" w14:textId="5A596B5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2CC3018C" w14:textId="0196D9F8"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01F354B" w14:textId="58A2AA9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44.3</w:t>
            </w:r>
          </w:p>
        </w:tc>
        <w:tc>
          <w:tcPr>
            <w:tcW w:w="660" w:type="dxa"/>
          </w:tcPr>
          <w:p w14:paraId="75656B49" w14:textId="5E06861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94.6</w:t>
            </w:r>
          </w:p>
        </w:tc>
        <w:tc>
          <w:tcPr>
            <w:tcW w:w="660" w:type="dxa"/>
            <w:gridSpan w:val="2"/>
          </w:tcPr>
          <w:p w14:paraId="4ED1B439" w14:textId="634080C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2.8</w:t>
            </w:r>
          </w:p>
        </w:tc>
        <w:tc>
          <w:tcPr>
            <w:tcW w:w="660" w:type="dxa"/>
            <w:gridSpan w:val="2"/>
          </w:tcPr>
          <w:p w14:paraId="584C6B7E" w14:textId="29ED322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0.6</w:t>
            </w:r>
          </w:p>
        </w:tc>
        <w:tc>
          <w:tcPr>
            <w:tcW w:w="1440" w:type="dxa"/>
          </w:tcPr>
          <w:p w14:paraId="06C4942C" w14:textId="58D8B76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3E7515D4" w14:textId="187EFDC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cold</w:t>
            </w:r>
          </w:p>
        </w:tc>
        <w:tc>
          <w:tcPr>
            <w:tcW w:w="450" w:type="dxa"/>
          </w:tcPr>
          <w:p w14:paraId="2CD3488C" w14:textId="63782B9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{"citationID":"Q2VHuD5C","properties":{"formattedCitation":"\\super 15\\nosupersub{}","plainCitation":"15","noteIndex":0},"citationItems":[{"id":246,"uris":["http://zotero.org/users/local/cJGf2fHk/items/W4CB2764"],"itemData":{"id":246,"type":"article-journal","container-title":"Chemical Communications","DOI":"10.1039/A906914C","language":"en","note":"publisher: Royal Society of Chemistry","page":"2485-2486","source":"pubs.rsc.org","title":"Direct synthesis of acetylene from methane by direct current pulse discharge","volume":"24","author":[{"family":"Kado","given":"Shigeru"},{"family":"Sekine","given":"Yasushi"},{"family":"Fujimoto","given":"Kaoru"}],"issued":{"date-parts":[["1999"]]}}}],"schema":"https://github.com/citation-style-language/schema/raw/master/csl-citation.json"}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15</w:t>
            </w:r>
            <w:r w:rsidRPr="00AA7C95">
              <w:rPr>
                <w:rFonts w:ascii="Arial" w:hAnsi="Arial" w:cs="Arial"/>
                <w:sz w:val="18"/>
                <w:szCs w:val="18"/>
              </w:rPr>
              <w:fldChar w:fldCharType="end"/>
            </w:r>
          </w:p>
        </w:tc>
      </w:tr>
      <w:tr w:rsidR="001D1F9C" w:rsidRPr="00AA7C95" w14:paraId="7F31B15F"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61235A23" w14:textId="2B5D0567"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lang w:eastAsia="zh-CN"/>
              </w:rPr>
              <w:t>pulsed</w:t>
            </w:r>
          </w:p>
        </w:tc>
        <w:tc>
          <w:tcPr>
            <w:tcW w:w="1080" w:type="dxa"/>
          </w:tcPr>
          <w:p w14:paraId="2445EA67" w14:textId="443EF1D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25</w:t>
            </w:r>
          </w:p>
        </w:tc>
        <w:tc>
          <w:tcPr>
            <w:tcW w:w="1170" w:type="dxa"/>
          </w:tcPr>
          <w:p w14:paraId="6651AFA9" w14:textId="3DD0A80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4B8FC16E" w14:textId="08CA4BF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293E244C" w14:textId="0282A11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/O</w:t>
            </w:r>
            <w:r w:rsidRPr="00AA7C95">
              <w:rPr>
                <w:rFonts w:ascii="Arial" w:hAnsi="Arial" w:cs="Arial"/>
                <w:sz w:val="18"/>
                <w:szCs w:val="18"/>
                <w:vertAlign w:val="subscript"/>
                <w:lang w:eastAsia="zh-CN"/>
              </w:rPr>
              <w:t>2</w:t>
            </w:r>
          </w:p>
        </w:tc>
        <w:tc>
          <w:tcPr>
            <w:tcW w:w="900" w:type="dxa"/>
          </w:tcPr>
          <w:p w14:paraId="500337E6" w14:textId="463078D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58.9</w:t>
            </w:r>
          </w:p>
        </w:tc>
        <w:tc>
          <w:tcPr>
            <w:tcW w:w="660" w:type="dxa"/>
          </w:tcPr>
          <w:p w14:paraId="706D6D03" w14:textId="6AAAF8F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58.9</w:t>
            </w:r>
          </w:p>
        </w:tc>
        <w:tc>
          <w:tcPr>
            <w:tcW w:w="660" w:type="dxa"/>
            <w:gridSpan w:val="2"/>
          </w:tcPr>
          <w:p w14:paraId="30FC1283" w14:textId="3C1DCA6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60" w:type="dxa"/>
            <w:gridSpan w:val="2"/>
          </w:tcPr>
          <w:p w14:paraId="2684468D" w14:textId="5DEAFE3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3B935A74" w14:textId="07D88F6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900" w:type="dxa"/>
          </w:tcPr>
          <w:p w14:paraId="1F01D5B5" w14:textId="1A026C3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247031C2" w14:textId="069AE20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{"citationID":"2lW97Vv4","properties":{"formattedCitation":"\\super 15\\nosupersub{}","plainCitation":"15","noteIndex":0},"citationItems":[{"id":246,"uris":["http://zotero.org/users/local/cJGf2fHk/items/W4CB2764"],"itemData":{"id":246,"type":"article-journal","container-title":"Chemical Communications","DOI":"10.1039/A906914C","language":"en","note":"publisher: Royal Society of Chemistry","page":"2485-2486","source":"pubs.rsc.org","title":"Direct synthesis of acetylene from methane by direct current pulse discharge","volume":"24","author":[{"family":"Kado","given":"Shigeru"},{"family":"Sekine","given":"Yasushi"},{"family":"Fujimoto","given":"Kaoru"}],"issued":{"date-parts":[["1999"]]}}}],"schema":"https://github.com/citation-style-language/schema/raw/master/csl-citation.json"}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15</w:t>
            </w:r>
            <w:r w:rsidRPr="00AA7C95">
              <w:rPr>
                <w:rFonts w:ascii="Arial" w:hAnsi="Arial" w:cs="Arial"/>
                <w:sz w:val="18"/>
                <w:szCs w:val="18"/>
              </w:rPr>
              <w:fldChar w:fldCharType="end"/>
            </w:r>
          </w:p>
        </w:tc>
      </w:tr>
      <w:tr w:rsidR="001D1F9C" w:rsidRPr="00AA7C95" w14:paraId="72A63ED5"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306E77CF" w14:textId="2AA5146A"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lang w:eastAsia="zh-CN"/>
              </w:rPr>
              <w:t>pulsed</w:t>
            </w:r>
          </w:p>
        </w:tc>
        <w:tc>
          <w:tcPr>
            <w:tcW w:w="1080" w:type="dxa"/>
          </w:tcPr>
          <w:p w14:paraId="18F70210" w14:textId="4EE84CA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25</w:t>
            </w:r>
          </w:p>
        </w:tc>
        <w:tc>
          <w:tcPr>
            <w:tcW w:w="1170" w:type="dxa"/>
          </w:tcPr>
          <w:p w14:paraId="5D41728E" w14:textId="6E2E562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1350" w:type="dxa"/>
          </w:tcPr>
          <w:p w14:paraId="4268842E" w14:textId="29C9493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1170" w:type="dxa"/>
          </w:tcPr>
          <w:p w14:paraId="5716ECB0" w14:textId="249F24E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1CH</w:t>
            </w:r>
            <w:r w:rsidRPr="00AA7C95">
              <w:rPr>
                <w:rFonts w:ascii="Arial" w:hAnsi="Arial" w:cs="Arial"/>
                <w:sz w:val="18"/>
                <w:szCs w:val="18"/>
                <w:vertAlign w:val="subscript"/>
                <w:lang w:eastAsia="zh-CN"/>
              </w:rPr>
              <w:t>4</w:t>
            </w:r>
            <w:r w:rsidRPr="00AA7C95">
              <w:rPr>
                <w:rFonts w:ascii="Arial" w:hAnsi="Arial" w:cs="Arial"/>
                <w:sz w:val="18"/>
                <w:szCs w:val="18"/>
                <w:lang w:eastAsia="zh-CN"/>
              </w:rPr>
              <w:t>/1H</w:t>
            </w:r>
            <w:r w:rsidRPr="00AA7C95">
              <w:rPr>
                <w:rFonts w:ascii="Arial" w:hAnsi="Arial" w:cs="Arial"/>
                <w:sz w:val="18"/>
                <w:szCs w:val="18"/>
                <w:vertAlign w:val="subscript"/>
                <w:lang w:eastAsia="zh-CN"/>
              </w:rPr>
              <w:t>2</w:t>
            </w:r>
          </w:p>
        </w:tc>
        <w:tc>
          <w:tcPr>
            <w:tcW w:w="900" w:type="dxa"/>
          </w:tcPr>
          <w:p w14:paraId="258303B7" w14:textId="2911D69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46.3</w:t>
            </w:r>
          </w:p>
        </w:tc>
        <w:tc>
          <w:tcPr>
            <w:tcW w:w="660" w:type="dxa"/>
          </w:tcPr>
          <w:p w14:paraId="281FD531" w14:textId="0781E3C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94.2</w:t>
            </w:r>
          </w:p>
        </w:tc>
        <w:tc>
          <w:tcPr>
            <w:tcW w:w="660" w:type="dxa"/>
            <w:gridSpan w:val="2"/>
          </w:tcPr>
          <w:p w14:paraId="6842829A" w14:textId="30D032E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4.4</w:t>
            </w:r>
          </w:p>
        </w:tc>
        <w:tc>
          <w:tcPr>
            <w:tcW w:w="660" w:type="dxa"/>
            <w:gridSpan w:val="2"/>
          </w:tcPr>
          <w:p w14:paraId="2E324CE9" w14:textId="2370D06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w:t>
            </w:r>
          </w:p>
        </w:tc>
        <w:tc>
          <w:tcPr>
            <w:tcW w:w="1440" w:type="dxa"/>
          </w:tcPr>
          <w:p w14:paraId="5ABD60C8" w14:textId="212AED8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900" w:type="dxa"/>
          </w:tcPr>
          <w:p w14:paraId="2E36C634" w14:textId="06E7CB9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065E81CD" w14:textId="5388EF5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{"citationID":"0pV81uDV","properties":{"formattedCitation":"\\super 15\\nosupersub{}","plainCitation":"15","noteIndex":0},"citationItems":[{"id":246,"uris":["http://zotero.org/users/local/cJGf2fHk/items/W4CB2764"],"itemData":{"id":246,"type":"article-journal","container-title":"Chemical Communications","DOI":"10.1039/A906914C","language":"en","note":"publisher: Royal Society of Chemistry","page":"2485-2486","source":"pubs.rsc.org","title":"Direct synthesis of acetylene from methane by direct current pulse discharge","volume":"24","author":[{"family":"Kado","given":"Shigeru"},{"family":"Sekine","given":"Yasushi"},{"family":"Fujimoto","given":"Kaoru"}],"issued":{"date-parts":[["1999"]]}}}],"schema":"https://github.com/citation-style-language/schema/raw/master/csl-citation.json"}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15</w:t>
            </w:r>
            <w:r w:rsidRPr="00AA7C95">
              <w:rPr>
                <w:rFonts w:ascii="Arial" w:hAnsi="Arial" w:cs="Arial"/>
                <w:sz w:val="18"/>
                <w:szCs w:val="18"/>
              </w:rPr>
              <w:fldChar w:fldCharType="end"/>
            </w:r>
          </w:p>
        </w:tc>
      </w:tr>
      <w:tr w:rsidR="001D1F9C" w:rsidRPr="00AA7C95" w14:paraId="38D9246E"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6EC55568" w14:textId="1A0CF1BD"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lang w:eastAsia="zh-CN"/>
              </w:rPr>
              <w:t>pulsed</w:t>
            </w:r>
          </w:p>
        </w:tc>
        <w:tc>
          <w:tcPr>
            <w:tcW w:w="1080" w:type="dxa"/>
          </w:tcPr>
          <w:p w14:paraId="236A6381" w14:textId="5BC7051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25</w:t>
            </w:r>
          </w:p>
        </w:tc>
        <w:tc>
          <w:tcPr>
            <w:tcW w:w="1170" w:type="dxa"/>
          </w:tcPr>
          <w:p w14:paraId="21376C47" w14:textId="7D1BDE5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1350" w:type="dxa"/>
          </w:tcPr>
          <w:p w14:paraId="2ACBC876" w14:textId="312E627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1170" w:type="dxa"/>
          </w:tcPr>
          <w:p w14:paraId="437814EB" w14:textId="71EAA80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1CH</w:t>
            </w:r>
            <w:r w:rsidRPr="00AA7C95">
              <w:rPr>
                <w:rFonts w:ascii="Arial" w:hAnsi="Arial" w:cs="Arial"/>
                <w:sz w:val="18"/>
                <w:szCs w:val="18"/>
                <w:vertAlign w:val="subscript"/>
                <w:lang w:eastAsia="zh-CN"/>
              </w:rPr>
              <w:t>4</w:t>
            </w:r>
            <w:r w:rsidRPr="00AA7C95">
              <w:rPr>
                <w:rFonts w:ascii="Arial" w:hAnsi="Arial" w:cs="Arial"/>
                <w:sz w:val="18"/>
                <w:szCs w:val="18"/>
                <w:lang w:eastAsia="zh-CN"/>
              </w:rPr>
              <w:t>/9H</w:t>
            </w:r>
            <w:r w:rsidRPr="00AA7C95">
              <w:rPr>
                <w:rFonts w:ascii="Arial" w:hAnsi="Arial" w:cs="Arial"/>
                <w:sz w:val="18"/>
                <w:szCs w:val="18"/>
                <w:vertAlign w:val="subscript"/>
                <w:lang w:eastAsia="zh-CN"/>
              </w:rPr>
              <w:t>2</w:t>
            </w:r>
          </w:p>
        </w:tc>
        <w:tc>
          <w:tcPr>
            <w:tcW w:w="900" w:type="dxa"/>
          </w:tcPr>
          <w:p w14:paraId="70C75907" w14:textId="5C50169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11.8</w:t>
            </w:r>
          </w:p>
        </w:tc>
        <w:tc>
          <w:tcPr>
            <w:tcW w:w="660" w:type="dxa"/>
          </w:tcPr>
          <w:p w14:paraId="05A05AF1" w14:textId="404599F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63.7</w:t>
            </w:r>
          </w:p>
        </w:tc>
        <w:tc>
          <w:tcPr>
            <w:tcW w:w="660" w:type="dxa"/>
            <w:gridSpan w:val="2"/>
          </w:tcPr>
          <w:p w14:paraId="73CD75C3" w14:textId="3220F1C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15.2</w:t>
            </w:r>
          </w:p>
        </w:tc>
        <w:tc>
          <w:tcPr>
            <w:tcW w:w="660" w:type="dxa"/>
            <w:gridSpan w:val="2"/>
          </w:tcPr>
          <w:p w14:paraId="2AAF63B2" w14:textId="50D89BE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17.7</w:t>
            </w:r>
          </w:p>
        </w:tc>
        <w:tc>
          <w:tcPr>
            <w:tcW w:w="1440" w:type="dxa"/>
          </w:tcPr>
          <w:p w14:paraId="25906AC6" w14:textId="29B8287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900" w:type="dxa"/>
          </w:tcPr>
          <w:p w14:paraId="305CEFDE" w14:textId="18F4921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786AEB7D" w14:textId="71B9ABE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{"citationID":"Gcdf8D0B","properties":{"formattedCitation":"\\super 15\\nosupersub{}","plainCitation":"15","noteIndex":0},"citationItems":[{"id":246,"uris":["http://zotero.org/users/local/cJGf2fHk/items/W4CB2764"],"itemData":{"id":246,"type":"article-journal","container-title":"Chemical Communications","DOI":"10.1039/A906914C","language":"en","note":"publisher: Royal Society of Chemistry","page":"2485-2486","source":"pubs.rsc.org","title":"Direct synthesis of acetylene from methane by direct current pulse discharge","volume":"24","author":[{"family":"Kado","given":"Shigeru"},{"family":"Sekine","given":"Yasushi"},{"family":"Fujimoto","given":"Kaoru"}],"issued":{"date-parts":[["1999"]]}}}],"schema":"https://github.com/citation-style-language/schema/raw/master/csl-citation.json"}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15</w:t>
            </w:r>
            <w:r w:rsidRPr="00AA7C95">
              <w:rPr>
                <w:rFonts w:ascii="Arial" w:hAnsi="Arial" w:cs="Arial"/>
                <w:sz w:val="18"/>
                <w:szCs w:val="18"/>
              </w:rPr>
              <w:fldChar w:fldCharType="end"/>
            </w:r>
          </w:p>
        </w:tc>
      </w:tr>
      <w:tr w:rsidR="001D1F9C" w:rsidRPr="00AA7C95" w14:paraId="67C97984"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7D5759E9" w14:textId="7DA2A138"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lang w:eastAsia="zh-CN"/>
              </w:rPr>
              <w:t>pulsed</w:t>
            </w:r>
          </w:p>
        </w:tc>
        <w:tc>
          <w:tcPr>
            <w:tcW w:w="1080" w:type="dxa"/>
          </w:tcPr>
          <w:p w14:paraId="1B214A90" w14:textId="46EA7F9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7F03157B" w14:textId="5B6307A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21</w:t>
            </w:r>
          </w:p>
        </w:tc>
        <w:tc>
          <w:tcPr>
            <w:tcW w:w="1350" w:type="dxa"/>
          </w:tcPr>
          <w:p w14:paraId="422E6064" w14:textId="33F7B35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67364728" w14:textId="79DB312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2854C95C" w14:textId="5324AE7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51</w:t>
            </w:r>
          </w:p>
        </w:tc>
        <w:tc>
          <w:tcPr>
            <w:tcW w:w="660" w:type="dxa"/>
          </w:tcPr>
          <w:p w14:paraId="26830CA0" w14:textId="36C895D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71.7</w:t>
            </w:r>
          </w:p>
        </w:tc>
        <w:tc>
          <w:tcPr>
            <w:tcW w:w="1320" w:type="dxa"/>
            <w:gridSpan w:val="4"/>
          </w:tcPr>
          <w:p w14:paraId="57BDA39D" w14:textId="049027A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w:t>
            </w:r>
          </w:p>
        </w:tc>
        <w:tc>
          <w:tcPr>
            <w:tcW w:w="1440" w:type="dxa"/>
          </w:tcPr>
          <w:p w14:paraId="213AAC08" w14:textId="61EC725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 (250)</w:t>
            </w:r>
          </w:p>
        </w:tc>
        <w:tc>
          <w:tcPr>
            <w:tcW w:w="900" w:type="dxa"/>
          </w:tcPr>
          <w:p w14:paraId="62E67B42" w14:textId="52E3CFD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cold</w:t>
            </w:r>
          </w:p>
        </w:tc>
        <w:tc>
          <w:tcPr>
            <w:tcW w:w="450" w:type="dxa"/>
          </w:tcPr>
          <w:p w14:paraId="3F137056" w14:textId="0D2D0DF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A7414E" w:rsidRPr="00AA7C95">
              <w:rPr>
                <w:rFonts w:ascii="Arial" w:hAnsi="Arial" w:cs="Arial"/>
                <w:sz w:val="18"/>
                <w:szCs w:val="18"/>
              </w:rPr>
              <w:instrText xml:space="preserve"> ADDIN ZOTERO_ITEM CSL_CITATION {"citationID":"CGUiwbia","properties":{"formattedCitation":"\\super 16\\nosupersub{}","plainCitation":"16","noteIndex":0},"citationItems":[{"id":275,"uris":["http://zotero.org/users/local/cJGf2fHk/items/8WIEKSW2"],"itemData":{"id":275,"type":"article-journal","abstract":"A detailed study of methane conversion by repetitive nanosecond pulsed plasma was accomplished. In this study, a conversion rate of about 60% was obtained at an energy conversion efficiency of more than 75%. The conversion performance reached the optimum value at an electrode gap of about 5 mm. To raise the temperature, the reactor was thermally isolated. At moderate frequencies, a non-isolated reactor with a lower temperature demonstrated a better conversion performance. This was attributed to the dominance of the vibrational dissociation channel. It was also demonstrated that the conversion process considerably improved at a pulse-to-pulse time interval of less than 100 µs, which is the lifetime of ion molecules at atmospheric pressure. A mathematical model based on two temperatures is developed in order to explain the dissociation mechanism. The model reveals that the greatest molecular dissociation occurs when there is a high vibrational non-equilibrium state in the molecule. This non-equilibrium state lasts less than a microsecond at the post-plasma stage. It explains the high efficiencies obtained in the conversion process and is specific to the pulsed plasmas.","container-title":"Journal of Physics D: Applied Physics","DOI":"10.1088/0022-3727/47/36/365201","ISSN":"0022-3727","issue":"36","journalAbbreviation":"J. Phys. D: Appl. Phys.","language":"en","note":"publisher: IOP Publishing","page":"365201","source":"Institute of Physics","title":"Methane conversion by repetitive nanosecond pulsed plasma","volume":"47","author":[{"family":"Lotfalipour","given":"R."},{"family":"Ghorbanzadeh","given":"A. M."},{"family":"Mahdian","given":"A."}],"issued":{"date-parts":[["2014",8]]}}}],"schema":"https://github.com/citation-style-language/schema/raw/master/csl-citation.json"}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16</w:t>
            </w:r>
            <w:r w:rsidRPr="00AA7C95">
              <w:rPr>
                <w:rFonts w:ascii="Arial" w:hAnsi="Arial" w:cs="Arial"/>
                <w:sz w:val="18"/>
                <w:szCs w:val="18"/>
              </w:rPr>
              <w:fldChar w:fldCharType="end"/>
            </w:r>
          </w:p>
        </w:tc>
      </w:tr>
      <w:tr w:rsidR="001D1F9C" w:rsidRPr="00AA7C95" w14:paraId="616AA6D9"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3747BAD5" w14:textId="4E7C4393"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lang w:eastAsia="zh-CN"/>
              </w:rPr>
              <w:t>pulsed spark</w:t>
            </w:r>
          </w:p>
        </w:tc>
        <w:tc>
          <w:tcPr>
            <w:tcW w:w="1080" w:type="dxa"/>
          </w:tcPr>
          <w:p w14:paraId="55D75D36" w14:textId="2FCAC4E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4BE59D1C" w14:textId="10F1811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69FB18C1" w14:textId="1BF1B2F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421FC6AB" w14:textId="767930C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8157718" w14:textId="1432B53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39</w:t>
            </w:r>
          </w:p>
        </w:tc>
        <w:tc>
          <w:tcPr>
            <w:tcW w:w="660" w:type="dxa"/>
          </w:tcPr>
          <w:p w14:paraId="13B59B5A" w14:textId="46A383D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83.2</w:t>
            </w:r>
          </w:p>
        </w:tc>
        <w:tc>
          <w:tcPr>
            <w:tcW w:w="660" w:type="dxa"/>
            <w:gridSpan w:val="2"/>
          </w:tcPr>
          <w:p w14:paraId="391575E1" w14:textId="3529902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3.78</w:t>
            </w:r>
          </w:p>
        </w:tc>
        <w:tc>
          <w:tcPr>
            <w:tcW w:w="660" w:type="dxa"/>
            <w:gridSpan w:val="2"/>
          </w:tcPr>
          <w:p w14:paraId="4A86BFEA" w14:textId="168C824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2E7D58F0" w14:textId="1F08CDC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12.65</w:t>
            </w:r>
          </w:p>
        </w:tc>
        <w:tc>
          <w:tcPr>
            <w:tcW w:w="900" w:type="dxa"/>
          </w:tcPr>
          <w:p w14:paraId="19C9BC5E" w14:textId="6490B1F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warm</w:t>
            </w:r>
          </w:p>
        </w:tc>
        <w:tc>
          <w:tcPr>
            <w:tcW w:w="450" w:type="dxa"/>
          </w:tcPr>
          <w:p w14:paraId="6B4C1912" w14:textId="6B52802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A7414E" w:rsidRPr="00AA7C95">
              <w:rPr>
                <w:rFonts w:ascii="Arial" w:hAnsi="Arial" w:cs="Arial"/>
                <w:sz w:val="18"/>
                <w:szCs w:val="18"/>
              </w:rPr>
              <w:instrText xml:space="preserve"> ADDIN ZOTERO_ITEM CSL_CITATION {"citationID":"SpolyZq7","properties":{"formattedCitation":"\\super 17\\nosupersub{}","plainCitation":"17","noteIndex":0},"citationItems":[{"id":277,"uris":["http://zotero.org/users/local/cJGf2fHk/items/7WPRXM8K"],"itemData":{"id":277,"type":"article-journal","abstract":"Recent progresses of methane conversion to acetylene and hydrogen using a high-frequency pulsed plasma (HFPP) were introduced. A comparison to conventional arc and partial oxidation processes was given. The HFPP process had the lowest methane consumption for power generation and acetylene and hydrogen productions and a relatively simple separation system for product purification, indicating that the HFPP process would have the lowest operating cost and investment. For the practical use of the HFPP process, a pulse power supply having an energy efficiency higher than 72% would be desired.","collection-title":"Challenges in Alkane activation and Selective Oxidation","container-title":"Catalysis Today","DOI":"10.1016/S0920-5861(01)00432-1","ISSN":"0920-5861","issue":"1","journalAbbreviation":"Catalysis Today","page":"219-223","source":"ScienceDirect","title":"Acetylene and hydrogen from pulsed plasma conversion of methane","volume":"71","author":[{"family":"Yao","given":"Shuiliang"},{"family":"Nakayama","given":"Akira"},{"family":"Suzuki","given":"Eiji"}],"issued":{"date-parts":[["2001",11,15]]}}}],"schema":"https://github.com/citation-style-language/schema/raw/master/csl-citation.json"}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17</w:t>
            </w:r>
            <w:r w:rsidRPr="00AA7C95">
              <w:rPr>
                <w:rFonts w:ascii="Arial" w:hAnsi="Arial" w:cs="Arial"/>
                <w:sz w:val="18"/>
                <w:szCs w:val="18"/>
              </w:rPr>
              <w:fldChar w:fldCharType="end"/>
            </w:r>
          </w:p>
        </w:tc>
      </w:tr>
      <w:tr w:rsidR="001D1F9C" w:rsidRPr="00AA7C95" w14:paraId="5C8989E4"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818654F" w14:textId="0C588C9E"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lang w:eastAsia="zh-CN"/>
              </w:rPr>
              <w:t>pulsed spark</w:t>
            </w:r>
          </w:p>
        </w:tc>
        <w:tc>
          <w:tcPr>
            <w:tcW w:w="1080" w:type="dxa"/>
          </w:tcPr>
          <w:p w14:paraId="0AF38475" w14:textId="4307B7C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373505E4" w14:textId="7899E58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12.3</w:t>
            </w:r>
          </w:p>
        </w:tc>
        <w:tc>
          <w:tcPr>
            <w:tcW w:w="1350" w:type="dxa"/>
          </w:tcPr>
          <w:p w14:paraId="30A40FD3" w14:textId="61085A2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3B2D408A" w14:textId="35EF566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211C546" w14:textId="17B58A5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23.5</w:t>
            </w:r>
          </w:p>
        </w:tc>
        <w:tc>
          <w:tcPr>
            <w:tcW w:w="660" w:type="dxa"/>
          </w:tcPr>
          <w:p w14:paraId="5E5A4B65" w14:textId="3084543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85.1</w:t>
            </w:r>
          </w:p>
        </w:tc>
        <w:tc>
          <w:tcPr>
            <w:tcW w:w="660" w:type="dxa"/>
            <w:gridSpan w:val="2"/>
          </w:tcPr>
          <w:p w14:paraId="490B486B" w14:textId="090F984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5.4</w:t>
            </w:r>
          </w:p>
        </w:tc>
        <w:tc>
          <w:tcPr>
            <w:tcW w:w="660" w:type="dxa"/>
            <w:gridSpan w:val="2"/>
          </w:tcPr>
          <w:p w14:paraId="0EC9F1CA" w14:textId="56B46C4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1.9</w:t>
            </w:r>
          </w:p>
        </w:tc>
        <w:tc>
          <w:tcPr>
            <w:tcW w:w="1440" w:type="dxa"/>
          </w:tcPr>
          <w:p w14:paraId="744D8050" w14:textId="25B69D6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9.2 (86)</w:t>
            </w:r>
          </w:p>
        </w:tc>
        <w:tc>
          <w:tcPr>
            <w:tcW w:w="900" w:type="dxa"/>
          </w:tcPr>
          <w:p w14:paraId="5C40642A" w14:textId="62958E6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2D4F76B3" w14:textId="4AB6D96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{"citationID":"5aiHgLbt","properties":{"formattedCitation":"\\super 18\\nosupersub{}","plainCitation":"18","noteIndex":0},"citationItems":[{"id":278,"uris":["http://zotero.org/users/local/cJGf2fHk/items/MYYISXSV"],"itemData":{"id":278,"type":"article-journal","abstract":"The authors recently developed a high-frequency pulsed plasma process for methane conversion to acetylene and hydrogen using a co-axial cylindrical (CAC) type of reactor. The energy efficiency represented by methane conversion rate per unit input energy has been improved so that such a pulsed plasma has potential for commercial acetylene production. A pulsed plasma consists of a pulsed corona discharge and a pulsed spark discharge. Most of energy is injected over the duration of the pulsed spark discharge. Methane conversion using this kind of pulsed plasma is a kind of pyrolysis enhanced by the pulsed spark discharge. In this study, a point-to-point (PTP) type of reactor that can produce a discharge channel over the duration of a pulse discharge was used for the pulsed plasma conversion of methane. The energy efficiency and carbon formation on electrodes have been improved. The influences of pulse frequency and pulse voltage on methane conversion rate and product selectivity were investigated. The features of methane conversion using PTP and CAC reactors were discussed.","container-title":"Plasma Chemistry and Plasma Processing","DOI":"10.1023/A:1014843425384","ISSN":"1572-8986","issue":"2","journalAbbreviation":"Plasma Chemistry and Plasma Processing","language":"en","page":"225-237","source":"Springer Link","title":"A high-efficiency reactor for the pulsed plasma conversion of methane","volume":"22","author":[{"family":"Yao","given":"S.L."},{"family":"Suzuki","given":"E."},{"family":"Meng","given":"N."},{"family":"Nakayama","given":"A."}],"issued":{"date-parts":[["2002",6,1]]}}}],"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18</w:t>
            </w:r>
            <w:r w:rsidRPr="00AA7C95">
              <w:rPr>
                <w:rFonts w:ascii="Arial" w:hAnsi="Arial" w:cs="Arial"/>
                <w:sz w:val="18"/>
                <w:szCs w:val="18"/>
              </w:rPr>
              <w:fldChar w:fldCharType="end"/>
            </w:r>
          </w:p>
        </w:tc>
      </w:tr>
      <w:tr w:rsidR="001D1F9C" w:rsidRPr="00AA7C95" w14:paraId="2DF26321" w14:textId="38BF627C"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1582902" w14:textId="0FDAD48C" w:rsidR="001D1F9C" w:rsidRPr="00AA7C95" w:rsidRDefault="001D1F9C" w:rsidP="001D1F9C">
            <w:pPr>
              <w:spacing w:after="120" w:line="320" w:lineRule="exact"/>
              <w:jc w:val="center"/>
              <w:rPr>
                <w:rFonts w:ascii="Arial" w:hAnsi="Arial" w:cs="Arial"/>
                <w:b w:val="0"/>
                <w:bCs w:val="0"/>
                <w:sz w:val="18"/>
                <w:szCs w:val="18"/>
                <w:lang w:eastAsia="zh-CN"/>
              </w:rPr>
            </w:pPr>
            <w:r w:rsidRPr="00AA7C95">
              <w:rPr>
                <w:rFonts w:ascii="Arial" w:hAnsi="Arial" w:cs="Arial"/>
                <w:b w:val="0"/>
                <w:bCs w:val="0"/>
                <w:sz w:val="18"/>
                <w:szCs w:val="18"/>
                <w:lang w:eastAsia="zh-CN"/>
              </w:rPr>
              <w:t>microwave</w:t>
            </w:r>
          </w:p>
        </w:tc>
        <w:tc>
          <w:tcPr>
            <w:tcW w:w="1080" w:type="dxa"/>
          </w:tcPr>
          <w:p w14:paraId="20B5A8EB" w14:textId="7738D2B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120</w:t>
            </w:r>
          </w:p>
        </w:tc>
        <w:tc>
          <w:tcPr>
            <w:tcW w:w="1170" w:type="dxa"/>
          </w:tcPr>
          <w:p w14:paraId="2EB1AC75" w14:textId="01EB2D9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12876EA4" w14:textId="3640CC5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4E4F191C" w14:textId="6C0F19C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/H</w:t>
            </w:r>
            <w:r w:rsidRPr="00AA7C95">
              <w:rPr>
                <w:rFonts w:ascii="Arial" w:hAnsi="Arial" w:cs="Arial"/>
                <w:sz w:val="18"/>
                <w:szCs w:val="18"/>
                <w:vertAlign w:val="subscript"/>
                <w:lang w:eastAsia="zh-CN"/>
              </w:rPr>
              <w:t>2</w:t>
            </w:r>
          </w:p>
        </w:tc>
        <w:tc>
          <w:tcPr>
            <w:tcW w:w="900" w:type="dxa"/>
          </w:tcPr>
          <w:p w14:paraId="2A93DD23" w14:textId="58624DB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50.7</w:t>
            </w:r>
          </w:p>
        </w:tc>
        <w:tc>
          <w:tcPr>
            <w:tcW w:w="660" w:type="dxa"/>
          </w:tcPr>
          <w:p w14:paraId="4253F3E5" w14:textId="349B29D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61.4</w:t>
            </w:r>
          </w:p>
        </w:tc>
        <w:tc>
          <w:tcPr>
            <w:tcW w:w="660" w:type="dxa"/>
            <w:gridSpan w:val="2"/>
          </w:tcPr>
          <w:p w14:paraId="29C07900" w14:textId="5F72A2B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11.5</w:t>
            </w:r>
          </w:p>
        </w:tc>
        <w:tc>
          <w:tcPr>
            <w:tcW w:w="660" w:type="dxa"/>
            <w:gridSpan w:val="2"/>
          </w:tcPr>
          <w:p w14:paraId="7BF22728" w14:textId="2EDC949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5F71DB2E" w14:textId="46B671D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73.8 (1076)</w:t>
            </w:r>
          </w:p>
        </w:tc>
        <w:tc>
          <w:tcPr>
            <w:tcW w:w="900" w:type="dxa"/>
          </w:tcPr>
          <w:p w14:paraId="43CD0E15" w14:textId="1BD87C1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warm</w:t>
            </w:r>
          </w:p>
        </w:tc>
        <w:tc>
          <w:tcPr>
            <w:tcW w:w="450" w:type="dxa"/>
          </w:tcPr>
          <w:p w14:paraId="6275D9C1" w14:textId="3652589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{"citationID":"NckEpbcX","properties":{"formattedCitation":"\\super 19\\nosupersub{}","plainCitation":"19","noteIndex":0},"citationItems":[{"id":280,"uris":["http://zotero.org/users/local/cJGf2fHk/items/BRSP56EB"],"itemData":{"id":280,"type":"article-journal","abstract":"A conventional high voltage wire-like plasma can be enhanced and spread by pulsed microwave to form an umbrella-like plasma which is continuously distributed in a reactor. Using such enhanced plasma, methane was directly converted to C2 hydrocarbons with higher yield than using conventional plasma at atmospheric or higher pressure. There was hardly any detectable trace of ethane in the product. The effects of pressure, microwave power, pulse duration, H2/CH4 mole ratio, and flow rate on methane conversion were investigated. With flow rate of 300 mL/min, H2/CH4 ratio of 2, pressure of 0.13MPa, peak microwave power of 120 W, pulse duty factor of 400/400 ms, conversion of methane and yield of C2 had reached up to 59.2% and 52.1%, respectively. The ratio of C2H2/C2H4 in the product could be adjusted by changing the pressure.","container-title":"Energy &amp; Fuels","DOI":"10.1021/ef010217u","ISSN":"0887-0624","issue":"3","journalAbbreviation":"Energy Fuels","note":"publisher: American Chemical Society","page":"687-693","source":"ACS Publications","title":"Non-oxidative coupling of methane to C2 hydrocarbons under above-atmospheric pressure using pulsed microwave plasma","volume":"16","author":[{"family":"Zhang","given":"Jun-qi"},{"family":"Yang","given":"Yong-jin"},{"family":"Zhang","given":"Jin-song"},{"family":"Liu","given":"Qiang"},{"family":"Tan","given":"Ke-rong"}],"issued":{"date-parts":[["2002",5,1]]}}}],"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19</w:t>
            </w:r>
            <w:r w:rsidRPr="00AA7C95">
              <w:rPr>
                <w:rFonts w:ascii="Arial" w:hAnsi="Arial" w:cs="Arial"/>
                <w:sz w:val="18"/>
                <w:szCs w:val="18"/>
              </w:rPr>
              <w:fldChar w:fldCharType="end"/>
            </w:r>
          </w:p>
        </w:tc>
      </w:tr>
      <w:tr w:rsidR="001D1F9C" w:rsidRPr="00AA7C95" w14:paraId="11FA5FD0"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21395452" w14:textId="7FDEBB59"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2F6485C3" w14:textId="33BEEBF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130</w:t>
            </w:r>
          </w:p>
        </w:tc>
        <w:tc>
          <w:tcPr>
            <w:tcW w:w="1170" w:type="dxa"/>
          </w:tcPr>
          <w:p w14:paraId="3E6C579E" w14:textId="296D20D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5D6A10B4" w14:textId="14CB3E8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Cu</w:t>
            </w:r>
          </w:p>
        </w:tc>
        <w:tc>
          <w:tcPr>
            <w:tcW w:w="1170" w:type="dxa"/>
          </w:tcPr>
          <w:p w14:paraId="490FAE18" w14:textId="02AC89B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7996AD5A" w14:textId="1131A71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37.7</w:t>
            </w:r>
          </w:p>
        </w:tc>
        <w:tc>
          <w:tcPr>
            <w:tcW w:w="660" w:type="dxa"/>
          </w:tcPr>
          <w:p w14:paraId="5CC638D1" w14:textId="3EF4AD1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85.9</w:t>
            </w:r>
          </w:p>
        </w:tc>
        <w:tc>
          <w:tcPr>
            <w:tcW w:w="660" w:type="dxa"/>
            <w:gridSpan w:val="2"/>
          </w:tcPr>
          <w:p w14:paraId="3B7E850A" w14:textId="54252FF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0.5</w:t>
            </w:r>
          </w:p>
        </w:tc>
        <w:tc>
          <w:tcPr>
            <w:tcW w:w="660" w:type="dxa"/>
            <w:gridSpan w:val="2"/>
          </w:tcPr>
          <w:p w14:paraId="24853F59" w14:textId="0AF0D4E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2.1</w:t>
            </w:r>
          </w:p>
        </w:tc>
        <w:tc>
          <w:tcPr>
            <w:tcW w:w="1440" w:type="dxa"/>
          </w:tcPr>
          <w:p w14:paraId="26DBF14E" w14:textId="0872F918"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5EC50B1C" w14:textId="500668C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48481FD7" w14:textId="2AD81BC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A7414E" w:rsidRPr="00AA7C95">
              <w:rPr>
                <w:rFonts w:ascii="Arial" w:hAnsi="Arial" w:cs="Arial"/>
                <w:sz w:val="18"/>
                <w:szCs w:val="18"/>
              </w:rPr>
              <w:instrText xml:space="preserve"> ADDIN ZOTERO_ITEM CSL_CITATION {"citationID":"5jEsWOP6","properties":{"formattedCitation":"\\super 20\\nosupersub{}","plainCitation":"20","noteIndex":0},"citationItems":[{"id":46,"uris":["http://zotero.org/users/local/cJGf2fHk/items/6M3QXLS8"],"itemData":{"id":46,"type":"article-journal","abstract":"Methane decomposition over Ni, Cu and W containing catalysts to form acetylene was examined under microwave treatment. Three types of catalyst have been developed and tested in order to obtain an electric discharge on the surface while irradiating with microwave and, therefore, to initiate the chemical reaction. The effects of catalyst conformation, reaction time and microwave parameters were investigated. Methane decomposition efficiency, yield of acetylene formation and the amount and modality of coke deposition inside the microwave reactor were measured. The cooling of the surface of the catalyst was found to increase the value of methane conversion and acetylene selectivity and also helped to maintain the catalyst activity during longer processing times.","container-title":"Applied Catalysis B: Environmental","DOI":"10.1016/S0926-3373(02)00307-7","ISSN":"0926-3373","issue":"2","journalAbbreviation":"Applied Catalysis B: Environmental","page":"187-193","source":"ScienceDirect","title":"Catalytic conversion of methane to acetylene induced by microwave irradiation","volume":"43","author":[{"family":"Radoiu","given":"Marilena T."},{"family":"Chen","given":"Yangguang"},{"family":"Depew","given":"M. Catherine"}],"issued":{"date-parts":[["2003",6,30]]}}}],"schema":"https://github.com/citation-style-language/schema/raw/master/csl-citation.json"}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20</w:t>
            </w:r>
            <w:r w:rsidRPr="00AA7C95">
              <w:rPr>
                <w:rFonts w:ascii="Arial" w:hAnsi="Arial" w:cs="Arial"/>
                <w:sz w:val="18"/>
                <w:szCs w:val="18"/>
              </w:rPr>
              <w:fldChar w:fldCharType="end"/>
            </w:r>
          </w:p>
        </w:tc>
      </w:tr>
      <w:tr w:rsidR="001D1F9C" w:rsidRPr="00AA7C95" w14:paraId="74D15C3C"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5BDC3BC3" w14:textId="1EC632A8"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2AED9F5B" w14:textId="548C678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130</w:t>
            </w:r>
          </w:p>
        </w:tc>
        <w:tc>
          <w:tcPr>
            <w:tcW w:w="1170" w:type="dxa"/>
          </w:tcPr>
          <w:p w14:paraId="79071D0E" w14:textId="5A913CF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20F2885E" w14:textId="6E7CA33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Cu/W</w:t>
            </w:r>
          </w:p>
        </w:tc>
        <w:tc>
          <w:tcPr>
            <w:tcW w:w="1170" w:type="dxa"/>
          </w:tcPr>
          <w:p w14:paraId="13662F61" w14:textId="302B415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2345CAD" w14:textId="7C05E90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21.7</w:t>
            </w:r>
          </w:p>
        </w:tc>
        <w:tc>
          <w:tcPr>
            <w:tcW w:w="660" w:type="dxa"/>
          </w:tcPr>
          <w:p w14:paraId="1D8C7CB9" w14:textId="27ADD95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81.6</w:t>
            </w:r>
          </w:p>
        </w:tc>
        <w:tc>
          <w:tcPr>
            <w:tcW w:w="660" w:type="dxa"/>
            <w:gridSpan w:val="2"/>
          </w:tcPr>
          <w:p w14:paraId="31998546" w14:textId="70D4AB2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1.4</w:t>
            </w:r>
          </w:p>
        </w:tc>
        <w:tc>
          <w:tcPr>
            <w:tcW w:w="660" w:type="dxa"/>
            <w:gridSpan w:val="2"/>
          </w:tcPr>
          <w:p w14:paraId="3DD43AC8" w14:textId="21E8CA2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3.2</w:t>
            </w:r>
          </w:p>
        </w:tc>
        <w:tc>
          <w:tcPr>
            <w:tcW w:w="1440" w:type="dxa"/>
          </w:tcPr>
          <w:p w14:paraId="11DFCDA5" w14:textId="3DCABF6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51E0F541" w14:textId="20ED835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3E2D8EF0" w14:textId="7F8F1DE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A7414E" w:rsidRPr="00AA7C95">
              <w:rPr>
                <w:rFonts w:ascii="Arial" w:hAnsi="Arial" w:cs="Arial"/>
                <w:sz w:val="18"/>
                <w:szCs w:val="18"/>
              </w:rPr>
              <w:instrText xml:space="preserve"> ADDIN ZOTERO_ITEM CSL_CITATION {"citationID":"fnmSCRid","properties":{"formattedCitation":"\\super 20\\nosupersub{}","plainCitation":"20","noteIndex":0},"citationItems":[{"id":46,"uris":["http://zotero.org/users/local/cJGf2fHk/items/6M3QXLS8"],"itemData":{"id":46,"type":"article-journal","abstract":"Methane decomposition over Ni, Cu and W containing catalysts to form acetylene was examined under microwave treatment. Three types of catalyst have been developed and tested in order to obtain an electric discharge on the surface while irradiating with microwave and, therefore, to initiate the chemical reaction. The effects of catalyst conformation, reaction time and microwave parameters were investigated. Methane decomposition efficiency, yield of acetylene formation and the amount and modality of coke deposition inside the microwave reactor were measured. The cooling of the surface of the catalyst was found to increase the value of methane conversion and acetylene selectivity and also helped to maintain the catalyst activity during longer processing times.","container-title":"Applied Catalysis B: Environmental","DOI":"10.1016/S0926-3373(02)00307-7","ISSN":"0926-3373","issue":"2","journalAbbreviation":"Applied Catalysis B: Environmental","page":"187-193","source":"ScienceDirect","title":"Catalytic conversion of methane to acetylene induced by microwave irradiation","volume":"43","author":[{"family":"Radoiu","given":"Marilena T."},{"family":"Chen","given":"Yangguang"},{"family":"Depew","given":"M. Catherine"}],"issued":{"date-parts":[["2003",6,30]]}}}],"schema":"https://github.com/citation-style-language/schema/raw/master/csl-citation.json"}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20</w:t>
            </w:r>
            <w:r w:rsidRPr="00AA7C95">
              <w:rPr>
                <w:rFonts w:ascii="Arial" w:hAnsi="Arial" w:cs="Arial"/>
                <w:sz w:val="18"/>
                <w:szCs w:val="18"/>
              </w:rPr>
              <w:fldChar w:fldCharType="end"/>
            </w:r>
          </w:p>
        </w:tc>
      </w:tr>
      <w:tr w:rsidR="001D1F9C" w:rsidRPr="00AA7C95" w14:paraId="4DE7B317"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1ECC5BD7" w14:textId="34920B1C"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20EC0C44" w14:textId="7F5B7B6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130</w:t>
            </w:r>
          </w:p>
        </w:tc>
        <w:tc>
          <w:tcPr>
            <w:tcW w:w="1170" w:type="dxa"/>
          </w:tcPr>
          <w:p w14:paraId="1A9F5948" w14:textId="73993178"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6E30EB0E" w14:textId="3004672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Cu/Ni</w:t>
            </w:r>
          </w:p>
        </w:tc>
        <w:tc>
          <w:tcPr>
            <w:tcW w:w="1170" w:type="dxa"/>
          </w:tcPr>
          <w:p w14:paraId="65B6785C" w14:textId="0675772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2434606D" w14:textId="09DF970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16.5</w:t>
            </w:r>
          </w:p>
        </w:tc>
        <w:tc>
          <w:tcPr>
            <w:tcW w:w="660" w:type="dxa"/>
          </w:tcPr>
          <w:p w14:paraId="25AF6AFB" w14:textId="42A7081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76.4</w:t>
            </w:r>
          </w:p>
        </w:tc>
        <w:tc>
          <w:tcPr>
            <w:tcW w:w="660" w:type="dxa"/>
            <w:gridSpan w:val="2"/>
          </w:tcPr>
          <w:p w14:paraId="55A7F74C" w14:textId="1254907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1.8</w:t>
            </w:r>
          </w:p>
        </w:tc>
        <w:tc>
          <w:tcPr>
            <w:tcW w:w="660" w:type="dxa"/>
            <w:gridSpan w:val="2"/>
          </w:tcPr>
          <w:p w14:paraId="08640ADF" w14:textId="610B588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3.6</w:t>
            </w:r>
          </w:p>
        </w:tc>
        <w:tc>
          <w:tcPr>
            <w:tcW w:w="1440" w:type="dxa"/>
          </w:tcPr>
          <w:p w14:paraId="0101B541" w14:textId="261D6FF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3993207B" w14:textId="52D36DA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5C51EC6B" w14:textId="6F199A5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A7414E" w:rsidRPr="00AA7C95">
              <w:rPr>
                <w:rFonts w:ascii="Arial" w:hAnsi="Arial" w:cs="Arial"/>
                <w:sz w:val="18"/>
                <w:szCs w:val="18"/>
              </w:rPr>
              <w:instrText xml:space="preserve"> ADDIN ZOTERO_ITEM CSL_CITATION {"citationID":"H8apQS6Y","properties":{"formattedCitation":"\\super 20\\nosupersub{}","plainCitation":"20","noteIndex":0},"citationItems":[{"id":46,"uris":["http://zotero.org/users/local/cJGf2fHk/items/6M3QXLS8"],"itemData":{"id":46,"type":"article-journal","abstract":"Methane decomposition over Ni, Cu and W containing catalysts to form acetylene was examined under microwave treatment. Three types of catalyst have been developed and tested in order to obtain an electric discharge on the surface while irradiating with microwave and, therefore, to initiate the chemical reaction. The effects of catalyst conformation, reaction time and microwave parameters were investigated. Methane decomposition efficiency, yield of acetylene formation and the amount and modality of coke deposition inside the microwave reactor were measured. The cooling of the surface of the catalyst was found to increase the value of methane conversion and acetylene selectivity and also helped to maintain the catalyst activity during longer processing times.","container-title":"Applied Catalysis B: Environmental","DOI":"10.1016/S0926-3373(02)00307-7","ISSN":"0926-3373","issue":"2","journalAbbreviation":"Applied Catalysis B: Environmental","page":"187-193","source":"ScienceDirect","title":"Catalytic conversion of methane to acetylene induced by microwave irradiation","volume":"43","author":[{"family":"Radoiu","given":"Marilena T."},{"family":"Chen","given":"Yangguang"},{"family":"Depew","given":"M. Catherine"}],"issued":{"date-parts":[["2003",6,30]]}}}],"schema":"https://github.com/citation-style-language/schema/raw/master/csl-citation.json"}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20</w:t>
            </w:r>
            <w:r w:rsidRPr="00AA7C95">
              <w:rPr>
                <w:rFonts w:ascii="Arial" w:hAnsi="Arial" w:cs="Arial"/>
                <w:sz w:val="18"/>
                <w:szCs w:val="18"/>
              </w:rPr>
              <w:fldChar w:fldCharType="end"/>
            </w:r>
          </w:p>
        </w:tc>
      </w:tr>
      <w:tr w:rsidR="001D1F9C" w:rsidRPr="00AA7C95" w14:paraId="0A616E13"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711095B6" w14:textId="61C0EDDD"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244C5C15" w14:textId="167F25D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600</w:t>
            </w:r>
          </w:p>
        </w:tc>
        <w:tc>
          <w:tcPr>
            <w:tcW w:w="1170" w:type="dxa"/>
          </w:tcPr>
          <w:p w14:paraId="207559F0" w14:textId="3DAAFC9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~/110 mbar</w:t>
            </w:r>
          </w:p>
        </w:tc>
        <w:tc>
          <w:tcPr>
            <w:tcW w:w="1350" w:type="dxa"/>
          </w:tcPr>
          <w:p w14:paraId="51080A87" w14:textId="2422D6B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3C88BBAE" w14:textId="3DC6348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6494C57F" w14:textId="648FB09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34</w:t>
            </w:r>
          </w:p>
        </w:tc>
        <w:tc>
          <w:tcPr>
            <w:tcW w:w="660" w:type="dxa"/>
          </w:tcPr>
          <w:p w14:paraId="6568C1C3" w14:textId="0F7D6E8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59</w:t>
            </w:r>
          </w:p>
        </w:tc>
        <w:tc>
          <w:tcPr>
            <w:tcW w:w="660" w:type="dxa"/>
            <w:gridSpan w:val="2"/>
          </w:tcPr>
          <w:p w14:paraId="7EDE4EC5" w14:textId="50A34FC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&lt;2</w:t>
            </w:r>
          </w:p>
        </w:tc>
        <w:tc>
          <w:tcPr>
            <w:tcW w:w="660" w:type="dxa"/>
            <w:gridSpan w:val="2"/>
          </w:tcPr>
          <w:p w14:paraId="3A697752" w14:textId="3B630D6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7B136AFD" w14:textId="43BD959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24 (224)</w:t>
            </w:r>
          </w:p>
        </w:tc>
        <w:tc>
          <w:tcPr>
            <w:tcW w:w="900" w:type="dxa"/>
          </w:tcPr>
          <w:p w14:paraId="32FC62D3" w14:textId="142368F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1767F652" w14:textId="46BFD41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A7414E" w:rsidRPr="00AA7C95">
              <w:rPr>
                <w:rFonts w:ascii="Arial" w:hAnsi="Arial" w:cs="Arial"/>
                <w:sz w:val="18"/>
                <w:szCs w:val="18"/>
              </w:rPr>
              <w:instrText xml:space="preserve"> ADDIN ZOTERO_ITEM CSL_CITATION {"citationID":"d7qd6hPO","properties":{"formattedCitation":"\\super 21\\nosupersub{}","plainCitation":"21","noteIndex":0},"citationItems":[{"id":250,"uris":["http://zotero.org/users/local/cJGf2fHk/items/SXD52HLA"],"itemData":{"id":250,"type":"article-journal","abstract":"In this paper, the effect of hydrogen addition on methane coupling in a microwave moderate pressure (55 mbar and 110 mbar) plasma reactor has been studied. The use of optical emission spectroscopy allowed the determination of the rotational temperature of heavy particles and showed it to be in the range of 3000–4000 K. Due to the high temperature in the discharge the dominant product was acetylene and it was concluded that the methane coupling process is mainly through thermal decomposition with a key role of H radicals. It was revealed that the addition of hydrogen can increase both methane conversion and acetylene and ethylene yield and selectivity. With the CH4:H2 ratio of 1:1, the methane conversion increased from 31.0% to 42.1% (55 mbar) and from 34.0% to 48.6% (110 mbar), when compared to pure methane plasma. Respectively, the yield of acetylene increased from 14.4% to 25.3% (55 mbar) and from 20.1% to 34.0% (110 mbar). Moreover, the addition of hydrogen decreased the output of the problematic soot-like product. These results indicate that hydrogen addition can be a simple yet effective method of increasing selectivity to desirable products in plasma reforming of CH4.","container-title":"Fuel","DOI":"10.1016/j.fuel.2020.119674","ISSN":"0016-2361","journalAbbreviation":"Fuel","page":"119674","source":"ScienceDirect","title":"Influence of hydrogen addition on methane coupling in a moderate pressure microwave plasma","volume":"288","author":[{"family":"Wnukowski","given":"M."},{"family":"Steeg","given":"A. W.","non-dropping-particle":"van de"},{"family":"Hrycak","given":"B."},{"family":"Jasiński","given":"M."},{"family":"Rooij","given":"G. J.","non-dropping-particle":"van"}],"issued":{"date-parts":[["2021",3,15]]}}}],"schema":"https://github.com/citation-style-language/schema/raw/master/csl-citation.json"}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21</w:t>
            </w:r>
            <w:r w:rsidRPr="00AA7C95">
              <w:rPr>
                <w:rFonts w:ascii="Arial" w:hAnsi="Arial" w:cs="Arial"/>
                <w:sz w:val="18"/>
                <w:szCs w:val="18"/>
              </w:rPr>
              <w:fldChar w:fldCharType="end"/>
            </w:r>
          </w:p>
        </w:tc>
      </w:tr>
      <w:tr w:rsidR="001D1F9C" w:rsidRPr="00AA7C95" w14:paraId="3E272AAF"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56C890EA" w14:textId="41721612"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676C3BD2" w14:textId="674065A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600</w:t>
            </w:r>
          </w:p>
        </w:tc>
        <w:tc>
          <w:tcPr>
            <w:tcW w:w="1170" w:type="dxa"/>
          </w:tcPr>
          <w:p w14:paraId="3E3FC6D3" w14:textId="0659BEE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~/110 mbar</w:t>
            </w:r>
          </w:p>
        </w:tc>
        <w:tc>
          <w:tcPr>
            <w:tcW w:w="1350" w:type="dxa"/>
          </w:tcPr>
          <w:p w14:paraId="2FBB56D5" w14:textId="4EC28998"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40FEFC7A" w14:textId="23E183C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3CH</w:t>
            </w:r>
            <w:r w:rsidRPr="00AA7C95">
              <w:rPr>
                <w:rFonts w:ascii="Arial" w:hAnsi="Arial" w:cs="Arial"/>
                <w:sz w:val="18"/>
                <w:szCs w:val="18"/>
                <w:vertAlign w:val="subscript"/>
                <w:lang w:eastAsia="zh-CN"/>
              </w:rPr>
              <w:t>4</w:t>
            </w:r>
            <w:r w:rsidRPr="00AA7C95">
              <w:rPr>
                <w:rFonts w:ascii="Arial" w:hAnsi="Arial" w:cs="Arial"/>
                <w:sz w:val="18"/>
                <w:szCs w:val="18"/>
                <w:lang w:eastAsia="zh-CN"/>
              </w:rPr>
              <w:t>/1H</w:t>
            </w:r>
            <w:r w:rsidRPr="00AA7C95">
              <w:rPr>
                <w:rFonts w:ascii="Arial" w:hAnsi="Arial" w:cs="Arial"/>
                <w:sz w:val="18"/>
                <w:szCs w:val="18"/>
                <w:vertAlign w:val="subscript"/>
                <w:lang w:eastAsia="zh-CN"/>
              </w:rPr>
              <w:t>2</w:t>
            </w:r>
          </w:p>
        </w:tc>
        <w:tc>
          <w:tcPr>
            <w:tcW w:w="900" w:type="dxa"/>
          </w:tcPr>
          <w:p w14:paraId="112898A8" w14:textId="2BA9A8B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42.7</w:t>
            </w:r>
          </w:p>
        </w:tc>
        <w:tc>
          <w:tcPr>
            <w:tcW w:w="660" w:type="dxa"/>
          </w:tcPr>
          <w:p w14:paraId="5B75936E" w14:textId="37F4092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61.8</w:t>
            </w:r>
          </w:p>
        </w:tc>
        <w:tc>
          <w:tcPr>
            <w:tcW w:w="660" w:type="dxa"/>
            <w:gridSpan w:val="2"/>
          </w:tcPr>
          <w:p w14:paraId="48A5D706" w14:textId="0267C4F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&lt;2</w:t>
            </w:r>
          </w:p>
        </w:tc>
        <w:tc>
          <w:tcPr>
            <w:tcW w:w="660" w:type="dxa"/>
            <w:gridSpan w:val="2"/>
          </w:tcPr>
          <w:p w14:paraId="5D7531AE" w14:textId="6207204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73FFD971" w14:textId="39CF2E6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25 (224)</w:t>
            </w:r>
          </w:p>
        </w:tc>
        <w:tc>
          <w:tcPr>
            <w:tcW w:w="900" w:type="dxa"/>
          </w:tcPr>
          <w:p w14:paraId="3945C035" w14:textId="2D7F249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43EB8A58" w14:textId="2DDBBFF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A7414E" w:rsidRPr="00AA7C95">
              <w:rPr>
                <w:rFonts w:ascii="Arial" w:hAnsi="Arial" w:cs="Arial"/>
                <w:sz w:val="18"/>
                <w:szCs w:val="18"/>
              </w:rPr>
              <w:instrText xml:space="preserve"> ADDIN ZOTERO_ITEM CSL_CITATION {"citationID":"jpGT5OHi","properties":{"formattedCitation":"\\super 21\\nosupersub{}","plainCitation":"21","noteIndex":0},"citationItems":[{"id":250,"uris":["http://zotero.org/users/local/cJGf2fHk/items/SXD52HLA"],"itemData":{"id":250,"type":"article-journal","abstract":"In this paper, the effect of hydrogen addition on methane coupling in a microwave moderate pressure (55 mbar and 110 mbar) plasma reactor has been studied. The use of optical emission spectroscopy allowed the determination of the rotational temperature of heavy particles and showed it to be in the range of 3000–4000 K. Due to the high temperature in the discharge the dominant product was acetylene and it was concluded that the methane coupling process is mainly through thermal decomposition with a key role of H radicals. It was revealed that the addition of hydrogen can increase both methane conversion and acetylene and ethylene yield and selectivity. With the CH4:H2 ratio of 1:1, the methane conversion increased from 31.0% to 42.1% (55 mbar) and from 34.0% to 48.6% (110 mbar), when compared to pure methane plasma. Respectively, the yield of acetylene increased from 14.4% to 25.3% (55 mbar) and from 20.1% to 34.0% (110 mbar). Moreover, the addition of hydrogen decreased the output of the problematic soot-like product. These results indicate that hydrogen addition can be a simple yet effective method of increasing selectivity to desirable products in plasma reforming of CH4.","container-title":"Fuel","DOI":"10.1016/j.fuel.2020.119674","ISSN":"0016-2361","journalAbbreviation":"Fuel","page":"119674","source":"ScienceDirect","title":"Influence of hydrogen addition on methane coupling in a moderate pressure microwave plasma","volume":"288","author":[{"family":"Wnukowski","given":"M."},{"family":"Steeg","given":"A. W.","non-dropping-particle":"van de"},{"family":"Hrycak","given":"B."},{"family":"Jasiński","given":"M."},{"family":"Rooij","given":"G. J.","non-dropping-particle":"van"}],"issued":{"date-parts":[["2021",3,15]]}}}],"schema":"https://github.com/citation-style-language/schema/raw/master/csl-citation.json"}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21</w:t>
            </w:r>
            <w:r w:rsidRPr="00AA7C95">
              <w:rPr>
                <w:rFonts w:ascii="Arial" w:hAnsi="Arial" w:cs="Arial"/>
                <w:sz w:val="18"/>
                <w:szCs w:val="18"/>
              </w:rPr>
              <w:fldChar w:fldCharType="end"/>
            </w:r>
          </w:p>
        </w:tc>
      </w:tr>
      <w:tr w:rsidR="001D1F9C" w:rsidRPr="00AA7C95" w14:paraId="2053E8A6"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7F9D57CF" w14:textId="50C581C3"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523E910A" w14:textId="540ED25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600</w:t>
            </w:r>
          </w:p>
        </w:tc>
        <w:tc>
          <w:tcPr>
            <w:tcW w:w="1170" w:type="dxa"/>
          </w:tcPr>
          <w:p w14:paraId="454F1BC0" w14:textId="1880815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~/110 mbar</w:t>
            </w:r>
          </w:p>
        </w:tc>
        <w:tc>
          <w:tcPr>
            <w:tcW w:w="1350" w:type="dxa"/>
          </w:tcPr>
          <w:p w14:paraId="06E87CE7" w14:textId="0AAA3E3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200C6FD4" w14:textId="41A430D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1CH</w:t>
            </w:r>
            <w:r w:rsidRPr="00AA7C95">
              <w:rPr>
                <w:rFonts w:ascii="Arial" w:hAnsi="Arial" w:cs="Arial"/>
                <w:sz w:val="18"/>
                <w:szCs w:val="18"/>
                <w:vertAlign w:val="subscript"/>
                <w:lang w:eastAsia="zh-CN"/>
              </w:rPr>
              <w:t>4</w:t>
            </w:r>
            <w:r w:rsidRPr="00AA7C95">
              <w:rPr>
                <w:rFonts w:ascii="Arial" w:hAnsi="Arial" w:cs="Arial"/>
                <w:sz w:val="18"/>
                <w:szCs w:val="18"/>
                <w:lang w:eastAsia="zh-CN"/>
              </w:rPr>
              <w:t>/1H</w:t>
            </w:r>
            <w:r w:rsidRPr="00AA7C95">
              <w:rPr>
                <w:rFonts w:ascii="Arial" w:hAnsi="Arial" w:cs="Arial"/>
                <w:sz w:val="18"/>
                <w:szCs w:val="18"/>
                <w:vertAlign w:val="subscript"/>
                <w:lang w:eastAsia="zh-CN"/>
              </w:rPr>
              <w:t>2</w:t>
            </w:r>
          </w:p>
        </w:tc>
        <w:tc>
          <w:tcPr>
            <w:tcW w:w="900" w:type="dxa"/>
          </w:tcPr>
          <w:p w14:paraId="182ADD8D" w14:textId="14B7A94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48.6</w:t>
            </w:r>
          </w:p>
        </w:tc>
        <w:tc>
          <w:tcPr>
            <w:tcW w:w="660" w:type="dxa"/>
          </w:tcPr>
          <w:p w14:paraId="0F5AF8D4" w14:textId="3608E19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70</w:t>
            </w:r>
          </w:p>
        </w:tc>
        <w:tc>
          <w:tcPr>
            <w:tcW w:w="660" w:type="dxa"/>
            <w:gridSpan w:val="2"/>
          </w:tcPr>
          <w:p w14:paraId="300892BE" w14:textId="5B4B464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w:t>
            </w:r>
          </w:p>
        </w:tc>
        <w:tc>
          <w:tcPr>
            <w:tcW w:w="660" w:type="dxa"/>
            <w:gridSpan w:val="2"/>
          </w:tcPr>
          <w:p w14:paraId="3F823347" w14:textId="466D620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00F60875" w14:textId="57E54CF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28.3 (224)</w:t>
            </w:r>
          </w:p>
        </w:tc>
        <w:tc>
          <w:tcPr>
            <w:tcW w:w="900" w:type="dxa"/>
          </w:tcPr>
          <w:p w14:paraId="79AF25ED" w14:textId="01AAE88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4F4EE27E" w14:textId="753F8B3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A7414E" w:rsidRPr="00AA7C95">
              <w:rPr>
                <w:rFonts w:ascii="Arial" w:hAnsi="Arial" w:cs="Arial"/>
                <w:sz w:val="18"/>
                <w:szCs w:val="18"/>
              </w:rPr>
              <w:instrText xml:space="preserve"> ADDIN ZOTERO_ITEM CSL_CITATION {"citationID":"0FnLFLeL","properties":{"formattedCitation":"\\super 21\\nosupersub{}","plainCitation":"21","noteIndex":0},"citationItems":[{"id":250,"uris":["http://zotero.org/users/local/cJGf2fHk/items/SXD52HLA"],"itemData":{"id":250,"type":"article-journal","abstract":"In this paper, the effect of hydrogen addition on methane coupling in a microwave moderate pressure (55 mbar and 110 mbar) plasma reactor has been studied. The use of optical emission spectroscopy allowed the determination of the rotational temperature of heavy particles and showed it to be in the range of 3000–4000 K. Due to the high temperature in the discharge the dominant product was acetylene and it was concluded that the methane coupling process is mainly through thermal decomposition with a key role of H radicals. It was revealed that the addition of hydrogen can increase both methane conversion and acetylene and ethylene yield and selectivity. With the CH4:H2 ratio of 1:1, the methane conversion increased from 31.0% to 42.1% (55 mbar) and from 34.0% to 48.6% (110 mbar), when compared to pure methane plasma. Respectively, the yield of acetylene increased from 14.4% to 25.3% (55 mbar) and from 20.1% to 34.0% (110 mbar). Moreover, the addition of hydrogen decreased the output of the problematic soot-like product. These results indicate that hydrogen addition can be a simple yet effective method of increasing selectivity to desirable products in plasma reforming of CH4.","container-title":"Fuel","DOI":"10.1016/j.fuel.2020.119674","ISSN":"0016-2361","journalAbbreviation":"Fuel","page":"119674","source":"ScienceDirect","title":"Influence of hydrogen addition on methane coupling in a moderate pressure microwave plasma","volume":"288","author":[{"family":"Wnukowski","given":"M."},{"family":"Steeg","given":"A. W.","non-dropping-particle":"van de"},{"family":"Hrycak","given":"B."},{"family":"Jasiński","given":"M."},{"family":"Rooij","given":"G. J.","non-dropping-particle":"van"}],"issued":{"date-parts":[["2021",3,15]]}}}],"schema":"https://github.com/citation-style-language/schema/raw/master/csl-citation.json"}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21</w:t>
            </w:r>
            <w:r w:rsidRPr="00AA7C95">
              <w:rPr>
                <w:rFonts w:ascii="Arial" w:hAnsi="Arial" w:cs="Arial"/>
                <w:sz w:val="18"/>
                <w:szCs w:val="18"/>
              </w:rPr>
              <w:fldChar w:fldCharType="end"/>
            </w:r>
          </w:p>
        </w:tc>
      </w:tr>
      <w:tr w:rsidR="001D1F9C" w:rsidRPr="00AA7C95" w14:paraId="34ACEEC8"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4E10D8DC" w14:textId="440FEBC8"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775C3E5E" w14:textId="446876E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600</w:t>
            </w:r>
          </w:p>
        </w:tc>
        <w:tc>
          <w:tcPr>
            <w:tcW w:w="1170" w:type="dxa"/>
          </w:tcPr>
          <w:p w14:paraId="28D1A32C" w14:textId="4F28710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~/55 mbar</w:t>
            </w:r>
          </w:p>
        </w:tc>
        <w:tc>
          <w:tcPr>
            <w:tcW w:w="1350" w:type="dxa"/>
          </w:tcPr>
          <w:p w14:paraId="0D6D8EC0" w14:textId="45CC1C7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3F0A2554" w14:textId="09510ED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0346EF98" w14:textId="0B4B583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31</w:t>
            </w:r>
          </w:p>
        </w:tc>
        <w:tc>
          <w:tcPr>
            <w:tcW w:w="660" w:type="dxa"/>
          </w:tcPr>
          <w:p w14:paraId="24D7A28B" w14:textId="718C17E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46.2</w:t>
            </w:r>
          </w:p>
        </w:tc>
        <w:tc>
          <w:tcPr>
            <w:tcW w:w="660" w:type="dxa"/>
            <w:gridSpan w:val="2"/>
          </w:tcPr>
          <w:p w14:paraId="7F836ACF" w14:textId="76DE5A9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w:t>
            </w:r>
          </w:p>
        </w:tc>
        <w:tc>
          <w:tcPr>
            <w:tcW w:w="660" w:type="dxa"/>
            <w:gridSpan w:val="2"/>
          </w:tcPr>
          <w:p w14:paraId="53625928" w14:textId="07013DF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7F03438C" w14:textId="7DD0700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33.2 (224)</w:t>
            </w:r>
          </w:p>
        </w:tc>
        <w:tc>
          <w:tcPr>
            <w:tcW w:w="900" w:type="dxa"/>
          </w:tcPr>
          <w:p w14:paraId="3B4357E8" w14:textId="14A6732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21903779" w14:textId="29F8876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A7414E" w:rsidRPr="00AA7C95">
              <w:rPr>
                <w:rFonts w:ascii="Arial" w:hAnsi="Arial" w:cs="Arial"/>
                <w:sz w:val="18"/>
                <w:szCs w:val="18"/>
              </w:rPr>
              <w:instrText xml:space="preserve"> ADDIN ZOTERO_ITEM CSL_CITATION {"citationID":"sTs4uCeL","properties":{"formattedCitation":"\\super 21\\nosupersub{}","plainCitation":"21","noteIndex":0},"citationItems":[{"id":250,"uris":["http://zotero.org/users/local/cJGf2fHk/items/SXD52HLA"],"itemData":{"id":250,"type":"article-journal","abstract":"In this paper, the effect of hydrogen addition on methane coupling in a microwave moderate pressure (55 mbar and 110 mbar) plasma reactor has been studied. The use of optical emission spectroscopy allowed the determination of the rotational temperature of heavy particles and showed it to be in the range of 3000–4000 K. Due to the high temperature in the discharge the dominant product was acetylene and it was concluded that the methane coupling process is mainly through thermal decomposition with a key role of H radicals. It was revealed that the addition of hydrogen can increase both methane conversion and acetylene and ethylene yield and selectivity. With the CH4:H2 ratio of 1:1, the methane conversion increased from 31.0% to 42.1% (55 mbar) and from 34.0% to 48.6% (110 mbar), when compared to pure methane plasma. Respectively, the yield of acetylene increased from 14.4% to 25.3% (55 mbar) and from 20.1% to 34.0% (110 mbar). Moreover, the addition of hydrogen decreased the output of the problematic soot-like product. These results indicate that hydrogen addition can be a simple yet effective method of increasing selectivity to desirable products in plasma reforming of CH4.","container-title":"Fuel","DOI":"10.1016/j.fuel.2020.119674","ISSN":"0016-2361","journalAbbreviation":"Fuel","page":"119674","source":"ScienceDirect","title":"Influence of hydrogen addition on methane coupling in a moderate pressure microwave plasma","volume":"288","author":[{"family":"Wnukowski","given":"M."},{"family":"Steeg","given":"A. W.","non-dropping-particle":"van de"},{"family":"Hrycak","given":"B."},{"family":"Jasiński","given":"M."},{"family":"Rooij","given":"G. J.","non-dropping-particle":"van"}],"issued":{"date-parts":[["2021",3,15]]}}}],"schema":"https://github.com/citation-style-language/schema/raw/master/csl-citation.json"}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21</w:t>
            </w:r>
            <w:r w:rsidRPr="00AA7C95">
              <w:rPr>
                <w:rFonts w:ascii="Arial" w:hAnsi="Arial" w:cs="Arial"/>
                <w:sz w:val="18"/>
                <w:szCs w:val="18"/>
              </w:rPr>
              <w:fldChar w:fldCharType="end"/>
            </w:r>
          </w:p>
        </w:tc>
      </w:tr>
      <w:tr w:rsidR="001D1F9C" w:rsidRPr="00AA7C95" w14:paraId="678EA898"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1DCD4A0" w14:textId="31D53E9C"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4FD5DB2F" w14:textId="76A53BE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600</w:t>
            </w:r>
          </w:p>
        </w:tc>
        <w:tc>
          <w:tcPr>
            <w:tcW w:w="1170" w:type="dxa"/>
          </w:tcPr>
          <w:p w14:paraId="5A468AD7" w14:textId="1948D4C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~/55 mbar</w:t>
            </w:r>
          </w:p>
        </w:tc>
        <w:tc>
          <w:tcPr>
            <w:tcW w:w="1350" w:type="dxa"/>
          </w:tcPr>
          <w:p w14:paraId="5F49421B" w14:textId="12BF0CA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1879E425" w14:textId="05B307B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3CH</w:t>
            </w:r>
            <w:r w:rsidRPr="00AA7C95">
              <w:rPr>
                <w:rFonts w:ascii="Arial" w:hAnsi="Arial" w:cs="Arial"/>
                <w:sz w:val="18"/>
                <w:szCs w:val="18"/>
                <w:vertAlign w:val="subscript"/>
                <w:lang w:eastAsia="zh-CN"/>
              </w:rPr>
              <w:t>4</w:t>
            </w:r>
            <w:r w:rsidRPr="00AA7C95">
              <w:rPr>
                <w:rFonts w:ascii="Arial" w:hAnsi="Arial" w:cs="Arial"/>
                <w:sz w:val="18"/>
                <w:szCs w:val="18"/>
                <w:lang w:eastAsia="zh-CN"/>
              </w:rPr>
              <w:t>/1H</w:t>
            </w:r>
            <w:r w:rsidRPr="00AA7C95">
              <w:rPr>
                <w:rFonts w:ascii="Arial" w:hAnsi="Arial" w:cs="Arial"/>
                <w:sz w:val="18"/>
                <w:szCs w:val="18"/>
                <w:vertAlign w:val="subscript"/>
                <w:lang w:eastAsia="zh-CN"/>
              </w:rPr>
              <w:t>2</w:t>
            </w:r>
          </w:p>
        </w:tc>
        <w:tc>
          <w:tcPr>
            <w:tcW w:w="900" w:type="dxa"/>
          </w:tcPr>
          <w:p w14:paraId="17322D38" w14:textId="5CFA3CF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35.5</w:t>
            </w:r>
          </w:p>
        </w:tc>
        <w:tc>
          <w:tcPr>
            <w:tcW w:w="660" w:type="dxa"/>
          </w:tcPr>
          <w:p w14:paraId="5B5ED455" w14:textId="00F1670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47</w:t>
            </w:r>
          </w:p>
        </w:tc>
        <w:tc>
          <w:tcPr>
            <w:tcW w:w="660" w:type="dxa"/>
            <w:gridSpan w:val="2"/>
          </w:tcPr>
          <w:p w14:paraId="60049B8A" w14:textId="01A3C06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9.8</w:t>
            </w:r>
          </w:p>
        </w:tc>
        <w:tc>
          <w:tcPr>
            <w:tcW w:w="660" w:type="dxa"/>
            <w:gridSpan w:val="2"/>
          </w:tcPr>
          <w:p w14:paraId="7AFD85A5" w14:textId="55B3516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6AFD1602" w14:textId="27E0B76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38.5 (224)</w:t>
            </w:r>
          </w:p>
        </w:tc>
        <w:tc>
          <w:tcPr>
            <w:tcW w:w="900" w:type="dxa"/>
          </w:tcPr>
          <w:p w14:paraId="0A42295D" w14:textId="509D8F2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27399826" w14:textId="40C1EED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A7414E" w:rsidRPr="00AA7C95">
              <w:rPr>
                <w:rFonts w:ascii="Arial" w:hAnsi="Arial" w:cs="Arial"/>
                <w:sz w:val="18"/>
                <w:szCs w:val="18"/>
              </w:rPr>
              <w:instrText xml:space="preserve"> ADDIN ZOTERO_ITEM CSL_CITATION {"citationID":"7G0zoZXV","properties":{"formattedCitation":"\\super 21\\nosupersub{}","plainCitation":"21","noteIndex":0},"citationItems":[{"id":250,"uris":["http://zotero.org/users/local/cJGf2fHk/items/SXD52HLA"],"itemData":{"id":250,"type":"article-journal","abstract":"In this paper, the effect of hydrogen addition on methane coupling in a microwave moderate pressure (55 mbar and 110 mbar) plasma reactor has been studied. The use of optical emission spectroscopy allowed the determination of the rotational temperature of heavy particles and showed it to be in the range of 3000–4000 K. Due to the high temperature in the discharge the dominant product was acetylene and it was concluded that the methane coupling process is mainly through thermal decomposition with a key role of H radicals. It was revealed that the addition of hydrogen can increase both methane conversion and acetylene and ethylene yield and selectivity. With the CH4:H2 ratio of 1:1, the methane conversion increased from 31.0% to 42.1% (55 mbar) and from 34.0% to 48.6% (110 mbar), when compared to pure methane plasma. Respectively, the yield of acetylene increased from 14.4% to 25.3% (55 mbar) and from 20.1% to 34.0% (110 mbar). Moreover, the addition of hydrogen decreased the output of the problematic soot-like product. These results indicate that hydrogen addition can be a simple yet effective method of increasing selectivity to desirable products in plasma reforming of CH4.","container-title":"Fuel","DOI":"10.1016/j.fuel.2020.119674","ISSN":"0016-2361","journalAbbreviation":"Fuel","page":"119674","source":"ScienceDirect","title":"Influence of hydrogen addition on methane coupling in a moderate pressure microwave plasma","volume":"288","author":[{"family":"Wnukowski","given":"M."},{"family":"Steeg","given":"A. W.","non-dropping-particle":"van de"},{"family":"Hrycak","given":"B."},{"family":"Jasiński","given":"M."},{"family":"Rooij","given":"G. J.","non-dropping-particle":"van"}],"issued":{"date-parts":[["2021",3,15]]}}}],"schema":"https://github.com/citation-style-language/schema/raw/master/csl-citation.json"}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21</w:t>
            </w:r>
            <w:r w:rsidRPr="00AA7C95">
              <w:rPr>
                <w:rFonts w:ascii="Arial" w:hAnsi="Arial" w:cs="Arial"/>
                <w:sz w:val="18"/>
                <w:szCs w:val="18"/>
              </w:rPr>
              <w:fldChar w:fldCharType="end"/>
            </w:r>
          </w:p>
        </w:tc>
      </w:tr>
      <w:tr w:rsidR="001D1F9C" w:rsidRPr="00AA7C95" w14:paraId="689263F2"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6E6B14C" w14:textId="5CCFB02D"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3B2CA7E5" w14:textId="3BF6EBA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600</w:t>
            </w:r>
          </w:p>
        </w:tc>
        <w:tc>
          <w:tcPr>
            <w:tcW w:w="1170" w:type="dxa"/>
          </w:tcPr>
          <w:p w14:paraId="3B31DCA0" w14:textId="684254B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~/55 mbar</w:t>
            </w:r>
          </w:p>
        </w:tc>
        <w:tc>
          <w:tcPr>
            <w:tcW w:w="1350" w:type="dxa"/>
          </w:tcPr>
          <w:p w14:paraId="02E9B734" w14:textId="301AE3B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5B25E788" w14:textId="403C383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1CH</w:t>
            </w:r>
            <w:r w:rsidRPr="00AA7C95">
              <w:rPr>
                <w:rFonts w:ascii="Arial" w:hAnsi="Arial" w:cs="Arial"/>
                <w:sz w:val="18"/>
                <w:szCs w:val="18"/>
                <w:vertAlign w:val="subscript"/>
                <w:lang w:eastAsia="zh-CN"/>
              </w:rPr>
              <w:t>4</w:t>
            </w:r>
            <w:r w:rsidRPr="00AA7C95">
              <w:rPr>
                <w:rFonts w:ascii="Arial" w:hAnsi="Arial" w:cs="Arial"/>
                <w:sz w:val="18"/>
                <w:szCs w:val="18"/>
                <w:lang w:eastAsia="zh-CN"/>
              </w:rPr>
              <w:t>/1H</w:t>
            </w:r>
            <w:r w:rsidRPr="00AA7C95">
              <w:rPr>
                <w:rFonts w:ascii="Arial" w:hAnsi="Arial" w:cs="Arial"/>
                <w:sz w:val="18"/>
                <w:szCs w:val="18"/>
                <w:vertAlign w:val="subscript"/>
                <w:lang w:eastAsia="zh-CN"/>
              </w:rPr>
              <w:t>2</w:t>
            </w:r>
          </w:p>
        </w:tc>
        <w:tc>
          <w:tcPr>
            <w:tcW w:w="900" w:type="dxa"/>
          </w:tcPr>
          <w:p w14:paraId="58303B9A" w14:textId="310ADB9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42.1</w:t>
            </w:r>
          </w:p>
        </w:tc>
        <w:tc>
          <w:tcPr>
            <w:tcW w:w="660" w:type="dxa"/>
          </w:tcPr>
          <w:p w14:paraId="0BA77C3C" w14:textId="62B28D2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60</w:t>
            </w:r>
          </w:p>
        </w:tc>
        <w:tc>
          <w:tcPr>
            <w:tcW w:w="660" w:type="dxa"/>
            <w:gridSpan w:val="2"/>
          </w:tcPr>
          <w:p w14:paraId="3355C73D" w14:textId="3CD775C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10</w:t>
            </w:r>
          </w:p>
        </w:tc>
        <w:tc>
          <w:tcPr>
            <w:tcW w:w="660" w:type="dxa"/>
            <w:gridSpan w:val="2"/>
          </w:tcPr>
          <w:p w14:paraId="4D6B62B4" w14:textId="5B477F8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2BB6727A" w14:textId="415138B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38.3 (224)</w:t>
            </w:r>
          </w:p>
        </w:tc>
        <w:tc>
          <w:tcPr>
            <w:tcW w:w="900" w:type="dxa"/>
          </w:tcPr>
          <w:p w14:paraId="1152790E" w14:textId="47894A58"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23FAD38C" w14:textId="3C4D47C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A7414E" w:rsidRPr="00AA7C95">
              <w:rPr>
                <w:rFonts w:ascii="Arial" w:hAnsi="Arial" w:cs="Arial"/>
                <w:sz w:val="18"/>
                <w:szCs w:val="18"/>
              </w:rPr>
              <w:instrText xml:space="preserve"> ADDIN ZOTERO_ITEM CSL_CITATION {"citationID":"J5kiU7Sw","properties":{"formattedCitation":"\\super 21\\nosupersub{}","plainCitation":"21","noteIndex":0},"citationItems":[{"id":250,"uris":["http://zotero.org/users/local/cJGf2fHk/items/SXD52HLA"],"itemData":{"id":250,"type":"article-journal","abstract":"In this paper, the effect of hydrogen addition on methane coupling in a microwave moderate pressure (55 mbar and 110 mbar) plasma reactor has been studied. The use of optical emission spectroscopy allowed the determination of the rotational temperature of heavy particles and showed it to be in the range of 3000–4000 K. Due to the high temperature in the discharge the dominant product was acetylene and it was concluded that the methane coupling process is mainly through thermal decomposition with a key role of H radicals. It was revealed that the addition of hydrogen can increase both methane conversion and acetylene and ethylene yield and selectivity. With the CH4:H2 ratio of 1:1, the methane conversion increased from 31.0% to 42.1% (55 mbar) and from 34.0% to 48.6% (110 mbar), when compared to pure methane plasma. Respectively, the yield of acetylene increased from 14.4% to 25.3% (55 mbar) and from 20.1% to 34.0% (110 mbar). Moreover, the addition of hydrogen decreased the output of the problematic soot-like product. These results indicate that hydrogen addition can be a simple yet effective method of increasing selectivity to desirable products in plasma reforming of CH4.","container-title":"Fuel","DOI":"10.1016/j.fuel.2020.119674","ISSN":"0016-2361","journalAbbreviation":"Fuel","page":"119674","source":"ScienceDirect","title":"Influence of hydrogen addition on methane coupling in a moderate pressure microwave plasma","volume":"288","author":[{"family":"Wnukowski","given":"M."},{"family":"Steeg","given":"A. W.","non-dropping-particle":"van de"},{"family":"Hrycak","given":"B."},{"family":"Jasiński","given":"M."},{"family":"Rooij","given":"G. J.","non-dropping-particle":"van"}],"issued":{"date-parts":[["2021",3,15]]}}}],"schema":"https://github.com/citation-style-language/schema/raw/master/csl-citation.json"}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21</w:t>
            </w:r>
            <w:r w:rsidRPr="00AA7C95">
              <w:rPr>
                <w:rFonts w:ascii="Arial" w:hAnsi="Arial" w:cs="Arial"/>
                <w:sz w:val="18"/>
                <w:szCs w:val="18"/>
              </w:rPr>
              <w:fldChar w:fldCharType="end"/>
            </w:r>
          </w:p>
        </w:tc>
      </w:tr>
      <w:tr w:rsidR="001D1F9C" w:rsidRPr="00AA7C95" w14:paraId="2A32DBA6"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53111CB2" w14:textId="26A68F75"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5286B413" w14:textId="1C52A1F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off</w:t>
            </w:r>
          </w:p>
        </w:tc>
        <w:tc>
          <w:tcPr>
            <w:tcW w:w="1170" w:type="dxa"/>
          </w:tcPr>
          <w:p w14:paraId="14B72DD2" w14:textId="291D719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5265A0DD" w14:textId="10D06C1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Mo/ZSM-5</w:t>
            </w:r>
          </w:p>
        </w:tc>
        <w:tc>
          <w:tcPr>
            <w:tcW w:w="1170" w:type="dxa"/>
          </w:tcPr>
          <w:p w14:paraId="1FD91461" w14:textId="46DBBCB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65EF9BC3" w14:textId="43092AA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10.1</w:t>
            </w:r>
          </w:p>
        </w:tc>
        <w:tc>
          <w:tcPr>
            <w:tcW w:w="660" w:type="dxa"/>
          </w:tcPr>
          <w:p w14:paraId="45834D72" w14:textId="79E645D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w:t>
            </w:r>
          </w:p>
        </w:tc>
        <w:tc>
          <w:tcPr>
            <w:tcW w:w="660" w:type="dxa"/>
            <w:gridSpan w:val="2"/>
          </w:tcPr>
          <w:p w14:paraId="593ED572" w14:textId="035B457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14.7</w:t>
            </w:r>
          </w:p>
        </w:tc>
        <w:tc>
          <w:tcPr>
            <w:tcW w:w="660" w:type="dxa"/>
            <w:gridSpan w:val="2"/>
          </w:tcPr>
          <w:p w14:paraId="34376F77" w14:textId="5699D5B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3.0</w:t>
            </w:r>
          </w:p>
        </w:tc>
        <w:tc>
          <w:tcPr>
            <w:tcW w:w="1440" w:type="dxa"/>
          </w:tcPr>
          <w:p w14:paraId="4DBC0A16" w14:textId="685DC0F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41DBD060" w14:textId="78F5EBE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28D5B94F" w14:textId="1D20B3C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A7414E" w:rsidRPr="00AA7C95">
              <w:rPr>
                <w:rFonts w:ascii="Arial" w:hAnsi="Arial" w:cs="Arial"/>
                <w:sz w:val="18"/>
                <w:szCs w:val="18"/>
              </w:rPr>
              <w:instrText xml:space="preserve"> ADDIN ZOTERO_ITEM CSL_CITATION {"citationID":"TfXge16i","properties":{"formattedCitation":"\\super 22\\nosupersub{}","plainCitation":"22","noteIndex":0},"citationItems":[{"id":253,"uris":["http://zotero.org/users/local/cJGf2fHk/items/3QG573T6"],"itemData":{"id":253,"type":"article-journal","abstract":"The main problem to be addressed in the valorization of methane under non-oxidative conditions (MNOC) is to reduce or even avoid coke formation. In this work we report the use of microwave-assisted heating for MNOC. We have developed a system able to heat-up a Mo-ZSM5 catalyst coated on silicon carbide monolith that could operate stable for at least 19 h at reaction conditions, 700 °C. We demonstrate that under MW-heating the selectivity shifts to C2s and benzene. In contrast, the operation under conventional heating (CH) produces more coke and polyaromatics. The selective microwave heating has two effects in this reaction: i) during the activation of the catalyst the formation of the active catalytic species of Mo2C inside the microporous support is different affecting the selectivity and product distribution; ii) a gas-solid temperature gradient is established that prevents the formation of coke from PAHs in the gas phase. The MNOC process under controlled MW heating at high space velocity (3000 mL/gcat·h) gives a hydrocarbon yield of around 6% with a very low deactivation rate. These results open up new possibilities for process intensification using alternative sources of energy, as is the case of microwaves, for heating structured catalytic reactors.","collection-title":"ISCRE 25 Special Issue: Bridging Science and Technology","container-title":"Chemical Engineering Journal","DOI":"10.1016/j.cej.2018.08.150","ISSN":"1385-8947","journalAbbreviation":"Chemical Engineering Journal","page":"119764","source":"ScienceDirect","title":"Non-oxidative methane conversion in microwave-assisted structured reactors","volume":"377","author":[{"family":"Julian","given":"Ignacio"},{"family":"Ramirez","given":"Heidy"},{"family":"Hueso","given":"Jose L."},{"family":"Mallada","given":"Reyes"},{"family":"Santamaria","given":"Jesus"}],"issued":{"date-parts":[["2019",12,1]]}}}],"schema":"https://github.com/citation-style-language/schema/raw/master/csl-citation.json"}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22</w:t>
            </w:r>
            <w:r w:rsidRPr="00AA7C95">
              <w:rPr>
                <w:rFonts w:ascii="Arial" w:hAnsi="Arial" w:cs="Arial"/>
                <w:sz w:val="18"/>
                <w:szCs w:val="18"/>
              </w:rPr>
              <w:fldChar w:fldCharType="end"/>
            </w:r>
          </w:p>
        </w:tc>
      </w:tr>
      <w:tr w:rsidR="001D1F9C" w:rsidRPr="00AA7C95" w14:paraId="0ADA44F5"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7C2141DF" w14:textId="5EDA3E90"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22E90EA9" w14:textId="04B0035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110</w:t>
            </w:r>
          </w:p>
        </w:tc>
        <w:tc>
          <w:tcPr>
            <w:tcW w:w="1170" w:type="dxa"/>
          </w:tcPr>
          <w:p w14:paraId="61E42C9A" w14:textId="699C031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09900D87" w14:textId="524589F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Mo/ZSM-5</w:t>
            </w:r>
          </w:p>
        </w:tc>
        <w:tc>
          <w:tcPr>
            <w:tcW w:w="1170" w:type="dxa"/>
          </w:tcPr>
          <w:p w14:paraId="7663B800" w14:textId="6DBD16F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6A96CE89" w14:textId="63AA2AD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w:t>
            </w:r>
          </w:p>
        </w:tc>
        <w:tc>
          <w:tcPr>
            <w:tcW w:w="660" w:type="dxa"/>
          </w:tcPr>
          <w:p w14:paraId="0396181C" w14:textId="49FF389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35.3</w:t>
            </w:r>
          </w:p>
        </w:tc>
        <w:tc>
          <w:tcPr>
            <w:tcW w:w="660" w:type="dxa"/>
            <w:gridSpan w:val="2"/>
          </w:tcPr>
          <w:p w14:paraId="3027975B" w14:textId="5EEDAA6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10.0</w:t>
            </w:r>
          </w:p>
        </w:tc>
        <w:tc>
          <w:tcPr>
            <w:tcW w:w="660" w:type="dxa"/>
            <w:gridSpan w:val="2"/>
          </w:tcPr>
          <w:p w14:paraId="367E4565" w14:textId="37D1029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1.9</w:t>
            </w:r>
          </w:p>
        </w:tc>
        <w:tc>
          <w:tcPr>
            <w:tcW w:w="1440" w:type="dxa"/>
          </w:tcPr>
          <w:p w14:paraId="2539158D" w14:textId="6FC0703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19FC7E3E" w14:textId="0D6715B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0683D6F6" w14:textId="19DA834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A7414E" w:rsidRPr="00AA7C95">
              <w:rPr>
                <w:rFonts w:ascii="Arial" w:hAnsi="Arial" w:cs="Arial"/>
                <w:sz w:val="18"/>
                <w:szCs w:val="18"/>
              </w:rPr>
              <w:instrText xml:space="preserve"> ADDIN ZOTERO_ITEM CSL_CITATION {"citationID":"IZxjqX6m","properties":{"formattedCitation":"\\super 22\\nosupersub{}","plainCitation":"22","noteIndex":0},"citationItems":[{"id":253,"uris":["http://zotero.org/users/local/cJGf2fHk/items/3QG573T6"],"itemData":{"id":253,"type":"article-journal","abstract":"The main problem to be addressed in the valorization of methane under non-oxidative conditions (MNOC) is to reduce or even avoid coke formation. In this work we report the use of microwave-assisted heating for MNOC. We have developed a system able to heat-up a Mo-ZSM5 catalyst coated on silicon carbide monolith that could operate stable for at least 19 h at reaction conditions, 700 °C. We demonstrate that under MW-heating the selectivity shifts to C2s and benzene. In contrast, the operation under conventional heating (CH) produces more coke and polyaromatics. The selective microwave heating has two effects in this reaction: i) during the activation of the catalyst the formation of the active catalytic species of Mo2C inside the microporous support is different affecting the selectivity and product distribution; ii) a gas-solid temperature gradient is established that prevents the formation of coke from PAHs in the gas phase. The MNOC process under controlled MW heating at high space velocity (3000 mL/gcat·h) gives a hydrocarbon yield of around 6% with a very low deactivation rate. These results open up new possibilities for process intensification using alternative sources of energy, as is the case of microwaves, for heating structured catalytic reactors.","collection-title":"ISCRE 25 Special Issue: Bridging Science and Technology","container-title":"Chemical Engineering Journal","DOI":"10.1016/j.cej.2018.08.150","ISSN":"1385-8947","journalAbbreviation":"Chemical Engineering Journal","page":"119764","source":"ScienceDirect","title":"Non-oxidative methane conversion in microwave-assisted structured reactors","volume":"377","author":[{"family":"Julian","given":"Ignacio"},{"family":"Ramirez","given":"Heidy"},{"family":"Hueso","given":"Jose L."},{"family":"Mallada","given":"Reyes"},{"family":"Santamaria","given":"Jesus"}],"issued":{"date-parts":[["2019",12,1]]}}}],"schema":"https://github.com/citation-style-language/schema/raw/master/csl-citation.json"}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22</w:t>
            </w:r>
            <w:r w:rsidRPr="00AA7C95">
              <w:rPr>
                <w:rFonts w:ascii="Arial" w:hAnsi="Arial" w:cs="Arial"/>
                <w:sz w:val="18"/>
                <w:szCs w:val="18"/>
              </w:rPr>
              <w:fldChar w:fldCharType="end"/>
            </w:r>
          </w:p>
        </w:tc>
      </w:tr>
      <w:tr w:rsidR="001D1F9C" w:rsidRPr="00AA7C95" w14:paraId="792E3E86"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72941735" w14:textId="0C05FA21"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364B52E7" w14:textId="4AE689D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16</w:t>
            </w:r>
          </w:p>
        </w:tc>
        <w:tc>
          <w:tcPr>
            <w:tcW w:w="1170" w:type="dxa"/>
          </w:tcPr>
          <w:p w14:paraId="02B82B22" w14:textId="7AAB458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6E5B6834" w14:textId="543A474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43B97D37" w14:textId="101338D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3E058E28" w14:textId="6393FC2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23.8</w:t>
            </w:r>
          </w:p>
        </w:tc>
        <w:tc>
          <w:tcPr>
            <w:tcW w:w="660" w:type="dxa"/>
          </w:tcPr>
          <w:p w14:paraId="5089A504" w14:textId="3B3DD6D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40.8</w:t>
            </w:r>
          </w:p>
        </w:tc>
        <w:tc>
          <w:tcPr>
            <w:tcW w:w="660" w:type="dxa"/>
            <w:gridSpan w:val="2"/>
          </w:tcPr>
          <w:p w14:paraId="4B8C6497" w14:textId="2E06190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60" w:type="dxa"/>
            <w:gridSpan w:val="2"/>
          </w:tcPr>
          <w:p w14:paraId="762B72F0" w14:textId="3AFA60E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7BE55C4B" w14:textId="1C584F0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143 (652)</w:t>
            </w:r>
          </w:p>
        </w:tc>
        <w:tc>
          <w:tcPr>
            <w:tcW w:w="900" w:type="dxa"/>
          </w:tcPr>
          <w:p w14:paraId="291293DF" w14:textId="339BC28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48BF97C5" w14:textId="0CAFA7C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{"citationID":"Hv2IENGV","properties":{"formattedCitation":"\\super 23\\nosupersub{}","plainCitation":"23","noteIndex":0},"citationItems":[{"id":43,"uris":["http://zotero.org/users/local/cJGf2fHk/items/V27IXSGY"],"itemData":{"id":43,"type":"article-journal","abstract":"The methane decomposition and the formation of C2 hydrocarbons, in particular acetylene, in a microwave plasma were studied. It was found that pulsing the discharge presents major advantages over the cw operation. The effect of the operating parameters, including pressure (15–65 mbar), flow rate (33–190 sccm), and discharge power (16–81 W) was investigated, with the aim to improve the efficiency for methane conversion and to reduce the energy requirement for the formation of acetylene. Maximum values of the methane conversion degree over 90% were obtained. As a function of the discharge conditions, acetylene can become the main reaction product, with 80% selectivity. The minimum energy requirement for methane conversion was approximately 7 eV/molecule and for acetylene formation 20 eV/molecule. The results show that active species generated in the plasma contribute to the methane dissociation and influence the product distribution. The correlation between the dehydrogenation and the gas temperature supports the view of thermally activated neutral–neutral reactions.","container-title":"Journal of Applied Physics","DOI":"10.1063/1.1497457","ISSN":"0021-8979","issue":"5","journalAbbreviation":"Journal of Applied Physics","page":"2276-2283","source":"Silverchair","title":"Methane conversion into acetylene in a microwave plasma: optimization of the operating parameters","title-short":"Methane conversion into acetylene in a microwave plasma","volume":"92","author":[{"family":"Heintze","given":"M."},{"family":"Magureanu","given":"M."}],"issued":{"date-parts":[["2002",9,1]]}}}],"schema":"https://github.com/citation-style-language/schema/raw/master/csl-citation.json"}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23</w:t>
            </w:r>
            <w:r w:rsidRPr="00AA7C95">
              <w:rPr>
                <w:rFonts w:ascii="Arial" w:hAnsi="Arial" w:cs="Arial"/>
                <w:sz w:val="18"/>
                <w:szCs w:val="18"/>
              </w:rPr>
              <w:fldChar w:fldCharType="end"/>
            </w:r>
          </w:p>
        </w:tc>
      </w:tr>
      <w:tr w:rsidR="001D1F9C" w:rsidRPr="00AA7C95" w14:paraId="49FB671B"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7E219256" w14:textId="2C8C6FBB"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68F7F097" w14:textId="14CFE42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34</w:t>
            </w:r>
          </w:p>
        </w:tc>
        <w:tc>
          <w:tcPr>
            <w:tcW w:w="1170" w:type="dxa"/>
          </w:tcPr>
          <w:p w14:paraId="0AD5BABC" w14:textId="1797D9B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446964A9" w14:textId="5ACE613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1A47813C" w14:textId="27FD7AD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4435AC78" w14:textId="603029D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56.6</w:t>
            </w:r>
          </w:p>
        </w:tc>
        <w:tc>
          <w:tcPr>
            <w:tcW w:w="660" w:type="dxa"/>
          </w:tcPr>
          <w:p w14:paraId="09A09227" w14:textId="2B47158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56.6</w:t>
            </w:r>
          </w:p>
        </w:tc>
        <w:tc>
          <w:tcPr>
            <w:tcW w:w="660" w:type="dxa"/>
            <w:gridSpan w:val="2"/>
          </w:tcPr>
          <w:p w14:paraId="70138B3A" w14:textId="32637AF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60" w:type="dxa"/>
            <w:gridSpan w:val="2"/>
          </w:tcPr>
          <w:p w14:paraId="5A2650FB" w14:textId="2D705C4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0AFDA1C7" w14:textId="12D3FFE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44.7 (674)</w:t>
            </w:r>
          </w:p>
        </w:tc>
        <w:tc>
          <w:tcPr>
            <w:tcW w:w="900" w:type="dxa"/>
          </w:tcPr>
          <w:p w14:paraId="3F33F4AF" w14:textId="7981CDB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473EA98D" w14:textId="16C8C42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{"citationID":"5ySKqdpo","properties":{"formattedCitation":"\\super 23\\nosupersub{}","plainCitation":"23","noteIndex":0},"citationItems":[{"id":43,"uris":["http://zotero.org/users/local/cJGf2fHk/items/V27IXSGY"],"itemData":{"id":43,"type":"article-journal","abstract":"The methane decomposition and the formation of C2 hydrocarbons, in particular acetylene, in a microwave plasma were studied. It was found that pulsing the discharge presents major advantages over the cw operation. The effect of the operating parameters, including pressure (15–65 mbar), flow rate (33–190 sccm), and discharge power (16–81 W) was investigated, with the aim to improve the efficiency for methane conversion and to reduce the energy requirement for the formation of acetylene. Maximum values of the methane conversion degree over 90% were obtained. As a function of the discharge conditions, acetylene can become the main reaction product, with 80% selectivity. The minimum energy requirement for methane conversion was approximately 7 eV/molecule and for acetylene formation 20 eV/molecule. The results show that active species generated in the plasma contribute to the methane dissociation and influence the product distribution. The correlation between the dehydrogenation and the gas temperature supports the view of thermally activated neutral–neutral reactions.","container-title":"Journal of Applied Physics","DOI":"10.1063/1.1497457","ISSN":"0021-8979","issue":"5","journalAbbreviation":"Journal of Applied Physics","page":"2276-2283","source":"Silverchair","title":"Methane conversion into acetylene in a microwave plasma: optimization of the operating parameters","title-short":"Methane conversion into acetylene in a microwave plasma","volume":"92","author":[{"family":"Heintze","given":"M."},{"family":"Magureanu","given":"M."}],"issued":{"date-parts":[["2002",9,1]]}}}],"schema":"https://github.com/citation-style-language/schema/raw/master/csl-citation.json"}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23</w:t>
            </w:r>
            <w:r w:rsidRPr="00AA7C95">
              <w:rPr>
                <w:rFonts w:ascii="Arial" w:hAnsi="Arial" w:cs="Arial"/>
                <w:sz w:val="18"/>
                <w:szCs w:val="18"/>
              </w:rPr>
              <w:fldChar w:fldCharType="end"/>
            </w:r>
          </w:p>
        </w:tc>
      </w:tr>
      <w:tr w:rsidR="001D1F9C" w:rsidRPr="00AA7C95" w14:paraId="7D8A9B54"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CAF4B54" w14:textId="22A732ED"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7BE9AB28" w14:textId="7971CB7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48</w:t>
            </w:r>
          </w:p>
        </w:tc>
        <w:tc>
          <w:tcPr>
            <w:tcW w:w="1170" w:type="dxa"/>
          </w:tcPr>
          <w:p w14:paraId="4E580EF9" w14:textId="3787EA7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23434099" w14:textId="3A753C3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6611F4C3" w14:textId="425D3EC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9E7CC1B" w14:textId="7645719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80.1</w:t>
            </w:r>
          </w:p>
        </w:tc>
        <w:tc>
          <w:tcPr>
            <w:tcW w:w="660" w:type="dxa"/>
          </w:tcPr>
          <w:p w14:paraId="20FDAB31" w14:textId="3B2A368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61.2</w:t>
            </w:r>
          </w:p>
        </w:tc>
        <w:tc>
          <w:tcPr>
            <w:tcW w:w="660" w:type="dxa"/>
            <w:gridSpan w:val="2"/>
          </w:tcPr>
          <w:p w14:paraId="3E9D4B18" w14:textId="4A90B26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60" w:type="dxa"/>
            <w:gridSpan w:val="2"/>
          </w:tcPr>
          <w:p w14:paraId="2C8E1DE6" w14:textId="2C193CD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631DBE38" w14:textId="237241B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28.1 (659)</w:t>
            </w:r>
          </w:p>
        </w:tc>
        <w:tc>
          <w:tcPr>
            <w:tcW w:w="900" w:type="dxa"/>
          </w:tcPr>
          <w:p w14:paraId="071756FE" w14:textId="03BDD32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warm</w:t>
            </w:r>
          </w:p>
        </w:tc>
        <w:tc>
          <w:tcPr>
            <w:tcW w:w="450" w:type="dxa"/>
          </w:tcPr>
          <w:p w14:paraId="2571104A" w14:textId="3B3ADB4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{"citationID":"e8aX0Ow3","properties":{"formattedCitation":"\\super 23\\nosupersub{}","plainCitation":"23","noteIndex":0},"citationItems":[{"id":43,"uris":["http://zotero.org/users/local/cJGf2fHk/items/V27IXSGY"],"itemData":{"id":43,"type":"article-journal","abstract":"The methane decomposition and the formation of C2 hydrocarbons, in particular acetylene, in a microwave plasma were studied. It was found that pulsing the discharge presents major advantages over the cw operation. The effect of the operating parameters, including pressure (15–65 mbar), flow rate (33–190 sccm), and discharge power (16–81 W) was investigated, with the aim to improve the efficiency for methane conversion and to reduce the energy requirement for the formation of acetylene. Maximum values of the methane conversion degree over 90% were obtained. As a function of the discharge conditions, acetylene can become the main reaction product, with 80% selectivity. The minimum energy requirement for methane conversion was approximately 7 eV/molecule and for acetylene formation 20 eV/molecule. The results show that active species generated in the plasma contribute to the methane dissociation and influence the product distribution. The correlation between the dehydrogenation and the gas temperature supports the view of thermally activated neutral–neutral reactions.","container-title":"Journal of Applied Physics","DOI":"10.1063/1.1497457","ISSN":"0021-8979","issue":"5","journalAbbreviation":"Journal of Applied Physics","page":"2276-2283","source":"Silverchair","title":"Methane conversion into acetylene in a microwave plasma: optimization of the operating parameters","title-short":"Methane conversion into acetylene in a microwave plasma","volume":"92","author":[{"family":"Heintze","given":"M."},{"family":"Magureanu","given":"M."}],"issued":{"date-parts":[["2002",9,1]]}}}],"schema":"https://github.com/citation-style-language/schema/raw/master/csl-citation.json"}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23</w:t>
            </w:r>
            <w:r w:rsidRPr="00AA7C95">
              <w:rPr>
                <w:rFonts w:ascii="Arial" w:hAnsi="Arial" w:cs="Arial"/>
                <w:sz w:val="18"/>
                <w:szCs w:val="18"/>
              </w:rPr>
              <w:fldChar w:fldCharType="end"/>
            </w:r>
          </w:p>
        </w:tc>
      </w:tr>
      <w:tr w:rsidR="001D1F9C" w:rsidRPr="00AA7C95" w14:paraId="09ACCE24"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4975EB6A" w14:textId="03596759"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4BD50BC3" w14:textId="00A1486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70</w:t>
            </w:r>
          </w:p>
        </w:tc>
        <w:tc>
          <w:tcPr>
            <w:tcW w:w="1170" w:type="dxa"/>
          </w:tcPr>
          <w:p w14:paraId="473111E7" w14:textId="743ABEC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4088B17F" w14:textId="3E933E9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570E2229" w14:textId="0E3D26A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441749B" w14:textId="5DFCD11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94.3</w:t>
            </w:r>
          </w:p>
        </w:tc>
        <w:tc>
          <w:tcPr>
            <w:tcW w:w="660" w:type="dxa"/>
          </w:tcPr>
          <w:p w14:paraId="0B1077EA" w14:textId="6A92479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71.2</w:t>
            </w:r>
          </w:p>
        </w:tc>
        <w:tc>
          <w:tcPr>
            <w:tcW w:w="660" w:type="dxa"/>
            <w:gridSpan w:val="2"/>
          </w:tcPr>
          <w:p w14:paraId="11D4FEBD" w14:textId="5F3FBDA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60" w:type="dxa"/>
            <w:gridSpan w:val="2"/>
          </w:tcPr>
          <w:p w14:paraId="6E2345DB" w14:textId="2B5B765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5A3BE3CF" w14:textId="0280CCE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20 (627)</w:t>
            </w:r>
          </w:p>
        </w:tc>
        <w:tc>
          <w:tcPr>
            <w:tcW w:w="900" w:type="dxa"/>
          </w:tcPr>
          <w:p w14:paraId="469F62C7" w14:textId="245B3C3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6B9D3951" w14:textId="20E48C2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{"citationID":"CChus9eC","properties":{"formattedCitation":"\\super 23\\nosupersub{}","plainCitation":"23","noteIndex":0},"citationItems":[{"id":43,"uris":["http://zotero.org/users/local/cJGf2fHk/items/V27IXSGY"],"itemData":{"id":43,"type":"article-journal","abstract":"The methane decomposition and the formation of C2 hydrocarbons, in particular acetylene, in a microwave plasma were studied. It was found that pulsing the discharge presents major advantages over the cw operation. The effect of the operating parameters, including pressure (15–65 mbar), flow rate (33–190 sccm), and discharge power (16–81 W) was investigated, with the aim to improve the efficiency for methane conversion and to reduce the energy requirement for the formation of acetylene. Maximum values of the methane conversion degree over 90% were obtained. As a function of the discharge conditions, acetylene can become the main reaction product, with 80% selectivity. The minimum energy requirement for methane conversion was approximately 7 eV/molecule and for acetylene formation 20 eV/molecule. The results show that active species generated in the plasma contribute to the methane dissociation and influence the product distribution. The correlation between the dehydrogenation and the gas temperature supports the view of thermally activated neutral–neutral reactions.","container-title":"Journal of Applied Physics","DOI":"10.1063/1.1497457","ISSN":"0021-8979","issue":"5","journalAbbreviation":"Journal of Applied Physics","page":"2276-2283","source":"Silverchair","title":"Methane conversion into acetylene in a microwave plasma: optimization of the operating parameters","title-short":"Methane conversion into acetylene in a microwave plasma","volume":"92","author":[{"family":"Heintze","given":"M."},{"family":"Magureanu","given":"M."}],"issued":{"date-parts":[["2002",9,1]]}}}],"schema":"https://github.com/citation-style-language/schema/raw/master/csl-citation.json"}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23</w:t>
            </w:r>
            <w:r w:rsidRPr="00AA7C95">
              <w:rPr>
                <w:rFonts w:ascii="Arial" w:hAnsi="Arial" w:cs="Arial"/>
                <w:sz w:val="18"/>
                <w:szCs w:val="18"/>
              </w:rPr>
              <w:fldChar w:fldCharType="end"/>
            </w:r>
          </w:p>
        </w:tc>
      </w:tr>
      <w:tr w:rsidR="001D1F9C" w:rsidRPr="00AA7C95" w14:paraId="5962B7B4"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68A793D9" w14:textId="4E539BBE" w:rsidR="001D1F9C" w:rsidRPr="00AA7C95" w:rsidRDefault="001D1F9C" w:rsidP="001D1F9C">
            <w:pPr>
              <w:spacing w:after="120" w:line="320" w:lineRule="exact"/>
              <w:jc w:val="center"/>
              <w:rPr>
                <w:rFonts w:ascii="Arial" w:hAnsi="Arial" w:cs="Arial"/>
                <w:b w:val="0"/>
                <w:bCs w:val="0"/>
                <w:sz w:val="18"/>
                <w:szCs w:val="18"/>
                <w:lang w:eastAsia="zh-CN"/>
              </w:rPr>
            </w:pPr>
            <w:r w:rsidRPr="00AA7C95">
              <w:rPr>
                <w:rFonts w:ascii="Arial" w:hAnsi="Arial" w:cs="Arial"/>
                <w:b w:val="0"/>
                <w:bCs w:val="0"/>
                <w:sz w:val="18"/>
                <w:szCs w:val="18"/>
                <w:lang w:eastAsia="zh-CN"/>
              </w:rPr>
              <w:t>microwave</w:t>
            </w:r>
          </w:p>
        </w:tc>
        <w:tc>
          <w:tcPr>
            <w:tcW w:w="1080" w:type="dxa"/>
          </w:tcPr>
          <w:p w14:paraId="7FDFE9A2" w14:textId="7A2864A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81</w:t>
            </w:r>
          </w:p>
        </w:tc>
        <w:tc>
          <w:tcPr>
            <w:tcW w:w="1170" w:type="dxa"/>
          </w:tcPr>
          <w:p w14:paraId="4C12EB14" w14:textId="0CB5D98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0CD14898" w14:textId="31D57E2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53DA9907" w14:textId="5B0021B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042D8906" w14:textId="650E4B8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93.0</w:t>
            </w:r>
          </w:p>
        </w:tc>
        <w:tc>
          <w:tcPr>
            <w:tcW w:w="660" w:type="dxa"/>
          </w:tcPr>
          <w:p w14:paraId="021743E8" w14:textId="2A4ED9C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71.2</w:t>
            </w:r>
          </w:p>
        </w:tc>
        <w:tc>
          <w:tcPr>
            <w:tcW w:w="660" w:type="dxa"/>
            <w:gridSpan w:val="2"/>
          </w:tcPr>
          <w:p w14:paraId="5194C0AB" w14:textId="6ED7330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60" w:type="dxa"/>
            <w:gridSpan w:val="2"/>
          </w:tcPr>
          <w:p w14:paraId="61EE58BC" w14:textId="50CC99E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0FCF0EEC" w14:textId="4699D01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20.8 (644)</w:t>
            </w:r>
          </w:p>
        </w:tc>
        <w:tc>
          <w:tcPr>
            <w:tcW w:w="900" w:type="dxa"/>
          </w:tcPr>
          <w:p w14:paraId="157C396C" w14:textId="5B20EB4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59B394DD" w14:textId="0383676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{"citationID":"40kgxApz","properties":{"formattedCitation":"\\super 23\\nosupersub{}","plainCitation":"23","noteIndex":0},"citationItems":[{"id":43,"uris":["http://zotero.org/users/local/cJGf2fHk/items/V27IXSGY"],"itemData":{"id":43,"type":"article-journal","abstract":"The methane decomposition and the formation of C2 hydrocarbons, in particular acetylene, in a microwave plasma were studied. It was found that pulsing the discharge presents major advantages over the cw operation. The effect of the operating parameters, including pressure (15–65 mbar), flow rate (33–190 sccm), and discharge power (16–81 W) was investigated, with the aim to improve the efficiency for methane conversion and to reduce the energy requirement for the formation of acetylene. Maximum values of the methane conversion degree over 90% were obtained. As a function of the discharge conditions, acetylene can become the main reaction product, with 80% selectivity. The minimum energy requirement for methane conversion was approximately 7 eV/molecule and for acetylene formation 20 eV/molecule. The results show that active species generated in the plasma contribute to the methane dissociation and influence the product distribution. The correlation between the dehydrogenation and the gas temperature supports the view of thermally activated neutral–neutral reactions.","container-title":"Journal of Applied Physics","DOI":"10.1063/1.1497457","ISSN":"0021-8979","issue":"5","journalAbbreviation":"Journal of Applied Physics","page":"2276-2283","source":"Silverchair","title":"Methane conversion into acetylene in a microwave plasma: optimization of the operating parameters","title-short":"Methane conversion into acetylene in a microwave plasma","volume":"92","author":[{"family":"Heintze","given":"M."},{"family":"Magureanu","given":"M."}],"issued":{"date-parts":[["2002",9,1]]}}}],"schema":"https://github.com/citation-style-language/schema/raw/master/csl-citation.json"} </w:instrText>
            </w:r>
            <w:r w:rsidRPr="00AA7C95">
              <w:rPr>
                <w:rFonts w:ascii="Arial" w:hAnsi="Arial" w:cs="Arial"/>
                <w:sz w:val="18"/>
                <w:szCs w:val="18"/>
              </w:rPr>
              <w:fldChar w:fldCharType="separate"/>
            </w:r>
            <w:r w:rsidR="00A7414E" w:rsidRPr="00AA7C95">
              <w:rPr>
                <w:rFonts w:ascii="Arial" w:hAnsi="Arial" w:cs="Arial"/>
                <w:sz w:val="18"/>
                <w:szCs w:val="18"/>
                <w:vertAlign w:val="superscript"/>
              </w:rPr>
              <w:t>23</w:t>
            </w:r>
            <w:r w:rsidRPr="00AA7C95">
              <w:rPr>
                <w:rFonts w:ascii="Arial" w:hAnsi="Arial" w:cs="Arial"/>
                <w:sz w:val="18"/>
                <w:szCs w:val="18"/>
              </w:rPr>
              <w:fldChar w:fldCharType="end"/>
            </w:r>
          </w:p>
        </w:tc>
      </w:tr>
    </w:tbl>
    <w:p w14:paraId="74EBED98" w14:textId="1CD735CC" w:rsidR="007511B4" w:rsidRPr="00AA7C95" w:rsidRDefault="001538EE" w:rsidP="007511B4">
      <w:pPr>
        <w:spacing w:after="120" w:line="320" w:lineRule="exact"/>
        <w:jc w:val="both"/>
        <w:rPr>
          <w:rFonts w:ascii="Arial" w:hAnsi="Arial" w:cs="Arial"/>
          <w:b/>
          <w:bCs/>
          <w:sz w:val="20"/>
          <w:szCs w:val="20"/>
        </w:rPr>
      </w:pPr>
      <w:r w:rsidRPr="00AA7C95">
        <w:rPr>
          <w:rFonts w:ascii="Arial" w:hAnsi="Arial" w:cs="Arial"/>
          <w:b/>
          <w:bCs/>
          <w:sz w:val="20"/>
          <w:szCs w:val="20"/>
        </w:rPr>
        <w:lastRenderedPageBreak/>
        <w:t>Supplementary Table </w:t>
      </w:r>
      <w:r w:rsidRPr="00AA7C95">
        <w:rPr>
          <w:rFonts w:ascii="Arial" w:hAnsi="Arial" w:cs="Arial"/>
          <w:b/>
          <w:bCs/>
          <w:sz w:val="20"/>
          <w:szCs w:val="20"/>
          <w:lang w:eastAsia="zh-CN"/>
        </w:rPr>
        <w:t xml:space="preserve">2 </w:t>
      </w:r>
      <w:r w:rsidR="007511B4" w:rsidRPr="00AA7C95">
        <w:rPr>
          <w:rFonts w:ascii="Arial" w:hAnsi="Arial" w:cs="Arial"/>
          <w:sz w:val="20"/>
          <w:szCs w:val="20"/>
          <w:lang w:eastAsia="zh-CN"/>
        </w:rPr>
        <w:t xml:space="preserve">Comparison of representative results of thermal </w:t>
      </w:r>
      <w:r w:rsidR="009E2169" w:rsidRPr="00AA7C95">
        <w:rPr>
          <w:rFonts w:ascii="Arial" w:hAnsi="Arial" w:cs="Arial"/>
          <w:sz w:val="20"/>
          <w:szCs w:val="20"/>
          <w:lang w:eastAsia="zh-CN"/>
        </w:rPr>
        <w:t>cracking</w:t>
      </w:r>
      <w:r w:rsidR="007511B4" w:rsidRPr="00AA7C95">
        <w:rPr>
          <w:rFonts w:ascii="Arial" w:hAnsi="Arial" w:cs="Arial"/>
          <w:sz w:val="20"/>
          <w:szCs w:val="20"/>
          <w:lang w:eastAsia="zh-CN"/>
        </w:rPr>
        <w:t xml:space="preserve"> processes</w:t>
      </w:r>
      <w:r w:rsidR="009E2169" w:rsidRPr="00AA7C95">
        <w:rPr>
          <w:rFonts w:ascii="Arial" w:hAnsi="Arial" w:cs="Arial"/>
          <w:sz w:val="20"/>
          <w:szCs w:val="20"/>
          <w:lang w:eastAsia="zh-CN"/>
        </w:rPr>
        <w:t xml:space="preserve"> with and without catalysts</w:t>
      </w:r>
      <w:r w:rsidR="007511B4" w:rsidRPr="00AA7C95">
        <w:rPr>
          <w:rFonts w:ascii="Arial" w:hAnsi="Arial" w:cs="Arial"/>
          <w:sz w:val="20"/>
          <w:szCs w:val="20"/>
          <w:lang w:eastAsia="zh-CN"/>
        </w:rPr>
        <w:t xml:space="preserve">. </w:t>
      </w:r>
      <w:r w:rsidR="007F0F04" w:rsidRPr="00AA7C95">
        <w:rPr>
          <w:rFonts w:ascii="Arial" w:hAnsi="Arial" w:cs="Arial"/>
          <w:sz w:val="20"/>
          <w:szCs w:val="20"/>
          <w:lang w:eastAsia="zh-CN"/>
        </w:rPr>
        <w:t>THN: 1,2,3,4-tetrahydronaphthalen</w:t>
      </w:r>
      <w:r w:rsidR="00460988" w:rsidRPr="00AA7C95">
        <w:rPr>
          <w:rFonts w:ascii="Arial" w:hAnsi="Arial" w:cs="Arial"/>
          <w:sz w:val="20"/>
          <w:szCs w:val="20"/>
          <w:lang w:eastAsia="zh-CN"/>
        </w:rPr>
        <w:t xml:space="preserve">; </w:t>
      </w:r>
      <w:proofErr w:type="spellStart"/>
      <w:r w:rsidR="00460988" w:rsidRPr="00AA7C95">
        <w:rPr>
          <w:rFonts w:ascii="Arial" w:hAnsi="Arial" w:cs="Arial"/>
          <w:sz w:val="20"/>
          <w:szCs w:val="20"/>
          <w:vertAlign w:val="superscript"/>
          <w:lang w:eastAsia="zh-CN"/>
        </w:rPr>
        <w:t>a</w:t>
      </w:r>
      <w:r w:rsidR="00354AE4">
        <w:rPr>
          <w:rFonts w:ascii="Arial" w:hAnsi="Arial" w:cs="Arial"/>
          <w:sz w:val="20"/>
          <w:szCs w:val="20"/>
          <w:lang w:eastAsia="zh-CN"/>
        </w:rPr>
        <w:t>H</w:t>
      </w:r>
      <w:r w:rsidR="00460988" w:rsidRPr="00AA7C95">
        <w:rPr>
          <w:rFonts w:ascii="Arial" w:hAnsi="Arial" w:cs="Arial"/>
          <w:sz w:val="20"/>
          <w:szCs w:val="20"/>
          <w:lang w:eastAsia="zh-CN"/>
        </w:rPr>
        <w:t>ydrogen</w:t>
      </w:r>
      <w:proofErr w:type="spellEnd"/>
      <w:r w:rsidR="00460988" w:rsidRPr="00AA7C95">
        <w:rPr>
          <w:rFonts w:ascii="Arial" w:hAnsi="Arial" w:cs="Arial"/>
          <w:sz w:val="20"/>
          <w:szCs w:val="20"/>
          <w:lang w:eastAsia="zh-CN"/>
        </w:rPr>
        <w:t>-permeable tubular membrane reactor</w:t>
      </w:r>
    </w:p>
    <w:tbl>
      <w:tblPr>
        <w:tblStyle w:val="ListTable1Light-Accent3"/>
        <w:tblW w:w="8820" w:type="dxa"/>
        <w:jc w:val="center"/>
        <w:tblBorders>
          <w:top w:val="single" w:sz="8" w:space="0" w:color="auto"/>
          <w:bottom w:val="single" w:sz="8" w:space="0" w:color="auto"/>
        </w:tblBorders>
        <w:tblLayout w:type="fixed"/>
        <w:tblLook w:val="04A0" w:firstRow="1" w:lastRow="0" w:firstColumn="1" w:lastColumn="0" w:noHBand="0" w:noVBand="1"/>
      </w:tblPr>
      <w:tblGrid>
        <w:gridCol w:w="1260"/>
        <w:gridCol w:w="1080"/>
        <w:gridCol w:w="1260"/>
        <w:gridCol w:w="1048"/>
        <w:gridCol w:w="791"/>
        <w:gridCol w:w="590"/>
        <w:gridCol w:w="51"/>
        <w:gridCol w:w="670"/>
        <w:gridCol w:w="630"/>
        <w:gridCol w:w="990"/>
        <w:gridCol w:w="450"/>
      </w:tblGrid>
      <w:tr w:rsidR="00773331" w:rsidRPr="00AA7C95" w14:paraId="51F6A8B4" w14:textId="77777777" w:rsidTr="007F0F04">
        <w:trPr>
          <w:cnfStyle w:val="100000000000" w:firstRow="1" w:lastRow="0" w:firstColumn="0" w:lastColumn="0" w:oddVBand="0" w:evenVBand="0" w:oddHBand="0"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260" w:type="dxa"/>
            <w:vMerge w:val="restart"/>
          </w:tcPr>
          <w:p w14:paraId="21CF4252" w14:textId="7B2B8CAC" w:rsidR="00773331" w:rsidRPr="00AA7C95" w:rsidRDefault="00114993" w:rsidP="00F55F04">
            <w:pPr>
              <w:spacing w:after="120" w:line="320" w:lineRule="exact"/>
              <w:jc w:val="center"/>
              <w:rPr>
                <w:rFonts w:ascii="Arial" w:hAnsi="Arial" w:cs="Arial"/>
                <w:b w:val="0"/>
                <w:sz w:val="18"/>
                <w:szCs w:val="18"/>
              </w:rPr>
            </w:pPr>
            <w:r w:rsidRPr="00AA7C95">
              <w:rPr>
                <w:rFonts w:ascii="Arial" w:hAnsi="Arial" w:cs="Arial"/>
                <w:b w:val="0"/>
                <w:bCs w:val="0"/>
                <w:sz w:val="18"/>
                <w:szCs w:val="18"/>
                <w:lang w:eastAsia="zh-CN"/>
              </w:rPr>
              <w:t>T</w:t>
            </w:r>
            <w:r w:rsidR="00773331" w:rsidRPr="00AA7C95">
              <w:rPr>
                <w:rFonts w:ascii="Arial" w:hAnsi="Arial" w:cs="Arial"/>
                <w:b w:val="0"/>
                <w:bCs w:val="0"/>
                <w:sz w:val="18"/>
                <w:szCs w:val="18"/>
                <w:lang w:eastAsia="zh-CN"/>
              </w:rPr>
              <w:t>emperature/°C</w:t>
            </w:r>
          </w:p>
        </w:tc>
        <w:tc>
          <w:tcPr>
            <w:tcW w:w="1080" w:type="dxa"/>
            <w:vMerge w:val="restart"/>
          </w:tcPr>
          <w:p w14:paraId="6270D78A" w14:textId="57354952" w:rsidR="00773331" w:rsidRPr="00AA7C95" w:rsidRDefault="00773331" w:rsidP="005C1E00">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GHSV/    L g</w:t>
            </w:r>
            <w:r w:rsidRPr="00AA7C95">
              <w:rPr>
                <w:rFonts w:ascii="Arial" w:hAnsi="Arial" w:cs="Arial"/>
                <w:b w:val="0"/>
                <w:bCs w:val="0"/>
                <w:sz w:val="18"/>
                <w:szCs w:val="18"/>
                <w:vertAlign w:val="subscript"/>
                <w:lang w:eastAsia="zh-CN"/>
              </w:rPr>
              <w:t>cat</w:t>
            </w:r>
            <w:r w:rsidRPr="00AA7C95">
              <w:rPr>
                <w:rFonts w:ascii="Arial" w:hAnsi="Arial" w:cs="Arial"/>
                <w:b w:val="0"/>
                <w:bCs w:val="0"/>
                <w:sz w:val="18"/>
                <w:szCs w:val="18"/>
                <w:vertAlign w:val="superscript"/>
                <w:lang w:eastAsia="zh-CN"/>
              </w:rPr>
              <w:t>−1</w:t>
            </w:r>
            <w:r w:rsidRPr="00AA7C95">
              <w:rPr>
                <w:rFonts w:ascii="Arial" w:hAnsi="Arial" w:cs="Arial"/>
                <w:b w:val="0"/>
                <w:bCs w:val="0"/>
                <w:sz w:val="18"/>
                <w:szCs w:val="18"/>
                <w:lang w:eastAsia="zh-CN"/>
              </w:rPr>
              <w:t xml:space="preserve"> h</w:t>
            </w:r>
            <w:r w:rsidRPr="00AA7C95">
              <w:rPr>
                <w:rFonts w:ascii="Arial" w:hAnsi="Arial" w:cs="Arial"/>
                <w:b w:val="0"/>
                <w:bCs w:val="0"/>
                <w:sz w:val="18"/>
                <w:szCs w:val="18"/>
                <w:vertAlign w:val="superscript"/>
                <w:lang w:eastAsia="zh-CN"/>
              </w:rPr>
              <w:t>−1</w:t>
            </w:r>
            <w:r w:rsidRPr="00AA7C95">
              <w:rPr>
                <w:rFonts w:ascii="Arial" w:hAnsi="Arial" w:cs="Arial"/>
                <w:b w:val="0"/>
                <w:bCs w:val="0"/>
                <w:sz w:val="18"/>
                <w:szCs w:val="18"/>
                <w:lang w:eastAsia="zh-CN"/>
              </w:rPr>
              <w:t xml:space="preserve"> (h</w:t>
            </w:r>
            <w:r w:rsidRPr="00AA7C95">
              <w:rPr>
                <w:rFonts w:ascii="Arial" w:hAnsi="Arial" w:cs="Arial"/>
                <w:b w:val="0"/>
                <w:bCs w:val="0"/>
                <w:sz w:val="18"/>
                <w:szCs w:val="18"/>
                <w:vertAlign w:val="superscript"/>
                <w:lang w:eastAsia="zh-CN"/>
              </w:rPr>
              <w:t>−1</w:t>
            </w:r>
            <w:r w:rsidRPr="00AA7C95">
              <w:rPr>
                <w:rFonts w:ascii="Arial" w:hAnsi="Arial" w:cs="Arial"/>
                <w:b w:val="0"/>
                <w:bCs w:val="0"/>
                <w:sz w:val="18"/>
                <w:szCs w:val="18"/>
                <w:lang w:eastAsia="zh-CN"/>
              </w:rPr>
              <w:t>)</w:t>
            </w:r>
          </w:p>
        </w:tc>
        <w:tc>
          <w:tcPr>
            <w:tcW w:w="1260" w:type="dxa"/>
            <w:vMerge w:val="restart"/>
          </w:tcPr>
          <w:p w14:paraId="3F4C9F58" w14:textId="7A6E7D34" w:rsidR="00773331" w:rsidRPr="00AA7C95" w:rsidRDefault="00114993" w:rsidP="00F55F04">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proofErr w:type="spellStart"/>
            <w:r w:rsidRPr="00AA7C95">
              <w:rPr>
                <w:rFonts w:ascii="Arial" w:hAnsi="Arial" w:cs="Arial"/>
                <w:b w:val="0"/>
                <w:bCs w:val="0"/>
                <w:sz w:val="18"/>
                <w:szCs w:val="18"/>
                <w:lang w:eastAsia="zh-CN"/>
              </w:rPr>
              <w:t>C</w:t>
            </w:r>
            <w:r w:rsidR="00773331" w:rsidRPr="00AA7C95">
              <w:rPr>
                <w:rFonts w:ascii="Arial" w:hAnsi="Arial" w:cs="Arial"/>
                <w:b w:val="0"/>
                <w:bCs w:val="0"/>
                <w:sz w:val="18"/>
                <w:szCs w:val="18"/>
                <w:lang w:eastAsia="zh-CN"/>
              </w:rPr>
              <w:t>atal</w:t>
            </w:r>
            <w:proofErr w:type="spellEnd"/>
            <w:r w:rsidR="00773331" w:rsidRPr="00AA7C95">
              <w:rPr>
                <w:rFonts w:ascii="Arial" w:hAnsi="Arial" w:cs="Arial"/>
                <w:b w:val="0"/>
                <w:bCs w:val="0"/>
                <w:sz w:val="18"/>
                <w:szCs w:val="18"/>
                <w:lang w:eastAsia="zh-CN"/>
              </w:rPr>
              <w:t>.</w:t>
            </w:r>
          </w:p>
        </w:tc>
        <w:tc>
          <w:tcPr>
            <w:tcW w:w="1048" w:type="dxa"/>
            <w:vMerge w:val="restart"/>
          </w:tcPr>
          <w:p w14:paraId="7989C529" w14:textId="7D49F848" w:rsidR="00773331" w:rsidRPr="00AA7C95" w:rsidRDefault="00114993" w:rsidP="00F55F04">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F</w:t>
            </w:r>
            <w:r w:rsidR="00773331" w:rsidRPr="00AA7C95">
              <w:rPr>
                <w:rFonts w:ascii="Arial" w:hAnsi="Arial" w:cs="Arial"/>
                <w:b w:val="0"/>
                <w:bCs w:val="0"/>
                <w:sz w:val="18"/>
                <w:szCs w:val="18"/>
                <w:lang w:eastAsia="zh-CN"/>
              </w:rPr>
              <w:t>eed</w:t>
            </w:r>
          </w:p>
        </w:tc>
        <w:tc>
          <w:tcPr>
            <w:tcW w:w="791" w:type="dxa"/>
            <w:vMerge w:val="restart"/>
          </w:tcPr>
          <w:p w14:paraId="355DC010" w14:textId="7AF795A2" w:rsidR="00773331" w:rsidRPr="00AA7C95" w:rsidRDefault="00114993" w:rsidP="00F55F04">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C</w:t>
            </w:r>
            <w:r w:rsidR="00773331" w:rsidRPr="00AA7C95">
              <w:rPr>
                <w:rFonts w:ascii="Arial" w:hAnsi="Arial" w:cs="Arial"/>
                <w:b w:val="0"/>
                <w:bCs w:val="0"/>
                <w:sz w:val="18"/>
                <w:szCs w:val="18"/>
                <w:lang w:eastAsia="zh-CN"/>
              </w:rPr>
              <w:t>onv./%</w:t>
            </w:r>
          </w:p>
        </w:tc>
        <w:tc>
          <w:tcPr>
            <w:tcW w:w="1941" w:type="dxa"/>
            <w:gridSpan w:val="4"/>
          </w:tcPr>
          <w:p w14:paraId="689DFD8D" w14:textId="05A1B48E" w:rsidR="00773331" w:rsidRPr="00AA7C95" w:rsidRDefault="00114993" w:rsidP="00F55F04">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b w:val="0"/>
                <w:bCs w:val="0"/>
                <w:sz w:val="18"/>
                <w:szCs w:val="18"/>
                <w:lang w:eastAsia="zh-CN"/>
              </w:rPr>
              <w:t>S</w:t>
            </w:r>
            <w:r w:rsidR="00773331" w:rsidRPr="00AA7C95">
              <w:rPr>
                <w:rFonts w:ascii="Arial" w:hAnsi="Arial" w:cs="Arial"/>
                <w:b w:val="0"/>
                <w:bCs w:val="0"/>
                <w:sz w:val="18"/>
                <w:szCs w:val="18"/>
                <w:lang w:eastAsia="zh-CN"/>
              </w:rPr>
              <w:t>electivity (%)</w:t>
            </w:r>
          </w:p>
        </w:tc>
        <w:tc>
          <w:tcPr>
            <w:tcW w:w="990" w:type="dxa"/>
            <w:vMerge w:val="restart"/>
          </w:tcPr>
          <w:p w14:paraId="47B1806D" w14:textId="06D53C7B" w:rsidR="00773331" w:rsidRPr="00AA7C95" w:rsidRDefault="00114993" w:rsidP="00F55F04">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18"/>
                <w:szCs w:val="18"/>
                <w:lang w:val="de-CH" w:eastAsia="zh-CN"/>
              </w:rPr>
            </w:pPr>
            <w:r w:rsidRPr="00AA7C95">
              <w:rPr>
                <w:rFonts w:ascii="Arial" w:hAnsi="Arial" w:cs="Arial"/>
                <w:b w:val="0"/>
                <w:sz w:val="18"/>
                <w:szCs w:val="18"/>
                <w:lang w:val="de-CH" w:eastAsia="zh-CN"/>
              </w:rPr>
              <w:t>T</w:t>
            </w:r>
            <w:r w:rsidR="00773331" w:rsidRPr="00AA7C95">
              <w:rPr>
                <w:rFonts w:ascii="Arial" w:hAnsi="Arial" w:cs="Arial"/>
                <w:b w:val="0"/>
                <w:sz w:val="18"/>
                <w:szCs w:val="18"/>
                <w:lang w:val="de-CH" w:eastAsia="zh-CN"/>
              </w:rPr>
              <w:t xml:space="preserve">otal sel. </w:t>
            </w:r>
            <w:proofErr w:type="spellStart"/>
            <w:r w:rsidRPr="00AA7C95">
              <w:rPr>
                <w:rFonts w:ascii="Arial" w:hAnsi="Arial" w:cs="Arial"/>
                <w:b w:val="0"/>
                <w:sz w:val="18"/>
                <w:szCs w:val="18"/>
                <w:lang w:val="de-CH" w:eastAsia="zh-CN"/>
              </w:rPr>
              <w:t>to</w:t>
            </w:r>
            <w:proofErr w:type="spellEnd"/>
            <w:r w:rsidR="00773331" w:rsidRPr="00AA7C95">
              <w:rPr>
                <w:rFonts w:ascii="Arial" w:hAnsi="Arial" w:cs="Arial"/>
                <w:b w:val="0"/>
                <w:sz w:val="18"/>
                <w:szCs w:val="18"/>
                <w:lang w:val="de-CH" w:eastAsia="zh-CN"/>
              </w:rPr>
              <w:t xml:space="preserve"> C</w:t>
            </w:r>
            <w:r w:rsidR="00773331" w:rsidRPr="00AA7C95">
              <w:rPr>
                <w:rFonts w:ascii="Arial" w:hAnsi="Arial" w:cs="Arial"/>
                <w:b w:val="0"/>
                <w:sz w:val="18"/>
                <w:szCs w:val="18"/>
                <w:vertAlign w:val="subscript"/>
                <w:lang w:val="de-CH" w:eastAsia="zh-CN"/>
              </w:rPr>
              <w:t>2</w:t>
            </w:r>
            <w:r w:rsidR="00773331" w:rsidRPr="00AA7C95">
              <w:rPr>
                <w:rFonts w:ascii="Arial" w:hAnsi="Arial" w:cs="Arial"/>
                <w:b w:val="0"/>
                <w:sz w:val="18"/>
                <w:szCs w:val="18"/>
                <w:lang w:val="de-CH" w:eastAsia="zh-CN"/>
              </w:rPr>
              <w:t>/%</w:t>
            </w:r>
          </w:p>
        </w:tc>
        <w:tc>
          <w:tcPr>
            <w:tcW w:w="450" w:type="dxa"/>
            <w:vMerge w:val="restart"/>
          </w:tcPr>
          <w:p w14:paraId="7F49EC2E" w14:textId="77777777" w:rsidR="00773331" w:rsidRPr="00AA7C95" w:rsidRDefault="00773331" w:rsidP="00F55F04">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ref</w:t>
            </w:r>
          </w:p>
        </w:tc>
      </w:tr>
      <w:tr w:rsidR="00773331" w:rsidRPr="00AA7C95" w14:paraId="7B70CA16" w14:textId="77777777" w:rsidTr="007F0F04">
        <w:trPr>
          <w:cnfStyle w:val="000000100000" w:firstRow="0" w:lastRow="0" w:firstColumn="0" w:lastColumn="0" w:oddVBand="0" w:evenVBand="0" w:oddHBand="1" w:evenHBand="0" w:firstRowFirstColumn="0" w:firstRowLastColumn="0" w:lastRowFirstColumn="0" w:lastRowLastColumn="0"/>
          <w:trHeight w:val="476"/>
          <w:jc w:val="center"/>
        </w:trPr>
        <w:tc>
          <w:tcPr>
            <w:cnfStyle w:val="001000000000" w:firstRow="0" w:lastRow="0" w:firstColumn="1" w:lastColumn="0" w:oddVBand="0" w:evenVBand="0" w:oddHBand="0" w:evenHBand="0" w:firstRowFirstColumn="0" w:firstRowLastColumn="0" w:lastRowFirstColumn="0" w:lastRowLastColumn="0"/>
            <w:tcW w:w="1260" w:type="dxa"/>
            <w:vMerge/>
            <w:tcBorders>
              <w:bottom w:val="single" w:sz="4" w:space="0" w:color="C9C9C9" w:themeColor="accent3" w:themeTint="99"/>
            </w:tcBorders>
          </w:tcPr>
          <w:p w14:paraId="7EB2F54D" w14:textId="77777777" w:rsidR="00773331" w:rsidRPr="00AA7C95" w:rsidRDefault="00773331" w:rsidP="00F55F04">
            <w:pPr>
              <w:spacing w:after="120" w:line="320" w:lineRule="exact"/>
              <w:jc w:val="center"/>
              <w:rPr>
                <w:rFonts w:ascii="Arial" w:hAnsi="Arial" w:cs="Arial"/>
                <w:b w:val="0"/>
                <w:sz w:val="20"/>
                <w:szCs w:val="20"/>
              </w:rPr>
            </w:pPr>
          </w:p>
        </w:tc>
        <w:tc>
          <w:tcPr>
            <w:tcW w:w="1080" w:type="dxa"/>
            <w:vMerge/>
            <w:tcBorders>
              <w:bottom w:val="single" w:sz="4" w:space="0" w:color="C9C9C9" w:themeColor="accent3" w:themeTint="99"/>
            </w:tcBorders>
          </w:tcPr>
          <w:p w14:paraId="73C3905B"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1260" w:type="dxa"/>
            <w:vMerge/>
            <w:tcBorders>
              <w:bottom w:val="single" w:sz="4" w:space="0" w:color="C9C9C9" w:themeColor="accent3" w:themeTint="99"/>
            </w:tcBorders>
          </w:tcPr>
          <w:p w14:paraId="7C55620E" w14:textId="17673E93"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1048" w:type="dxa"/>
            <w:vMerge/>
            <w:tcBorders>
              <w:bottom w:val="single" w:sz="4" w:space="0" w:color="C9C9C9" w:themeColor="accent3" w:themeTint="99"/>
            </w:tcBorders>
          </w:tcPr>
          <w:p w14:paraId="729F9F34"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791" w:type="dxa"/>
            <w:vMerge/>
            <w:tcBorders>
              <w:bottom w:val="single" w:sz="4" w:space="0" w:color="C9C9C9" w:themeColor="accent3" w:themeTint="99"/>
            </w:tcBorders>
          </w:tcPr>
          <w:p w14:paraId="70AB9249"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641" w:type="dxa"/>
            <w:gridSpan w:val="2"/>
            <w:tcBorders>
              <w:bottom w:val="single" w:sz="4" w:space="0" w:color="C9C9C9" w:themeColor="accent3" w:themeTint="99"/>
            </w:tcBorders>
          </w:tcPr>
          <w:p w14:paraId="0117F93A"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w:t>
            </w:r>
            <w:r w:rsidRPr="00AA7C95">
              <w:rPr>
                <w:rFonts w:ascii="Arial" w:hAnsi="Arial" w:cs="Arial"/>
                <w:sz w:val="18"/>
                <w:szCs w:val="18"/>
                <w:vertAlign w:val="subscript"/>
                <w:lang w:eastAsia="zh-CN"/>
              </w:rPr>
              <w:t>2</w:t>
            </w:r>
            <w:r w:rsidRPr="00AA7C95">
              <w:rPr>
                <w:rFonts w:ascii="Arial" w:hAnsi="Arial" w:cs="Arial"/>
                <w:sz w:val="18"/>
                <w:szCs w:val="18"/>
                <w:lang w:eastAsia="zh-CN"/>
              </w:rPr>
              <w:t>H</w:t>
            </w:r>
            <w:r w:rsidRPr="00AA7C95">
              <w:rPr>
                <w:rFonts w:ascii="Arial" w:hAnsi="Arial" w:cs="Arial"/>
                <w:sz w:val="18"/>
                <w:szCs w:val="18"/>
                <w:vertAlign w:val="subscript"/>
                <w:lang w:eastAsia="zh-CN"/>
              </w:rPr>
              <w:t>2</w:t>
            </w:r>
          </w:p>
        </w:tc>
        <w:tc>
          <w:tcPr>
            <w:tcW w:w="670" w:type="dxa"/>
            <w:tcBorders>
              <w:bottom w:val="single" w:sz="4" w:space="0" w:color="C9C9C9" w:themeColor="accent3" w:themeTint="99"/>
            </w:tcBorders>
          </w:tcPr>
          <w:p w14:paraId="0FC0DF8B"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w:t>
            </w:r>
            <w:r w:rsidRPr="00AA7C95">
              <w:rPr>
                <w:rFonts w:ascii="Arial" w:hAnsi="Arial" w:cs="Arial"/>
                <w:sz w:val="18"/>
                <w:szCs w:val="18"/>
                <w:vertAlign w:val="subscript"/>
                <w:lang w:eastAsia="zh-CN"/>
              </w:rPr>
              <w:t>2</w:t>
            </w:r>
            <w:r w:rsidRPr="00AA7C95">
              <w:rPr>
                <w:rFonts w:ascii="Arial" w:hAnsi="Arial" w:cs="Arial"/>
                <w:sz w:val="18"/>
                <w:szCs w:val="18"/>
                <w:lang w:eastAsia="zh-CN"/>
              </w:rPr>
              <w:t>H</w:t>
            </w:r>
            <w:r w:rsidRPr="00AA7C95">
              <w:rPr>
                <w:rFonts w:ascii="Arial" w:hAnsi="Arial" w:cs="Arial"/>
                <w:sz w:val="18"/>
                <w:szCs w:val="18"/>
                <w:vertAlign w:val="subscript"/>
                <w:lang w:eastAsia="zh-CN"/>
              </w:rPr>
              <w:t>4</w:t>
            </w:r>
          </w:p>
        </w:tc>
        <w:tc>
          <w:tcPr>
            <w:tcW w:w="630" w:type="dxa"/>
            <w:tcBorders>
              <w:bottom w:val="single" w:sz="4" w:space="0" w:color="C9C9C9" w:themeColor="accent3" w:themeTint="99"/>
            </w:tcBorders>
          </w:tcPr>
          <w:p w14:paraId="754C972F"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w:t>
            </w:r>
            <w:r w:rsidRPr="00AA7C95">
              <w:rPr>
                <w:rFonts w:ascii="Arial" w:hAnsi="Arial" w:cs="Arial"/>
                <w:sz w:val="18"/>
                <w:szCs w:val="18"/>
                <w:vertAlign w:val="subscript"/>
                <w:lang w:eastAsia="zh-CN"/>
              </w:rPr>
              <w:t>2</w:t>
            </w:r>
            <w:r w:rsidRPr="00AA7C95">
              <w:rPr>
                <w:rFonts w:ascii="Arial" w:hAnsi="Arial" w:cs="Arial"/>
                <w:sz w:val="18"/>
                <w:szCs w:val="18"/>
                <w:lang w:eastAsia="zh-CN"/>
              </w:rPr>
              <w:t>H</w:t>
            </w:r>
            <w:r w:rsidRPr="00AA7C95">
              <w:rPr>
                <w:rFonts w:ascii="Arial" w:hAnsi="Arial" w:cs="Arial"/>
                <w:sz w:val="18"/>
                <w:szCs w:val="18"/>
                <w:vertAlign w:val="subscript"/>
                <w:lang w:eastAsia="zh-CN"/>
              </w:rPr>
              <w:t>6</w:t>
            </w:r>
          </w:p>
        </w:tc>
        <w:tc>
          <w:tcPr>
            <w:tcW w:w="990" w:type="dxa"/>
            <w:vMerge/>
            <w:tcBorders>
              <w:bottom w:val="single" w:sz="4" w:space="0" w:color="C9C9C9" w:themeColor="accent3" w:themeTint="99"/>
            </w:tcBorders>
          </w:tcPr>
          <w:p w14:paraId="2177D760"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eastAsia="zh-CN"/>
              </w:rPr>
            </w:pPr>
          </w:p>
        </w:tc>
        <w:tc>
          <w:tcPr>
            <w:tcW w:w="450" w:type="dxa"/>
            <w:vMerge/>
            <w:tcBorders>
              <w:bottom w:val="single" w:sz="4" w:space="0" w:color="C9C9C9" w:themeColor="accent3" w:themeTint="99"/>
            </w:tcBorders>
          </w:tcPr>
          <w:p w14:paraId="5D4D5989"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eastAsia="zh-CN"/>
              </w:rPr>
            </w:pPr>
          </w:p>
        </w:tc>
      </w:tr>
      <w:tr w:rsidR="00773331" w:rsidRPr="00AA7C95" w14:paraId="3CF37398"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3105AEB8" w14:textId="6AD17516" w:rsidR="00773331" w:rsidRPr="00AA7C95" w:rsidRDefault="00773331" w:rsidP="00F55F04">
            <w:pPr>
              <w:spacing w:after="120" w:line="320" w:lineRule="exact"/>
              <w:jc w:val="center"/>
              <w:rPr>
                <w:rFonts w:ascii="Arial" w:hAnsi="Arial" w:cs="Arial"/>
                <w:b w:val="0"/>
                <w:bCs w:val="0"/>
                <w:sz w:val="18"/>
                <w:szCs w:val="18"/>
                <w:lang w:eastAsia="zh-CN"/>
              </w:rPr>
            </w:pPr>
            <w:r w:rsidRPr="00AA7C95">
              <w:rPr>
                <w:rFonts w:ascii="Arial" w:hAnsi="Arial" w:cs="Arial"/>
                <w:b w:val="0"/>
                <w:bCs w:val="0"/>
                <w:sz w:val="18"/>
                <w:szCs w:val="18"/>
                <w:lang w:eastAsia="zh-CN"/>
              </w:rPr>
              <w:t>1100</w:t>
            </w:r>
          </w:p>
        </w:tc>
        <w:tc>
          <w:tcPr>
            <w:tcW w:w="1080" w:type="dxa"/>
          </w:tcPr>
          <w:p w14:paraId="1F0B74EB" w14:textId="6988776E" w:rsidR="00773331" w:rsidRPr="00AA7C95"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24</w:t>
            </w:r>
          </w:p>
        </w:tc>
        <w:tc>
          <w:tcPr>
            <w:tcW w:w="1260" w:type="dxa"/>
          </w:tcPr>
          <w:p w14:paraId="1A39B7C8" w14:textId="7AD3172C" w:rsidR="00773331" w:rsidRPr="00AA7C95"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Mo</w:t>
            </w:r>
            <w:r w:rsidRPr="00AA7C95">
              <w:rPr>
                <w:rFonts w:ascii="Arial" w:hAnsi="Arial" w:cs="Arial"/>
                <w:sz w:val="18"/>
                <w:szCs w:val="18"/>
                <w:vertAlign w:val="subscript"/>
                <w:lang w:eastAsia="zh-CN"/>
              </w:rPr>
              <w:t>2</w:t>
            </w:r>
            <w:r w:rsidRPr="00AA7C95">
              <w:rPr>
                <w:rFonts w:ascii="Arial" w:hAnsi="Arial" w:cs="Arial"/>
                <w:sz w:val="18"/>
                <w:szCs w:val="18"/>
                <w:lang w:eastAsia="zh-CN"/>
              </w:rPr>
              <w:t>C</w:t>
            </w:r>
          </w:p>
        </w:tc>
        <w:tc>
          <w:tcPr>
            <w:tcW w:w="1048" w:type="dxa"/>
          </w:tcPr>
          <w:p w14:paraId="334C2795" w14:textId="68E4FF31" w:rsidR="00773331" w:rsidRPr="00AA7C95"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791" w:type="dxa"/>
          </w:tcPr>
          <w:p w14:paraId="0B975440" w14:textId="5F6B9604" w:rsidR="00773331" w:rsidRPr="00AA7C95"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23</w:t>
            </w:r>
          </w:p>
        </w:tc>
        <w:tc>
          <w:tcPr>
            <w:tcW w:w="641" w:type="dxa"/>
            <w:gridSpan w:val="2"/>
          </w:tcPr>
          <w:p w14:paraId="4787DBEA" w14:textId="28E99BBC" w:rsidR="00773331" w:rsidRPr="00AA7C95"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4.8</w:t>
            </w:r>
          </w:p>
        </w:tc>
        <w:tc>
          <w:tcPr>
            <w:tcW w:w="670" w:type="dxa"/>
          </w:tcPr>
          <w:p w14:paraId="420C707B" w14:textId="52617969" w:rsidR="00773331" w:rsidRPr="00AA7C95"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12.6</w:t>
            </w:r>
          </w:p>
        </w:tc>
        <w:tc>
          <w:tcPr>
            <w:tcW w:w="630" w:type="dxa"/>
          </w:tcPr>
          <w:p w14:paraId="7243FBAB" w14:textId="574BA0D3" w:rsidR="00773331" w:rsidRPr="00AA7C95"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3.2</w:t>
            </w:r>
          </w:p>
        </w:tc>
        <w:tc>
          <w:tcPr>
            <w:tcW w:w="990" w:type="dxa"/>
          </w:tcPr>
          <w:p w14:paraId="27356B43" w14:textId="65917FE9" w:rsidR="00773331" w:rsidRPr="00AA7C95"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20.6</w:t>
            </w:r>
          </w:p>
        </w:tc>
        <w:tc>
          <w:tcPr>
            <w:tcW w:w="450" w:type="dxa"/>
          </w:tcPr>
          <w:p w14:paraId="54A0EEBC" w14:textId="6C988FB3" w:rsidR="00773331" w:rsidRPr="00AA7C95"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Pr="00AA7C95">
              <w:rPr>
                <w:rFonts w:ascii="Arial" w:hAnsi="Arial" w:cs="Arial"/>
                <w:sz w:val="18"/>
                <w:szCs w:val="18"/>
              </w:rPr>
              <w:instrText xml:space="preserve"> ADDIN ZOTERO_ITEM CSL_CITATION {"citationID":"njkxlhn6","properties":{"formattedCitation":"\\super 24\\nosupersub{}","plainCitation":"24","noteIndex":0},"citationItems":[{"id":61,"uris":["http://zotero.org/users/local/cJGf2fHk/items/R9PUVUBG"],"itemData":{"id":61,"type":"article-journal","container-title":"Chemical Science","DOI":"10.1039/D3SC01054F","issue":"22","language":"en","note":"publisher: Royal Society of Chemistry","page":"5899-5905","source":"pubs.rsc.org","title":"Role and dynamics of transition metal carbides in methane coupling","volume":"14","author":[{"family":"Y. Zhang","given":"Seraphine B. X."},{"family":"Pessemesse","given":"Quentin"},{"family":"Lätsch","given":"Lukas"},{"family":"M. Engel","given":"Konstantin"},{"family":"J. Stark","given":"Wendelin"},{"family":"Bavel","given":"Alexander P.","dropping-particle":"van"},{"family":"D. Horton","given":"Andrew"},{"family":"Payard","given":"Pierre-Adrien"},{"family":"Copéret","given":"Christophe"}],"issued":{"date-parts":[["2023"]]}}}],"schema":"https://github.com/citation-style-language/schema/raw/master/csl-citation.json"}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24</w:t>
            </w:r>
            <w:r w:rsidRPr="00AA7C95">
              <w:rPr>
                <w:rFonts w:ascii="Arial" w:hAnsi="Arial" w:cs="Arial"/>
                <w:sz w:val="18"/>
                <w:szCs w:val="18"/>
              </w:rPr>
              <w:fldChar w:fldCharType="end"/>
            </w:r>
          </w:p>
        </w:tc>
      </w:tr>
      <w:tr w:rsidR="00773331" w:rsidRPr="00AA7C95" w14:paraId="68E01E10"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62A66B21" w14:textId="67E985AE" w:rsidR="00773331" w:rsidRPr="00AA7C95" w:rsidRDefault="00773331" w:rsidP="00F55F04">
            <w:pPr>
              <w:spacing w:after="120" w:line="320" w:lineRule="exact"/>
              <w:jc w:val="center"/>
              <w:rPr>
                <w:rFonts w:ascii="Arial" w:hAnsi="Arial" w:cs="Arial"/>
                <w:b w:val="0"/>
                <w:bCs w:val="0"/>
                <w:sz w:val="18"/>
                <w:szCs w:val="18"/>
                <w:lang w:eastAsia="zh-CN"/>
              </w:rPr>
            </w:pPr>
            <w:r w:rsidRPr="00AA7C95">
              <w:rPr>
                <w:rFonts w:ascii="Arial" w:hAnsi="Arial" w:cs="Arial"/>
                <w:b w:val="0"/>
                <w:bCs w:val="0"/>
                <w:sz w:val="18"/>
                <w:szCs w:val="18"/>
                <w:lang w:eastAsia="zh-CN"/>
              </w:rPr>
              <w:t>1100</w:t>
            </w:r>
          </w:p>
        </w:tc>
        <w:tc>
          <w:tcPr>
            <w:tcW w:w="1080" w:type="dxa"/>
          </w:tcPr>
          <w:p w14:paraId="7A8E7A02" w14:textId="33E66CE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24</w:t>
            </w:r>
          </w:p>
        </w:tc>
        <w:tc>
          <w:tcPr>
            <w:tcW w:w="1260" w:type="dxa"/>
          </w:tcPr>
          <w:p w14:paraId="444ED435" w14:textId="49945488"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WC</w:t>
            </w:r>
          </w:p>
        </w:tc>
        <w:tc>
          <w:tcPr>
            <w:tcW w:w="1048" w:type="dxa"/>
          </w:tcPr>
          <w:p w14:paraId="1F2FCA13" w14:textId="7D4D944C"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791" w:type="dxa"/>
          </w:tcPr>
          <w:p w14:paraId="0768060F" w14:textId="2866AECE"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9.9</w:t>
            </w:r>
          </w:p>
        </w:tc>
        <w:tc>
          <w:tcPr>
            <w:tcW w:w="641" w:type="dxa"/>
            <w:gridSpan w:val="2"/>
          </w:tcPr>
          <w:p w14:paraId="3CBD280B" w14:textId="064CCF5C"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w:t>
            </w:r>
          </w:p>
        </w:tc>
        <w:tc>
          <w:tcPr>
            <w:tcW w:w="670" w:type="dxa"/>
          </w:tcPr>
          <w:p w14:paraId="3FB6097C" w14:textId="21F3D02A"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18.1</w:t>
            </w:r>
          </w:p>
        </w:tc>
        <w:tc>
          <w:tcPr>
            <w:tcW w:w="630" w:type="dxa"/>
          </w:tcPr>
          <w:p w14:paraId="4596AB92" w14:textId="1EE67B43"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8.4</w:t>
            </w:r>
          </w:p>
        </w:tc>
        <w:tc>
          <w:tcPr>
            <w:tcW w:w="990" w:type="dxa"/>
          </w:tcPr>
          <w:p w14:paraId="60950DC9" w14:textId="73D32379"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32.5</w:t>
            </w:r>
          </w:p>
        </w:tc>
        <w:tc>
          <w:tcPr>
            <w:tcW w:w="450" w:type="dxa"/>
          </w:tcPr>
          <w:p w14:paraId="68AA5086" w14:textId="52A2C7CB"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Pr="00AA7C95">
              <w:rPr>
                <w:rFonts w:ascii="Arial" w:hAnsi="Arial" w:cs="Arial"/>
                <w:sz w:val="18"/>
                <w:szCs w:val="18"/>
              </w:rPr>
              <w:instrText xml:space="preserve"> ADDIN ZOTERO_ITEM CSL_CITATION {"citationID":"hfbio8W6","properties":{"formattedCitation":"\\super 24\\nosupersub{}","plainCitation":"24","noteIndex":0},"citationItems":[{"id":61,"uris":["http://zotero.org/users/local/cJGf2fHk/items/R9PUVUBG"],"itemData":{"id":61,"type":"article-journal","container-title":"Chemical Science","DOI":"10.1039/D3SC01054F","issue":"22","language":"en","note":"publisher: Royal Society of Chemistry","page":"5899-5905","source":"pubs.rsc.org","title":"Role and dynamics of transition metal carbides in methane coupling","volume":"14","author":[{"family":"Y. Zhang","given":"Seraphine B. X."},{"family":"Pessemesse","given":"Quentin"},{"family":"Lätsch","given":"Lukas"},{"family":"M. Engel","given":"Konstantin"},{"family":"J. Stark","given":"Wendelin"},{"family":"Bavel","given":"Alexander P.","dropping-particle":"van"},{"family":"D. Horton","given":"Andrew"},{"family":"Payard","given":"Pierre-Adrien"},{"family":"Copéret","given":"Christophe"}],"issued":{"date-parts":[["2023"]]}}}],"schema":"https://github.com/citation-style-language/schema/raw/master/csl-citation.json"}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24</w:t>
            </w:r>
            <w:r w:rsidRPr="00AA7C95">
              <w:rPr>
                <w:rFonts w:ascii="Arial" w:hAnsi="Arial" w:cs="Arial"/>
                <w:sz w:val="18"/>
                <w:szCs w:val="18"/>
              </w:rPr>
              <w:fldChar w:fldCharType="end"/>
            </w:r>
          </w:p>
        </w:tc>
      </w:tr>
      <w:tr w:rsidR="00773331" w:rsidRPr="00AA7C95" w14:paraId="0EBDC968"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78EE2F8A" w14:textId="1613298F" w:rsidR="00773331" w:rsidRPr="00AA7C95" w:rsidRDefault="00773331" w:rsidP="00F55F04">
            <w:pPr>
              <w:spacing w:after="120" w:line="320" w:lineRule="exact"/>
              <w:jc w:val="center"/>
              <w:rPr>
                <w:rFonts w:ascii="Arial" w:hAnsi="Arial" w:cs="Arial"/>
                <w:b w:val="0"/>
                <w:bCs w:val="0"/>
                <w:sz w:val="18"/>
                <w:szCs w:val="18"/>
                <w:lang w:eastAsia="zh-CN"/>
              </w:rPr>
            </w:pPr>
            <w:r w:rsidRPr="00AA7C95">
              <w:rPr>
                <w:rFonts w:ascii="Arial" w:hAnsi="Arial" w:cs="Arial"/>
                <w:b w:val="0"/>
                <w:bCs w:val="0"/>
                <w:sz w:val="18"/>
                <w:szCs w:val="18"/>
                <w:lang w:eastAsia="zh-CN"/>
              </w:rPr>
              <w:t>1000</w:t>
            </w:r>
          </w:p>
        </w:tc>
        <w:tc>
          <w:tcPr>
            <w:tcW w:w="1080" w:type="dxa"/>
          </w:tcPr>
          <w:p w14:paraId="5617DAD5" w14:textId="4520B5DC" w:rsidR="00773331" w:rsidRPr="00AA7C95"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12</w:t>
            </w:r>
          </w:p>
        </w:tc>
        <w:tc>
          <w:tcPr>
            <w:tcW w:w="1260" w:type="dxa"/>
          </w:tcPr>
          <w:p w14:paraId="50428A5E" w14:textId="5708D535" w:rsidR="00773331" w:rsidRPr="00AA7C95"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Li/MgO</w:t>
            </w:r>
          </w:p>
        </w:tc>
        <w:tc>
          <w:tcPr>
            <w:tcW w:w="1048" w:type="dxa"/>
          </w:tcPr>
          <w:p w14:paraId="23C31D87" w14:textId="76204ADD" w:rsidR="00773331" w:rsidRPr="00AA7C95"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791" w:type="dxa"/>
          </w:tcPr>
          <w:p w14:paraId="0F5094AB" w14:textId="4FE4FFE3" w:rsidR="00773331" w:rsidRPr="00AA7C95"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w:t>
            </w:r>
          </w:p>
        </w:tc>
        <w:tc>
          <w:tcPr>
            <w:tcW w:w="641" w:type="dxa"/>
            <w:gridSpan w:val="2"/>
          </w:tcPr>
          <w:p w14:paraId="216428AF" w14:textId="51E19513" w:rsidR="00773331" w:rsidRPr="00AA7C95"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0.6</w:t>
            </w:r>
          </w:p>
        </w:tc>
        <w:tc>
          <w:tcPr>
            <w:tcW w:w="670" w:type="dxa"/>
          </w:tcPr>
          <w:p w14:paraId="1A797CC5" w14:textId="7C4373A1" w:rsidR="00773331" w:rsidRPr="00AA7C95"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3.4</w:t>
            </w:r>
          </w:p>
        </w:tc>
        <w:tc>
          <w:tcPr>
            <w:tcW w:w="630" w:type="dxa"/>
          </w:tcPr>
          <w:p w14:paraId="41B45813" w14:textId="0B97C990" w:rsidR="00773331" w:rsidRPr="00AA7C95"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6.4</w:t>
            </w:r>
          </w:p>
        </w:tc>
        <w:tc>
          <w:tcPr>
            <w:tcW w:w="990" w:type="dxa"/>
          </w:tcPr>
          <w:p w14:paraId="7002F685" w14:textId="0A182D8A" w:rsidR="00773331" w:rsidRPr="00AA7C95"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10.4</w:t>
            </w:r>
          </w:p>
        </w:tc>
        <w:tc>
          <w:tcPr>
            <w:tcW w:w="450" w:type="dxa"/>
          </w:tcPr>
          <w:p w14:paraId="266BC052" w14:textId="362F98B7" w:rsidR="00773331" w:rsidRPr="00AA7C95"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{"citationID":"znmqY3ao","properties":{"formattedCitation":"\\super 25\\nosupersub{}","plainCitation":"25","noteIndex":0},"citationItems":[{"id":11,"uris":["http://zotero.org/users/local/cJGf2fHk/items/H33ZJWTN"],"itemData":{"id":11,"type":"article-journal","abstract":"A prototypical material for the oxidative coupling of methane (OCM) is Li/MgO, for which Li is known to be essential as a dopant to obtain high C2 selectivities. Herein, Li/MgO is demonstrated to be an effective catalyst for non-oxidative coupling of methane (NOCM). Moreover, the presence of Li is shown to favor the formation of magnesium acetylide (MgC2), while pure MgO promotes coke formation as evidenced by solid-state 13C NMR, thus indicating that Li promotes C−C bond formation. Metadynamic simulations of the carbon mobility in MgC2 and Li2C2 at the density functional theory (DFT) level show that carbon easily diffuses as a C2 unit at 1000 °C. These insights suggest that the enhanced C2 selectivity for Li-doped MgO is related to the formation of Li and Mg acetylides.","container-title":"Angewandte Chemie International Edition","DOI":"10.1002/anie.202307814","ISSN":"1521-3773","issue":"38","journalAbbreviation":"Angew. Chem. Int. Ed.","language":"en","license":"© 2023 The Authors. Angewandte Chemie International Edition published by Wiley-VCH GmbH","note":"_eprint: https://onlinelibrary.wiley.com/doi/pdf/10.1002/anie.202307814","page":"e202307814","source":"Wiley Online Library","title":"Lithium promotes acetylide formation on MgO during methane coupling under non-oxidative conditions","volume":"62","author":[{"family":"Zhang","given":"Seraphine B. X. Y."},{"family":"Pessemesse","given":"Quentin"},{"family":"Berkson","given":"Zachariah J."},{"family":"Bavel","given":"Alexander P.","non-dropping-particle":"van"},{"family":"Horton","given":"Andrew D."},{"family":"Payard","given":"Pierre-Adrien"},{"family":"Copéret","given":"Christophe"}],"issued":{"date-parts":[["2023"]]}}}],"schema":"https://github.com/citation-style-language/schema/raw/master/csl-citation.json"}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25</w:t>
            </w:r>
            <w:r w:rsidRPr="00AA7C95">
              <w:rPr>
                <w:rFonts w:ascii="Arial" w:hAnsi="Arial" w:cs="Arial"/>
                <w:sz w:val="18"/>
                <w:szCs w:val="18"/>
              </w:rPr>
              <w:fldChar w:fldCharType="end"/>
            </w:r>
          </w:p>
        </w:tc>
      </w:tr>
      <w:tr w:rsidR="00773331" w:rsidRPr="00AA7C95" w14:paraId="4521072B"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1E4566D" w14:textId="61D8EF7C" w:rsidR="00773331" w:rsidRPr="00AA7C95" w:rsidRDefault="00773331" w:rsidP="00F55F04">
            <w:pPr>
              <w:spacing w:after="120" w:line="320" w:lineRule="exact"/>
              <w:jc w:val="center"/>
              <w:rPr>
                <w:rFonts w:ascii="Arial" w:hAnsi="Arial" w:cs="Arial"/>
                <w:b w:val="0"/>
                <w:bCs w:val="0"/>
                <w:sz w:val="18"/>
                <w:szCs w:val="18"/>
                <w:lang w:eastAsia="zh-CN"/>
              </w:rPr>
            </w:pPr>
            <w:r w:rsidRPr="00AA7C95">
              <w:rPr>
                <w:rFonts w:ascii="Arial" w:hAnsi="Arial" w:cs="Arial"/>
                <w:b w:val="0"/>
                <w:bCs w:val="0"/>
                <w:sz w:val="18"/>
                <w:szCs w:val="18"/>
                <w:lang w:eastAsia="zh-CN"/>
              </w:rPr>
              <w:t>865</w:t>
            </w:r>
          </w:p>
        </w:tc>
        <w:tc>
          <w:tcPr>
            <w:tcW w:w="1080" w:type="dxa"/>
          </w:tcPr>
          <w:p w14:paraId="7D2B6F84" w14:textId="324AADF3"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260" w:type="dxa"/>
          </w:tcPr>
          <w:p w14:paraId="5CAA78FD" w14:textId="2ADD1D43"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FeS</w:t>
            </w:r>
            <w:r w:rsidRPr="00AA7C95">
              <w:rPr>
                <w:rFonts w:ascii="Arial" w:hAnsi="Arial" w:cs="Arial"/>
                <w:sz w:val="18"/>
                <w:szCs w:val="18"/>
                <w:vertAlign w:val="subscript"/>
                <w:lang w:eastAsia="zh-CN"/>
              </w:rPr>
              <w:t>2</w:t>
            </w:r>
          </w:p>
        </w:tc>
        <w:tc>
          <w:tcPr>
            <w:tcW w:w="1048" w:type="dxa"/>
          </w:tcPr>
          <w:p w14:paraId="12F073CE" w14:textId="56874760"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/S</w:t>
            </w:r>
            <w:r w:rsidRPr="00AA7C95">
              <w:rPr>
                <w:rFonts w:ascii="Arial" w:hAnsi="Arial" w:cs="Arial"/>
                <w:sz w:val="18"/>
                <w:szCs w:val="18"/>
                <w:vertAlign w:val="subscript"/>
                <w:lang w:eastAsia="zh-CN"/>
              </w:rPr>
              <w:t>2</w:t>
            </w:r>
          </w:p>
        </w:tc>
        <w:tc>
          <w:tcPr>
            <w:tcW w:w="791" w:type="dxa"/>
          </w:tcPr>
          <w:p w14:paraId="2D975CE9" w14:textId="7D6D6533"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7-10</w:t>
            </w:r>
          </w:p>
        </w:tc>
        <w:tc>
          <w:tcPr>
            <w:tcW w:w="641" w:type="dxa"/>
            <w:gridSpan w:val="2"/>
          </w:tcPr>
          <w:p w14:paraId="22D41D87" w14:textId="37A0DE32"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1-2</w:t>
            </w:r>
          </w:p>
        </w:tc>
        <w:tc>
          <w:tcPr>
            <w:tcW w:w="670" w:type="dxa"/>
          </w:tcPr>
          <w:p w14:paraId="3E7D9770" w14:textId="3178E54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30" w:type="dxa"/>
          </w:tcPr>
          <w:p w14:paraId="732783E5" w14:textId="0600A8B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90" w:type="dxa"/>
          </w:tcPr>
          <w:p w14:paraId="019C4743" w14:textId="68CCD351"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20-37</w:t>
            </w:r>
          </w:p>
        </w:tc>
        <w:tc>
          <w:tcPr>
            <w:tcW w:w="450" w:type="dxa"/>
          </w:tcPr>
          <w:p w14:paraId="52A2A858" w14:textId="136CBE3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Pr="00AA7C95">
              <w:rPr>
                <w:rFonts w:ascii="Arial" w:hAnsi="Arial" w:cs="Arial"/>
                <w:sz w:val="18"/>
                <w:szCs w:val="18"/>
              </w:rPr>
              <w:instrText xml:space="preserve"> ADDIN ZOTERO_ITEM CSL_CITATION {"citationID":"NHvmPYW4","properties":{"formattedCitation":"\\super 26\\nosupersub{}","plainCitation":"26","noteIndex":0},"citationItems":[{"id":288,"uris":["http://zotero.org/users/local/cJGf2fHk/items/2YNDYTVG"],"itemData":{"id":288,"type":"article-journal","abstract":"The oxidative coupling of methane to ethylene using gaseous disulfur (2CH4 + S2 → C2H4 + 2H2S) as an oxidant (SOCM) proceeds with promising selectivity. Here, we report detailed experimental and theoretical studies that examine the mechanism for the conversion of CH4 to C2H4 over an Fe3O4-derived FeS2 catalyst achieving a promising ethylene selectivity of 33%. We compare and contrast these results with those for the highly exothermic oxidative coupling of methane (OCM) using O2 (2CH4 + O2 → C2H4 + 2H2O). SOCM kinetic/mechanistic analysis, along with density functional theory results, indicate that ethylene is produced as a primary product of methane activation, proceeding predominantly via CH2 coupling over dimeric S–S moieties that bridge Fe surface sites, and to a lesser degree, on heavily sulfided mononuclear sites. In contrast to and unlike OCM, the overoxidized CS2 by-product forms predominantly via CH4 oxidation, rather than from C2 products, through a series of C–H activation and S-addition steps at adsorbed sulfur sites on the FeS2 surface. The experimental rates for methane conversion are first order in both CH4 and S2, consistent with the involvement of two S sites in the rate-determining methane C–H activation step, with a CD4/CH4 kinetic isotope effect of 1.78. The experimental apparent activation energy for methane conversion is 66 ± 8 kJ/mol, significantly lower than for CH4 oxidative coupling with O2. The computed methane activation barrier, rate orders, and kinetic isotope values are consistent with experiment. All evidence indicates that SOCM proceeds via a very different pathway than that of OCM.","container-title":"Proceedings of the National Academy of Sciences","DOI":"10.1073/pnas.2012666118","issue":"23","note":"publisher: Proceedings of the National Academy of Sciences","page":"e2012666118","source":"pnas.org (Atypon)","title":"“Soft” oxidative coupling of methane to ethylene: Mechanistic insights from combined experiment and theory","title-short":"“Soft” oxidative coupling of methane to ethylene","volume":"118","author":[{"family":"Liu","given":"Shanfu"},{"family":"Udyavara","given":"Sagar"},{"family":"Zhang","given":"Chi"},{"family":"Peter","given":"Matthias"},{"family":"Lohr","given":"Tracy L."},{"family":"Dravid","given":"Vinayak P."},{"family":"Neurock","given":"Matthew"},{"family":"Marks","given":"Tobin J."}],"issued":{"date-parts":[["2021",6,8]]}}}],"schema":"https://github.com/citation-style-language/schema/raw/master/csl-citation.json"}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26</w:t>
            </w:r>
            <w:r w:rsidRPr="00AA7C95">
              <w:rPr>
                <w:rFonts w:ascii="Arial" w:hAnsi="Arial" w:cs="Arial"/>
                <w:sz w:val="18"/>
                <w:szCs w:val="18"/>
              </w:rPr>
              <w:fldChar w:fldCharType="end"/>
            </w:r>
          </w:p>
        </w:tc>
      </w:tr>
      <w:tr w:rsidR="00773331" w:rsidRPr="00AA7C95" w14:paraId="6EF8C03F"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1F1CD63D" w14:textId="7D9F3F1D" w:rsidR="00773331" w:rsidRPr="00AA7C95" w:rsidRDefault="00773331" w:rsidP="00F55F04">
            <w:pPr>
              <w:spacing w:after="120" w:line="320" w:lineRule="exact"/>
              <w:jc w:val="center"/>
              <w:rPr>
                <w:rFonts w:ascii="Arial" w:hAnsi="Arial" w:cs="Arial"/>
                <w:b w:val="0"/>
                <w:bCs w:val="0"/>
                <w:sz w:val="18"/>
                <w:szCs w:val="18"/>
                <w:lang w:eastAsia="zh-CN"/>
              </w:rPr>
            </w:pPr>
            <w:r w:rsidRPr="00AA7C95">
              <w:rPr>
                <w:rFonts w:ascii="Arial" w:hAnsi="Arial" w:cs="Arial"/>
                <w:b w:val="0"/>
                <w:bCs w:val="0"/>
                <w:sz w:val="18"/>
                <w:szCs w:val="18"/>
                <w:lang w:eastAsia="zh-CN"/>
              </w:rPr>
              <w:t>700</w:t>
            </w:r>
          </w:p>
        </w:tc>
        <w:tc>
          <w:tcPr>
            <w:tcW w:w="1080" w:type="dxa"/>
          </w:tcPr>
          <w:p w14:paraId="7DAFD427" w14:textId="0F48D2AA" w:rsidR="00773331" w:rsidRPr="00AA7C95"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302</w:t>
            </w:r>
          </w:p>
        </w:tc>
        <w:tc>
          <w:tcPr>
            <w:tcW w:w="1260" w:type="dxa"/>
          </w:tcPr>
          <w:p w14:paraId="3AA6AB4C" w14:textId="0DCB91DA" w:rsidR="00773331" w:rsidRPr="00AA7C95"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Mo/ZSM-5</w:t>
            </w:r>
          </w:p>
        </w:tc>
        <w:tc>
          <w:tcPr>
            <w:tcW w:w="1048" w:type="dxa"/>
          </w:tcPr>
          <w:p w14:paraId="270658EE" w14:textId="4F3E07FC" w:rsidR="00773331" w:rsidRPr="00AA7C95"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791" w:type="dxa"/>
          </w:tcPr>
          <w:p w14:paraId="398E5F87" w14:textId="2B170295" w:rsidR="00773331" w:rsidRPr="00AA7C95"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0.05</w:t>
            </w:r>
          </w:p>
        </w:tc>
        <w:tc>
          <w:tcPr>
            <w:tcW w:w="641" w:type="dxa"/>
            <w:gridSpan w:val="2"/>
          </w:tcPr>
          <w:p w14:paraId="25F3994F" w14:textId="7DA5389C" w:rsidR="00773331" w:rsidRPr="00AA7C95"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20</w:t>
            </w:r>
          </w:p>
        </w:tc>
        <w:tc>
          <w:tcPr>
            <w:tcW w:w="670" w:type="dxa"/>
          </w:tcPr>
          <w:p w14:paraId="0D4D2852" w14:textId="4C2D5D89" w:rsidR="00773331" w:rsidRPr="00AA7C95"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65</w:t>
            </w:r>
          </w:p>
        </w:tc>
        <w:tc>
          <w:tcPr>
            <w:tcW w:w="630" w:type="dxa"/>
          </w:tcPr>
          <w:p w14:paraId="6410833D" w14:textId="3BAB2FA3" w:rsidR="00773331" w:rsidRPr="00AA7C95"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w:t>
            </w:r>
          </w:p>
        </w:tc>
        <w:tc>
          <w:tcPr>
            <w:tcW w:w="990" w:type="dxa"/>
          </w:tcPr>
          <w:p w14:paraId="6FE3685D" w14:textId="18D50CA9" w:rsidR="00773331" w:rsidRPr="00AA7C95"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90</w:t>
            </w:r>
          </w:p>
        </w:tc>
        <w:tc>
          <w:tcPr>
            <w:tcW w:w="450" w:type="dxa"/>
          </w:tcPr>
          <w:p w14:paraId="609C8074" w14:textId="0BB8E44C" w:rsidR="00773331" w:rsidRPr="00AA7C95"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Pr="00AA7C95">
              <w:rPr>
                <w:rFonts w:ascii="Arial" w:hAnsi="Arial" w:cs="Arial"/>
                <w:sz w:val="18"/>
                <w:szCs w:val="18"/>
              </w:rPr>
              <w:instrText xml:space="preserve"> ADDIN ZOTERO_ITEM CSL_CITATION {"citationID":"W72CvJJj","properties":{"formattedCitation":"\\super 27\\nosupersub{}","plainCitation":"27","noteIndex":0},"citationItems":[{"id":290,"uris":["http://zotero.org/users/local/cJGf2fHk/items/EM39HLKE"],"itemData":{"id":290,"type":"article-journal","abstract":"Acetylene is identified as a key intermediate in methane dehydroaromatization (DHA) reactions present in concentrations O(1) Pascal. The rank of acetylene and other C2 hydrocarbon intermediates is determined by conversion-selectivity profiles collected from 0.01% to 8% methane conversion varied by extent of “non-selective” deactivation of Mo/H-ZSM-5 catalysts. Ethane is shown to be the sole primary product of methane pyrolysis and is sequentially dehydrogenated to ethylene and acetylene – which aromatizes to benzene with rates similar to direct acetylene aromatization measured in the absence of methane. The influence of CH cleavage and CC coupling events to control the rate and reversibility of DHA is assessed by the degree of reversibility control, introduced here for the first time, and the degree of rate control. The approach to equilibrium of the methane to benzene synthesis reaction is length averaged and affinity averaged by the degree of reversibility control of each intervening elementary step to rigorously calculate forward rates of benzene synthesis by use of De Donder relations. Forward rates are found to be invariant along the catalyst bed once the DHA network reaches a pseudo-steady state and methane, ethane, and ethylene form an equilibrated pool.","container-title":"Journal of Catalysis","DOI":"10.1016/j.jcat.2019.11.004","ISSN":"0021-9517","journalAbbreviation":"Journal of Catalysis","page":"261-270","source":"ScienceDirect","title":"Influence of ethylene and acetylene on the rate and reversibility of methane dehydroaromatization on Mo/H-ZSM-5 catalysts","volume":"381","author":[{"family":"Razdan","given":"Neil K."},{"family":"Kumar","given":"Anurag"},{"family":"Foley","given":"Brandon L."},{"family":"Bhan","given":"Aditya"}],"issued":{"date-parts":[["2020",1,1]]}}}],"schema":"https://github.com/citation-style-language/schema/raw/master/csl-citation.json"}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27</w:t>
            </w:r>
            <w:r w:rsidRPr="00AA7C95">
              <w:rPr>
                <w:rFonts w:ascii="Arial" w:hAnsi="Arial" w:cs="Arial"/>
                <w:sz w:val="18"/>
                <w:szCs w:val="18"/>
              </w:rPr>
              <w:fldChar w:fldCharType="end"/>
            </w:r>
          </w:p>
        </w:tc>
      </w:tr>
      <w:tr w:rsidR="00773331" w:rsidRPr="00AA7C95" w14:paraId="3345BFA9"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57F4367C" w14:textId="181581F7" w:rsidR="00773331" w:rsidRPr="00AA7C95" w:rsidRDefault="00773331" w:rsidP="00F55F04">
            <w:pPr>
              <w:spacing w:after="120" w:line="320" w:lineRule="exact"/>
              <w:jc w:val="center"/>
              <w:rPr>
                <w:rFonts w:ascii="Arial" w:hAnsi="Arial" w:cs="Arial"/>
                <w:b w:val="0"/>
                <w:bCs w:val="0"/>
                <w:sz w:val="18"/>
                <w:szCs w:val="18"/>
                <w:lang w:eastAsia="zh-CN"/>
              </w:rPr>
            </w:pPr>
            <w:r w:rsidRPr="00AA7C95">
              <w:rPr>
                <w:rFonts w:ascii="Arial" w:hAnsi="Arial" w:cs="Arial"/>
                <w:b w:val="0"/>
                <w:bCs w:val="0"/>
                <w:sz w:val="18"/>
                <w:szCs w:val="18"/>
                <w:lang w:eastAsia="zh-CN"/>
              </w:rPr>
              <w:t>950</w:t>
            </w:r>
          </w:p>
        </w:tc>
        <w:tc>
          <w:tcPr>
            <w:tcW w:w="1080" w:type="dxa"/>
          </w:tcPr>
          <w:p w14:paraId="67305EB5" w14:textId="5B859116"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w:t>
            </w:r>
          </w:p>
        </w:tc>
        <w:tc>
          <w:tcPr>
            <w:tcW w:w="1260" w:type="dxa"/>
          </w:tcPr>
          <w:p w14:paraId="39FE218A" w14:textId="173CD6DC"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CaO-Na-Cl</w:t>
            </w:r>
          </w:p>
        </w:tc>
        <w:tc>
          <w:tcPr>
            <w:tcW w:w="1048" w:type="dxa"/>
          </w:tcPr>
          <w:p w14:paraId="6559863E" w14:textId="79E1BFA2"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/CO</w:t>
            </w:r>
            <w:r w:rsidRPr="00AA7C95">
              <w:rPr>
                <w:rFonts w:ascii="Arial" w:hAnsi="Arial" w:cs="Arial"/>
                <w:sz w:val="18"/>
                <w:szCs w:val="18"/>
                <w:vertAlign w:val="subscript"/>
                <w:lang w:eastAsia="zh-CN"/>
              </w:rPr>
              <w:t>2</w:t>
            </w:r>
          </w:p>
        </w:tc>
        <w:tc>
          <w:tcPr>
            <w:tcW w:w="791" w:type="dxa"/>
          </w:tcPr>
          <w:p w14:paraId="367FF3EE" w14:textId="122D791F"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18.9</w:t>
            </w:r>
          </w:p>
        </w:tc>
        <w:tc>
          <w:tcPr>
            <w:tcW w:w="641" w:type="dxa"/>
            <w:gridSpan w:val="2"/>
          </w:tcPr>
          <w:p w14:paraId="65BDD184" w14:textId="04E240E6"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9.2</w:t>
            </w:r>
          </w:p>
        </w:tc>
        <w:tc>
          <w:tcPr>
            <w:tcW w:w="670" w:type="dxa"/>
          </w:tcPr>
          <w:p w14:paraId="3E1BAFE9" w14:textId="173FFB7F"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63.3</w:t>
            </w:r>
          </w:p>
        </w:tc>
        <w:tc>
          <w:tcPr>
            <w:tcW w:w="630" w:type="dxa"/>
          </w:tcPr>
          <w:p w14:paraId="47385A41" w14:textId="58F551E2"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21.5</w:t>
            </w:r>
          </w:p>
        </w:tc>
        <w:tc>
          <w:tcPr>
            <w:tcW w:w="990" w:type="dxa"/>
          </w:tcPr>
          <w:p w14:paraId="467FD10A" w14:textId="77EA2F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94</w:t>
            </w:r>
          </w:p>
        </w:tc>
        <w:tc>
          <w:tcPr>
            <w:tcW w:w="450" w:type="dxa"/>
          </w:tcPr>
          <w:p w14:paraId="23DB6887" w14:textId="039E8762"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AA7C95">
              <w:rPr>
                <w:rFonts w:ascii="Arial" w:hAnsi="Arial" w:cs="Arial"/>
                <w:color w:val="000000" w:themeColor="text1"/>
                <w:sz w:val="18"/>
                <w:szCs w:val="18"/>
              </w:rPr>
              <w:fldChar w:fldCharType="begin"/>
            </w:r>
            <w:r w:rsidRPr="00AA7C95">
              <w:rPr>
                <w:rFonts w:ascii="Arial" w:hAnsi="Arial" w:cs="Arial"/>
                <w:color w:val="000000" w:themeColor="text1"/>
                <w:sz w:val="18"/>
                <w:szCs w:val="18"/>
              </w:rPr>
              <w:instrText xml:space="preserve"> ADDIN ZOTERO_ITEM CSL_CITATION {"citationID":"5Sq9MW5M","properties":{"formattedCitation":"\\super 28\\nosupersub{}","plainCitation":"28","noteIndex":0},"citationItems":[{"id":291,"uris":["http://zotero.org/users/local/cJGf2fHk/items/L3NEPYKN"],"itemData":{"id":291,"type":"article-journal","abstract":"CO2 oxidative coupling of methane has been achieved by using CO2 as the oxidant. We explored various catalysts with the capability of producing C2,3 hydrocarbons and found that the use of a CaO-based oxide with sodium (Na) and chloride (Cl) allowed for remarkable direct methane conversion with a C2,3 yield of 6.6% at 950 °C. Microstructural characterisations showed that the optimal sample contained sodium carbonate (Na2CO3) covered with fine calcium oxide particles with chloride doping. Interestingly, sodium carbonate acted as a molten salt catalyst in this scenario. The synthesised active components are earth-abundant and can increase the possibility of achieving higher yields of hydrocarbons.","container-title":"Scientific Reports","DOI":"10.1038/s41598-019-51817-2","ISSN":"2045-2322","issue":"1","journalAbbreviation":"Sci Rep","language":"en","license":"2019 The Author(s)","note":"publisher: Nature Publishing Group","page":"15454","source":"www.nature.com","title":"CO2 oxidative coupling of methane using an earth-abundant CaO-based catalyst","volume":"9","author":[{"family":"Zhang","given":"Yongzheng"},{"family":"Cho","given":"Yohei"},{"family":"Yamaguchi","given":"Akira"},{"family":"Peng","given":"Xiaobo"},{"family":"Miyauchi","given":"Masahiro"},{"family":"Abe","given":"Hideki"},{"family":"Fujita","given":"Takeshi"}],"issued":{"date-parts":[["2019",10,29]]}}}],"schema":"https://github.com/citation-style-language/schema/raw/master/csl-citation.json"} </w:instrText>
            </w:r>
            <w:r w:rsidRPr="00AA7C95">
              <w:rPr>
                <w:rFonts w:ascii="Arial" w:hAnsi="Arial" w:cs="Arial"/>
                <w:color w:val="000000" w:themeColor="text1"/>
                <w:sz w:val="18"/>
                <w:szCs w:val="18"/>
              </w:rPr>
              <w:fldChar w:fldCharType="separate"/>
            </w:r>
            <w:r w:rsidRPr="00AA7C95">
              <w:rPr>
                <w:rFonts w:ascii="Arial" w:hAnsi="Arial" w:cs="Arial"/>
                <w:sz w:val="18"/>
                <w:szCs w:val="18"/>
                <w:vertAlign w:val="superscript"/>
              </w:rPr>
              <w:t>28</w:t>
            </w:r>
            <w:r w:rsidRPr="00AA7C95">
              <w:rPr>
                <w:rFonts w:ascii="Arial" w:hAnsi="Arial" w:cs="Arial"/>
                <w:color w:val="000000" w:themeColor="text1"/>
                <w:sz w:val="18"/>
                <w:szCs w:val="18"/>
              </w:rPr>
              <w:fldChar w:fldCharType="end"/>
            </w:r>
          </w:p>
        </w:tc>
      </w:tr>
      <w:tr w:rsidR="00773331" w:rsidRPr="00AA7C95" w14:paraId="2B52B73A"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15D68E37" w14:textId="706222AF" w:rsidR="00773331" w:rsidRPr="00AA7C95" w:rsidRDefault="00773331" w:rsidP="00E63951">
            <w:pPr>
              <w:spacing w:after="120" w:line="320" w:lineRule="exact"/>
              <w:jc w:val="center"/>
              <w:rPr>
                <w:rFonts w:ascii="Arial" w:hAnsi="Arial" w:cs="Arial"/>
                <w:b w:val="0"/>
                <w:bCs w:val="0"/>
                <w:sz w:val="18"/>
                <w:szCs w:val="18"/>
                <w:lang w:eastAsia="zh-CN"/>
              </w:rPr>
            </w:pPr>
            <w:r w:rsidRPr="00AA7C95">
              <w:rPr>
                <w:rFonts w:ascii="Arial" w:hAnsi="Arial" w:cs="Arial"/>
                <w:b w:val="0"/>
                <w:bCs w:val="0"/>
                <w:sz w:val="18"/>
                <w:szCs w:val="18"/>
                <w:lang w:eastAsia="zh-CN"/>
              </w:rPr>
              <w:t>950</w:t>
            </w:r>
          </w:p>
        </w:tc>
        <w:tc>
          <w:tcPr>
            <w:tcW w:w="1080" w:type="dxa"/>
          </w:tcPr>
          <w:p w14:paraId="484BCA5C" w14:textId="2E1BEB42" w:rsidR="00773331" w:rsidRPr="00AA7C95" w:rsidRDefault="00773331"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w:t>
            </w:r>
          </w:p>
        </w:tc>
        <w:tc>
          <w:tcPr>
            <w:tcW w:w="1260" w:type="dxa"/>
          </w:tcPr>
          <w:p w14:paraId="3C74774C" w14:textId="0E0CF082" w:rsidR="00773331" w:rsidRPr="00AA7C95" w:rsidRDefault="00773331"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CaO</w:t>
            </w:r>
          </w:p>
        </w:tc>
        <w:tc>
          <w:tcPr>
            <w:tcW w:w="1048" w:type="dxa"/>
          </w:tcPr>
          <w:p w14:paraId="5B117CB8" w14:textId="255C285F" w:rsidR="00773331" w:rsidRPr="00AA7C95" w:rsidRDefault="00773331"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/CO</w:t>
            </w:r>
            <w:r w:rsidRPr="00AA7C95">
              <w:rPr>
                <w:rFonts w:ascii="Arial" w:hAnsi="Arial" w:cs="Arial"/>
                <w:sz w:val="18"/>
                <w:szCs w:val="18"/>
                <w:vertAlign w:val="subscript"/>
                <w:lang w:eastAsia="zh-CN"/>
              </w:rPr>
              <w:t>2</w:t>
            </w:r>
          </w:p>
        </w:tc>
        <w:tc>
          <w:tcPr>
            <w:tcW w:w="791" w:type="dxa"/>
          </w:tcPr>
          <w:p w14:paraId="48EA7E14" w14:textId="4AA52937" w:rsidR="00773331" w:rsidRPr="00AA7C95" w:rsidRDefault="00773331"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9.3</w:t>
            </w:r>
          </w:p>
        </w:tc>
        <w:tc>
          <w:tcPr>
            <w:tcW w:w="641" w:type="dxa"/>
            <w:gridSpan w:val="2"/>
          </w:tcPr>
          <w:p w14:paraId="66F399EF" w14:textId="20E273B5" w:rsidR="00773331" w:rsidRPr="00AA7C95" w:rsidRDefault="00773331"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4.7</w:t>
            </w:r>
          </w:p>
        </w:tc>
        <w:tc>
          <w:tcPr>
            <w:tcW w:w="670" w:type="dxa"/>
          </w:tcPr>
          <w:p w14:paraId="2A654968" w14:textId="3438A591" w:rsidR="00773331" w:rsidRPr="00AA7C95" w:rsidRDefault="00773331"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64</w:t>
            </w:r>
          </w:p>
        </w:tc>
        <w:tc>
          <w:tcPr>
            <w:tcW w:w="630" w:type="dxa"/>
          </w:tcPr>
          <w:p w14:paraId="0ABDDD9F" w14:textId="556704A3" w:rsidR="00773331" w:rsidRPr="00AA7C95" w:rsidRDefault="00773331"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31.3</w:t>
            </w:r>
          </w:p>
        </w:tc>
        <w:tc>
          <w:tcPr>
            <w:tcW w:w="990" w:type="dxa"/>
          </w:tcPr>
          <w:p w14:paraId="37AF1312" w14:textId="1219AAF1" w:rsidR="00773331" w:rsidRPr="00AA7C95" w:rsidRDefault="00773331"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100</w:t>
            </w:r>
          </w:p>
        </w:tc>
        <w:tc>
          <w:tcPr>
            <w:tcW w:w="450" w:type="dxa"/>
          </w:tcPr>
          <w:p w14:paraId="11880C76" w14:textId="2E5BFA2E" w:rsidR="00773331" w:rsidRPr="00AA7C95" w:rsidRDefault="00773331"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Pr="00AA7C95">
              <w:rPr>
                <w:rFonts w:ascii="Arial" w:hAnsi="Arial" w:cs="Arial"/>
                <w:sz w:val="18"/>
                <w:szCs w:val="18"/>
              </w:rPr>
              <w:instrText xml:space="preserve"> ADDIN ZOTERO_ITEM CSL_CITATION {"citationID":"f0iR0apD","properties":{"formattedCitation":"\\super 28\\nosupersub{}","plainCitation":"28","noteIndex":0},"citationItems":[{"id":291,"uris":["http://zotero.org/users/local/cJGf2fHk/items/L3NEPYKN"],"itemData":{"id":291,"type":"article-journal","abstract":"CO2 oxidative coupling of methane has been achieved by using CO2 as the oxidant. We explored various catalysts with the capability of producing C2,3 hydrocarbons and found that the use of a CaO-based oxide with sodium (Na) and chloride (Cl) allowed for remarkable direct methane conversion with a C2,3 yield of 6.6% at 950 °C. Microstructural characterisations showed that the optimal sample contained sodium carbonate (Na2CO3) covered with fine calcium oxide particles with chloride doping. Interestingly, sodium carbonate acted as a molten salt catalyst in this scenario. The synthesised active components are earth-abundant and can increase the possibility of achieving higher yields of hydrocarbons.","container-title":"Scientific Reports","DOI":"10.1038/s41598-019-51817-2","ISSN":"2045-2322","issue":"1","journalAbbreviation":"Sci Rep","language":"en","license":"2019 The Author(s)","note":"publisher: Nature Publishing Group","page":"15454","source":"www.nature.com","title":"CO2 oxidative coupling of methane using an earth-abundant CaO-based catalyst","volume":"9","author":[{"family":"Zhang","given":"Yongzheng"},{"family":"Cho","given":"Yohei"},{"family":"Yamaguchi","given":"Akira"},{"family":"Peng","given":"Xiaobo"},{"family":"Miyauchi","given":"Masahiro"},{"family":"Abe","given":"Hideki"},{"family":"Fujita","given":"Takeshi"}],"issued":{"date-parts":[["2019",10,29]]}}}],"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28</w:t>
            </w:r>
            <w:r w:rsidRPr="00AA7C95">
              <w:rPr>
                <w:rFonts w:ascii="Arial" w:hAnsi="Arial" w:cs="Arial"/>
                <w:sz w:val="18"/>
                <w:szCs w:val="18"/>
              </w:rPr>
              <w:fldChar w:fldCharType="end"/>
            </w:r>
          </w:p>
        </w:tc>
      </w:tr>
      <w:tr w:rsidR="00773331" w:rsidRPr="00AA7C95" w14:paraId="47D9AF18"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1F4BF3EE" w14:textId="6655FE47" w:rsidR="00773331" w:rsidRPr="00AA7C95" w:rsidRDefault="00455CEB" w:rsidP="00E63951">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200-1500</w:t>
            </w:r>
          </w:p>
        </w:tc>
        <w:tc>
          <w:tcPr>
            <w:tcW w:w="1080" w:type="dxa"/>
          </w:tcPr>
          <w:p w14:paraId="54B6973A" w14:textId="7245AB42" w:rsidR="00773331" w:rsidRPr="00AA7C95" w:rsidRDefault="00455CEB"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r w:rsidR="00773331" w:rsidRPr="00AA7C95">
              <w:rPr>
                <w:rFonts w:ascii="Arial" w:hAnsi="Arial" w:cs="Arial"/>
                <w:sz w:val="18"/>
                <w:szCs w:val="18"/>
                <w:lang w:eastAsia="zh-CN"/>
              </w:rPr>
              <w:t>10</w:t>
            </w:r>
            <w:r w:rsidR="00773331" w:rsidRPr="00AA7C95">
              <w:rPr>
                <w:rFonts w:ascii="Arial" w:hAnsi="Arial" w:cs="Arial"/>
                <w:sz w:val="18"/>
                <w:szCs w:val="18"/>
                <w:vertAlign w:val="superscript"/>
                <w:lang w:eastAsia="zh-CN"/>
              </w:rPr>
              <w:t>5</w:t>
            </w:r>
            <w:r w:rsidRPr="00AA7C95">
              <w:rPr>
                <w:rFonts w:ascii="Arial" w:hAnsi="Arial" w:cs="Arial"/>
                <w:sz w:val="18"/>
                <w:szCs w:val="18"/>
                <w:lang w:eastAsia="zh-CN"/>
              </w:rPr>
              <w:t>)</w:t>
            </w:r>
          </w:p>
        </w:tc>
        <w:tc>
          <w:tcPr>
            <w:tcW w:w="1260" w:type="dxa"/>
          </w:tcPr>
          <w:p w14:paraId="0AC7307E" w14:textId="2E5D9130" w:rsidR="00773331" w:rsidRPr="00AA7C95" w:rsidRDefault="00773331"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Pt/Al</w:t>
            </w:r>
            <w:r w:rsidRPr="00AA7C95">
              <w:rPr>
                <w:rFonts w:ascii="Arial" w:hAnsi="Arial" w:cs="Arial"/>
                <w:sz w:val="18"/>
                <w:szCs w:val="18"/>
                <w:vertAlign w:val="subscript"/>
                <w:lang w:eastAsia="zh-CN"/>
              </w:rPr>
              <w:t>2</w:t>
            </w:r>
            <w:r w:rsidRPr="00AA7C95">
              <w:rPr>
                <w:rFonts w:ascii="Arial" w:hAnsi="Arial" w:cs="Arial"/>
                <w:sz w:val="18"/>
                <w:szCs w:val="18"/>
                <w:lang w:eastAsia="zh-CN"/>
              </w:rPr>
              <w:t>O</w:t>
            </w:r>
            <w:r w:rsidRPr="00AA7C95">
              <w:rPr>
                <w:rFonts w:ascii="Arial" w:hAnsi="Arial" w:cs="Arial"/>
                <w:sz w:val="18"/>
                <w:szCs w:val="18"/>
                <w:vertAlign w:val="subscript"/>
                <w:lang w:eastAsia="zh-CN"/>
              </w:rPr>
              <w:t>3</w:t>
            </w:r>
          </w:p>
        </w:tc>
        <w:tc>
          <w:tcPr>
            <w:tcW w:w="1048" w:type="dxa"/>
          </w:tcPr>
          <w:p w14:paraId="169BF85D" w14:textId="515385D1" w:rsidR="00773331" w:rsidRPr="00AA7C95" w:rsidRDefault="00773331"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/O</w:t>
            </w:r>
            <w:r w:rsidRPr="00AA7C95">
              <w:rPr>
                <w:rFonts w:ascii="Arial" w:hAnsi="Arial" w:cs="Arial"/>
                <w:sz w:val="18"/>
                <w:szCs w:val="18"/>
                <w:vertAlign w:val="subscript"/>
                <w:lang w:eastAsia="zh-CN"/>
              </w:rPr>
              <w:t>2</w:t>
            </w:r>
          </w:p>
        </w:tc>
        <w:tc>
          <w:tcPr>
            <w:tcW w:w="791" w:type="dxa"/>
          </w:tcPr>
          <w:p w14:paraId="7893D02A" w14:textId="19AC541D" w:rsidR="00773331" w:rsidRPr="00AA7C95" w:rsidRDefault="00773331"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63</w:t>
            </w:r>
          </w:p>
        </w:tc>
        <w:tc>
          <w:tcPr>
            <w:tcW w:w="641" w:type="dxa"/>
            <w:gridSpan w:val="2"/>
          </w:tcPr>
          <w:p w14:paraId="59A5C6EE" w14:textId="6FA79BE4" w:rsidR="00773331" w:rsidRPr="00AA7C95" w:rsidRDefault="00773331"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7-15</w:t>
            </w:r>
          </w:p>
        </w:tc>
        <w:tc>
          <w:tcPr>
            <w:tcW w:w="670" w:type="dxa"/>
          </w:tcPr>
          <w:p w14:paraId="47CD730D" w14:textId="0652D0D6" w:rsidR="00773331" w:rsidRPr="00AA7C95" w:rsidRDefault="00773331"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4-5</w:t>
            </w:r>
          </w:p>
        </w:tc>
        <w:tc>
          <w:tcPr>
            <w:tcW w:w="630" w:type="dxa"/>
          </w:tcPr>
          <w:p w14:paraId="2FC3845A" w14:textId="0F2DF585" w:rsidR="00773331" w:rsidRPr="00AA7C95" w:rsidRDefault="00455CEB"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&lt;1</w:t>
            </w:r>
          </w:p>
        </w:tc>
        <w:tc>
          <w:tcPr>
            <w:tcW w:w="990" w:type="dxa"/>
          </w:tcPr>
          <w:p w14:paraId="65C9991D" w14:textId="32224D5A" w:rsidR="00773331" w:rsidRPr="00AA7C95" w:rsidRDefault="00773331"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450" w:type="dxa"/>
          </w:tcPr>
          <w:p w14:paraId="52740466" w14:textId="50721B61" w:rsidR="00773331" w:rsidRPr="00AA7C95" w:rsidRDefault="00455CEB"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Pr="00AA7C95">
              <w:rPr>
                <w:rFonts w:ascii="Arial" w:hAnsi="Arial" w:cs="Arial"/>
                <w:sz w:val="18"/>
                <w:szCs w:val="18"/>
              </w:rPr>
              <w:instrText xml:space="preserve"> ADDIN ZOTERO_ITEM CSL_CITATION {"citationID":"1ZBDgFPJ","properties":{"formattedCitation":"\\super 29\\nosupersub{}","plainCitation":"29","noteIndex":0},"citationItems":[{"id":293,"uris":["http://zotero.org/users/local/cJGf2fHk/items/3ENGE929"],"itemData":{"id":293,"type":"article-journal","abstract":"We have studied the adiabatic and autothermal oxidative coupling of methane over Pt on α-Al2O3 monoliths at space velocities above 105 h-1. The selectivity to C2 hydrocarbons (primarily acetylene) reaches a maximum of around 20% at low fuel to oxygen ratios, low dilution, and high space velocities. These conditions promote a large temperature gradient in the monolith, with an exit temperature of nearly 1500°C and an entrance temperature of less than 200°C. This temperature gradient appears to be the driving force for C2 hydrocarbon formation under these conditions. Both homogeneous and heterogeneous reactions may be involved in producing coupling products, and a combustion model predicts C2 selectivities similar to those observed.","container-title":"Catalysis Letters","DOI":"10.1023/A:1019092308769","ISSN":"1572-879X","issue":"3","journalAbbreviation":"Catalysis Letters","language":"en","page":"113-118","source":"Springer Link","title":"Methane coupling to acetylene over Pt-coated monoliths at millisecond contact times","volume":"54","author":[{"family":"Hohn","given":"K.L."},{"family":"Witt","given":"P.M."},{"family":"Davis","given":"M.B."},{"family":"Schmidt","given":"L.D."}],"issued":{"date-parts":[["1998",9,1]]}}}],"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29</w:t>
            </w:r>
            <w:r w:rsidRPr="00AA7C95">
              <w:rPr>
                <w:rFonts w:ascii="Arial" w:hAnsi="Arial" w:cs="Arial"/>
                <w:sz w:val="18"/>
                <w:szCs w:val="18"/>
              </w:rPr>
              <w:fldChar w:fldCharType="end"/>
            </w:r>
          </w:p>
        </w:tc>
      </w:tr>
      <w:tr w:rsidR="00773331" w:rsidRPr="00AA7C95" w14:paraId="0684A060"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051F1718" w14:textId="630C9C21" w:rsidR="00773331" w:rsidRPr="00AA7C95" w:rsidRDefault="00595328" w:rsidP="00E63951">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925</w:t>
            </w:r>
          </w:p>
        </w:tc>
        <w:tc>
          <w:tcPr>
            <w:tcW w:w="1080" w:type="dxa"/>
          </w:tcPr>
          <w:p w14:paraId="2110EDE4" w14:textId="63A877D4" w:rsidR="00773331" w:rsidRPr="00AA7C95" w:rsidRDefault="00455CEB"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12</w:t>
            </w:r>
          </w:p>
        </w:tc>
        <w:tc>
          <w:tcPr>
            <w:tcW w:w="1260" w:type="dxa"/>
          </w:tcPr>
          <w:p w14:paraId="78BE5ED6" w14:textId="778A687C" w:rsidR="00773331" w:rsidRPr="00AA7C95" w:rsidRDefault="00455CEB"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Ni–P/SiO</w:t>
            </w:r>
            <w:r w:rsidRPr="00AA7C95">
              <w:rPr>
                <w:rFonts w:ascii="Arial" w:hAnsi="Arial" w:cs="Arial"/>
                <w:sz w:val="18"/>
                <w:szCs w:val="18"/>
                <w:vertAlign w:val="subscript"/>
                <w:lang w:eastAsia="zh-CN"/>
              </w:rPr>
              <w:t>2</w:t>
            </w:r>
          </w:p>
        </w:tc>
        <w:tc>
          <w:tcPr>
            <w:tcW w:w="1048" w:type="dxa"/>
          </w:tcPr>
          <w:p w14:paraId="3A493DF0" w14:textId="2F20C2D3" w:rsidR="00773331" w:rsidRPr="00AA7C95" w:rsidRDefault="00455CEB"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791" w:type="dxa"/>
          </w:tcPr>
          <w:p w14:paraId="26DA0651" w14:textId="239B6961" w:rsidR="00773331" w:rsidRPr="00AA7C95" w:rsidRDefault="00595328"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0.8</w:t>
            </w:r>
          </w:p>
        </w:tc>
        <w:tc>
          <w:tcPr>
            <w:tcW w:w="641" w:type="dxa"/>
            <w:gridSpan w:val="2"/>
          </w:tcPr>
          <w:p w14:paraId="15311B02" w14:textId="359F6EDE" w:rsidR="00773331" w:rsidRPr="00AA7C95" w:rsidRDefault="00595328"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5.9</w:t>
            </w:r>
          </w:p>
        </w:tc>
        <w:tc>
          <w:tcPr>
            <w:tcW w:w="670" w:type="dxa"/>
          </w:tcPr>
          <w:p w14:paraId="17E5DD71" w14:textId="7E39B8B5" w:rsidR="00773331" w:rsidRPr="00AA7C95" w:rsidRDefault="00595328"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63.5</w:t>
            </w:r>
          </w:p>
        </w:tc>
        <w:tc>
          <w:tcPr>
            <w:tcW w:w="630" w:type="dxa"/>
          </w:tcPr>
          <w:p w14:paraId="686CF6FD" w14:textId="1C3DA8F6" w:rsidR="00773331" w:rsidRPr="00AA7C95" w:rsidRDefault="00595328"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17.6</w:t>
            </w:r>
          </w:p>
        </w:tc>
        <w:tc>
          <w:tcPr>
            <w:tcW w:w="990" w:type="dxa"/>
          </w:tcPr>
          <w:p w14:paraId="69F29248" w14:textId="4ACD7AC9" w:rsidR="00773331" w:rsidRPr="00AA7C95" w:rsidRDefault="00595328"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87</w:t>
            </w:r>
          </w:p>
        </w:tc>
        <w:tc>
          <w:tcPr>
            <w:tcW w:w="450" w:type="dxa"/>
          </w:tcPr>
          <w:p w14:paraId="65303C42" w14:textId="59032A71" w:rsidR="00773331" w:rsidRPr="00AA7C95" w:rsidRDefault="00595328"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{"citationID":"xzf7yoNx","properties":{"formattedCitation":"\\super 30\\nosupersub{}","plainCitation":"30","noteIndex":0},"citationItems":[{"id":295,"uris":["http://zotero.org/users/local/cJGf2fHk/items/VDAAX9WJ"],"itemData":{"id":295,"type":"article-journal","abstract":"The direct dehydrogenative conversion of methane (DCM) to higher hydrocarbons has attracted much attention, because of the efficient utilization of natural gas. Ni catalysis of activation of C–H bonds of methane to H2 and C is well-known. We have tried to control the catalysis of Ni via the addition of second elements and found silica-supported nickel phosphide (Ni–P/SiO2) materials as active catalysts for the DCM reaction at 1173 K. The products included C2H4 (ethylene), C2H6 (ethane), C2H2 (acetylene), C3H6 (propylene), C6H6 (benzene), C7H8 (toluene), and C10H8 (naphthalene). The formation of Ni2P on silica was determined using scanning electron microscopy and X-ray diffraction. Pure Ni2P material without support showed a fine catalytic activity for the DCM reaction. Almost the same activation energies of the Ni2P (249 kJ mol–1) and Ni–P/SiO2 catalysts (251 kJ mol–1) were obtained in the conversion rate of methane, which were lower than that of SiO2 (365 kJ mol–1). This indicated that Ni2P was the activate phase for the DCM reaction. The Ni2P phase activates C–H bonds of methane and converts to ethane. Other higher hydrocarbons were produced from ethane in the gas phase at 1173 K.","container-title":"ACS Catalysis","DOI":"10.1021/acscatal.9b03955","issue":"1","journalAbbreviation":"ACS Catal.","note":"publisher: American Chemical Society","page":"375-379","source":"ACS Publications","title":"Direct nonoxidative conversion of methane to higher hydrocarbons over silica-supported nickel phosphide catalyst","volume":"10","author":[{"family":"Dipu","given":"Arnoldus Lambertus"},{"family":"Ohbuchi","given":"Shunya"},{"family":"Nishikawa","given":"Yuta"},{"family":"Iguchi","given":"Shoji"},{"family":"Ogihara","given":"Hitoshi"},{"family":"Yamanaka","given":"Ichiro"}],"issued":{"date-parts":[["2020",1,3]]}}}],"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30</w:t>
            </w:r>
            <w:r w:rsidRPr="00AA7C95">
              <w:rPr>
                <w:rFonts w:ascii="Arial" w:hAnsi="Arial" w:cs="Arial"/>
                <w:sz w:val="18"/>
                <w:szCs w:val="18"/>
              </w:rPr>
              <w:fldChar w:fldCharType="end"/>
            </w:r>
          </w:p>
        </w:tc>
      </w:tr>
      <w:tr w:rsidR="00595328" w:rsidRPr="00AA7C95" w14:paraId="6F602A3D"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90938AD" w14:textId="71594DED" w:rsidR="00595328" w:rsidRPr="00AA7C95" w:rsidRDefault="00595328" w:rsidP="00595328">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900</w:t>
            </w:r>
          </w:p>
        </w:tc>
        <w:tc>
          <w:tcPr>
            <w:tcW w:w="1080" w:type="dxa"/>
          </w:tcPr>
          <w:p w14:paraId="3D6F424B" w14:textId="26B0988A" w:rsidR="00595328" w:rsidRPr="00AA7C95" w:rsidRDefault="00B168E7"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260" w:type="dxa"/>
          </w:tcPr>
          <w:p w14:paraId="403D51A5" w14:textId="0C67714D" w:rsidR="00595328" w:rsidRPr="00AA7C95" w:rsidRDefault="00595328"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Ni–P/SiO</w:t>
            </w:r>
            <w:r w:rsidRPr="00AA7C95">
              <w:rPr>
                <w:rFonts w:ascii="Arial" w:hAnsi="Arial" w:cs="Arial"/>
                <w:sz w:val="18"/>
                <w:szCs w:val="18"/>
                <w:vertAlign w:val="subscript"/>
                <w:lang w:eastAsia="zh-CN"/>
              </w:rPr>
              <w:t>2</w:t>
            </w:r>
          </w:p>
        </w:tc>
        <w:tc>
          <w:tcPr>
            <w:tcW w:w="1048" w:type="dxa"/>
          </w:tcPr>
          <w:p w14:paraId="0B71F89E" w14:textId="13CAE6FA" w:rsidR="00595328" w:rsidRPr="00AA7C95" w:rsidRDefault="00595328"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w:t>
            </w:r>
            <w:r w:rsidRPr="00AA7C95">
              <w:rPr>
                <w:rFonts w:ascii="Arial" w:hAnsi="Arial" w:cs="Arial"/>
                <w:sz w:val="18"/>
                <w:szCs w:val="18"/>
                <w:vertAlign w:val="subscript"/>
                <w:lang w:eastAsia="zh-CN"/>
              </w:rPr>
              <w:t>2</w:t>
            </w:r>
            <w:r w:rsidRPr="00AA7C95">
              <w:rPr>
                <w:rFonts w:ascii="Arial" w:hAnsi="Arial" w:cs="Arial"/>
                <w:sz w:val="18"/>
                <w:szCs w:val="18"/>
                <w:lang w:eastAsia="zh-CN"/>
              </w:rPr>
              <w:t>H</w:t>
            </w:r>
            <w:r w:rsidRPr="00AA7C95">
              <w:rPr>
                <w:rFonts w:ascii="Arial" w:hAnsi="Arial" w:cs="Arial"/>
                <w:sz w:val="18"/>
                <w:szCs w:val="18"/>
                <w:vertAlign w:val="subscript"/>
                <w:lang w:eastAsia="zh-CN"/>
              </w:rPr>
              <w:t>6</w:t>
            </w:r>
          </w:p>
        </w:tc>
        <w:tc>
          <w:tcPr>
            <w:tcW w:w="791" w:type="dxa"/>
          </w:tcPr>
          <w:p w14:paraId="2E5B786D" w14:textId="50F14A30" w:rsidR="00595328" w:rsidRPr="00AA7C95" w:rsidRDefault="00595328"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100</w:t>
            </w:r>
          </w:p>
        </w:tc>
        <w:tc>
          <w:tcPr>
            <w:tcW w:w="590" w:type="dxa"/>
          </w:tcPr>
          <w:p w14:paraId="0627BBD4" w14:textId="17DCD07D" w:rsidR="00595328" w:rsidRPr="00AA7C95" w:rsidRDefault="00595328"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20</w:t>
            </w:r>
          </w:p>
        </w:tc>
        <w:tc>
          <w:tcPr>
            <w:tcW w:w="721" w:type="dxa"/>
            <w:gridSpan w:val="2"/>
          </w:tcPr>
          <w:p w14:paraId="3D5D5968" w14:textId="10C088F1" w:rsidR="00595328" w:rsidRPr="00AA7C95" w:rsidRDefault="00595328"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22</w:t>
            </w:r>
          </w:p>
        </w:tc>
        <w:tc>
          <w:tcPr>
            <w:tcW w:w="630" w:type="dxa"/>
          </w:tcPr>
          <w:p w14:paraId="413BB6C2" w14:textId="455250EE" w:rsidR="00595328" w:rsidRPr="00AA7C95" w:rsidRDefault="00595328"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90" w:type="dxa"/>
          </w:tcPr>
          <w:p w14:paraId="2A78DE73" w14:textId="01F789F7" w:rsidR="00595328" w:rsidRPr="00AA7C95" w:rsidRDefault="00595328"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450" w:type="dxa"/>
          </w:tcPr>
          <w:p w14:paraId="6EDB5531" w14:textId="282BDCEF" w:rsidR="00595328" w:rsidRPr="00AA7C95" w:rsidRDefault="00B168E7"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{"citationID":"RivZ4ehA","properties":{"formattedCitation":"\\super 30\\nosupersub{}","plainCitation":"30","noteIndex":0},"citationItems":[{"id":295,"uris":["http://zotero.org/users/local/cJGf2fHk/items/VDAAX9WJ"],"itemData":{"id":295,"type":"article-journal","abstract":"The direct dehydrogenative conversion of methane (DCM) to higher hydrocarbons has attracted much attention, because of the efficient utilization of natural gas. Ni catalysis of activation of C–H bonds of methane to H2 and C is well-known. We have tried to control the catalysis of Ni via the addition of second elements and found silica-supported nickel phosphide (Ni–P/SiO2) materials as active catalysts for the DCM reaction at 1173 K. The products included C2H4 (ethylene), C2H6 (ethane), C2H2 (acetylene), C3H6 (propylene), C6H6 (benzene), C7H8 (toluene), and C10H8 (naphthalene). The formation of Ni2P on silica was determined using scanning electron microscopy and X-ray diffraction. Pure Ni2P material without support showed a fine catalytic activity for the DCM reaction. Almost the same activation energies of the Ni2P (249 kJ mol–1) and Ni–P/SiO2 catalysts (251 kJ mol–1) were obtained in the conversion rate of methane, which were lower than that of SiO2 (365 kJ mol–1). This indicated that Ni2P was the activate phase for the DCM reaction. The Ni2P phase activates C–H bonds of methane and converts to ethane. Other higher hydrocarbons were produced from ethane in the gas phase at 1173 K.","container-title":"ACS Catalysis","DOI":"10.1021/acscatal.9b03955","issue":"1","journalAbbreviation":"ACS Catal.","note":"publisher: American Chemical Society","page":"375-379","source":"ACS Publications","title":"Direct nonoxidative conversion of methane to higher hydrocarbons over silica-supported nickel phosphide catalyst","volume":"10","author":[{"family":"Dipu","given":"Arnoldus Lambertus"},{"family":"Ohbuchi","given":"Shunya"},{"family":"Nishikawa","given":"Yuta"},{"family":"Iguchi","given":"Shoji"},{"family":"Ogihara","given":"Hitoshi"},{"family":"Yamanaka","given":"Ichiro"}],"issued":{"date-parts":[["2020",1,3]]}}}],"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30</w:t>
            </w:r>
            <w:r w:rsidRPr="00AA7C95">
              <w:rPr>
                <w:rFonts w:ascii="Arial" w:hAnsi="Arial" w:cs="Arial"/>
                <w:sz w:val="18"/>
                <w:szCs w:val="18"/>
              </w:rPr>
              <w:fldChar w:fldCharType="end"/>
            </w:r>
          </w:p>
        </w:tc>
      </w:tr>
      <w:tr w:rsidR="00595328" w:rsidRPr="00AA7C95" w14:paraId="0F868975"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574166A9" w14:textId="37CE3A23" w:rsidR="00595328" w:rsidRPr="00AA7C95" w:rsidRDefault="00B168E7" w:rsidP="00595328">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1020</w:t>
            </w:r>
          </w:p>
        </w:tc>
        <w:tc>
          <w:tcPr>
            <w:tcW w:w="1080" w:type="dxa"/>
          </w:tcPr>
          <w:p w14:paraId="25913C2E" w14:textId="084D8606" w:rsidR="00595328" w:rsidRPr="00AA7C95" w:rsidRDefault="00B168E7"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(9400)</w:t>
            </w:r>
          </w:p>
        </w:tc>
        <w:tc>
          <w:tcPr>
            <w:tcW w:w="1260" w:type="dxa"/>
          </w:tcPr>
          <w:p w14:paraId="588B8E1F" w14:textId="39920CB3" w:rsidR="00595328" w:rsidRPr="00AA7C95" w:rsidRDefault="00B168E7"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048" w:type="dxa"/>
          </w:tcPr>
          <w:p w14:paraId="7CD8104B" w14:textId="3A9D610B" w:rsidR="00595328" w:rsidRPr="00AA7C95" w:rsidRDefault="00B168E7"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791" w:type="dxa"/>
          </w:tcPr>
          <w:p w14:paraId="07F60463" w14:textId="3448ABCE" w:rsidR="00595328" w:rsidRPr="00AA7C95" w:rsidRDefault="00B168E7"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5.3</w:t>
            </w:r>
          </w:p>
        </w:tc>
        <w:tc>
          <w:tcPr>
            <w:tcW w:w="590" w:type="dxa"/>
          </w:tcPr>
          <w:p w14:paraId="0412F640" w14:textId="0060E323" w:rsidR="00595328" w:rsidRPr="00AA7C95" w:rsidRDefault="00B168E7"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17.5</w:t>
            </w:r>
          </w:p>
        </w:tc>
        <w:tc>
          <w:tcPr>
            <w:tcW w:w="721" w:type="dxa"/>
            <w:gridSpan w:val="2"/>
          </w:tcPr>
          <w:p w14:paraId="667DB623" w14:textId="7F0DF825" w:rsidR="00595328" w:rsidRPr="00AA7C95" w:rsidRDefault="00B168E7"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27.8</w:t>
            </w:r>
          </w:p>
        </w:tc>
        <w:tc>
          <w:tcPr>
            <w:tcW w:w="630" w:type="dxa"/>
          </w:tcPr>
          <w:p w14:paraId="7FC14217" w14:textId="12280285" w:rsidR="00595328" w:rsidRPr="00AA7C95" w:rsidRDefault="00B168E7"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5.6</w:t>
            </w:r>
          </w:p>
        </w:tc>
        <w:tc>
          <w:tcPr>
            <w:tcW w:w="990" w:type="dxa"/>
          </w:tcPr>
          <w:p w14:paraId="1EC67E92" w14:textId="7E76841B" w:rsidR="00595328" w:rsidRPr="00AA7C95" w:rsidRDefault="00B168E7"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51</w:t>
            </w:r>
          </w:p>
        </w:tc>
        <w:tc>
          <w:tcPr>
            <w:tcW w:w="450" w:type="dxa"/>
          </w:tcPr>
          <w:p w14:paraId="62847B99" w14:textId="6519A7D8" w:rsidR="00595328" w:rsidRPr="00AA7C95" w:rsidRDefault="00A63262"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{"citationID":"dGiH06et","properties":{"formattedCitation":"\\super 31\\nosupersub{}","plainCitation":"31","noteIndex":0},"citationItems":[{"id":32,"uris":["http://zotero.org/users/local/cJGf2fHk/items/93UKQKTL"],"itemData":{"id":32,"type":"article-journal","abstract":"For a stable methane to olefins, aromatics, and hydrogen (MTOAH) reaction, 0.27–0.43 wt % Fe-containing silica catalysts were synthesized through various preparation methods and tested. The presence of Fe species in SiO2 mixtures increased the true and apparent densities of the catalysts during the melt-fusing process at 1700 °C. Several characterizations (i.e., H2-TPR, TEM, and XAS) revealed that partially reduced iron oxide (Fe3O4) predominantly existed in cristobalite (CRS) in the melt-fused catalysts. The Fe©CRS catalyst prepared from fayalite and quartz by the melt-fusing method showed a higher resistance to structural sintering and coke deposition than other Fe catalysts during MTOAH at 1020 °C. It also showed a 40% higher apparent activation energy for coke formation than for methane consumption in the temperature range of 1000 to 1040 °C. Increased CRS surfaces increased the coke selectivity, indicating that even the pure CRS surface acts as a chain reaction terminator to form coke. At the same space velocity (9400 h–1), the Fe©CRS catalyst was more selective in producing C2 (ethane, ethylene, and acetylene), C3–C5 olefins, and aromatics than pure CRS and other Fe catalysts. At a steady state, the Fe©CRS surface was most suitable for methane conversion, being 2.3 times more efficient than without a catalytic surface. The Fe©CRS catalyst exhibited a stable activity and low coke selectivity, even for 50 h, in the MTOAH reaction. EXAFS profiles showed that highly dispersed Fe carbide with Fe–Si coordination was formed in the Fe©CRS catalyst, and electronic structure calculations indicated that these confined Fe sites were more favorable for methyl radical formation and a high coke resistance than Fe3C clusters. By optimizing reaction parameters, the Fe©CRS catalyst exhibited 6.9–5.8% methane conversion and 86.2% C2 selectivity for 100 h with cofeeding of 50% H2 at 1080 °C.","container-title":"ACS Catalysis","DOI":"10.1021/acscatal.9b01643","issue":"9","journalAbbreviation":"ACS Catal.","note":"publisher: American Chemical Society","page":"7984-7997","source":"ACS Publications","title":"Nonoxidative direct conversion of methane on silica-based iron catalysts: effect of catalytic surface","title-short":"Nonoxidative Direct Conversion of Methane on Silica-Based Iron Catalysts","volume":"9","author":[{"family":"Han","given":"Seung Ju"},{"family":"Lee","given":"Sung Woo"},{"family":"Kim","given":"Hyun Woo"},{"family":"Kim","given":"Seok Ki"},{"family":"Kim","given":"Yong Tae"}],"issued":{"date-parts":[["2019",9,6]]}}}],"schema":"https://github.com/citation-style-language/schema/raw/master/csl-citation.json"}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31</w:t>
            </w:r>
            <w:r w:rsidRPr="00AA7C95">
              <w:rPr>
                <w:rFonts w:ascii="Arial" w:hAnsi="Arial" w:cs="Arial"/>
                <w:sz w:val="18"/>
                <w:szCs w:val="18"/>
              </w:rPr>
              <w:fldChar w:fldCharType="end"/>
            </w:r>
          </w:p>
        </w:tc>
      </w:tr>
      <w:tr w:rsidR="00B168E7" w:rsidRPr="00AA7C95" w14:paraId="52AA2ED2"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3753FE0F" w14:textId="4B107AFE" w:rsidR="00B168E7" w:rsidRPr="00AA7C95" w:rsidRDefault="00B168E7" w:rsidP="00B168E7">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1020</w:t>
            </w:r>
          </w:p>
        </w:tc>
        <w:tc>
          <w:tcPr>
            <w:tcW w:w="1080" w:type="dxa"/>
          </w:tcPr>
          <w:p w14:paraId="5B9C977B" w14:textId="01E3F062" w:rsidR="00B168E7" w:rsidRPr="00AA7C95" w:rsidRDefault="00B168E7"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(9400)</w:t>
            </w:r>
          </w:p>
        </w:tc>
        <w:tc>
          <w:tcPr>
            <w:tcW w:w="1260" w:type="dxa"/>
          </w:tcPr>
          <w:p w14:paraId="1DD62099" w14:textId="109DC3F8" w:rsidR="00B168E7" w:rsidRPr="00AA7C95" w:rsidRDefault="00B168E7"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cristobalite (CRS)</w:t>
            </w:r>
          </w:p>
        </w:tc>
        <w:tc>
          <w:tcPr>
            <w:tcW w:w="1048" w:type="dxa"/>
          </w:tcPr>
          <w:p w14:paraId="3AAD493A" w14:textId="42A0C78D" w:rsidR="00B168E7" w:rsidRPr="00AA7C95" w:rsidRDefault="00B168E7"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791" w:type="dxa"/>
          </w:tcPr>
          <w:p w14:paraId="24DF0007" w14:textId="2E0D9AB7" w:rsidR="00B168E7" w:rsidRPr="00AA7C95" w:rsidRDefault="00B168E7"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7.7</w:t>
            </w:r>
          </w:p>
        </w:tc>
        <w:tc>
          <w:tcPr>
            <w:tcW w:w="590" w:type="dxa"/>
          </w:tcPr>
          <w:p w14:paraId="1A10CABC" w14:textId="5AF53A0B" w:rsidR="00B168E7" w:rsidRPr="00AA7C95" w:rsidRDefault="00B168E7"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18.8</w:t>
            </w:r>
          </w:p>
        </w:tc>
        <w:tc>
          <w:tcPr>
            <w:tcW w:w="721" w:type="dxa"/>
            <w:gridSpan w:val="2"/>
          </w:tcPr>
          <w:p w14:paraId="113E5EFF" w14:textId="2283661A" w:rsidR="00B168E7" w:rsidRPr="00AA7C95" w:rsidRDefault="00A63262"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25.6</w:t>
            </w:r>
          </w:p>
        </w:tc>
        <w:tc>
          <w:tcPr>
            <w:tcW w:w="630" w:type="dxa"/>
          </w:tcPr>
          <w:p w14:paraId="20CF282B" w14:textId="34442DFC" w:rsidR="00B168E7" w:rsidRPr="00AA7C95" w:rsidRDefault="00A63262"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3.8</w:t>
            </w:r>
          </w:p>
        </w:tc>
        <w:tc>
          <w:tcPr>
            <w:tcW w:w="990" w:type="dxa"/>
          </w:tcPr>
          <w:p w14:paraId="5119B985" w14:textId="18FF1946" w:rsidR="00B168E7" w:rsidRPr="00AA7C95" w:rsidRDefault="00B168E7"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48.2</w:t>
            </w:r>
          </w:p>
        </w:tc>
        <w:tc>
          <w:tcPr>
            <w:tcW w:w="450" w:type="dxa"/>
          </w:tcPr>
          <w:p w14:paraId="0566C542" w14:textId="281C8648" w:rsidR="00B168E7" w:rsidRPr="00AA7C95" w:rsidRDefault="00A63262"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{"citationID":"pavYrxJ4","properties":{"formattedCitation":"\\super 31\\nosupersub{}","plainCitation":"31","noteIndex":0},"citationItems":[{"id":32,"uris":["http://zotero.org/users/local/cJGf2fHk/items/93UKQKTL"],"itemData":{"id":32,"type":"article-journal","abstract":"For a stable methane to olefins, aromatics, and hydrogen (MTOAH) reaction, 0.27–0.43 wt % Fe-containing silica catalysts were synthesized through various preparation methods and tested. The presence of Fe species in SiO2 mixtures increased the true and apparent densities of the catalysts during the melt-fusing process at 1700 °C. Several characterizations (i.e., H2-TPR, TEM, and XAS) revealed that partially reduced iron oxide (Fe3O4) predominantly existed in cristobalite (CRS) in the melt-fused catalysts. The Fe©CRS catalyst prepared from fayalite and quartz by the melt-fusing method showed a higher resistance to structural sintering and coke deposition than other Fe catalysts during MTOAH at 1020 °C. It also showed a 40% higher apparent activation energy for coke formation than for methane consumption in the temperature range of 1000 to 1040 °C. Increased CRS surfaces increased the coke selectivity, indicating that even the pure CRS surface acts as a chain reaction terminator to form coke. At the same space velocity (9400 h–1), the Fe©CRS catalyst was more selective in producing C2 (ethane, ethylene, and acetylene), C3–C5 olefins, and aromatics than pure CRS and other Fe catalysts. At a steady state, the Fe©CRS surface was most suitable for methane conversion, being 2.3 times more efficient than without a catalytic surface. The Fe©CRS catalyst exhibited a stable activity and low coke selectivity, even for 50 h, in the MTOAH reaction. EXAFS profiles showed that highly dispersed Fe carbide with Fe–Si coordination was formed in the Fe©CRS catalyst, and electronic structure calculations indicated that these confined Fe sites were more favorable for methyl radical formation and a high coke resistance than Fe3C clusters. By optimizing reaction parameters, the Fe©CRS catalyst exhibited 6.9–5.8% methane conversion and 86.2% C2 selectivity for 100 h with cofeeding of 50% H2 at 1080 °C.","container-title":"ACS Catalysis","DOI":"10.1021/acscatal.9b01643","issue":"9","journalAbbreviation":"ACS Catal.","note":"publisher: American Chemical Society","page":"7984-7997","source":"ACS Publications","title":"Nonoxidative direct conversion of methane on silica-based iron catalysts: effect of catalytic surface","title-short":"Nonoxidative Direct Conversion of Methane on Silica-Based Iron Catalysts","volume":"9","author":[{"family":"Han","given":"Seung Ju"},{"family":"Lee","given":"Sung Woo"},{"family":"Kim","given":"Hyun Woo"},{"family":"Kim","given":"Seok Ki"},{"family":"Kim","given":"Yong Tae"}],"issued":{"date-parts":[["2019",9,6]]}}}],"schema":"https://github.com/citation-style-language/schema/raw/master/csl-citation.json"}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31</w:t>
            </w:r>
            <w:r w:rsidRPr="00AA7C95">
              <w:rPr>
                <w:rFonts w:ascii="Arial" w:hAnsi="Arial" w:cs="Arial"/>
                <w:sz w:val="18"/>
                <w:szCs w:val="18"/>
              </w:rPr>
              <w:fldChar w:fldCharType="end"/>
            </w:r>
          </w:p>
        </w:tc>
      </w:tr>
      <w:tr w:rsidR="00A63262" w:rsidRPr="00AA7C95" w14:paraId="55A5173E"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4E28321A" w14:textId="1FA2DDEC" w:rsidR="00A63262" w:rsidRPr="00AA7C95" w:rsidRDefault="00A63262" w:rsidP="00A63262">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1020</w:t>
            </w:r>
          </w:p>
        </w:tc>
        <w:tc>
          <w:tcPr>
            <w:tcW w:w="1080" w:type="dxa"/>
          </w:tcPr>
          <w:p w14:paraId="7716DB92" w14:textId="0A686667" w:rsidR="00A63262" w:rsidRPr="00AA7C95"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(9400)</w:t>
            </w:r>
          </w:p>
        </w:tc>
        <w:tc>
          <w:tcPr>
            <w:tcW w:w="1260" w:type="dxa"/>
          </w:tcPr>
          <w:p w14:paraId="42F25EDC" w14:textId="4A9DA0F0" w:rsidR="00A63262" w:rsidRPr="00AA7C95"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proofErr w:type="spellStart"/>
            <w:r w:rsidRPr="00AA7C95">
              <w:rPr>
                <w:rFonts w:ascii="Arial" w:hAnsi="Arial" w:cs="Arial"/>
                <w:sz w:val="18"/>
                <w:szCs w:val="18"/>
                <w:lang w:eastAsia="zh-CN"/>
              </w:rPr>
              <w:t>Fe©CRS</w:t>
            </w:r>
            <w:proofErr w:type="spellEnd"/>
          </w:p>
        </w:tc>
        <w:tc>
          <w:tcPr>
            <w:tcW w:w="1048" w:type="dxa"/>
          </w:tcPr>
          <w:p w14:paraId="672DEA46" w14:textId="054E4E88" w:rsidR="00A63262" w:rsidRPr="00AA7C95"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791" w:type="dxa"/>
          </w:tcPr>
          <w:p w14:paraId="67815CCA" w14:textId="7631B439" w:rsidR="00A63262" w:rsidRPr="00AA7C95"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6.5</w:t>
            </w:r>
          </w:p>
        </w:tc>
        <w:tc>
          <w:tcPr>
            <w:tcW w:w="590" w:type="dxa"/>
          </w:tcPr>
          <w:p w14:paraId="68D197A8" w14:textId="6356EC08" w:rsidR="00A63262" w:rsidRPr="00AA7C95"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19.1</w:t>
            </w:r>
          </w:p>
        </w:tc>
        <w:tc>
          <w:tcPr>
            <w:tcW w:w="721" w:type="dxa"/>
            <w:gridSpan w:val="2"/>
          </w:tcPr>
          <w:p w14:paraId="4BB405E9" w14:textId="5A3CF614" w:rsidR="00A63262" w:rsidRPr="00AA7C95"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27.6</w:t>
            </w:r>
          </w:p>
        </w:tc>
        <w:tc>
          <w:tcPr>
            <w:tcW w:w="630" w:type="dxa"/>
          </w:tcPr>
          <w:p w14:paraId="54539B7A" w14:textId="56A07C9A" w:rsidR="00A63262" w:rsidRPr="00AA7C95"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4.6</w:t>
            </w:r>
          </w:p>
        </w:tc>
        <w:tc>
          <w:tcPr>
            <w:tcW w:w="990" w:type="dxa"/>
          </w:tcPr>
          <w:p w14:paraId="26807D60" w14:textId="711FF686" w:rsidR="00A63262" w:rsidRPr="00AA7C95"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51.3</w:t>
            </w:r>
          </w:p>
        </w:tc>
        <w:tc>
          <w:tcPr>
            <w:tcW w:w="450" w:type="dxa"/>
          </w:tcPr>
          <w:p w14:paraId="2A568E7D" w14:textId="15D42EB7" w:rsidR="00A63262" w:rsidRPr="00AA7C95"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{"citationID":"iHPpqTAA","properties":{"formattedCitation":"\\super 31\\nosupersub{}","plainCitation":"31","noteIndex":0},"citationItems":[{"id":32,"uris":["http://zotero.org/users/local/cJGf2fHk/items/93UKQKTL"],"itemData":{"id":32,"type":"article-journal","abstract":"For a stable methane to olefins, aromatics, and hydrogen (MTOAH) reaction, 0.27–0.43 wt % Fe-containing silica catalysts were synthesized through various preparation methods and tested. The presence of Fe species in SiO2 mixtures increased the true and apparent densities of the catalysts during the melt-fusing process at 1700 °C. Several characterizations (i.e., H2-TPR, TEM, and XAS) revealed that partially reduced iron oxide (Fe3O4) predominantly existed in cristobalite (CRS) in the melt-fused catalysts. The Fe©CRS catalyst prepared from fayalite and quartz by the melt-fusing method showed a higher resistance to structural sintering and coke deposition than other Fe catalysts during MTOAH at 1020 °C. It also showed a 40% higher apparent activation energy for coke formation than for methane consumption in the temperature range of 1000 to 1040 °C. Increased CRS surfaces increased the coke selectivity, indicating that even the pure CRS surface acts as a chain reaction terminator to form coke. At the same space velocity (9400 h–1), the Fe©CRS catalyst was more selective in producing C2 (ethane, ethylene, and acetylene), C3–C5 olefins, and aromatics than pure CRS and other Fe catalysts. At a steady state, the Fe©CRS surface was most suitable for methane conversion, being 2.3 times more efficient than without a catalytic surface. The Fe©CRS catalyst exhibited a stable activity and low coke selectivity, even for 50 h, in the MTOAH reaction. EXAFS profiles showed that highly dispersed Fe carbide with Fe–Si coordination was formed in the Fe©CRS catalyst, and electronic structure calculations indicated that these confined Fe sites were more favorable for methyl radical formation and a high coke resistance than Fe3C clusters. By optimizing reaction parameters, the Fe©CRS catalyst exhibited 6.9–5.8% methane conversion and 86.2% C2 selectivity for 100 h with cofeeding of 50% H2 at 1080 °C.","container-title":"ACS Catalysis","DOI":"10.1021/acscatal.9b01643","issue":"9","journalAbbreviation":"ACS Catal.","note":"publisher: American Chemical Society","page":"7984-7997","source":"ACS Publications","title":"Nonoxidative direct conversion of methane on silica-based iron catalysts: effect of catalytic surface","title-short":"Nonoxidative Direct Conversion of Methane on Silica-Based Iron Catalysts","volume":"9","author":[{"family":"Han","given":"Seung Ju"},{"family":"Lee","given":"Sung Woo"},{"family":"Kim","given":"Hyun Woo"},{"family":"Kim","given":"Seok Ki"},{"family":"Kim","given":"Yong Tae"}],"issued":{"date-parts":[["2019",9,6]]}}}],"schema":"https://github.com/citation-style-language/schema/raw/master/csl-citation.json"}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31</w:t>
            </w:r>
            <w:r w:rsidRPr="00AA7C95">
              <w:rPr>
                <w:rFonts w:ascii="Arial" w:hAnsi="Arial" w:cs="Arial"/>
                <w:sz w:val="18"/>
                <w:szCs w:val="18"/>
              </w:rPr>
              <w:fldChar w:fldCharType="end"/>
            </w:r>
          </w:p>
        </w:tc>
      </w:tr>
      <w:tr w:rsidR="00A63262" w:rsidRPr="00AA7C95" w14:paraId="074543E5"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39798A74" w14:textId="73FD1A81" w:rsidR="00A63262" w:rsidRPr="00AA7C95" w:rsidRDefault="00A63262" w:rsidP="00A63262">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1020</w:t>
            </w:r>
          </w:p>
        </w:tc>
        <w:tc>
          <w:tcPr>
            <w:tcW w:w="1080" w:type="dxa"/>
          </w:tcPr>
          <w:p w14:paraId="06C15152" w14:textId="39362FC7" w:rsidR="00A63262" w:rsidRPr="00AA7C95"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(9400)</w:t>
            </w:r>
          </w:p>
        </w:tc>
        <w:tc>
          <w:tcPr>
            <w:tcW w:w="1260" w:type="dxa"/>
          </w:tcPr>
          <w:p w14:paraId="41596DB6" w14:textId="685C1D70" w:rsidR="00A63262" w:rsidRPr="00AA7C95"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Fe/CRS</w:t>
            </w:r>
          </w:p>
        </w:tc>
        <w:tc>
          <w:tcPr>
            <w:tcW w:w="1048" w:type="dxa"/>
          </w:tcPr>
          <w:p w14:paraId="1ED2BE6E" w14:textId="21ED8A0B" w:rsidR="00A63262" w:rsidRPr="00AA7C95"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791" w:type="dxa"/>
          </w:tcPr>
          <w:p w14:paraId="15E0373D" w14:textId="2CDBBE5D" w:rsidR="00A63262" w:rsidRPr="00AA7C95"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8.1</w:t>
            </w:r>
          </w:p>
        </w:tc>
        <w:tc>
          <w:tcPr>
            <w:tcW w:w="590" w:type="dxa"/>
          </w:tcPr>
          <w:p w14:paraId="55B3D841" w14:textId="4B721240" w:rsidR="00A63262" w:rsidRPr="00AA7C95"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19.1</w:t>
            </w:r>
          </w:p>
        </w:tc>
        <w:tc>
          <w:tcPr>
            <w:tcW w:w="721" w:type="dxa"/>
            <w:gridSpan w:val="2"/>
          </w:tcPr>
          <w:p w14:paraId="6F7C1F2F" w14:textId="4D2D2A6C" w:rsidR="00A63262" w:rsidRPr="00AA7C95"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25.1</w:t>
            </w:r>
          </w:p>
        </w:tc>
        <w:tc>
          <w:tcPr>
            <w:tcW w:w="630" w:type="dxa"/>
          </w:tcPr>
          <w:p w14:paraId="07C54BA8" w14:textId="1828D495" w:rsidR="00A63262" w:rsidRPr="00AA7C95"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3.4</w:t>
            </w:r>
          </w:p>
        </w:tc>
        <w:tc>
          <w:tcPr>
            <w:tcW w:w="990" w:type="dxa"/>
          </w:tcPr>
          <w:p w14:paraId="36F42FFE" w14:textId="40D70724" w:rsidR="00A63262" w:rsidRPr="00AA7C95"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47.6</w:t>
            </w:r>
          </w:p>
        </w:tc>
        <w:tc>
          <w:tcPr>
            <w:tcW w:w="450" w:type="dxa"/>
          </w:tcPr>
          <w:p w14:paraId="50E1F372" w14:textId="67140C80" w:rsidR="00A63262" w:rsidRPr="00AA7C95"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{"citationID":"hdQJ41ai","properties":{"formattedCitation":"\\super 31\\nosupersub{}","plainCitation":"31","noteIndex":0},"citationItems":[{"id":32,"uris":["http://zotero.org/users/local/cJGf2fHk/items/93UKQKTL"],"itemData":{"id":32,"type":"article-journal","abstract":"For a stable methane to olefins, aromatics, and hydrogen (MTOAH) reaction, 0.27–0.43 wt % Fe-containing silica catalysts were synthesized through various preparation methods and tested. The presence of Fe species in SiO2 mixtures increased the true and apparent densities of the catalysts during the melt-fusing process at 1700 °C. Several characterizations (i.e., H2-TPR, TEM, and XAS) revealed that partially reduced iron oxide (Fe3O4) predominantly existed in cristobalite (CRS) in the melt-fused catalysts. The Fe©CRS catalyst prepared from fayalite and quartz by the melt-fusing method showed a higher resistance to structural sintering and coke deposition than other Fe catalysts during MTOAH at 1020 °C. It also showed a 40% higher apparent activation energy for coke formation than for methane consumption in the temperature range of 1000 to 1040 °C. Increased CRS surfaces increased the coke selectivity, indicating that even the pure CRS surface acts as a chain reaction terminator to form coke. At the same space velocity (9400 h–1), the Fe©CRS catalyst was more selective in producing C2 (ethane, ethylene, and acetylene), C3–C5 olefins, and aromatics than pure CRS and other Fe catalysts. At a steady state, the Fe©CRS surface was most suitable for methane conversion, being 2.3 times more efficient than without a catalytic surface. The Fe©CRS catalyst exhibited a stable activity and low coke selectivity, even for 50 h, in the MTOAH reaction. EXAFS profiles showed that highly dispersed Fe carbide with Fe–Si coordination was formed in the Fe©CRS catalyst, and electronic structure calculations indicated that these confined Fe sites were more favorable for methyl radical formation and a high coke resistance than Fe3C clusters. By optimizing reaction parameters, the Fe©CRS catalyst exhibited 6.9–5.8% methane conversion and 86.2% C2 selectivity for 100 h with cofeeding of 50% H2 at 1080 °C.","container-title":"ACS Catalysis","DOI":"10.1021/acscatal.9b01643","issue":"9","journalAbbreviation":"ACS Catal.","note":"publisher: American Chemical Society","page":"7984-7997","source":"ACS Publications","title":"Nonoxidative direct conversion of methane on silica-based iron catalysts: effect of catalytic surface","title-short":"Nonoxidative Direct Conversion of Methane on Silica-Based Iron Catalysts","volume":"9","author":[{"family":"Han","given":"Seung Ju"},{"family":"Lee","given":"Sung Woo"},{"family":"Kim","given":"Hyun Woo"},{"family":"Kim","given":"Seok Ki"},{"family":"Kim","given":"Yong Tae"}],"issued":{"date-parts":[["2019",9,6]]}}}],"schema":"https://github.com/citation-style-language/schema/raw/master/csl-citation.json"}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31</w:t>
            </w:r>
            <w:r w:rsidRPr="00AA7C95">
              <w:rPr>
                <w:rFonts w:ascii="Arial" w:hAnsi="Arial" w:cs="Arial"/>
                <w:sz w:val="18"/>
                <w:szCs w:val="18"/>
              </w:rPr>
              <w:fldChar w:fldCharType="end"/>
            </w:r>
          </w:p>
        </w:tc>
      </w:tr>
      <w:tr w:rsidR="00A63262" w:rsidRPr="00AA7C95" w14:paraId="7DC2816E"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5D310D1" w14:textId="228EF08E" w:rsidR="00A63262" w:rsidRPr="00AA7C95" w:rsidRDefault="00A63262" w:rsidP="00A63262">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1020</w:t>
            </w:r>
          </w:p>
        </w:tc>
        <w:tc>
          <w:tcPr>
            <w:tcW w:w="1080" w:type="dxa"/>
          </w:tcPr>
          <w:p w14:paraId="4D64D44C" w14:textId="480A1405" w:rsidR="00A63262" w:rsidRPr="00AA7C95"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(9400)</w:t>
            </w:r>
          </w:p>
        </w:tc>
        <w:tc>
          <w:tcPr>
            <w:tcW w:w="1260" w:type="dxa"/>
          </w:tcPr>
          <w:p w14:paraId="6F6D83D7" w14:textId="75589FE3" w:rsidR="00A63262" w:rsidRPr="00AA7C95"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Fe-CRS</w:t>
            </w:r>
          </w:p>
        </w:tc>
        <w:tc>
          <w:tcPr>
            <w:tcW w:w="1048" w:type="dxa"/>
          </w:tcPr>
          <w:p w14:paraId="5767AF50" w14:textId="2D143CEC" w:rsidR="00A63262" w:rsidRPr="00AA7C95"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791" w:type="dxa"/>
          </w:tcPr>
          <w:p w14:paraId="3FBD7298" w14:textId="747D1F9E" w:rsidR="00A63262" w:rsidRPr="00AA7C95"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6.0</w:t>
            </w:r>
          </w:p>
        </w:tc>
        <w:tc>
          <w:tcPr>
            <w:tcW w:w="590" w:type="dxa"/>
          </w:tcPr>
          <w:p w14:paraId="61E20596" w14:textId="6869C40B" w:rsidR="00A63262" w:rsidRPr="00AA7C95"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18.0</w:t>
            </w:r>
          </w:p>
        </w:tc>
        <w:tc>
          <w:tcPr>
            <w:tcW w:w="721" w:type="dxa"/>
            <w:gridSpan w:val="2"/>
          </w:tcPr>
          <w:p w14:paraId="36FD3990" w14:textId="317A44E5" w:rsidR="00A63262" w:rsidRPr="00AA7C95"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26.9</w:t>
            </w:r>
          </w:p>
        </w:tc>
        <w:tc>
          <w:tcPr>
            <w:tcW w:w="630" w:type="dxa"/>
          </w:tcPr>
          <w:p w14:paraId="2B961CA2" w14:textId="577702BC" w:rsidR="00A63262" w:rsidRPr="00AA7C95"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4.9</w:t>
            </w:r>
          </w:p>
        </w:tc>
        <w:tc>
          <w:tcPr>
            <w:tcW w:w="990" w:type="dxa"/>
          </w:tcPr>
          <w:p w14:paraId="0527FC92" w14:textId="6335B55C" w:rsidR="00A63262" w:rsidRPr="00AA7C95"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49.9</w:t>
            </w:r>
          </w:p>
        </w:tc>
        <w:tc>
          <w:tcPr>
            <w:tcW w:w="450" w:type="dxa"/>
          </w:tcPr>
          <w:p w14:paraId="29C821B9" w14:textId="770D2686" w:rsidR="00A63262" w:rsidRPr="00AA7C95"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{"citationID":"HzdZJ7ut","properties":{"formattedCitation":"\\super 31\\nosupersub{}","plainCitation":"31","noteIndex":0},"citationItems":[{"id":32,"uris":["http://zotero.org/users/local/cJGf2fHk/items/93UKQKTL"],"itemData":{"id":32,"type":"article-journal","abstract":"For a stable methane to olefins, aromatics, and hydrogen (MTOAH) reaction, 0.27–0.43 wt % Fe-containing silica catalysts were synthesized through various preparation methods and tested. The presence of Fe species in SiO2 mixtures increased the true and apparent densities of the catalysts during the melt-fusing process at 1700 °C. Several characterizations (i.e., H2-TPR, TEM, and XAS) revealed that partially reduced iron oxide (Fe3O4) predominantly existed in cristobalite (CRS) in the melt-fused catalysts. The Fe©CRS catalyst prepared from fayalite and quartz by the melt-fusing method showed a higher resistance to structural sintering and coke deposition than other Fe catalysts during MTOAH at 1020 °C. It also showed a 40% higher apparent activation energy for coke formation than for methane consumption in the temperature range of 1000 to 1040 °C. Increased CRS surfaces increased the coke selectivity, indicating that even the pure CRS surface acts as a chain reaction terminator to form coke. At the same space velocity (9400 h–1), the Fe©CRS catalyst was more selective in producing C2 (ethane, ethylene, and acetylene), C3–C5 olefins, and aromatics than pure CRS and other Fe catalysts. At a steady state, the Fe©CRS surface was most suitable for methane conversion, being 2.3 times more efficient than without a catalytic surface. The Fe©CRS catalyst exhibited a stable activity and low coke selectivity, even for 50 h, in the MTOAH reaction. EXAFS profiles showed that highly dispersed Fe carbide with Fe–Si coordination was formed in the Fe©CRS catalyst, and electronic structure calculations indicated that these confined Fe sites were more favorable for methyl radical formation and a high coke resistance than Fe3C clusters. By optimizing reaction parameters, the Fe©CRS catalyst exhibited 6.9–5.8% methane conversion and 86.2% C2 selectivity for 100 h with cofeeding of 50% H2 at 1080 °C.","container-title":"ACS Catalysis","DOI":"10.1021/acscatal.9b01643","issue":"9","journalAbbreviation":"ACS Catal.","note":"publisher: American Chemical Society","page":"7984-7997","source":"ACS Publications","title":"Nonoxidative direct conversion of methane on silica-based iron catalysts: effect of catalytic surface","title-short":"Nonoxidative Direct Conversion of Methane on Silica-Based Iron Catalysts","volume":"9","author":[{"family":"Han","given":"Seung Ju"},{"family":"Lee","given":"Sung Woo"},{"family":"Kim","given":"Hyun Woo"},{"family":"Kim","given":"Seok Ki"},{"family":"Kim","given":"Yong Tae"}],"issued":{"date-parts":[["2019",9,6]]}}}],"schema":"https://github.com/citation-style-language/schema/raw/master/csl-citation.json"}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31</w:t>
            </w:r>
            <w:r w:rsidRPr="00AA7C95">
              <w:rPr>
                <w:rFonts w:ascii="Arial" w:hAnsi="Arial" w:cs="Arial"/>
                <w:sz w:val="18"/>
                <w:szCs w:val="18"/>
              </w:rPr>
              <w:fldChar w:fldCharType="end"/>
            </w:r>
          </w:p>
        </w:tc>
      </w:tr>
      <w:tr w:rsidR="00A63262" w:rsidRPr="00AA7C95" w14:paraId="453BCA48"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9EC6740" w14:textId="71720BB4" w:rsidR="00A63262" w:rsidRPr="00AA7C95" w:rsidRDefault="00A63262" w:rsidP="00A63262">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1020</w:t>
            </w:r>
          </w:p>
        </w:tc>
        <w:tc>
          <w:tcPr>
            <w:tcW w:w="1080" w:type="dxa"/>
          </w:tcPr>
          <w:p w14:paraId="6F5A8B69" w14:textId="738111BA" w:rsidR="00A63262" w:rsidRPr="00AA7C95"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(9400)</w:t>
            </w:r>
          </w:p>
        </w:tc>
        <w:tc>
          <w:tcPr>
            <w:tcW w:w="1260" w:type="dxa"/>
          </w:tcPr>
          <w:p w14:paraId="1D631995" w14:textId="2AE03A39" w:rsidR="00A63262" w:rsidRPr="00AA7C95"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Fe/SiO</w:t>
            </w:r>
            <w:r w:rsidRPr="00AA7C95">
              <w:rPr>
                <w:rFonts w:ascii="Arial" w:hAnsi="Arial" w:cs="Arial"/>
                <w:sz w:val="18"/>
                <w:szCs w:val="18"/>
                <w:vertAlign w:val="subscript"/>
                <w:lang w:eastAsia="zh-CN"/>
              </w:rPr>
              <w:t>2</w:t>
            </w:r>
          </w:p>
        </w:tc>
        <w:tc>
          <w:tcPr>
            <w:tcW w:w="1048" w:type="dxa"/>
          </w:tcPr>
          <w:p w14:paraId="7DD9394C" w14:textId="7C71F542" w:rsidR="00A63262" w:rsidRPr="00AA7C95"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791" w:type="dxa"/>
          </w:tcPr>
          <w:p w14:paraId="11782674" w14:textId="6906CF40" w:rsidR="00A63262" w:rsidRPr="00AA7C95"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6.5</w:t>
            </w:r>
          </w:p>
        </w:tc>
        <w:tc>
          <w:tcPr>
            <w:tcW w:w="590" w:type="dxa"/>
          </w:tcPr>
          <w:p w14:paraId="4967DDC6" w14:textId="4549C788" w:rsidR="00A63262" w:rsidRPr="00AA7C95"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18.3</w:t>
            </w:r>
          </w:p>
        </w:tc>
        <w:tc>
          <w:tcPr>
            <w:tcW w:w="721" w:type="dxa"/>
            <w:gridSpan w:val="2"/>
          </w:tcPr>
          <w:p w14:paraId="30B3C029" w14:textId="7EE9B653" w:rsidR="00A63262" w:rsidRPr="00AA7C95"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26.7</w:t>
            </w:r>
          </w:p>
        </w:tc>
        <w:tc>
          <w:tcPr>
            <w:tcW w:w="630" w:type="dxa"/>
          </w:tcPr>
          <w:p w14:paraId="7ADFA674" w14:textId="6AABF86B" w:rsidR="00A63262" w:rsidRPr="00AA7C95"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4.6</w:t>
            </w:r>
          </w:p>
        </w:tc>
        <w:tc>
          <w:tcPr>
            <w:tcW w:w="990" w:type="dxa"/>
          </w:tcPr>
          <w:p w14:paraId="2CD7481C" w14:textId="0A02BF77" w:rsidR="00A63262" w:rsidRPr="00AA7C95"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49.5</w:t>
            </w:r>
          </w:p>
        </w:tc>
        <w:tc>
          <w:tcPr>
            <w:tcW w:w="450" w:type="dxa"/>
          </w:tcPr>
          <w:p w14:paraId="61F31364" w14:textId="009B833B" w:rsidR="00A63262" w:rsidRPr="00AA7C95"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{"citationID":"JLA8S1M2","properties":{"formattedCitation":"\\super 31\\nosupersub{}","plainCitation":"31","noteIndex":0},"citationItems":[{"id":32,"uris":["http://zotero.org/users/local/cJGf2fHk/items/93UKQKTL"],"itemData":{"id":32,"type":"article-journal","abstract":"For a stable methane to olefins, aromatics, and hydrogen (MTOAH) reaction, 0.27–0.43 wt % Fe-containing silica catalysts were synthesized through various preparation methods and tested. The presence of Fe species in SiO2 mixtures increased the true and apparent densities of the catalysts during the melt-fusing process at 1700 °C. Several characterizations (i.e., H2-TPR, TEM, and XAS) revealed that partially reduced iron oxide (Fe3O4) predominantly existed in cristobalite (CRS) in the melt-fused catalysts. The Fe©CRS catalyst prepared from fayalite and quartz by the melt-fusing method showed a higher resistance to structural sintering and coke deposition than other Fe catalysts during MTOAH at 1020 °C. It also showed a 40% higher apparent activation energy for coke formation than for methane consumption in the temperature range of 1000 to 1040 °C. Increased CRS surfaces increased the coke selectivity, indicating that even the pure CRS surface acts as a chain reaction terminator to form coke. At the same space velocity (9400 h–1), the Fe©CRS catalyst was more selective in producing C2 (ethane, ethylene, and acetylene), C3–C5 olefins, and aromatics than pure CRS and other Fe catalysts. At a steady state, the Fe©CRS surface was most suitable for methane conversion, being 2.3 times more efficient than without a catalytic surface. The Fe©CRS catalyst exhibited a stable activity and low coke selectivity, even for 50 h, in the MTOAH reaction. EXAFS profiles showed that highly dispersed Fe carbide with Fe–Si coordination was formed in the Fe©CRS catalyst, and electronic structure calculations indicated that these confined Fe sites were more favorable for methyl radical formation and a high coke resistance than Fe3C clusters. By optimizing reaction parameters, the Fe©CRS catalyst exhibited 6.9–5.8% methane conversion and 86.2% C2 selectivity for 100 h with cofeeding of 50% H2 at 1080 °C.","container-title":"ACS Catalysis","DOI":"10.1021/acscatal.9b01643","issue":"9","journalAbbreviation":"ACS Catal.","note":"publisher: American Chemical Society","page":"7984-7997","source":"ACS Publications","title":"Nonoxidative direct conversion of methane on silica-based iron catalysts: effect of catalytic surface","title-short":"Nonoxidative Direct Conversion of Methane on Silica-Based Iron Catalysts","volume":"9","author":[{"family":"Han","given":"Seung Ju"},{"family":"Lee","given":"Sung Woo"},{"family":"Kim","given":"Hyun Woo"},{"family":"Kim","given":"Seok Ki"},{"family":"Kim","given":"Yong Tae"}],"issued":{"date-parts":[["2019",9,6]]}}}],"schema":"https://github.com/citation-style-language/schema/raw/master/csl-citation.json"}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31</w:t>
            </w:r>
            <w:r w:rsidRPr="00AA7C95">
              <w:rPr>
                <w:rFonts w:ascii="Arial" w:hAnsi="Arial" w:cs="Arial"/>
                <w:sz w:val="18"/>
                <w:szCs w:val="18"/>
              </w:rPr>
              <w:fldChar w:fldCharType="end"/>
            </w:r>
          </w:p>
        </w:tc>
      </w:tr>
      <w:tr w:rsidR="00A63262" w:rsidRPr="00AA7C95" w14:paraId="41EC9320"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21CBF5AA" w14:textId="2BFFACCD" w:rsidR="00A63262" w:rsidRPr="00AA7C95" w:rsidRDefault="002F0087" w:rsidP="00A63262">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1020</w:t>
            </w:r>
          </w:p>
        </w:tc>
        <w:tc>
          <w:tcPr>
            <w:tcW w:w="1080" w:type="dxa"/>
          </w:tcPr>
          <w:p w14:paraId="2F998B96" w14:textId="0F9E4F6A" w:rsidR="00A63262" w:rsidRPr="00AA7C95" w:rsidRDefault="002F0087"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(9400)</w:t>
            </w:r>
          </w:p>
        </w:tc>
        <w:tc>
          <w:tcPr>
            <w:tcW w:w="1260" w:type="dxa"/>
          </w:tcPr>
          <w:p w14:paraId="7A094560" w14:textId="23718E3E" w:rsidR="00A63262" w:rsidRPr="00AA7C95" w:rsidRDefault="002F0087"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AA7C95">
              <w:rPr>
                <w:rFonts w:ascii="Arial" w:hAnsi="Arial" w:cs="Arial"/>
                <w:sz w:val="18"/>
                <w:szCs w:val="18"/>
                <w:lang w:eastAsia="zh-CN"/>
              </w:rPr>
              <w:t>Fe©CRS</w:t>
            </w:r>
            <w:proofErr w:type="spellEnd"/>
          </w:p>
        </w:tc>
        <w:tc>
          <w:tcPr>
            <w:tcW w:w="1048" w:type="dxa"/>
          </w:tcPr>
          <w:p w14:paraId="50B76671" w14:textId="2A639FC7" w:rsidR="00A63262" w:rsidRPr="00AA7C95" w:rsidRDefault="002F0087"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/H</w:t>
            </w:r>
            <w:r w:rsidRPr="00AA7C95">
              <w:rPr>
                <w:rFonts w:ascii="Arial" w:hAnsi="Arial" w:cs="Arial"/>
                <w:sz w:val="18"/>
                <w:szCs w:val="18"/>
                <w:vertAlign w:val="subscript"/>
                <w:lang w:eastAsia="zh-CN"/>
              </w:rPr>
              <w:t>2</w:t>
            </w:r>
          </w:p>
        </w:tc>
        <w:tc>
          <w:tcPr>
            <w:tcW w:w="791" w:type="dxa"/>
          </w:tcPr>
          <w:p w14:paraId="26E1CC8D" w14:textId="3925FB06" w:rsidR="00A63262" w:rsidRPr="00AA7C95" w:rsidRDefault="002F0087"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5.8</w:t>
            </w:r>
          </w:p>
        </w:tc>
        <w:tc>
          <w:tcPr>
            <w:tcW w:w="590" w:type="dxa"/>
          </w:tcPr>
          <w:p w14:paraId="3F710C59" w14:textId="3589B743" w:rsidR="00A63262" w:rsidRPr="00AA7C95" w:rsidRDefault="002F0087"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29.3</w:t>
            </w:r>
          </w:p>
        </w:tc>
        <w:tc>
          <w:tcPr>
            <w:tcW w:w="721" w:type="dxa"/>
            <w:gridSpan w:val="2"/>
          </w:tcPr>
          <w:p w14:paraId="6EF384FA" w14:textId="6A627F5D" w:rsidR="00A63262" w:rsidRPr="00AA7C95" w:rsidRDefault="002F0087"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53.0</w:t>
            </w:r>
          </w:p>
        </w:tc>
        <w:tc>
          <w:tcPr>
            <w:tcW w:w="630" w:type="dxa"/>
          </w:tcPr>
          <w:p w14:paraId="0F415213" w14:textId="3B1243ED" w:rsidR="00A63262" w:rsidRPr="00AA7C95" w:rsidRDefault="002F0087"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3.9</w:t>
            </w:r>
          </w:p>
        </w:tc>
        <w:tc>
          <w:tcPr>
            <w:tcW w:w="990" w:type="dxa"/>
          </w:tcPr>
          <w:p w14:paraId="5552E778" w14:textId="2CE9E659" w:rsidR="00A63262" w:rsidRPr="00AA7C95" w:rsidRDefault="002F0087"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86.2</w:t>
            </w:r>
          </w:p>
        </w:tc>
        <w:tc>
          <w:tcPr>
            <w:tcW w:w="450" w:type="dxa"/>
          </w:tcPr>
          <w:p w14:paraId="4E4B82FA" w14:textId="41D59866" w:rsidR="00A63262" w:rsidRPr="00AA7C95" w:rsidRDefault="002F0087"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{"citationID":"4bhm1tkp","properties":{"formattedCitation":"\\super 31\\nosupersub{}","plainCitation":"31","noteIndex":0},"citationItems":[{"id":32,"uris":["http://zotero.org/users/local/cJGf2fHk/items/93UKQKTL"],"itemData":{"id":32,"type":"article-journal","abstract":"For a stable methane to olefins, aromatics, and hydrogen (MTOAH) reaction, 0.27–0.43 wt % Fe-containing silica catalysts were synthesized through various preparation methods and tested. The presence of Fe species in SiO2 mixtures increased the true and apparent densities of the catalysts during the melt-fusing process at 1700 °C. Several characterizations (i.e., H2-TPR, TEM, and XAS) revealed that partially reduced iron oxide (Fe3O4) predominantly existed in cristobalite (CRS) in the melt-fused catalysts. The Fe©CRS catalyst prepared from fayalite and quartz by the melt-fusing method showed a higher resistance to structural sintering and coke deposition than other Fe catalysts during MTOAH at 1020 °C. It also showed a 40% higher apparent activation energy for coke formation than for methane consumption in the temperature range of 1000 to 1040 °C. Increased CRS surfaces increased the coke selectivity, indicating that even the pure CRS surface acts as a chain reaction terminator to form coke. At the same space velocity (9400 h–1), the Fe©CRS catalyst was more selective in producing C2 (ethane, ethylene, and acetylene), C3–C5 olefins, and aromatics than pure CRS and other Fe catalysts. At a steady state, the Fe©CRS surface was most suitable for methane conversion, being 2.3 times more efficient than without a catalytic surface. The Fe©CRS catalyst exhibited a stable activity and low coke selectivity, even for 50 h, in the MTOAH reaction. EXAFS profiles showed that highly dispersed Fe carbide with Fe–Si coordination was formed in the Fe©CRS catalyst, and electronic structure calculations indicated that these confined Fe sites were more favorable for methyl radical formation and a high coke resistance than Fe3C clusters. By optimizing reaction parameters, the Fe©CRS catalyst exhibited 6.9–5.8% methane conversion and 86.2% C2 selectivity for 100 h with cofeeding of 50% H2 at 1080 °C.","container-title":"ACS Catalysis","DOI":"10.1021/acscatal.9b01643","issue":"9","journalAbbreviation":"ACS Catal.","note":"publisher: American Chemical Society","page":"7984-7997","source":"ACS Publications","title":"Nonoxidative direct conversion of methane on silica-based iron catalysts: effect of catalytic surface","title-short":"Nonoxidative Direct Conversion of Methane on Silica-Based Iron Catalysts","volume":"9","author":[{"family":"Han","given":"Seung Ju"},{"family":"Lee","given":"Sung Woo"},{"family":"Kim","given":"Hyun Woo"},{"family":"Kim","given":"Seok Ki"},{"family":"Kim","given":"Yong Tae"}],"issued":{"date-parts":[["2019",9,6]]}}}],"schema":"https://github.com/citation-style-language/schema/raw/master/csl-citation.json"}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31</w:t>
            </w:r>
            <w:r w:rsidRPr="00AA7C95">
              <w:rPr>
                <w:rFonts w:ascii="Arial" w:hAnsi="Arial" w:cs="Arial"/>
                <w:sz w:val="18"/>
                <w:szCs w:val="18"/>
              </w:rPr>
              <w:fldChar w:fldCharType="end"/>
            </w:r>
          </w:p>
        </w:tc>
      </w:tr>
      <w:tr w:rsidR="00A63262" w:rsidRPr="00AA7C95" w14:paraId="6FAE5232"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BD51874" w14:textId="2AF09405" w:rsidR="00A63262" w:rsidRPr="00AA7C95" w:rsidRDefault="004B2F23" w:rsidP="00A63262">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1020</w:t>
            </w:r>
          </w:p>
        </w:tc>
        <w:tc>
          <w:tcPr>
            <w:tcW w:w="1080" w:type="dxa"/>
          </w:tcPr>
          <w:p w14:paraId="245803C7" w14:textId="6A6B4C58" w:rsidR="00A63262" w:rsidRPr="00AA7C95" w:rsidRDefault="004B2F23"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w:t>
            </w:r>
          </w:p>
        </w:tc>
        <w:tc>
          <w:tcPr>
            <w:tcW w:w="1260" w:type="dxa"/>
          </w:tcPr>
          <w:p w14:paraId="0CDA925F" w14:textId="315CC594" w:rsidR="00A63262" w:rsidRPr="00AA7C95" w:rsidRDefault="004B2F23"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048" w:type="dxa"/>
          </w:tcPr>
          <w:p w14:paraId="382DF7E4" w14:textId="630CF10A" w:rsidR="00A63262" w:rsidRPr="00AA7C95" w:rsidRDefault="004B2F23"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791" w:type="dxa"/>
          </w:tcPr>
          <w:p w14:paraId="568BB434" w14:textId="44F649F9" w:rsidR="00A63262" w:rsidRPr="00AA7C95" w:rsidRDefault="004B2F23"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3.9</w:t>
            </w:r>
          </w:p>
        </w:tc>
        <w:tc>
          <w:tcPr>
            <w:tcW w:w="590" w:type="dxa"/>
          </w:tcPr>
          <w:p w14:paraId="488D0894" w14:textId="096E9475" w:rsidR="00A63262" w:rsidRPr="00AA7C95" w:rsidRDefault="004B2F23"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11.4</w:t>
            </w:r>
          </w:p>
        </w:tc>
        <w:tc>
          <w:tcPr>
            <w:tcW w:w="721" w:type="dxa"/>
            <w:gridSpan w:val="2"/>
          </w:tcPr>
          <w:p w14:paraId="658EFFDD" w14:textId="458BE925" w:rsidR="00A63262" w:rsidRPr="00AA7C95" w:rsidRDefault="004B2F23"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27.7</w:t>
            </w:r>
          </w:p>
        </w:tc>
        <w:tc>
          <w:tcPr>
            <w:tcW w:w="630" w:type="dxa"/>
          </w:tcPr>
          <w:p w14:paraId="39FAA2EB" w14:textId="115553B9" w:rsidR="00A63262" w:rsidRPr="00AA7C95" w:rsidRDefault="004B2F23"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5.2</w:t>
            </w:r>
          </w:p>
        </w:tc>
        <w:tc>
          <w:tcPr>
            <w:tcW w:w="990" w:type="dxa"/>
          </w:tcPr>
          <w:p w14:paraId="1412B9B0" w14:textId="1A13D8CF" w:rsidR="00A63262" w:rsidRPr="00AA7C95" w:rsidRDefault="004B2F23"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44.2</w:t>
            </w:r>
          </w:p>
        </w:tc>
        <w:tc>
          <w:tcPr>
            <w:tcW w:w="450" w:type="dxa"/>
          </w:tcPr>
          <w:p w14:paraId="73A3D84F" w14:textId="38B52BCC" w:rsidR="00A63262" w:rsidRPr="00AA7C95" w:rsidRDefault="003D60A8"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Pr="00AA7C95">
              <w:rPr>
                <w:rFonts w:ascii="Arial" w:hAnsi="Arial" w:cs="Arial"/>
                <w:sz w:val="18"/>
                <w:szCs w:val="18"/>
              </w:rPr>
              <w:instrText xml:space="preserve"> ADDIN ZOTERO_ITEM CSL_CITATION {"citationID":"3vaDqj0K","properties":{"formattedCitation":"\\super 32\\nosupersub{}","plainCitation":"32","noteIndex":0},"citationItems":[{"id":297,"uris":["http://zotero.org/users/local/cJGf2fHk/items/YFMQG98Z"],"itemData":{"id":297,"type":"article-journal","abstract":"Here, MeFe-SiO2 (Me = Co, Ni, Pd, Pt) catalysts with bimetallic sites entrapped in a highly crystalline SiO2 structure were synthesized and used for the conversion of methane to olefins, aromatics, and hydrogen (MTOAH) at 1020°C. The MeFe-SiO2 catalysts showed polymorphic forms of cristobalite, quartz, and tridymite after reaction. Among the bimetallic catalysts, 0.5Pt1.0Fe-SiO2 exhibited the highest methane conversion (10.0%) with high hydrocarbon selectivity (79.9%) at 1020°C. In C2 (ethane, ethylene, acetylene) conversion with hydrogen co-feeding at 1020°C, acetylene was identified as a major coke precursor. MTOAH with different gas hourly space velocities (GHSV) showed that the 0.5Pt1.0Fe-SiO2 catalyst exhibited higher methane conversion and aromatics selectivity than the 1.0Fe-SiO2 catalyst. Density functional theory calculations showed that the Pt-Fe3C surface is energetically favorable for methane activation and inhibits graphitic coke deposition by C2 dehydrogenation. Consequently, a modification of the entrapped Fe sites by Pt addition improved the methane conversion and hydrocarbon selectivity of the catalyst.","container-title":"Molecular Catalysis","DOI":"10.1016/j.mcat.2022.112864","ISSN":"2468-8231","journalAbbreviation":"Molecular Catalysis","page":"112864","source":"ScienceDirect","title":"Methane direct conversion to olefins, aromatics, and hydrogen over silica entrapped bimetallic MeFe-SiO2 (Me = Co, Ni, Pd, Pt) catalysts","volume":"535","author":[{"family":"Han","given":"Seung Ju"},{"family":"Gebreyohannes","given":"Tsegay Gebrekidan"},{"family":"Woo lee","given":"Sung"},{"family":"Kim","given":"Seok Ki"},{"family":"Kim","given":"Hyun Woo"},{"family":"Shin","given":"Jungho"},{"family":"Kim","given":"Yong Tae"}],"issued":{"date-parts":[["2023",1,15]]}}}],"schema":"https://github.com/citation-style-language/schema/raw/master/csl-citation.json"}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32</w:t>
            </w:r>
            <w:r w:rsidRPr="00AA7C95">
              <w:rPr>
                <w:rFonts w:ascii="Arial" w:hAnsi="Arial" w:cs="Arial"/>
                <w:sz w:val="18"/>
                <w:szCs w:val="18"/>
              </w:rPr>
              <w:fldChar w:fldCharType="end"/>
            </w:r>
          </w:p>
        </w:tc>
      </w:tr>
      <w:tr w:rsidR="004B2F23" w:rsidRPr="00AA7C95" w14:paraId="16B50FAD"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0D943FFA" w14:textId="39334868" w:rsidR="004B2F23" w:rsidRPr="00AA7C95" w:rsidRDefault="004B2F23" w:rsidP="004B2F23">
            <w:pPr>
              <w:spacing w:after="120" w:line="320" w:lineRule="exact"/>
              <w:jc w:val="center"/>
              <w:rPr>
                <w:rFonts w:ascii="Arial" w:hAnsi="Arial" w:cs="Arial"/>
                <w:b w:val="0"/>
                <w:sz w:val="18"/>
                <w:szCs w:val="18"/>
              </w:rPr>
            </w:pPr>
            <w:r w:rsidRPr="00AA7C95">
              <w:rPr>
                <w:rFonts w:ascii="Arial" w:hAnsi="Arial" w:cs="Arial"/>
                <w:b w:val="0"/>
                <w:sz w:val="18"/>
                <w:szCs w:val="18"/>
                <w:lang w:eastAsia="zh-CN"/>
              </w:rPr>
              <w:t>1020</w:t>
            </w:r>
          </w:p>
        </w:tc>
        <w:tc>
          <w:tcPr>
            <w:tcW w:w="1080" w:type="dxa"/>
          </w:tcPr>
          <w:p w14:paraId="0E4C4DF6" w14:textId="7F6D88EE" w:rsidR="004B2F23" w:rsidRPr="00AA7C95" w:rsidRDefault="004B2F23"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1</w:t>
            </w:r>
          </w:p>
        </w:tc>
        <w:tc>
          <w:tcPr>
            <w:tcW w:w="1260" w:type="dxa"/>
          </w:tcPr>
          <w:p w14:paraId="7CF9689D" w14:textId="56B375F0" w:rsidR="004B2F23" w:rsidRPr="00AA7C95" w:rsidRDefault="004B2F23"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SiO</w:t>
            </w:r>
            <w:r w:rsidRPr="00AA7C95">
              <w:rPr>
                <w:rFonts w:ascii="Arial" w:hAnsi="Arial" w:cs="Arial"/>
                <w:sz w:val="18"/>
                <w:szCs w:val="18"/>
                <w:vertAlign w:val="subscript"/>
                <w:lang w:eastAsia="zh-CN"/>
              </w:rPr>
              <w:t>2</w:t>
            </w:r>
          </w:p>
        </w:tc>
        <w:tc>
          <w:tcPr>
            <w:tcW w:w="1048" w:type="dxa"/>
          </w:tcPr>
          <w:p w14:paraId="072F4C52" w14:textId="1888E94C" w:rsidR="004B2F23" w:rsidRPr="00AA7C95" w:rsidRDefault="004B2F23"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791" w:type="dxa"/>
          </w:tcPr>
          <w:p w14:paraId="3C8F8DE0" w14:textId="3F1F5166" w:rsidR="004B2F23" w:rsidRPr="00AA7C95"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11.3</w:t>
            </w:r>
          </w:p>
        </w:tc>
        <w:tc>
          <w:tcPr>
            <w:tcW w:w="590" w:type="dxa"/>
          </w:tcPr>
          <w:p w14:paraId="6A42AB08" w14:textId="3F56A8B2" w:rsidR="004B2F23" w:rsidRPr="00AA7C95"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13.2</w:t>
            </w:r>
          </w:p>
        </w:tc>
        <w:tc>
          <w:tcPr>
            <w:tcW w:w="721" w:type="dxa"/>
            <w:gridSpan w:val="2"/>
          </w:tcPr>
          <w:p w14:paraId="1AA837E3" w14:textId="446E63EF" w:rsidR="004B2F23" w:rsidRPr="00AA7C95"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24.9</w:t>
            </w:r>
          </w:p>
        </w:tc>
        <w:tc>
          <w:tcPr>
            <w:tcW w:w="630" w:type="dxa"/>
          </w:tcPr>
          <w:p w14:paraId="4274BB1C" w14:textId="27164C6C" w:rsidR="004B2F23" w:rsidRPr="00AA7C95"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1.8</w:t>
            </w:r>
          </w:p>
        </w:tc>
        <w:tc>
          <w:tcPr>
            <w:tcW w:w="990" w:type="dxa"/>
          </w:tcPr>
          <w:p w14:paraId="6584ECD8" w14:textId="7F817172" w:rsidR="004B2F23" w:rsidRPr="00AA7C95"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39.9</w:t>
            </w:r>
          </w:p>
        </w:tc>
        <w:tc>
          <w:tcPr>
            <w:tcW w:w="450" w:type="dxa"/>
          </w:tcPr>
          <w:p w14:paraId="7E622868" w14:textId="6C81B487" w:rsidR="004B2F23" w:rsidRPr="00AA7C95"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Pr="00AA7C95">
              <w:rPr>
                <w:rFonts w:ascii="Arial" w:hAnsi="Arial" w:cs="Arial"/>
                <w:sz w:val="18"/>
                <w:szCs w:val="18"/>
              </w:rPr>
              <w:instrText xml:space="preserve"> ADDIN ZOTERO_ITEM CSL_CITATION {"citationID":"XpOHo3Ao","properties":{"formattedCitation":"\\super 32\\nosupersub{}","plainCitation":"32","noteIndex":0},"citationItems":[{"id":297,"uris":["http://zotero.org/users/local/cJGf2fHk/items/YFMQG98Z"],"itemData":{"id":297,"type":"article-journal","abstract":"Here, MeFe-SiO2 (Me = Co, Ni, Pd, Pt) catalysts with bimetallic sites entrapped in a highly crystalline SiO2 structure were synthesized and used for the conversion of methane to olefins, aromatics, and hydrogen (MTOAH) at 1020°C. The MeFe-SiO2 catalysts showed polymorphic forms of cristobalite, quartz, and tridymite after reaction. Among the bimetallic catalysts, 0.5Pt1.0Fe-SiO2 exhibited the highest methane conversion (10.0%) with high hydrocarbon selectivity (79.9%) at 1020°C. In C2 (ethane, ethylene, acetylene) conversion with hydrogen co-feeding at 1020°C, acetylene was identified as a major coke precursor. MTOAH with different gas hourly space velocities (GHSV) showed that the 0.5Pt1.0Fe-SiO2 catalyst exhibited higher methane conversion and aromatics selectivity than the 1.0Fe-SiO2 catalyst. Density functional theory calculations showed that the Pt-Fe3C surface is energetically favorable for methane activation and inhibits graphitic coke deposition by C2 dehydrogenation. Consequently, a modification of the entrapped Fe sites by Pt addition improved the methane conversion and hydrocarbon selectivity of the catalyst.","container-title":"Molecular Catalysis","DOI":"10.1016/j.mcat.2022.112864","ISSN":"2468-8231","journalAbbreviation":"Molecular Catalysis","page":"112864","source":"ScienceDirect","title":"Methane direct conversion to olefins, aromatics, and hydrogen over silica entrapped bimetallic MeFe-SiO2 (Me = Co, Ni, Pd, Pt) catalysts","volume":"535","author":[{"family":"Han","given":"Seung Ju"},{"family":"Gebreyohannes","given":"Tsegay Gebrekidan"},{"family":"Woo lee","given":"Sung"},{"family":"Kim","given":"Seok Ki"},{"family":"Kim","given":"Hyun Woo"},{"family":"Shin","given":"Jungho"},{"family":"Kim","given":"Yong Tae"}],"issued":{"date-parts":[["2023",1,15]]}}}],"schema":"https://github.com/citation-style-language/schema/raw/master/csl-citation.json"}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32</w:t>
            </w:r>
            <w:r w:rsidRPr="00AA7C95">
              <w:rPr>
                <w:rFonts w:ascii="Arial" w:hAnsi="Arial" w:cs="Arial"/>
                <w:sz w:val="18"/>
                <w:szCs w:val="18"/>
              </w:rPr>
              <w:fldChar w:fldCharType="end"/>
            </w:r>
          </w:p>
        </w:tc>
      </w:tr>
      <w:tr w:rsidR="004B2F23" w:rsidRPr="00AA7C95" w14:paraId="7DC2EC5F"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33213CE3" w14:textId="5035D781" w:rsidR="004B2F23" w:rsidRPr="00AA7C95" w:rsidRDefault="004B2F23" w:rsidP="004B2F23">
            <w:pPr>
              <w:spacing w:after="120" w:line="320" w:lineRule="exact"/>
              <w:jc w:val="center"/>
              <w:rPr>
                <w:rFonts w:ascii="Arial" w:hAnsi="Arial" w:cs="Arial"/>
                <w:b w:val="0"/>
                <w:sz w:val="18"/>
                <w:szCs w:val="18"/>
              </w:rPr>
            </w:pPr>
            <w:r w:rsidRPr="00AA7C95">
              <w:rPr>
                <w:rFonts w:ascii="Arial" w:hAnsi="Arial" w:cs="Arial"/>
                <w:b w:val="0"/>
                <w:sz w:val="18"/>
                <w:szCs w:val="18"/>
                <w:lang w:eastAsia="zh-CN"/>
              </w:rPr>
              <w:t>1020</w:t>
            </w:r>
          </w:p>
        </w:tc>
        <w:tc>
          <w:tcPr>
            <w:tcW w:w="1080" w:type="dxa"/>
          </w:tcPr>
          <w:p w14:paraId="1D29A6A3" w14:textId="3C9951CC" w:rsidR="004B2F23" w:rsidRPr="00AA7C95" w:rsidRDefault="004B2F23"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1</w:t>
            </w:r>
          </w:p>
        </w:tc>
        <w:tc>
          <w:tcPr>
            <w:tcW w:w="1260" w:type="dxa"/>
          </w:tcPr>
          <w:p w14:paraId="61EA6A58" w14:textId="722CC4DF" w:rsidR="004B2F23" w:rsidRPr="00AA7C95"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Fe-SiO</w:t>
            </w:r>
            <w:r w:rsidRPr="00AA7C95">
              <w:rPr>
                <w:rFonts w:ascii="Arial" w:hAnsi="Arial" w:cs="Arial"/>
                <w:sz w:val="18"/>
                <w:szCs w:val="18"/>
                <w:vertAlign w:val="subscript"/>
                <w:lang w:eastAsia="zh-CN"/>
              </w:rPr>
              <w:t>2</w:t>
            </w:r>
          </w:p>
        </w:tc>
        <w:tc>
          <w:tcPr>
            <w:tcW w:w="1048" w:type="dxa"/>
          </w:tcPr>
          <w:p w14:paraId="78FE9578" w14:textId="1C99FB65" w:rsidR="004B2F23" w:rsidRPr="00AA7C95" w:rsidRDefault="004B2F23"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791" w:type="dxa"/>
          </w:tcPr>
          <w:p w14:paraId="59B92530" w14:textId="73333A25" w:rsidR="004B2F23" w:rsidRPr="00AA7C95"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8.5</w:t>
            </w:r>
          </w:p>
        </w:tc>
        <w:tc>
          <w:tcPr>
            <w:tcW w:w="590" w:type="dxa"/>
          </w:tcPr>
          <w:p w14:paraId="2ED4815F" w14:textId="4AF06557" w:rsidR="004B2F23" w:rsidRPr="00AA7C95"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14.5</w:t>
            </w:r>
          </w:p>
        </w:tc>
        <w:tc>
          <w:tcPr>
            <w:tcW w:w="721" w:type="dxa"/>
            <w:gridSpan w:val="2"/>
          </w:tcPr>
          <w:p w14:paraId="2973F8AC" w14:textId="08295B26" w:rsidR="004B2F23" w:rsidRPr="00AA7C95"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29.1</w:t>
            </w:r>
          </w:p>
        </w:tc>
        <w:tc>
          <w:tcPr>
            <w:tcW w:w="630" w:type="dxa"/>
          </w:tcPr>
          <w:p w14:paraId="6117AC2F" w14:textId="3B4A6453" w:rsidR="004B2F23" w:rsidRPr="00AA7C95"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2.5</w:t>
            </w:r>
          </w:p>
        </w:tc>
        <w:tc>
          <w:tcPr>
            <w:tcW w:w="990" w:type="dxa"/>
          </w:tcPr>
          <w:p w14:paraId="64356EC6" w14:textId="60BD4F18" w:rsidR="004B2F23" w:rsidRPr="00AA7C95"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46.1</w:t>
            </w:r>
          </w:p>
        </w:tc>
        <w:tc>
          <w:tcPr>
            <w:tcW w:w="450" w:type="dxa"/>
          </w:tcPr>
          <w:p w14:paraId="70E78AC0" w14:textId="3DCD22C5" w:rsidR="004B2F23" w:rsidRPr="00AA7C95"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Pr="00AA7C95">
              <w:rPr>
                <w:rFonts w:ascii="Arial" w:hAnsi="Arial" w:cs="Arial"/>
                <w:sz w:val="18"/>
                <w:szCs w:val="18"/>
              </w:rPr>
              <w:instrText xml:space="preserve"> ADDIN ZOTERO_ITEM CSL_CITATION {"citationID":"a9y6r2Ei","properties":{"formattedCitation":"\\super 32\\nosupersub{}","plainCitation":"32","noteIndex":0},"citationItems":[{"id":297,"uris":["http://zotero.org/users/local/cJGf2fHk/items/YFMQG98Z"],"itemData":{"id":297,"type":"article-journal","abstract":"Here, MeFe-SiO2 (Me = Co, Ni, Pd, Pt) catalysts with bimetallic sites entrapped in a highly crystalline SiO2 structure were synthesized and used for the conversion of methane to olefins, aromatics, and hydrogen (MTOAH) at 1020°C. The MeFe-SiO2 catalysts showed polymorphic forms of cristobalite, quartz, and tridymite after reaction. Among the bimetallic catalysts, 0.5Pt1.0Fe-SiO2 exhibited the highest methane conversion (10.0%) with high hydrocarbon selectivity (79.9%) at 1020°C. In C2 (ethane, ethylene, acetylene) conversion with hydrogen co-feeding at 1020°C, acetylene was identified as a major coke precursor. MTOAH with different gas hourly space velocities (GHSV) showed that the 0.5Pt1.0Fe-SiO2 catalyst exhibited higher methane conversion and aromatics selectivity than the 1.0Fe-SiO2 catalyst. Density functional theory calculations showed that the Pt-Fe3C surface is energetically favorable for methane activation and inhibits graphitic coke deposition by C2 dehydrogenation. Consequently, a modification of the entrapped Fe sites by Pt addition improved the methane conversion and hydrocarbon selectivity of the catalyst.","container-title":"Molecular Catalysis","DOI":"10.1016/j.mcat.2022.112864","ISSN":"2468-8231","journalAbbreviation":"Molecular Catalysis","page":"112864","source":"ScienceDirect","title":"Methane direct conversion to olefins, aromatics, and hydrogen over silica entrapped bimetallic MeFe-SiO2 (Me = Co, Ni, Pd, Pt) catalysts","volume":"535","author":[{"family":"Han","given":"Seung Ju"},{"family":"Gebreyohannes","given":"Tsegay Gebrekidan"},{"family":"Woo lee","given":"Sung"},{"family":"Kim","given":"Seok Ki"},{"family":"Kim","given":"Hyun Woo"},{"family":"Shin","given":"Jungho"},{"family":"Kim","given":"Yong Tae"}],"issued":{"date-parts":[["2023",1,15]]}}}],"schema":"https://github.com/citation-style-language/schema/raw/master/csl-citation.json"}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32</w:t>
            </w:r>
            <w:r w:rsidRPr="00AA7C95">
              <w:rPr>
                <w:rFonts w:ascii="Arial" w:hAnsi="Arial" w:cs="Arial"/>
                <w:sz w:val="18"/>
                <w:szCs w:val="18"/>
              </w:rPr>
              <w:fldChar w:fldCharType="end"/>
            </w:r>
          </w:p>
        </w:tc>
      </w:tr>
      <w:tr w:rsidR="004B2F23" w:rsidRPr="00AA7C95" w14:paraId="4E5931D3"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39F2E5D5" w14:textId="16D96918" w:rsidR="004B2F23" w:rsidRPr="00AA7C95" w:rsidRDefault="004B2F23" w:rsidP="004B2F23">
            <w:pPr>
              <w:spacing w:after="120" w:line="320" w:lineRule="exact"/>
              <w:jc w:val="center"/>
              <w:rPr>
                <w:rFonts w:ascii="Arial" w:hAnsi="Arial" w:cs="Arial"/>
                <w:b w:val="0"/>
                <w:sz w:val="18"/>
                <w:szCs w:val="18"/>
              </w:rPr>
            </w:pPr>
            <w:r w:rsidRPr="00AA7C95">
              <w:rPr>
                <w:rFonts w:ascii="Arial" w:hAnsi="Arial" w:cs="Arial"/>
                <w:b w:val="0"/>
                <w:sz w:val="18"/>
                <w:szCs w:val="18"/>
                <w:lang w:eastAsia="zh-CN"/>
              </w:rPr>
              <w:t>1020</w:t>
            </w:r>
          </w:p>
        </w:tc>
        <w:tc>
          <w:tcPr>
            <w:tcW w:w="1080" w:type="dxa"/>
          </w:tcPr>
          <w:p w14:paraId="3667F6D1" w14:textId="2DA1717F" w:rsidR="004B2F23" w:rsidRPr="00AA7C95" w:rsidRDefault="004B2F23"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1</w:t>
            </w:r>
          </w:p>
        </w:tc>
        <w:tc>
          <w:tcPr>
            <w:tcW w:w="1260" w:type="dxa"/>
          </w:tcPr>
          <w:p w14:paraId="4D7492FB" w14:textId="33A9C2E2" w:rsidR="004B2F23" w:rsidRPr="00AA7C95"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CoFe-SiO</w:t>
            </w:r>
            <w:r w:rsidRPr="00AA7C95">
              <w:rPr>
                <w:rFonts w:ascii="Arial" w:hAnsi="Arial" w:cs="Arial"/>
                <w:sz w:val="18"/>
                <w:szCs w:val="18"/>
                <w:vertAlign w:val="subscript"/>
                <w:lang w:eastAsia="zh-CN"/>
              </w:rPr>
              <w:t>2</w:t>
            </w:r>
          </w:p>
        </w:tc>
        <w:tc>
          <w:tcPr>
            <w:tcW w:w="1048" w:type="dxa"/>
          </w:tcPr>
          <w:p w14:paraId="0C3785F9" w14:textId="018FFEB3" w:rsidR="004B2F23" w:rsidRPr="00AA7C95" w:rsidRDefault="004B2F23"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791" w:type="dxa"/>
          </w:tcPr>
          <w:p w14:paraId="491B4C51" w14:textId="6DCCEC98" w:rsidR="004B2F23" w:rsidRPr="00AA7C95"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9.6</w:t>
            </w:r>
          </w:p>
        </w:tc>
        <w:tc>
          <w:tcPr>
            <w:tcW w:w="590" w:type="dxa"/>
          </w:tcPr>
          <w:p w14:paraId="374B955F" w14:textId="18B8AA09" w:rsidR="004B2F23" w:rsidRPr="00AA7C95"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13.3</w:t>
            </w:r>
          </w:p>
        </w:tc>
        <w:tc>
          <w:tcPr>
            <w:tcW w:w="721" w:type="dxa"/>
            <w:gridSpan w:val="2"/>
          </w:tcPr>
          <w:p w14:paraId="69AE1E19" w14:textId="62797B27" w:rsidR="004B2F23" w:rsidRPr="00AA7C95"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26.4</w:t>
            </w:r>
          </w:p>
        </w:tc>
        <w:tc>
          <w:tcPr>
            <w:tcW w:w="630" w:type="dxa"/>
          </w:tcPr>
          <w:p w14:paraId="57C594F3" w14:textId="4DCE7285" w:rsidR="004B2F23" w:rsidRPr="00AA7C95"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2.1</w:t>
            </w:r>
          </w:p>
        </w:tc>
        <w:tc>
          <w:tcPr>
            <w:tcW w:w="990" w:type="dxa"/>
          </w:tcPr>
          <w:p w14:paraId="51F00F62" w14:textId="676EBDB9" w:rsidR="004B2F23" w:rsidRPr="00AA7C95"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41.8</w:t>
            </w:r>
          </w:p>
        </w:tc>
        <w:tc>
          <w:tcPr>
            <w:tcW w:w="450" w:type="dxa"/>
          </w:tcPr>
          <w:p w14:paraId="018B0C08" w14:textId="6DF4F5B5" w:rsidR="004B2F23" w:rsidRPr="00AA7C95"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Pr="00AA7C95">
              <w:rPr>
                <w:rFonts w:ascii="Arial" w:hAnsi="Arial" w:cs="Arial"/>
                <w:sz w:val="18"/>
                <w:szCs w:val="18"/>
              </w:rPr>
              <w:instrText xml:space="preserve"> ADDIN ZOTERO_ITEM CSL_CITATION {"citationID":"s7F6SIXk","properties":{"formattedCitation":"\\super 32\\nosupersub{}","plainCitation":"32","noteIndex":0},"citationItems":[{"id":297,"uris":["http://zotero.org/users/local/cJGf2fHk/items/YFMQG98Z"],"itemData":{"id":297,"type":"article-journal","abstract":"Here, MeFe-SiO2 (Me = Co, Ni, Pd, Pt) catalysts with bimetallic sites entrapped in a highly crystalline SiO2 structure were synthesized and used for the conversion of methane to olefins, aromatics, and hydrogen (MTOAH) at 1020°C. The MeFe-SiO2 catalysts showed polymorphic forms of cristobalite, quartz, and tridymite after reaction. Among the bimetallic catalysts, 0.5Pt1.0Fe-SiO2 exhibited the highest methane conversion (10.0%) with high hydrocarbon selectivity (79.9%) at 1020°C. In C2 (ethane, ethylene, acetylene) conversion with hydrogen co-feeding at 1020°C, acetylene was identified as a major coke precursor. MTOAH with different gas hourly space velocities (GHSV) showed that the 0.5Pt1.0Fe-SiO2 catalyst exhibited higher methane conversion and aromatics selectivity than the 1.0Fe-SiO2 catalyst. Density functional theory calculations showed that the Pt-Fe3C surface is energetically favorable for methane activation and inhibits graphitic coke deposition by C2 dehydrogenation. Consequently, a modification of the entrapped Fe sites by Pt addition improved the methane conversion and hydrocarbon selectivity of the catalyst.","container-title":"Molecular Catalysis","DOI":"10.1016/j.mcat.2022.112864","ISSN":"2468-8231","journalAbbreviation":"Molecular Catalysis","page":"112864","source":"ScienceDirect","title":"Methane direct conversion to olefins, aromatics, and hydrogen over silica entrapped bimetallic MeFe-SiO2 (Me = Co, Ni, Pd, Pt) catalysts","volume":"535","author":[{"family":"Han","given":"Seung Ju"},{"family":"Gebreyohannes","given":"Tsegay Gebrekidan"},{"family":"Woo lee","given":"Sung"},{"family":"Kim","given":"Seok Ki"},{"family":"Kim","given":"Hyun Woo"},{"family":"Shin","given":"Jungho"},{"family":"Kim","given":"Yong Tae"}],"issued":{"date-parts":[["2023",1,15]]}}}],"schema":"https://github.com/citation-style-language/schema/raw/master/csl-citation.json"}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32</w:t>
            </w:r>
            <w:r w:rsidRPr="00AA7C95">
              <w:rPr>
                <w:rFonts w:ascii="Arial" w:hAnsi="Arial" w:cs="Arial"/>
                <w:sz w:val="18"/>
                <w:szCs w:val="18"/>
              </w:rPr>
              <w:fldChar w:fldCharType="end"/>
            </w:r>
          </w:p>
        </w:tc>
      </w:tr>
      <w:tr w:rsidR="004B2F23" w:rsidRPr="00AA7C95" w14:paraId="26FD9515"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5C070A60" w14:textId="25099E3E" w:rsidR="004B2F23" w:rsidRPr="00AA7C95" w:rsidRDefault="004B2F23" w:rsidP="004B2F23">
            <w:pPr>
              <w:spacing w:after="120" w:line="320" w:lineRule="exact"/>
              <w:jc w:val="center"/>
              <w:rPr>
                <w:rFonts w:ascii="Arial" w:hAnsi="Arial" w:cs="Arial"/>
                <w:b w:val="0"/>
                <w:sz w:val="18"/>
                <w:szCs w:val="18"/>
              </w:rPr>
            </w:pPr>
            <w:r w:rsidRPr="00AA7C95">
              <w:rPr>
                <w:rFonts w:ascii="Arial" w:hAnsi="Arial" w:cs="Arial"/>
                <w:b w:val="0"/>
                <w:sz w:val="18"/>
                <w:szCs w:val="18"/>
                <w:lang w:eastAsia="zh-CN"/>
              </w:rPr>
              <w:t>1020</w:t>
            </w:r>
          </w:p>
        </w:tc>
        <w:tc>
          <w:tcPr>
            <w:tcW w:w="1080" w:type="dxa"/>
          </w:tcPr>
          <w:p w14:paraId="1525E7B5" w14:textId="7D087707" w:rsidR="004B2F23" w:rsidRPr="00AA7C95" w:rsidRDefault="004B2F23"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1</w:t>
            </w:r>
          </w:p>
        </w:tc>
        <w:tc>
          <w:tcPr>
            <w:tcW w:w="1260" w:type="dxa"/>
          </w:tcPr>
          <w:p w14:paraId="6A36D4A2" w14:textId="08CB495A" w:rsidR="004B2F23" w:rsidRPr="00AA7C95"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NiFe-SiO</w:t>
            </w:r>
            <w:r w:rsidRPr="00AA7C95">
              <w:rPr>
                <w:rFonts w:ascii="Arial" w:hAnsi="Arial" w:cs="Arial"/>
                <w:sz w:val="18"/>
                <w:szCs w:val="18"/>
                <w:vertAlign w:val="subscript"/>
                <w:lang w:eastAsia="zh-CN"/>
              </w:rPr>
              <w:t>2</w:t>
            </w:r>
          </w:p>
        </w:tc>
        <w:tc>
          <w:tcPr>
            <w:tcW w:w="1048" w:type="dxa"/>
          </w:tcPr>
          <w:p w14:paraId="54882870" w14:textId="391C211A" w:rsidR="004B2F23" w:rsidRPr="00AA7C95" w:rsidRDefault="004B2F23"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791" w:type="dxa"/>
          </w:tcPr>
          <w:p w14:paraId="06842583" w14:textId="7D6FC3C3" w:rsidR="004B2F23" w:rsidRPr="00AA7C95"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9.5</w:t>
            </w:r>
          </w:p>
        </w:tc>
        <w:tc>
          <w:tcPr>
            <w:tcW w:w="590" w:type="dxa"/>
          </w:tcPr>
          <w:p w14:paraId="169FB762" w14:textId="629ECE40" w:rsidR="004B2F23" w:rsidRPr="00AA7C95"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13.6</w:t>
            </w:r>
          </w:p>
        </w:tc>
        <w:tc>
          <w:tcPr>
            <w:tcW w:w="721" w:type="dxa"/>
            <w:gridSpan w:val="2"/>
          </w:tcPr>
          <w:p w14:paraId="084AE533" w14:textId="25EF4E8A" w:rsidR="004B2F23" w:rsidRPr="00AA7C95"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27.0</w:t>
            </w:r>
          </w:p>
        </w:tc>
        <w:tc>
          <w:tcPr>
            <w:tcW w:w="630" w:type="dxa"/>
          </w:tcPr>
          <w:p w14:paraId="3C478AA7" w14:textId="17F6DB56" w:rsidR="004B2F23" w:rsidRPr="00AA7C95"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2.2</w:t>
            </w:r>
          </w:p>
        </w:tc>
        <w:tc>
          <w:tcPr>
            <w:tcW w:w="990" w:type="dxa"/>
          </w:tcPr>
          <w:p w14:paraId="1F9EFA31" w14:textId="1541313B" w:rsidR="004B2F23" w:rsidRPr="00AA7C95"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42.8</w:t>
            </w:r>
          </w:p>
        </w:tc>
        <w:tc>
          <w:tcPr>
            <w:tcW w:w="450" w:type="dxa"/>
          </w:tcPr>
          <w:p w14:paraId="30F0F541" w14:textId="1BB14204" w:rsidR="004B2F23" w:rsidRPr="00AA7C95"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Pr="00AA7C95">
              <w:rPr>
                <w:rFonts w:ascii="Arial" w:hAnsi="Arial" w:cs="Arial"/>
                <w:sz w:val="18"/>
                <w:szCs w:val="18"/>
              </w:rPr>
              <w:instrText xml:space="preserve"> ADDIN ZOTERO_ITEM CSL_CITATION {"citationID":"Oao1saQY","properties":{"formattedCitation":"\\super 32\\nosupersub{}","plainCitation":"32","noteIndex":0},"citationItems":[{"id":297,"uris":["http://zotero.org/users/local/cJGf2fHk/items/YFMQG98Z"],"itemData":{"id":297,"type":"article-journal","abstract":"Here, MeFe-SiO2 (Me = Co, Ni, Pd, Pt) catalysts with bimetallic sites entrapped in a highly crystalline SiO2 structure were synthesized and used for the conversion of methane to olefins, aromatics, and hydrogen (MTOAH) at 1020°C. The MeFe-SiO2 catalysts showed polymorphic forms of cristobalite, quartz, and tridymite after reaction. Among the bimetallic catalysts, 0.5Pt1.0Fe-SiO2 exhibited the highest methane conversion (10.0%) with high hydrocarbon selectivity (79.9%) at 1020°C. In C2 (ethane, ethylene, acetylene) conversion with hydrogen co-feeding at 1020°C, acetylene was identified as a major coke precursor. MTOAH with different gas hourly space velocities (GHSV) showed that the 0.5Pt1.0Fe-SiO2 catalyst exhibited higher methane conversion and aromatics selectivity than the 1.0Fe-SiO2 catalyst. Density functional theory calculations showed that the Pt-Fe3C surface is energetically favorable for methane activation and inhibits graphitic coke deposition by C2 dehydrogenation. Consequently, a modification of the entrapped Fe sites by Pt addition improved the methane conversion and hydrocarbon selectivity of the catalyst.","container-title":"Molecular Catalysis","DOI":"10.1016/j.mcat.2022.112864","ISSN":"2468-8231","journalAbbreviation":"Molecular Catalysis","page":"112864","source":"ScienceDirect","title":"Methane direct conversion to olefins, aromatics, and hydrogen over silica entrapped bimetallic MeFe-SiO2 (Me = Co, Ni, Pd, Pt) catalysts","volume":"535","author":[{"family":"Han","given":"Seung Ju"},{"family":"Gebreyohannes","given":"Tsegay Gebrekidan"},{"family":"Woo lee","given":"Sung"},{"family":"Kim","given":"Seok Ki"},{"family":"Kim","given":"Hyun Woo"},{"family":"Shin","given":"Jungho"},{"family":"Kim","given":"Yong Tae"}],"issued":{"date-parts":[["2023",1,15]]}}}],"schema":"https://github.com/citation-style-language/schema/raw/master/csl-citation.json"}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32</w:t>
            </w:r>
            <w:r w:rsidRPr="00AA7C95">
              <w:rPr>
                <w:rFonts w:ascii="Arial" w:hAnsi="Arial" w:cs="Arial"/>
                <w:sz w:val="18"/>
                <w:szCs w:val="18"/>
              </w:rPr>
              <w:fldChar w:fldCharType="end"/>
            </w:r>
          </w:p>
        </w:tc>
      </w:tr>
      <w:tr w:rsidR="003D60A8" w:rsidRPr="00AA7C95" w14:paraId="374D59A3"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94D11A1" w14:textId="18687B4C" w:rsidR="003D60A8" w:rsidRPr="00AA7C95" w:rsidRDefault="003D60A8" w:rsidP="003D60A8">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1020</w:t>
            </w:r>
          </w:p>
        </w:tc>
        <w:tc>
          <w:tcPr>
            <w:tcW w:w="1080" w:type="dxa"/>
          </w:tcPr>
          <w:p w14:paraId="4CAA46DF" w14:textId="790CB5B0" w:rsidR="003D60A8" w:rsidRPr="00AA7C95" w:rsidRDefault="003D60A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w:t>
            </w:r>
          </w:p>
        </w:tc>
        <w:tc>
          <w:tcPr>
            <w:tcW w:w="1260" w:type="dxa"/>
          </w:tcPr>
          <w:p w14:paraId="3B6DBCBE" w14:textId="2917C24F" w:rsidR="003D60A8" w:rsidRPr="00AA7C95" w:rsidRDefault="003D60A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PdFe-SiO</w:t>
            </w:r>
            <w:r w:rsidRPr="00AA7C95">
              <w:rPr>
                <w:rFonts w:ascii="Arial" w:hAnsi="Arial" w:cs="Arial"/>
                <w:sz w:val="18"/>
                <w:szCs w:val="18"/>
                <w:vertAlign w:val="subscript"/>
                <w:lang w:eastAsia="zh-CN"/>
              </w:rPr>
              <w:t>2</w:t>
            </w:r>
          </w:p>
        </w:tc>
        <w:tc>
          <w:tcPr>
            <w:tcW w:w="1048" w:type="dxa"/>
          </w:tcPr>
          <w:p w14:paraId="7BEE95CB" w14:textId="46C73811" w:rsidR="003D60A8" w:rsidRPr="00AA7C95" w:rsidRDefault="003D60A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791" w:type="dxa"/>
          </w:tcPr>
          <w:p w14:paraId="0AF5859C" w14:textId="3890634D" w:rsidR="003D60A8" w:rsidRPr="00AA7C95" w:rsidRDefault="003D60A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8.0</w:t>
            </w:r>
          </w:p>
        </w:tc>
        <w:tc>
          <w:tcPr>
            <w:tcW w:w="590" w:type="dxa"/>
          </w:tcPr>
          <w:p w14:paraId="081364B4" w14:textId="110F88FC" w:rsidR="003D60A8" w:rsidRPr="00AA7C95" w:rsidRDefault="003D60A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14.4</w:t>
            </w:r>
          </w:p>
        </w:tc>
        <w:tc>
          <w:tcPr>
            <w:tcW w:w="721" w:type="dxa"/>
            <w:gridSpan w:val="2"/>
          </w:tcPr>
          <w:p w14:paraId="6B0AF540" w14:textId="24E64950" w:rsidR="003D60A8" w:rsidRPr="00AA7C95" w:rsidRDefault="003D60A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29.3</w:t>
            </w:r>
          </w:p>
        </w:tc>
        <w:tc>
          <w:tcPr>
            <w:tcW w:w="630" w:type="dxa"/>
          </w:tcPr>
          <w:p w14:paraId="1E6F8A5E" w14:textId="63FAF5DA" w:rsidR="003D60A8" w:rsidRPr="00AA7C95" w:rsidRDefault="003D60A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2.5</w:t>
            </w:r>
          </w:p>
        </w:tc>
        <w:tc>
          <w:tcPr>
            <w:tcW w:w="990" w:type="dxa"/>
          </w:tcPr>
          <w:p w14:paraId="381C0434" w14:textId="416B3D4E" w:rsidR="003D60A8" w:rsidRPr="00AA7C95" w:rsidRDefault="003D60A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46.2</w:t>
            </w:r>
          </w:p>
        </w:tc>
        <w:tc>
          <w:tcPr>
            <w:tcW w:w="450" w:type="dxa"/>
          </w:tcPr>
          <w:p w14:paraId="25DA0061" w14:textId="13E58DC1" w:rsidR="003D60A8" w:rsidRPr="00AA7C95" w:rsidRDefault="003D60A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Pr="00AA7C95">
              <w:rPr>
                <w:rFonts w:ascii="Arial" w:hAnsi="Arial" w:cs="Arial"/>
                <w:sz w:val="18"/>
                <w:szCs w:val="18"/>
              </w:rPr>
              <w:instrText xml:space="preserve"> ADDIN ZOTERO_ITEM CSL_CITATION {"citationID":"wsIYAEUC","properties":{"formattedCitation":"\\super 32\\nosupersub{}","plainCitation":"32","noteIndex":0},"citationItems":[{"id":297,"uris":["http://zotero.org/users/local/cJGf2fHk/items/YFMQG98Z"],"itemData":{"id":297,"type":"article-journal","abstract":"Here, MeFe-SiO2 (Me = Co, Ni, Pd, Pt) catalysts with bimetallic sites entrapped in a highly crystalline SiO2 structure were synthesized and used for the conversion of methane to olefins, aromatics, and hydrogen (MTOAH) at 1020°C. The MeFe-SiO2 catalysts showed polymorphic forms of cristobalite, quartz, and tridymite after reaction. Among the bimetallic catalysts, 0.5Pt1.0Fe-SiO2 exhibited the highest methane conversion (10.0%) with high hydrocarbon selectivity (79.9%) at 1020°C. In C2 (ethane, ethylene, acetylene) conversion with hydrogen co-feeding at 1020°C, acetylene was identified as a major coke precursor. MTOAH with different gas hourly space velocities (GHSV) showed that the 0.5Pt1.0Fe-SiO2 catalyst exhibited higher methane conversion and aromatics selectivity than the 1.0Fe-SiO2 catalyst. Density functional theory calculations showed that the Pt-Fe3C surface is energetically favorable for methane activation and inhibits graphitic coke deposition by C2 dehydrogenation. Consequently, a modification of the entrapped Fe sites by Pt addition improved the methane conversion and hydrocarbon selectivity of the catalyst.","container-title":"Molecular Catalysis","DOI":"10.1016/j.mcat.2022.112864","ISSN":"2468-8231","journalAbbreviation":"Molecular Catalysis","page":"112864","source":"ScienceDirect","title":"Methane direct conversion to olefins, aromatics, and hydrogen over silica entrapped bimetallic MeFe-SiO2 (Me = Co, Ni, Pd, Pt) catalysts","volume":"535","author":[{"family":"Han","given":"Seung Ju"},{"family":"Gebreyohannes","given":"Tsegay Gebrekidan"},{"family":"Woo lee","given":"Sung"},{"family":"Kim","given":"Seok Ki"},{"family":"Kim","given":"Hyun Woo"},{"family":"Shin","given":"Jungho"},{"family":"Kim","given":"Yong Tae"}],"issued":{"date-parts":[["2023",1,15]]}}}],"schema":"https://github.com/citation-style-language/schema/raw/master/csl-citation.json"}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32</w:t>
            </w:r>
            <w:r w:rsidRPr="00AA7C95">
              <w:rPr>
                <w:rFonts w:ascii="Arial" w:hAnsi="Arial" w:cs="Arial"/>
                <w:sz w:val="18"/>
                <w:szCs w:val="18"/>
              </w:rPr>
              <w:fldChar w:fldCharType="end"/>
            </w:r>
          </w:p>
        </w:tc>
      </w:tr>
      <w:tr w:rsidR="003D60A8" w:rsidRPr="00AA7C95" w14:paraId="3399BAED"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D74983C" w14:textId="008395C0" w:rsidR="003D60A8" w:rsidRPr="00AA7C95" w:rsidRDefault="003D60A8" w:rsidP="003D60A8">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1020</w:t>
            </w:r>
          </w:p>
        </w:tc>
        <w:tc>
          <w:tcPr>
            <w:tcW w:w="1080" w:type="dxa"/>
          </w:tcPr>
          <w:p w14:paraId="6D00FD5A" w14:textId="5314A803" w:rsidR="003D60A8" w:rsidRPr="00AA7C95" w:rsidRDefault="003D60A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w:t>
            </w:r>
          </w:p>
        </w:tc>
        <w:tc>
          <w:tcPr>
            <w:tcW w:w="1260" w:type="dxa"/>
          </w:tcPr>
          <w:p w14:paraId="5A045171" w14:textId="52772196" w:rsidR="003D60A8" w:rsidRPr="00AA7C95" w:rsidRDefault="003D60A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PtFe-SiO</w:t>
            </w:r>
            <w:r w:rsidRPr="00AA7C95">
              <w:rPr>
                <w:rFonts w:ascii="Arial" w:hAnsi="Arial" w:cs="Arial"/>
                <w:sz w:val="18"/>
                <w:szCs w:val="18"/>
                <w:vertAlign w:val="subscript"/>
                <w:lang w:eastAsia="zh-CN"/>
              </w:rPr>
              <w:t>2</w:t>
            </w:r>
          </w:p>
        </w:tc>
        <w:tc>
          <w:tcPr>
            <w:tcW w:w="1048" w:type="dxa"/>
          </w:tcPr>
          <w:p w14:paraId="72B53DAE" w14:textId="085E0F45" w:rsidR="003D60A8" w:rsidRPr="00AA7C95" w:rsidRDefault="003D60A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791" w:type="dxa"/>
          </w:tcPr>
          <w:p w14:paraId="2E0C300D" w14:textId="312A80CF" w:rsidR="003D60A8" w:rsidRPr="00AA7C95" w:rsidRDefault="003D60A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10</w:t>
            </w:r>
          </w:p>
        </w:tc>
        <w:tc>
          <w:tcPr>
            <w:tcW w:w="590" w:type="dxa"/>
          </w:tcPr>
          <w:p w14:paraId="249C35AC" w14:textId="0298647F" w:rsidR="003D60A8" w:rsidRPr="00AA7C95" w:rsidRDefault="003D60A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13.5</w:t>
            </w:r>
          </w:p>
        </w:tc>
        <w:tc>
          <w:tcPr>
            <w:tcW w:w="721" w:type="dxa"/>
            <w:gridSpan w:val="2"/>
          </w:tcPr>
          <w:p w14:paraId="17C3BDE3" w14:textId="6739BE42" w:rsidR="003D60A8" w:rsidRPr="00AA7C95" w:rsidRDefault="003D60A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25.2</w:t>
            </w:r>
          </w:p>
        </w:tc>
        <w:tc>
          <w:tcPr>
            <w:tcW w:w="630" w:type="dxa"/>
          </w:tcPr>
          <w:p w14:paraId="4B585BFF" w14:textId="6EADC081" w:rsidR="003D60A8" w:rsidRPr="00AA7C95" w:rsidRDefault="003D60A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2.1</w:t>
            </w:r>
          </w:p>
        </w:tc>
        <w:tc>
          <w:tcPr>
            <w:tcW w:w="990" w:type="dxa"/>
          </w:tcPr>
          <w:p w14:paraId="17CE17C3" w14:textId="6A035D0B" w:rsidR="003D60A8" w:rsidRPr="00AA7C95" w:rsidRDefault="003D60A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40.8</w:t>
            </w:r>
          </w:p>
        </w:tc>
        <w:tc>
          <w:tcPr>
            <w:tcW w:w="450" w:type="dxa"/>
          </w:tcPr>
          <w:p w14:paraId="58724A50" w14:textId="5E80FA09" w:rsidR="003D60A8" w:rsidRPr="00AA7C95" w:rsidRDefault="003D60A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Pr="00AA7C95">
              <w:rPr>
                <w:rFonts w:ascii="Arial" w:hAnsi="Arial" w:cs="Arial"/>
                <w:sz w:val="18"/>
                <w:szCs w:val="18"/>
              </w:rPr>
              <w:instrText xml:space="preserve"> ADDIN ZOTERO_ITEM CSL_CITATION {"citationID":"FjRQ5lJp","properties":{"formattedCitation":"\\super 32\\nosupersub{}","plainCitation":"32","noteIndex":0},"citationItems":[{"id":297,"uris":["http://zotero.org/users/local/cJGf2fHk/items/YFMQG98Z"],"itemData":{"id":297,"type":"article-journal","abstract":"Here, MeFe-SiO2 (Me = Co, Ni, Pd, Pt) catalysts with bimetallic sites entrapped in a highly crystalline SiO2 structure were synthesized and used for the conversion of methane to olefins, aromatics, and hydrogen (MTOAH) at 1020°C. The MeFe-SiO2 catalysts showed polymorphic forms of cristobalite, quartz, and tridymite after reaction. Among the bimetallic catalysts, 0.5Pt1.0Fe-SiO2 exhibited the highest methane conversion (10.0%) with high hydrocarbon selectivity (79.9%) at 1020°C. In C2 (ethane, ethylene, acetylene) conversion with hydrogen co-feeding at 1020°C, acetylene was identified as a major coke precursor. MTOAH with different gas hourly space velocities (GHSV) showed that the 0.5Pt1.0Fe-SiO2 catalyst exhibited higher methane conversion and aromatics selectivity than the 1.0Fe-SiO2 catalyst. Density functional theory calculations showed that the Pt-Fe3C surface is energetically favorable for methane activation and inhibits graphitic coke deposition by C2 dehydrogenation. Consequently, a modification of the entrapped Fe sites by Pt addition improved the methane conversion and hydrocarbon selectivity of the catalyst.","container-title":"Molecular Catalysis","DOI":"10.1016/j.mcat.2022.112864","ISSN":"2468-8231","journalAbbreviation":"Molecular Catalysis","page":"112864","source":"ScienceDirect","title":"Methane direct conversion to olefins, aromatics, and hydrogen over silica entrapped bimetallic MeFe-SiO2 (Me = Co, Ni, Pd, Pt) catalysts","volume":"535","author":[{"family":"Han","given":"Seung Ju"},{"family":"Gebreyohannes","given":"Tsegay Gebrekidan"},{"family":"Woo lee","given":"Sung"},{"family":"Kim","given":"Seok Ki"},{"family":"Kim","given":"Hyun Woo"},{"family":"Shin","given":"Jungho"},{"family":"Kim","given":"Yong Tae"}],"issued":{"date-parts":[["2023",1,15]]}}}],"schema":"https://github.com/citation-style-language/schema/raw/master/csl-citation.json"}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32</w:t>
            </w:r>
            <w:r w:rsidRPr="00AA7C95">
              <w:rPr>
                <w:rFonts w:ascii="Arial" w:hAnsi="Arial" w:cs="Arial"/>
                <w:sz w:val="18"/>
                <w:szCs w:val="18"/>
              </w:rPr>
              <w:fldChar w:fldCharType="end"/>
            </w:r>
          </w:p>
        </w:tc>
      </w:tr>
      <w:tr w:rsidR="003D60A8" w:rsidRPr="00AA7C95" w14:paraId="524049EB"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2E9FC5BA" w14:textId="4F82517D" w:rsidR="003D60A8" w:rsidRPr="00AA7C95" w:rsidRDefault="007F0F04" w:rsidP="003D60A8">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lastRenderedPageBreak/>
              <w:t>950</w:t>
            </w:r>
          </w:p>
        </w:tc>
        <w:tc>
          <w:tcPr>
            <w:tcW w:w="1080" w:type="dxa"/>
          </w:tcPr>
          <w:p w14:paraId="4271398D" w14:textId="259F8BCD" w:rsidR="003D60A8" w:rsidRPr="00AA7C95" w:rsidRDefault="00E91D47"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260" w:type="dxa"/>
          </w:tcPr>
          <w:p w14:paraId="0CB9ACEB" w14:textId="574B8BE3" w:rsidR="003D60A8" w:rsidRPr="00AA7C95" w:rsidRDefault="007F0F04"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Fe reactor</w:t>
            </w:r>
          </w:p>
        </w:tc>
        <w:tc>
          <w:tcPr>
            <w:tcW w:w="1048" w:type="dxa"/>
          </w:tcPr>
          <w:p w14:paraId="4A2B6CEA" w14:textId="7DC54BA3" w:rsidR="003D60A8" w:rsidRPr="00AA7C95" w:rsidRDefault="007F0F04"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/THN</w:t>
            </w:r>
          </w:p>
        </w:tc>
        <w:tc>
          <w:tcPr>
            <w:tcW w:w="791" w:type="dxa"/>
          </w:tcPr>
          <w:p w14:paraId="7EFE3A06" w14:textId="5DD3D3A3" w:rsidR="003D60A8" w:rsidRPr="00AA7C95" w:rsidRDefault="00E91D47"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w:t>
            </w:r>
          </w:p>
        </w:tc>
        <w:tc>
          <w:tcPr>
            <w:tcW w:w="590" w:type="dxa"/>
          </w:tcPr>
          <w:p w14:paraId="7A050365" w14:textId="3D19DD4E" w:rsidR="003D60A8" w:rsidRPr="00AA7C95" w:rsidRDefault="001134E0"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7.4</w:t>
            </w:r>
          </w:p>
        </w:tc>
        <w:tc>
          <w:tcPr>
            <w:tcW w:w="721" w:type="dxa"/>
            <w:gridSpan w:val="2"/>
          </w:tcPr>
          <w:p w14:paraId="2D60266A" w14:textId="34DC0033" w:rsidR="003D60A8" w:rsidRPr="00AA7C95" w:rsidRDefault="001134E0"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28.3</w:t>
            </w:r>
          </w:p>
        </w:tc>
        <w:tc>
          <w:tcPr>
            <w:tcW w:w="630" w:type="dxa"/>
          </w:tcPr>
          <w:p w14:paraId="5CAE7990" w14:textId="31CC73D3" w:rsidR="003D60A8" w:rsidRPr="00AA7C95" w:rsidRDefault="001134E0"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2.1</w:t>
            </w:r>
          </w:p>
        </w:tc>
        <w:tc>
          <w:tcPr>
            <w:tcW w:w="990" w:type="dxa"/>
          </w:tcPr>
          <w:p w14:paraId="2C7A66F9" w14:textId="5AC6D1B0" w:rsidR="003D60A8" w:rsidRPr="00AA7C95" w:rsidRDefault="00E91D47"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37.8</w:t>
            </w:r>
          </w:p>
        </w:tc>
        <w:tc>
          <w:tcPr>
            <w:tcW w:w="450" w:type="dxa"/>
          </w:tcPr>
          <w:p w14:paraId="6ECD3A3E" w14:textId="37C2EC86" w:rsidR="003D60A8" w:rsidRPr="00AA7C95" w:rsidRDefault="001134E0"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{"citationID":"UkKz9g7b","properties":{"formattedCitation":"\\super 33\\nosupersub{}","plainCitation":"33","noteIndex":0},"citationItems":[{"id":260,"uris":["http://zotero.org/users/local/cJGf2fHk/items/QFYXCMIA"],"itemData":{"id":260,"type":"article-journal","abstract":"We report that methane conversion to olefins and aromatics over an iron-coated catalytic quartz reactor can be enhanced by hydrogen radicals, which are provided by the thermal decomposition of hydrogen-donor molecules, such as 1,2,3,4-tetrahydronaphthalene (THN) and benzene. For example, methane conversion increases from 19.7% to 25.5% in the presence of 1.41% THN in methane at 1323 K. The onset temperature of C2H4 formation decreases from 1143 to 1073 K by adding 7.7% C6H6 into the methane feed. Isotope experiments further indicate the involvement of H radicals in the reaction, which could activate methane homogeneously according to the reaction: ·H + CH4 → H2 + ·CH3; this occurs in addition to the heterogeneous activation of methane over iron sites.","container-title":"ACS Catalysis","DOI":"10.1021/acscatal.9b01771","issue":"10","journalAbbreviation":"ACS Catal.","note":"publisher: American Chemical Society","page":"9045-9050","source":"ACS Publications","title":"Enhanced methane conversion to olefins and aromatics by H-donor molecules under nonoxidative condition","volume":"9","author":[{"family":"Hao","given":"Jianqi"},{"family":"Schwach","given":"Pierre"},{"family":"Fang","given":"Guangzong"},{"family":"Guo","given":"Xiaoguang"},{"family":"Zhang","given":"Hailei"},{"family":"Shen","given":"Hao"},{"family":"Huang","given":"Xin"},{"family":"Eggart","given":"Daniel"},{"family":"Pan","given":"Xiulian"},{"family":"Bao","given":"Xinhe"}],"issued":{"date-parts":[["2019",10,4]]}}}],"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33</w:t>
            </w:r>
            <w:r w:rsidRPr="00AA7C95">
              <w:rPr>
                <w:rFonts w:ascii="Arial" w:hAnsi="Arial" w:cs="Arial"/>
                <w:sz w:val="18"/>
                <w:szCs w:val="18"/>
              </w:rPr>
              <w:fldChar w:fldCharType="end"/>
            </w:r>
          </w:p>
        </w:tc>
      </w:tr>
      <w:tr w:rsidR="00E91D47" w:rsidRPr="00AA7C95" w14:paraId="2BF4ED9A"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07609DB5" w14:textId="4ADC8CB5" w:rsidR="00E91D47" w:rsidRPr="00AA7C95" w:rsidRDefault="00E91D47" w:rsidP="00E91D47">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970</w:t>
            </w:r>
          </w:p>
        </w:tc>
        <w:tc>
          <w:tcPr>
            <w:tcW w:w="1080" w:type="dxa"/>
          </w:tcPr>
          <w:p w14:paraId="208EDA5C" w14:textId="74C2F9A2" w:rsidR="00E91D47" w:rsidRPr="00AA7C95"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260" w:type="dxa"/>
          </w:tcPr>
          <w:p w14:paraId="235BB857" w14:textId="752011C2" w:rsidR="00E91D47" w:rsidRPr="00AA7C95"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Fe reactor</w:t>
            </w:r>
          </w:p>
        </w:tc>
        <w:tc>
          <w:tcPr>
            <w:tcW w:w="1048" w:type="dxa"/>
          </w:tcPr>
          <w:p w14:paraId="10BBAEEF" w14:textId="7ED5AD8F" w:rsidR="00E91D47" w:rsidRPr="00AA7C95"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/THN</w:t>
            </w:r>
          </w:p>
        </w:tc>
        <w:tc>
          <w:tcPr>
            <w:tcW w:w="791" w:type="dxa"/>
          </w:tcPr>
          <w:p w14:paraId="0B32CBB0" w14:textId="3D3255C5" w:rsidR="00E91D47" w:rsidRPr="00AA7C95"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11.4</w:t>
            </w:r>
          </w:p>
        </w:tc>
        <w:tc>
          <w:tcPr>
            <w:tcW w:w="590" w:type="dxa"/>
          </w:tcPr>
          <w:p w14:paraId="36BCCFA4" w14:textId="3AED09E2" w:rsidR="00E91D47" w:rsidRPr="00AA7C95"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8.4</w:t>
            </w:r>
          </w:p>
        </w:tc>
        <w:tc>
          <w:tcPr>
            <w:tcW w:w="721" w:type="dxa"/>
            <w:gridSpan w:val="2"/>
          </w:tcPr>
          <w:p w14:paraId="0476A2F8" w14:textId="4D0802E8" w:rsidR="00E91D47" w:rsidRPr="00AA7C95"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26.7</w:t>
            </w:r>
          </w:p>
        </w:tc>
        <w:tc>
          <w:tcPr>
            <w:tcW w:w="630" w:type="dxa"/>
          </w:tcPr>
          <w:p w14:paraId="5656B625" w14:textId="55A937C5" w:rsidR="00E91D47" w:rsidRPr="00AA7C95"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1.9</w:t>
            </w:r>
          </w:p>
        </w:tc>
        <w:tc>
          <w:tcPr>
            <w:tcW w:w="990" w:type="dxa"/>
          </w:tcPr>
          <w:p w14:paraId="5796902B" w14:textId="298632CD" w:rsidR="00E91D47" w:rsidRPr="00AA7C95"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37.0</w:t>
            </w:r>
          </w:p>
        </w:tc>
        <w:tc>
          <w:tcPr>
            <w:tcW w:w="450" w:type="dxa"/>
          </w:tcPr>
          <w:p w14:paraId="46259C96" w14:textId="4A9FCDA4" w:rsidR="00E91D47" w:rsidRPr="00AA7C95"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{"citationID":"kvN60p0J","properties":{"formattedCitation":"\\super 33\\nosupersub{}","plainCitation":"33","noteIndex":0},"citationItems":[{"id":260,"uris":["http://zotero.org/users/local/cJGf2fHk/items/QFYXCMIA"],"itemData":{"id":260,"type":"article-journal","abstract":"We report that methane conversion to olefins and aromatics over an iron-coated catalytic quartz reactor can be enhanced by hydrogen radicals, which are provided by the thermal decomposition of hydrogen-donor molecules, such as 1,2,3,4-tetrahydronaphthalene (THN) and benzene. For example, methane conversion increases from 19.7% to 25.5% in the presence of 1.41% THN in methane at 1323 K. The onset temperature of C2H4 formation decreases from 1143 to 1073 K by adding 7.7% C6H6 into the methane feed. Isotope experiments further indicate the involvement of H radicals in the reaction, which could activate methane homogeneously according to the reaction: ·H + CH4 → H2 + ·CH3; this occurs in addition to the heterogeneous activation of methane over iron sites.","container-title":"ACS Catalysis","DOI":"10.1021/acscatal.9b01771","issue":"10","journalAbbreviation":"ACS Catal.","note":"publisher: American Chemical Society","page":"9045-9050","source":"ACS Publications","title":"Enhanced methane conversion to olefins and aromatics by H-donor molecules under nonoxidative condition","volume":"9","author":[{"family":"Hao","given":"Jianqi"},{"family":"Schwach","given":"Pierre"},{"family":"Fang","given":"Guangzong"},{"family":"Guo","given":"Xiaoguang"},{"family":"Zhang","given":"Hailei"},{"family":"Shen","given":"Hao"},{"family":"Huang","given":"Xin"},{"family":"Eggart","given":"Daniel"},{"family":"Pan","given":"Xiulian"},{"family":"Bao","given":"Xinhe"}],"issued":{"date-parts":[["2019",10,4]]}}}],"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33</w:t>
            </w:r>
            <w:r w:rsidRPr="00AA7C95">
              <w:rPr>
                <w:rFonts w:ascii="Arial" w:hAnsi="Arial" w:cs="Arial"/>
                <w:sz w:val="18"/>
                <w:szCs w:val="18"/>
              </w:rPr>
              <w:fldChar w:fldCharType="end"/>
            </w:r>
          </w:p>
        </w:tc>
      </w:tr>
      <w:tr w:rsidR="00E91D47" w:rsidRPr="00AA7C95" w14:paraId="050B880B"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E4BEEE1" w14:textId="6C445405" w:rsidR="00E91D47" w:rsidRPr="00AA7C95" w:rsidRDefault="00E91D47" w:rsidP="00E91D47">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990</w:t>
            </w:r>
          </w:p>
        </w:tc>
        <w:tc>
          <w:tcPr>
            <w:tcW w:w="1080" w:type="dxa"/>
          </w:tcPr>
          <w:p w14:paraId="721827F2" w14:textId="76EFA499" w:rsidR="00E91D47" w:rsidRPr="00AA7C95" w:rsidRDefault="00E91D47"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260" w:type="dxa"/>
          </w:tcPr>
          <w:p w14:paraId="23C152A5" w14:textId="593F0931" w:rsidR="00E91D47" w:rsidRPr="00AA7C95" w:rsidRDefault="00E91D47"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Fe reactor</w:t>
            </w:r>
          </w:p>
        </w:tc>
        <w:tc>
          <w:tcPr>
            <w:tcW w:w="1048" w:type="dxa"/>
          </w:tcPr>
          <w:p w14:paraId="4A8C54CA" w14:textId="4E3E2ECD" w:rsidR="00E91D47" w:rsidRPr="00AA7C95" w:rsidRDefault="00E91D47"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/THN</w:t>
            </w:r>
          </w:p>
        </w:tc>
        <w:tc>
          <w:tcPr>
            <w:tcW w:w="791" w:type="dxa"/>
          </w:tcPr>
          <w:p w14:paraId="049DA2DA" w14:textId="361504DC" w:rsidR="00E91D47" w:rsidRPr="00AA7C95" w:rsidRDefault="00E91D47"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13.9</w:t>
            </w:r>
          </w:p>
        </w:tc>
        <w:tc>
          <w:tcPr>
            <w:tcW w:w="590" w:type="dxa"/>
          </w:tcPr>
          <w:p w14:paraId="2E7D3407" w14:textId="5B614F5C" w:rsidR="00E91D47" w:rsidRPr="00AA7C95"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9.0</w:t>
            </w:r>
          </w:p>
        </w:tc>
        <w:tc>
          <w:tcPr>
            <w:tcW w:w="721" w:type="dxa"/>
            <w:gridSpan w:val="2"/>
          </w:tcPr>
          <w:p w14:paraId="1441B82D" w14:textId="684FC15C" w:rsidR="00E91D47" w:rsidRPr="00AA7C95"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24.4</w:t>
            </w:r>
          </w:p>
        </w:tc>
        <w:tc>
          <w:tcPr>
            <w:tcW w:w="630" w:type="dxa"/>
          </w:tcPr>
          <w:p w14:paraId="384362B3" w14:textId="5CE533C1" w:rsidR="00E91D47" w:rsidRPr="00AA7C95"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1.6</w:t>
            </w:r>
          </w:p>
        </w:tc>
        <w:tc>
          <w:tcPr>
            <w:tcW w:w="990" w:type="dxa"/>
          </w:tcPr>
          <w:p w14:paraId="0C2E4A64" w14:textId="5672F9C7" w:rsidR="00E91D47" w:rsidRPr="00AA7C95"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35.0</w:t>
            </w:r>
          </w:p>
        </w:tc>
        <w:tc>
          <w:tcPr>
            <w:tcW w:w="450" w:type="dxa"/>
          </w:tcPr>
          <w:p w14:paraId="66E89E3D" w14:textId="777577BF" w:rsidR="00E91D47" w:rsidRPr="00AA7C95"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{"citationID":"qjDcEKyy","properties":{"formattedCitation":"\\super 33\\nosupersub{}","plainCitation":"33","noteIndex":0},"citationItems":[{"id":260,"uris":["http://zotero.org/users/local/cJGf2fHk/items/QFYXCMIA"],"itemData":{"id":260,"type":"article-journal","abstract":"We report that methane conversion to olefins and aromatics over an iron-coated catalytic quartz reactor can be enhanced by hydrogen radicals, which are provided by the thermal decomposition of hydrogen-donor molecules, such as 1,2,3,4-tetrahydronaphthalene (THN) and benzene. For example, methane conversion increases from 19.7% to 25.5% in the presence of 1.41% THN in methane at 1323 K. The onset temperature of C2H4 formation decreases from 1143 to 1073 K by adding 7.7% C6H6 into the methane feed. Isotope experiments further indicate the involvement of H radicals in the reaction, which could activate methane homogeneously according to the reaction: ·H + CH4 → H2 + ·CH3; this occurs in addition to the heterogeneous activation of methane over iron sites.","container-title":"ACS Catalysis","DOI":"10.1021/acscatal.9b01771","issue":"10","journalAbbreviation":"ACS Catal.","note":"publisher: American Chemical Society","page":"9045-9050","source":"ACS Publications","title":"Enhanced methane conversion to olefins and aromatics by H-donor molecules under nonoxidative condition","volume":"9","author":[{"family":"Hao","given":"Jianqi"},{"family":"Schwach","given":"Pierre"},{"family":"Fang","given":"Guangzong"},{"family":"Guo","given":"Xiaoguang"},{"family":"Zhang","given":"Hailei"},{"family":"Shen","given":"Hao"},{"family":"Huang","given":"Xin"},{"family":"Eggart","given":"Daniel"},{"family":"Pan","given":"Xiulian"},{"family":"Bao","given":"Xinhe"}],"issued":{"date-parts":[["2019",10,4]]}}}],"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33</w:t>
            </w:r>
            <w:r w:rsidRPr="00AA7C95">
              <w:rPr>
                <w:rFonts w:ascii="Arial" w:hAnsi="Arial" w:cs="Arial"/>
                <w:sz w:val="18"/>
                <w:szCs w:val="18"/>
              </w:rPr>
              <w:fldChar w:fldCharType="end"/>
            </w:r>
          </w:p>
        </w:tc>
      </w:tr>
      <w:tr w:rsidR="00E91D47" w:rsidRPr="00AA7C95" w14:paraId="75918087"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66EC778" w14:textId="341736AF" w:rsidR="00E91D47" w:rsidRPr="00AA7C95" w:rsidRDefault="00E91D47" w:rsidP="00E91D47">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1010</w:t>
            </w:r>
          </w:p>
        </w:tc>
        <w:tc>
          <w:tcPr>
            <w:tcW w:w="1080" w:type="dxa"/>
          </w:tcPr>
          <w:p w14:paraId="02E70649" w14:textId="628A7F63" w:rsidR="00E91D47" w:rsidRPr="00AA7C95"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260" w:type="dxa"/>
          </w:tcPr>
          <w:p w14:paraId="73E8E121" w14:textId="625308C8" w:rsidR="00E91D47" w:rsidRPr="00AA7C95"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Fe reactor</w:t>
            </w:r>
          </w:p>
        </w:tc>
        <w:tc>
          <w:tcPr>
            <w:tcW w:w="1048" w:type="dxa"/>
          </w:tcPr>
          <w:p w14:paraId="48119B30" w14:textId="04114D61" w:rsidR="00E91D47" w:rsidRPr="00AA7C95"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/THN</w:t>
            </w:r>
          </w:p>
        </w:tc>
        <w:tc>
          <w:tcPr>
            <w:tcW w:w="791" w:type="dxa"/>
          </w:tcPr>
          <w:p w14:paraId="667B5614" w14:textId="6C156B77" w:rsidR="00E91D47" w:rsidRPr="00AA7C95"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16.5</w:t>
            </w:r>
          </w:p>
        </w:tc>
        <w:tc>
          <w:tcPr>
            <w:tcW w:w="590" w:type="dxa"/>
          </w:tcPr>
          <w:p w14:paraId="24A22EB6" w14:textId="70F4C116" w:rsidR="00E91D47" w:rsidRPr="00AA7C95"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9.8</w:t>
            </w:r>
          </w:p>
        </w:tc>
        <w:tc>
          <w:tcPr>
            <w:tcW w:w="721" w:type="dxa"/>
            <w:gridSpan w:val="2"/>
          </w:tcPr>
          <w:p w14:paraId="7CE6AFBD" w14:textId="47F1544F" w:rsidR="00E91D47" w:rsidRPr="00AA7C95"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22.4</w:t>
            </w:r>
          </w:p>
        </w:tc>
        <w:tc>
          <w:tcPr>
            <w:tcW w:w="630" w:type="dxa"/>
          </w:tcPr>
          <w:p w14:paraId="38F0EBA2" w14:textId="2EFABDFB" w:rsidR="00E91D47" w:rsidRPr="00AA7C95"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1.3</w:t>
            </w:r>
          </w:p>
        </w:tc>
        <w:tc>
          <w:tcPr>
            <w:tcW w:w="990" w:type="dxa"/>
          </w:tcPr>
          <w:p w14:paraId="0D8C7701" w14:textId="2553BB6D" w:rsidR="00E91D47" w:rsidRPr="00AA7C95"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33.5</w:t>
            </w:r>
          </w:p>
        </w:tc>
        <w:tc>
          <w:tcPr>
            <w:tcW w:w="450" w:type="dxa"/>
          </w:tcPr>
          <w:p w14:paraId="60BE09F9" w14:textId="10F9D2A5" w:rsidR="00E91D47" w:rsidRPr="00AA7C95"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{"citationID":"eldqAyoS","properties":{"formattedCitation":"\\super 33\\nosupersub{}","plainCitation":"33","noteIndex":0},"citationItems":[{"id":260,"uris":["http://zotero.org/users/local/cJGf2fHk/items/QFYXCMIA"],"itemData":{"id":260,"type":"article-journal","abstract":"We report that methane conversion to olefins and aromatics over an iron-coated catalytic quartz reactor can be enhanced by hydrogen radicals, which are provided by the thermal decomposition of hydrogen-donor molecules, such as 1,2,3,4-tetrahydronaphthalene (THN) and benzene. For example, methane conversion increases from 19.7% to 25.5% in the presence of 1.41% THN in methane at 1323 K. The onset temperature of C2H4 formation decreases from 1143 to 1073 K by adding 7.7% C6H6 into the methane feed. Isotope experiments further indicate the involvement of H radicals in the reaction, which could activate methane homogeneously according to the reaction: ·H + CH4 → H2 + ·CH3; this occurs in addition to the heterogeneous activation of methane over iron sites.","container-title":"ACS Catalysis","DOI":"10.1021/acscatal.9b01771","issue":"10","journalAbbreviation":"ACS Catal.","note":"publisher: American Chemical Society","page":"9045-9050","source":"ACS Publications","title":"Enhanced methane conversion to olefins and aromatics by H-donor molecules under nonoxidative condition","volume":"9","author":[{"family":"Hao","given":"Jianqi"},{"family":"Schwach","given":"Pierre"},{"family":"Fang","given":"Guangzong"},{"family":"Guo","given":"Xiaoguang"},{"family":"Zhang","given":"Hailei"},{"family":"Shen","given":"Hao"},{"family":"Huang","given":"Xin"},{"family":"Eggart","given":"Daniel"},{"family":"Pan","given":"Xiulian"},{"family":"Bao","given":"Xinhe"}],"issued":{"date-parts":[["2019",10,4]]}}}],"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33</w:t>
            </w:r>
            <w:r w:rsidRPr="00AA7C95">
              <w:rPr>
                <w:rFonts w:ascii="Arial" w:hAnsi="Arial" w:cs="Arial"/>
                <w:sz w:val="18"/>
                <w:szCs w:val="18"/>
              </w:rPr>
              <w:fldChar w:fldCharType="end"/>
            </w:r>
          </w:p>
        </w:tc>
      </w:tr>
      <w:tr w:rsidR="00E91D47" w:rsidRPr="00AA7C95" w14:paraId="1794BF85"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9FCAA89" w14:textId="6EC4DEBF" w:rsidR="00E91D47" w:rsidRPr="00AA7C95" w:rsidRDefault="00E91D47" w:rsidP="00E91D47">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1030</w:t>
            </w:r>
          </w:p>
        </w:tc>
        <w:tc>
          <w:tcPr>
            <w:tcW w:w="1080" w:type="dxa"/>
          </w:tcPr>
          <w:p w14:paraId="1D272E67" w14:textId="7645D1E7" w:rsidR="00E91D47" w:rsidRPr="00AA7C95" w:rsidRDefault="00E91D47"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260" w:type="dxa"/>
          </w:tcPr>
          <w:p w14:paraId="032BD6BA" w14:textId="1B449D71" w:rsidR="00E91D47" w:rsidRPr="00AA7C95" w:rsidRDefault="00E91D47"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Fe reactor</w:t>
            </w:r>
          </w:p>
        </w:tc>
        <w:tc>
          <w:tcPr>
            <w:tcW w:w="1048" w:type="dxa"/>
          </w:tcPr>
          <w:p w14:paraId="43D93E9D" w14:textId="6D8E3337" w:rsidR="00E91D47" w:rsidRPr="00AA7C95" w:rsidRDefault="00E91D47"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/THN</w:t>
            </w:r>
          </w:p>
        </w:tc>
        <w:tc>
          <w:tcPr>
            <w:tcW w:w="791" w:type="dxa"/>
          </w:tcPr>
          <w:p w14:paraId="0043EADA" w14:textId="34F9D370" w:rsidR="00E91D47" w:rsidRPr="00AA7C95" w:rsidRDefault="00E91D47"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19.4</w:t>
            </w:r>
          </w:p>
        </w:tc>
        <w:tc>
          <w:tcPr>
            <w:tcW w:w="590" w:type="dxa"/>
          </w:tcPr>
          <w:p w14:paraId="48956132" w14:textId="286D2174" w:rsidR="00E91D47" w:rsidRPr="00AA7C95"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10.3</w:t>
            </w:r>
          </w:p>
        </w:tc>
        <w:tc>
          <w:tcPr>
            <w:tcW w:w="721" w:type="dxa"/>
            <w:gridSpan w:val="2"/>
          </w:tcPr>
          <w:p w14:paraId="25BE9741" w14:textId="7459D567" w:rsidR="00E91D47" w:rsidRPr="00AA7C95"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20.0</w:t>
            </w:r>
          </w:p>
        </w:tc>
        <w:tc>
          <w:tcPr>
            <w:tcW w:w="630" w:type="dxa"/>
          </w:tcPr>
          <w:p w14:paraId="1BBD638B" w14:textId="48B20D5D" w:rsidR="00E91D47" w:rsidRPr="00AA7C95"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w:t>
            </w:r>
          </w:p>
        </w:tc>
        <w:tc>
          <w:tcPr>
            <w:tcW w:w="990" w:type="dxa"/>
          </w:tcPr>
          <w:p w14:paraId="4BA0978C" w14:textId="45286F67" w:rsidR="00E91D47" w:rsidRPr="00AA7C95"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31.4</w:t>
            </w:r>
          </w:p>
        </w:tc>
        <w:tc>
          <w:tcPr>
            <w:tcW w:w="450" w:type="dxa"/>
          </w:tcPr>
          <w:p w14:paraId="6AE2BDB5" w14:textId="3D0CBF77" w:rsidR="00E91D47" w:rsidRPr="00AA7C95"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{"citationID":"FzhCoLpv","properties":{"formattedCitation":"\\super 33\\nosupersub{}","plainCitation":"33","noteIndex":0},"citationItems":[{"id":260,"uris":["http://zotero.org/users/local/cJGf2fHk/items/QFYXCMIA"],"itemData":{"id":260,"type":"article-journal","abstract":"We report that methane conversion to olefins and aromatics over an iron-coated catalytic quartz reactor can be enhanced by hydrogen radicals, which are provided by the thermal decomposition of hydrogen-donor molecules, such as 1,2,3,4-tetrahydronaphthalene (THN) and benzene. For example, methane conversion increases from 19.7% to 25.5% in the presence of 1.41% THN in methane at 1323 K. The onset temperature of C2H4 formation decreases from 1143 to 1073 K by adding 7.7% C6H6 into the methane feed. Isotope experiments further indicate the involvement of H radicals in the reaction, which could activate methane homogeneously according to the reaction: ·H + CH4 → H2 + ·CH3; this occurs in addition to the heterogeneous activation of methane over iron sites.","container-title":"ACS Catalysis","DOI":"10.1021/acscatal.9b01771","issue":"10","journalAbbreviation":"ACS Catal.","note":"publisher: American Chemical Society","page":"9045-9050","source":"ACS Publications","title":"Enhanced methane conversion to olefins and aromatics by H-donor molecules under nonoxidative condition","volume":"9","author":[{"family":"Hao","given":"Jianqi"},{"family":"Schwach","given":"Pierre"},{"family":"Fang","given":"Guangzong"},{"family":"Guo","given":"Xiaoguang"},{"family":"Zhang","given":"Hailei"},{"family":"Shen","given":"Hao"},{"family":"Huang","given":"Xin"},{"family":"Eggart","given":"Daniel"},{"family":"Pan","given":"Xiulian"},{"family":"Bao","given":"Xinhe"}],"issued":{"date-parts":[["2019",10,4]]}}}],"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33</w:t>
            </w:r>
            <w:r w:rsidRPr="00AA7C95">
              <w:rPr>
                <w:rFonts w:ascii="Arial" w:hAnsi="Arial" w:cs="Arial"/>
                <w:sz w:val="18"/>
                <w:szCs w:val="18"/>
              </w:rPr>
              <w:fldChar w:fldCharType="end"/>
            </w:r>
          </w:p>
        </w:tc>
      </w:tr>
      <w:tr w:rsidR="00E91D47" w:rsidRPr="00AA7C95" w14:paraId="6700113F"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084010C" w14:textId="1743F92D" w:rsidR="00E91D47" w:rsidRPr="00AA7C95" w:rsidRDefault="00E91D47" w:rsidP="00E91D47">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1050</w:t>
            </w:r>
          </w:p>
        </w:tc>
        <w:tc>
          <w:tcPr>
            <w:tcW w:w="1080" w:type="dxa"/>
          </w:tcPr>
          <w:p w14:paraId="2328F7E3" w14:textId="6F927C0F" w:rsidR="00E91D47" w:rsidRPr="00AA7C95"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260" w:type="dxa"/>
          </w:tcPr>
          <w:p w14:paraId="75BA80B9" w14:textId="7473A74E" w:rsidR="00E91D47" w:rsidRPr="00AA7C95"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Fe reactor</w:t>
            </w:r>
          </w:p>
        </w:tc>
        <w:tc>
          <w:tcPr>
            <w:tcW w:w="1048" w:type="dxa"/>
          </w:tcPr>
          <w:p w14:paraId="0EE9416E" w14:textId="10131C7B" w:rsidR="00E91D47" w:rsidRPr="00AA7C95"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/THN</w:t>
            </w:r>
          </w:p>
        </w:tc>
        <w:tc>
          <w:tcPr>
            <w:tcW w:w="791" w:type="dxa"/>
          </w:tcPr>
          <w:p w14:paraId="257FD521" w14:textId="3DC16D39" w:rsidR="00E91D47" w:rsidRPr="00AA7C95"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25.5</w:t>
            </w:r>
          </w:p>
        </w:tc>
        <w:tc>
          <w:tcPr>
            <w:tcW w:w="590" w:type="dxa"/>
          </w:tcPr>
          <w:p w14:paraId="3420275C" w14:textId="042F0B9A" w:rsidR="00E91D47" w:rsidRPr="00AA7C95"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9.6</w:t>
            </w:r>
          </w:p>
        </w:tc>
        <w:tc>
          <w:tcPr>
            <w:tcW w:w="721" w:type="dxa"/>
            <w:gridSpan w:val="2"/>
          </w:tcPr>
          <w:p w14:paraId="5092BC21" w14:textId="79915C18" w:rsidR="00E91D47" w:rsidRPr="00AA7C95"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16.2</w:t>
            </w:r>
          </w:p>
        </w:tc>
        <w:tc>
          <w:tcPr>
            <w:tcW w:w="630" w:type="dxa"/>
          </w:tcPr>
          <w:p w14:paraId="2848114F" w14:textId="411FBEB6" w:rsidR="00E91D47" w:rsidRPr="00AA7C95"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0.8</w:t>
            </w:r>
          </w:p>
        </w:tc>
        <w:tc>
          <w:tcPr>
            <w:tcW w:w="990" w:type="dxa"/>
          </w:tcPr>
          <w:p w14:paraId="6FCCDCF0" w14:textId="3ECDADFB" w:rsidR="00E91D47" w:rsidRPr="00AA7C95"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26.6</w:t>
            </w:r>
          </w:p>
        </w:tc>
        <w:tc>
          <w:tcPr>
            <w:tcW w:w="450" w:type="dxa"/>
          </w:tcPr>
          <w:p w14:paraId="2144C9D7" w14:textId="1B172AE6" w:rsidR="00E91D47" w:rsidRPr="00AA7C95"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{"citationID":"OWe4Aghq","properties":{"formattedCitation":"\\super 33\\nosupersub{}","plainCitation":"33","noteIndex":0},"citationItems":[{"id":260,"uris":["http://zotero.org/users/local/cJGf2fHk/items/QFYXCMIA"],"itemData":{"id":260,"type":"article-journal","abstract":"We report that methane conversion to olefins and aromatics over an iron-coated catalytic quartz reactor can be enhanced by hydrogen radicals, which are provided by the thermal decomposition of hydrogen-donor molecules, such as 1,2,3,4-tetrahydronaphthalene (THN) and benzene. For example, methane conversion increases from 19.7% to 25.5% in the presence of 1.41% THN in methane at 1323 K. The onset temperature of C2H4 formation decreases from 1143 to 1073 K by adding 7.7% C6H6 into the methane feed. Isotope experiments further indicate the involvement of H radicals in the reaction, which could activate methane homogeneously according to the reaction: ·H + CH4 → H2 + ·CH3; this occurs in addition to the heterogeneous activation of methane over iron sites.","container-title":"ACS Catalysis","DOI":"10.1021/acscatal.9b01771","issue":"10","journalAbbreviation":"ACS Catal.","note":"publisher: American Chemical Society","page":"9045-9050","source":"ACS Publications","title":"Enhanced methane conversion to olefins and aromatics by H-donor molecules under nonoxidative condition","volume":"9","author":[{"family":"Hao","given":"Jianqi"},{"family":"Schwach","given":"Pierre"},{"family":"Fang","given":"Guangzong"},{"family":"Guo","given":"Xiaoguang"},{"family":"Zhang","given":"Hailei"},{"family":"Shen","given":"Hao"},{"family":"Huang","given":"Xin"},{"family":"Eggart","given":"Daniel"},{"family":"Pan","given":"Xiulian"},{"family":"Bao","given":"Xinhe"}],"issued":{"date-parts":[["2019",10,4]]}}}],"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33</w:t>
            </w:r>
            <w:r w:rsidRPr="00AA7C95">
              <w:rPr>
                <w:rFonts w:ascii="Arial" w:hAnsi="Arial" w:cs="Arial"/>
                <w:sz w:val="18"/>
                <w:szCs w:val="18"/>
              </w:rPr>
              <w:fldChar w:fldCharType="end"/>
            </w:r>
          </w:p>
        </w:tc>
      </w:tr>
      <w:tr w:rsidR="00E91D47" w:rsidRPr="00AA7C95" w14:paraId="313FD64A"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08A29D6B" w14:textId="17076C00" w:rsidR="00E91D47" w:rsidRPr="00AA7C95" w:rsidRDefault="006F37B0" w:rsidP="00E91D47">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975</w:t>
            </w:r>
          </w:p>
        </w:tc>
        <w:tc>
          <w:tcPr>
            <w:tcW w:w="1080" w:type="dxa"/>
          </w:tcPr>
          <w:p w14:paraId="617DCB31" w14:textId="560C6EC1" w:rsidR="00E91D47" w:rsidRPr="00AA7C95" w:rsidRDefault="006F37B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w:t>
            </w:r>
          </w:p>
        </w:tc>
        <w:tc>
          <w:tcPr>
            <w:tcW w:w="1260" w:type="dxa"/>
          </w:tcPr>
          <w:p w14:paraId="31E8EEEB" w14:textId="44A60A0E" w:rsidR="00E91D47" w:rsidRPr="00AA7C95" w:rsidRDefault="006F37B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048" w:type="dxa"/>
          </w:tcPr>
          <w:p w14:paraId="50227839" w14:textId="11373299" w:rsidR="00E91D47" w:rsidRPr="00AA7C95" w:rsidRDefault="006F37B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791" w:type="dxa"/>
          </w:tcPr>
          <w:p w14:paraId="556B0E27" w14:textId="63415379" w:rsidR="00E91D47" w:rsidRPr="00AA7C95" w:rsidRDefault="006F37B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1.2</w:t>
            </w:r>
          </w:p>
        </w:tc>
        <w:tc>
          <w:tcPr>
            <w:tcW w:w="590" w:type="dxa"/>
          </w:tcPr>
          <w:p w14:paraId="070ADA25" w14:textId="08B7ADF1" w:rsidR="00E91D47" w:rsidRPr="00AA7C95" w:rsidRDefault="006F37B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w:t>
            </w:r>
          </w:p>
        </w:tc>
        <w:tc>
          <w:tcPr>
            <w:tcW w:w="721" w:type="dxa"/>
            <w:gridSpan w:val="2"/>
          </w:tcPr>
          <w:p w14:paraId="465F671A" w14:textId="7F3754A8" w:rsidR="00E91D47" w:rsidRPr="00AA7C95" w:rsidRDefault="006F37B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w:t>
            </w:r>
          </w:p>
        </w:tc>
        <w:tc>
          <w:tcPr>
            <w:tcW w:w="630" w:type="dxa"/>
          </w:tcPr>
          <w:p w14:paraId="550329FC" w14:textId="5A804805" w:rsidR="00E91D47" w:rsidRPr="00AA7C95" w:rsidRDefault="00C40F19"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3.8</w:t>
            </w:r>
          </w:p>
        </w:tc>
        <w:tc>
          <w:tcPr>
            <w:tcW w:w="990" w:type="dxa"/>
          </w:tcPr>
          <w:p w14:paraId="756E84B5" w14:textId="74940004" w:rsidR="00E91D47" w:rsidRPr="00AA7C95" w:rsidRDefault="00C40F19"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3.8</w:t>
            </w:r>
          </w:p>
        </w:tc>
        <w:tc>
          <w:tcPr>
            <w:tcW w:w="450" w:type="dxa"/>
          </w:tcPr>
          <w:p w14:paraId="2BE5FDA1" w14:textId="1B212EFB" w:rsidR="00E91D47" w:rsidRPr="00AA7C95" w:rsidRDefault="00460988"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{"citationID":"6EUdvNVd","properties":{"formattedCitation":"\\super 34\\nosupersub{}","plainCitation":"34","noteIndex":0},"citationItems":[{"id":34,"uris":["http://zotero.org/users/local/cJGf2fHk/items/F6PWKYDV"],"itemData":{"id":34,"type":"article-journal","abstract":"Nanoceria-supported atomic Pt catalysts (denoted as Pt1@CeO2) have been synthesized and demonstrated with advanced catalytic performance for the nonoxidative, direct conversion of methane. These catalysts were synthesized by calcination of Pt-impregnated porous ceria nanoparticles at high temperature (ca. 1000 °C), with the atomic dispersion of Pt characterized by combining aberration-corrected high-angle annular dark-field scanning transmission electron microscopy (HAADF-STEM), X-ray photoelectron spectroscopy (XPS), X-ray absorption spectroscopy (XAS), and diffuse reflectance infrared Fourier transform spectroscopy (DRIFTS) analyses. The Pt1@CeO2 catalysts exhibited much superior catalytic performance to its nanoparticulated counterpart, achieving 14.4% of methane conversion at 975 °C and 74.6% selectivity toward C2 products (ethane, ethylene, and acetylene). Comparative studies of the Pt1@CeO2 catalysts with different loadings as well as the nanoparticulated counterpart reveal the single-atom Pt to be the active sites for selective conversion of methane into C2 hydrocarbons.","container-title":"ACS Catalysis","DOI":"10.1021/acscatal.8b00004","issue":"5","journalAbbreviation":"ACS Catal.","note":"publisher: American Chemical Society","page":"4044-4048","source":"ACS Publications","title":"Nanoceria-supported single-atom platinum catalysts for direct methane conversion","volume":"8","author":[{"family":"Xie","given":"Pengfei"},{"family":"Pu","given":"Tiancheng"},{"family":"Nie","given":"Anmin"},{"family":"Hwang","given":"Sooyeon"},{"family":"Purdy","given":"Stephen C."},{"family":"Yu","given":"Wenjian"},{"family":"Su","given":"Dong"},{"family":"Miller","given":"Jeffrey T."},{"family":"Wang","given":"Chao"}],"issued":{"date-parts":[["2018",5,4]]}}}],"schema":"https://github.com/citation-style-language/schema/raw/master/csl-citation.json"}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34</w:t>
            </w:r>
            <w:r w:rsidRPr="00AA7C95">
              <w:rPr>
                <w:rFonts w:ascii="Arial" w:hAnsi="Arial" w:cs="Arial"/>
                <w:sz w:val="18"/>
                <w:szCs w:val="18"/>
              </w:rPr>
              <w:fldChar w:fldCharType="end"/>
            </w:r>
          </w:p>
        </w:tc>
      </w:tr>
      <w:tr w:rsidR="00E91D47" w:rsidRPr="00AA7C95" w14:paraId="798CF977"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BA4E419" w14:textId="207F09C2" w:rsidR="00E91D47" w:rsidRPr="00AA7C95" w:rsidRDefault="006F37B0" w:rsidP="00E91D47">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975</w:t>
            </w:r>
          </w:p>
        </w:tc>
        <w:tc>
          <w:tcPr>
            <w:tcW w:w="1080" w:type="dxa"/>
          </w:tcPr>
          <w:p w14:paraId="6FCF704A" w14:textId="3601C671" w:rsidR="00E91D47" w:rsidRPr="00AA7C95" w:rsidRDefault="006F37B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w:t>
            </w:r>
          </w:p>
        </w:tc>
        <w:tc>
          <w:tcPr>
            <w:tcW w:w="1260" w:type="dxa"/>
          </w:tcPr>
          <w:p w14:paraId="0413C597" w14:textId="28EB4855" w:rsidR="00E91D47" w:rsidRPr="00AA7C95" w:rsidRDefault="006F37B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CeO</w:t>
            </w:r>
            <w:r w:rsidRPr="00AA7C95">
              <w:rPr>
                <w:rFonts w:ascii="Arial" w:hAnsi="Arial" w:cs="Arial"/>
                <w:sz w:val="18"/>
                <w:szCs w:val="18"/>
                <w:vertAlign w:val="subscript"/>
                <w:lang w:eastAsia="zh-CN"/>
              </w:rPr>
              <w:t>2</w:t>
            </w:r>
          </w:p>
        </w:tc>
        <w:tc>
          <w:tcPr>
            <w:tcW w:w="1048" w:type="dxa"/>
          </w:tcPr>
          <w:p w14:paraId="058FEB54" w14:textId="1429DFA7" w:rsidR="00E91D47" w:rsidRPr="00AA7C95" w:rsidRDefault="006F37B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791" w:type="dxa"/>
          </w:tcPr>
          <w:p w14:paraId="7D43B534" w14:textId="65F6FBCE" w:rsidR="00E91D47" w:rsidRPr="00AA7C95" w:rsidRDefault="006F37B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6.9</w:t>
            </w:r>
          </w:p>
        </w:tc>
        <w:tc>
          <w:tcPr>
            <w:tcW w:w="590" w:type="dxa"/>
          </w:tcPr>
          <w:p w14:paraId="298B74DE" w14:textId="78FFC096" w:rsidR="00E91D47" w:rsidRPr="00AA7C95" w:rsidRDefault="00C40F19"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2.4</w:t>
            </w:r>
          </w:p>
        </w:tc>
        <w:tc>
          <w:tcPr>
            <w:tcW w:w="721" w:type="dxa"/>
            <w:gridSpan w:val="2"/>
          </w:tcPr>
          <w:p w14:paraId="660F2E8E" w14:textId="0FD9631C" w:rsidR="00E91D47" w:rsidRPr="00AA7C95" w:rsidRDefault="00C40F19"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6.7</w:t>
            </w:r>
          </w:p>
        </w:tc>
        <w:tc>
          <w:tcPr>
            <w:tcW w:w="630" w:type="dxa"/>
          </w:tcPr>
          <w:p w14:paraId="6F79E97B" w14:textId="6682E6B0" w:rsidR="00E91D47" w:rsidRPr="00AA7C95" w:rsidRDefault="00C40F19"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2.3</w:t>
            </w:r>
          </w:p>
        </w:tc>
        <w:tc>
          <w:tcPr>
            <w:tcW w:w="990" w:type="dxa"/>
          </w:tcPr>
          <w:p w14:paraId="32FF031A" w14:textId="06AE40DF" w:rsidR="00E91D47" w:rsidRPr="00AA7C95" w:rsidRDefault="00C40F19"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11.4</w:t>
            </w:r>
          </w:p>
        </w:tc>
        <w:tc>
          <w:tcPr>
            <w:tcW w:w="450" w:type="dxa"/>
          </w:tcPr>
          <w:p w14:paraId="7C26DA2D" w14:textId="18EBE0D2" w:rsidR="00E91D47" w:rsidRPr="00AA7C95" w:rsidRDefault="00460988"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{"citationID":"fgxvpTK5","properties":{"formattedCitation":"\\super 34\\nosupersub{}","plainCitation":"34","noteIndex":0},"citationItems":[{"id":34,"uris":["http://zotero.org/users/local/cJGf2fHk/items/F6PWKYDV"],"itemData":{"id":34,"type":"article-journal","abstract":"Nanoceria-supported atomic Pt catalysts (denoted as Pt1@CeO2) have been synthesized and demonstrated with advanced catalytic performance for the nonoxidative, direct conversion of methane. These catalysts were synthesized by calcination of Pt-impregnated porous ceria nanoparticles at high temperature (ca. 1000 °C), with the atomic dispersion of Pt characterized by combining aberration-corrected high-angle annular dark-field scanning transmission electron microscopy (HAADF-STEM), X-ray photoelectron spectroscopy (XPS), X-ray absorption spectroscopy (XAS), and diffuse reflectance infrared Fourier transform spectroscopy (DRIFTS) analyses. The Pt1@CeO2 catalysts exhibited much superior catalytic performance to its nanoparticulated counterpart, achieving 14.4% of methane conversion at 975 °C and 74.6% selectivity toward C2 products (ethane, ethylene, and acetylene). Comparative studies of the Pt1@CeO2 catalysts with different loadings as well as the nanoparticulated counterpart reveal the single-atom Pt to be the active sites for selective conversion of methane into C2 hydrocarbons.","container-title":"ACS Catalysis","DOI":"10.1021/acscatal.8b00004","issue":"5","journalAbbreviation":"ACS Catal.","note":"publisher: American Chemical Society","page":"4044-4048","source":"ACS Publications","title":"Nanoceria-supported single-atom platinum catalysts for direct methane conversion","volume":"8","author":[{"family":"Xie","given":"Pengfei"},{"family":"Pu","given":"Tiancheng"},{"family":"Nie","given":"Anmin"},{"family":"Hwang","given":"Sooyeon"},{"family":"Purdy","given":"Stephen C."},{"family":"Yu","given":"Wenjian"},{"family":"Su","given":"Dong"},{"family":"Miller","given":"Jeffrey T."},{"family":"Wang","given":"Chao"}],"issued":{"date-parts":[["2018",5,4]]}}}],"schema":"https://github.com/citation-style-language/schema/raw/master/csl-citation.json"}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34</w:t>
            </w:r>
            <w:r w:rsidRPr="00AA7C95">
              <w:rPr>
                <w:rFonts w:ascii="Arial" w:hAnsi="Arial" w:cs="Arial"/>
                <w:sz w:val="18"/>
                <w:szCs w:val="18"/>
              </w:rPr>
              <w:fldChar w:fldCharType="end"/>
            </w:r>
          </w:p>
        </w:tc>
      </w:tr>
      <w:tr w:rsidR="006F37B0" w:rsidRPr="00AA7C95" w14:paraId="71840153"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5F6D4DEF" w14:textId="3C721045" w:rsidR="006F37B0" w:rsidRPr="00AA7C95" w:rsidRDefault="006F37B0" w:rsidP="006F37B0">
            <w:pPr>
              <w:spacing w:after="120" w:line="320" w:lineRule="exact"/>
              <w:jc w:val="center"/>
              <w:rPr>
                <w:rFonts w:ascii="Arial" w:hAnsi="Arial" w:cs="Arial"/>
                <w:b w:val="0"/>
                <w:sz w:val="18"/>
                <w:szCs w:val="18"/>
              </w:rPr>
            </w:pPr>
            <w:r w:rsidRPr="00AA7C95">
              <w:rPr>
                <w:rFonts w:ascii="Arial" w:hAnsi="Arial" w:cs="Arial"/>
                <w:b w:val="0"/>
                <w:sz w:val="18"/>
                <w:szCs w:val="18"/>
                <w:lang w:eastAsia="zh-CN"/>
              </w:rPr>
              <w:t>975</w:t>
            </w:r>
          </w:p>
        </w:tc>
        <w:tc>
          <w:tcPr>
            <w:tcW w:w="1080" w:type="dxa"/>
          </w:tcPr>
          <w:p w14:paraId="7F53BE69" w14:textId="7EE701A7" w:rsidR="006F37B0" w:rsidRPr="00AA7C95" w:rsidRDefault="006F37B0"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w:t>
            </w:r>
          </w:p>
        </w:tc>
        <w:tc>
          <w:tcPr>
            <w:tcW w:w="1260" w:type="dxa"/>
          </w:tcPr>
          <w:p w14:paraId="4ABCB443" w14:textId="3D7EC4E6" w:rsidR="006F37B0" w:rsidRPr="00AA7C95" w:rsidRDefault="006F37B0"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Pt</w:t>
            </w:r>
            <w:r w:rsidRPr="00AA7C95">
              <w:rPr>
                <w:rFonts w:ascii="Arial" w:hAnsi="Arial" w:cs="Arial"/>
                <w:sz w:val="18"/>
                <w:szCs w:val="18"/>
                <w:vertAlign w:val="subscript"/>
                <w:lang w:eastAsia="zh-CN"/>
              </w:rPr>
              <w:t>n</w:t>
            </w:r>
            <w:r w:rsidRPr="00AA7C95">
              <w:rPr>
                <w:rFonts w:ascii="Arial" w:hAnsi="Arial" w:cs="Arial"/>
                <w:sz w:val="18"/>
                <w:szCs w:val="18"/>
                <w:lang w:eastAsia="zh-CN"/>
              </w:rPr>
              <w:t>/CeO</w:t>
            </w:r>
            <w:r w:rsidRPr="00AA7C95">
              <w:rPr>
                <w:rFonts w:ascii="Arial" w:hAnsi="Arial" w:cs="Arial"/>
                <w:sz w:val="18"/>
                <w:szCs w:val="18"/>
                <w:vertAlign w:val="subscript"/>
                <w:lang w:eastAsia="zh-CN"/>
              </w:rPr>
              <w:t>2</w:t>
            </w:r>
          </w:p>
        </w:tc>
        <w:tc>
          <w:tcPr>
            <w:tcW w:w="1048" w:type="dxa"/>
          </w:tcPr>
          <w:p w14:paraId="445C3A64" w14:textId="32FA05DF" w:rsidR="006F37B0" w:rsidRPr="00AA7C95" w:rsidRDefault="006F37B0"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791" w:type="dxa"/>
          </w:tcPr>
          <w:p w14:paraId="2138F62E" w14:textId="3BBBDA04" w:rsidR="006F37B0" w:rsidRPr="00AA7C95" w:rsidRDefault="006F37B0"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9.7</w:t>
            </w:r>
          </w:p>
        </w:tc>
        <w:tc>
          <w:tcPr>
            <w:tcW w:w="590" w:type="dxa"/>
          </w:tcPr>
          <w:p w14:paraId="2149131C" w14:textId="5A947DC5" w:rsidR="006F37B0" w:rsidRPr="00AA7C95" w:rsidRDefault="00C40F19"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6.2</w:t>
            </w:r>
          </w:p>
        </w:tc>
        <w:tc>
          <w:tcPr>
            <w:tcW w:w="721" w:type="dxa"/>
            <w:gridSpan w:val="2"/>
          </w:tcPr>
          <w:p w14:paraId="0B6EEF31" w14:textId="2CF8223A" w:rsidR="006F37B0" w:rsidRPr="00AA7C95" w:rsidRDefault="00C40F19"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8.1</w:t>
            </w:r>
          </w:p>
        </w:tc>
        <w:tc>
          <w:tcPr>
            <w:tcW w:w="630" w:type="dxa"/>
          </w:tcPr>
          <w:p w14:paraId="39DAF25C" w14:textId="56CC1039" w:rsidR="006F37B0" w:rsidRPr="00AA7C95" w:rsidRDefault="00C40F19"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2.4</w:t>
            </w:r>
          </w:p>
        </w:tc>
        <w:tc>
          <w:tcPr>
            <w:tcW w:w="990" w:type="dxa"/>
          </w:tcPr>
          <w:p w14:paraId="1F9078CF" w14:textId="7AFBF888" w:rsidR="006F37B0" w:rsidRPr="00AA7C95" w:rsidRDefault="00C40F19"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16.7</w:t>
            </w:r>
          </w:p>
        </w:tc>
        <w:tc>
          <w:tcPr>
            <w:tcW w:w="450" w:type="dxa"/>
          </w:tcPr>
          <w:p w14:paraId="04775852" w14:textId="70FACDAA" w:rsidR="006F37B0" w:rsidRPr="00AA7C95" w:rsidRDefault="00460988"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{"citationID":"FNMXNpeP","properties":{"formattedCitation":"\\super 34\\nosupersub{}","plainCitation":"34","noteIndex":0},"citationItems":[{"id":34,"uris":["http://zotero.org/users/local/cJGf2fHk/items/F6PWKYDV"],"itemData":{"id":34,"type":"article-journal","abstract":"Nanoceria-supported atomic Pt catalysts (denoted as Pt1@CeO2) have been synthesized and demonstrated with advanced catalytic performance for the nonoxidative, direct conversion of methane. These catalysts were synthesized by calcination of Pt-impregnated porous ceria nanoparticles at high temperature (ca. 1000 °C), with the atomic dispersion of Pt characterized by combining aberration-corrected high-angle annular dark-field scanning transmission electron microscopy (HAADF-STEM), X-ray photoelectron spectroscopy (XPS), X-ray absorption spectroscopy (XAS), and diffuse reflectance infrared Fourier transform spectroscopy (DRIFTS) analyses. The Pt1@CeO2 catalysts exhibited much superior catalytic performance to its nanoparticulated counterpart, achieving 14.4% of methane conversion at 975 °C and 74.6% selectivity toward C2 products (ethane, ethylene, and acetylene). Comparative studies of the Pt1@CeO2 catalysts with different loadings as well as the nanoparticulated counterpart reveal the single-atom Pt to be the active sites for selective conversion of methane into C2 hydrocarbons.","container-title":"ACS Catalysis","DOI":"10.1021/acscatal.8b00004","issue":"5","journalAbbreviation":"ACS Catal.","note":"publisher: American Chemical Society","page":"4044-4048","source":"ACS Publications","title":"Nanoceria-supported single-atom platinum catalysts for direct methane conversion","volume":"8","author":[{"family":"Xie","given":"Pengfei"},{"family":"Pu","given":"Tiancheng"},{"family":"Nie","given":"Anmin"},{"family":"Hwang","given":"Sooyeon"},{"family":"Purdy","given":"Stephen C."},{"family":"Yu","given":"Wenjian"},{"family":"Su","given":"Dong"},{"family":"Miller","given":"Jeffrey T."},{"family":"Wang","given":"Chao"}],"issued":{"date-parts":[["2018",5,4]]}}}],"schema":"https://github.com/citation-style-language/schema/raw/master/csl-citation.json"}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34</w:t>
            </w:r>
            <w:r w:rsidRPr="00AA7C95">
              <w:rPr>
                <w:rFonts w:ascii="Arial" w:hAnsi="Arial" w:cs="Arial"/>
                <w:sz w:val="18"/>
                <w:szCs w:val="18"/>
              </w:rPr>
              <w:fldChar w:fldCharType="end"/>
            </w:r>
          </w:p>
        </w:tc>
      </w:tr>
      <w:tr w:rsidR="006F37B0" w:rsidRPr="00AA7C95" w14:paraId="14D2FC51"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7033CE8D" w14:textId="6953A77A" w:rsidR="006F37B0" w:rsidRPr="00AA7C95" w:rsidRDefault="006F37B0" w:rsidP="006F37B0">
            <w:pPr>
              <w:spacing w:after="120" w:line="320" w:lineRule="exact"/>
              <w:jc w:val="center"/>
              <w:rPr>
                <w:rFonts w:ascii="Arial" w:hAnsi="Arial" w:cs="Arial"/>
                <w:b w:val="0"/>
                <w:sz w:val="18"/>
                <w:szCs w:val="18"/>
              </w:rPr>
            </w:pPr>
            <w:r w:rsidRPr="00AA7C95">
              <w:rPr>
                <w:rFonts w:ascii="Arial" w:hAnsi="Arial" w:cs="Arial"/>
                <w:b w:val="0"/>
                <w:sz w:val="18"/>
                <w:szCs w:val="18"/>
                <w:lang w:eastAsia="zh-CN"/>
              </w:rPr>
              <w:t>975</w:t>
            </w:r>
          </w:p>
        </w:tc>
        <w:tc>
          <w:tcPr>
            <w:tcW w:w="1080" w:type="dxa"/>
          </w:tcPr>
          <w:p w14:paraId="0E87EBBD" w14:textId="494CD746" w:rsidR="006F37B0" w:rsidRPr="00AA7C95" w:rsidRDefault="006F37B0"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6</w:t>
            </w:r>
          </w:p>
        </w:tc>
        <w:tc>
          <w:tcPr>
            <w:tcW w:w="1260" w:type="dxa"/>
          </w:tcPr>
          <w:p w14:paraId="0F6B7686" w14:textId="30A7969C" w:rsidR="006F37B0" w:rsidRPr="00AA7C95" w:rsidRDefault="006F37B0"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Pt</w:t>
            </w:r>
            <w:r w:rsidRPr="00AA7C95">
              <w:rPr>
                <w:rFonts w:ascii="Arial" w:hAnsi="Arial" w:cs="Arial"/>
                <w:sz w:val="18"/>
                <w:szCs w:val="18"/>
                <w:vertAlign w:val="subscript"/>
                <w:lang w:eastAsia="zh-CN"/>
              </w:rPr>
              <w:t>1</w:t>
            </w:r>
            <w:r w:rsidRPr="00AA7C95">
              <w:rPr>
                <w:rFonts w:ascii="Arial" w:hAnsi="Arial" w:cs="Arial"/>
                <w:sz w:val="18"/>
                <w:szCs w:val="18"/>
                <w:lang w:eastAsia="zh-CN"/>
              </w:rPr>
              <w:t>/CeO</w:t>
            </w:r>
            <w:r w:rsidRPr="00AA7C95">
              <w:rPr>
                <w:rFonts w:ascii="Arial" w:hAnsi="Arial" w:cs="Arial"/>
                <w:sz w:val="18"/>
                <w:szCs w:val="18"/>
                <w:vertAlign w:val="subscript"/>
                <w:lang w:eastAsia="zh-CN"/>
              </w:rPr>
              <w:t>2</w:t>
            </w:r>
          </w:p>
        </w:tc>
        <w:tc>
          <w:tcPr>
            <w:tcW w:w="1048" w:type="dxa"/>
          </w:tcPr>
          <w:p w14:paraId="28AEA363" w14:textId="1C51BE4F" w:rsidR="006F37B0" w:rsidRPr="00AA7C95" w:rsidRDefault="006F37B0"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791" w:type="dxa"/>
          </w:tcPr>
          <w:p w14:paraId="4EBEC2FD" w14:textId="01713CD8" w:rsidR="006F37B0" w:rsidRPr="00AA7C95" w:rsidRDefault="006F37B0"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14.4</w:t>
            </w:r>
          </w:p>
        </w:tc>
        <w:tc>
          <w:tcPr>
            <w:tcW w:w="590" w:type="dxa"/>
          </w:tcPr>
          <w:p w14:paraId="074B3C54" w14:textId="3D0CD5A4" w:rsidR="006F37B0" w:rsidRPr="00AA7C95" w:rsidRDefault="00C40F19"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34.9</w:t>
            </w:r>
          </w:p>
        </w:tc>
        <w:tc>
          <w:tcPr>
            <w:tcW w:w="721" w:type="dxa"/>
            <w:gridSpan w:val="2"/>
          </w:tcPr>
          <w:p w14:paraId="6C5622E0" w14:textId="2C3C60D8" w:rsidR="006F37B0" w:rsidRPr="00AA7C95" w:rsidRDefault="00C40F19"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33.2</w:t>
            </w:r>
          </w:p>
        </w:tc>
        <w:tc>
          <w:tcPr>
            <w:tcW w:w="630" w:type="dxa"/>
          </w:tcPr>
          <w:p w14:paraId="3F84ECB4" w14:textId="3E9CD23F" w:rsidR="006F37B0" w:rsidRPr="00AA7C95" w:rsidRDefault="00C40F19"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6.6</w:t>
            </w:r>
          </w:p>
        </w:tc>
        <w:tc>
          <w:tcPr>
            <w:tcW w:w="990" w:type="dxa"/>
          </w:tcPr>
          <w:p w14:paraId="69797CA5" w14:textId="06D019C9" w:rsidR="006F37B0" w:rsidRPr="00AA7C95" w:rsidRDefault="00C40F19"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74.7</w:t>
            </w:r>
          </w:p>
        </w:tc>
        <w:tc>
          <w:tcPr>
            <w:tcW w:w="450" w:type="dxa"/>
          </w:tcPr>
          <w:p w14:paraId="74AFBC2D" w14:textId="22AA5E2C" w:rsidR="006F37B0" w:rsidRPr="00AA7C95" w:rsidRDefault="00460988"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{"citationID":"LkUhdRvt","properties":{"formattedCitation":"\\super 34\\nosupersub{}","plainCitation":"34","noteIndex":0},"citationItems":[{"id":34,"uris":["http://zotero.org/users/local/cJGf2fHk/items/F6PWKYDV"],"itemData":{"id":34,"type":"article-journal","abstract":"Nanoceria-supported atomic Pt catalysts (denoted as Pt1@CeO2) have been synthesized and demonstrated with advanced catalytic performance for the nonoxidative, direct conversion of methane. These catalysts were synthesized by calcination of Pt-impregnated porous ceria nanoparticles at high temperature (ca. 1000 °C), with the atomic dispersion of Pt characterized by combining aberration-corrected high-angle annular dark-field scanning transmission electron microscopy (HAADF-STEM), X-ray photoelectron spectroscopy (XPS), X-ray absorption spectroscopy (XAS), and diffuse reflectance infrared Fourier transform spectroscopy (DRIFTS) analyses. The Pt1@CeO2 catalysts exhibited much superior catalytic performance to its nanoparticulated counterpart, achieving 14.4% of methane conversion at 975 °C and 74.6% selectivity toward C2 products (ethane, ethylene, and acetylene). Comparative studies of the Pt1@CeO2 catalysts with different loadings as well as the nanoparticulated counterpart reveal the single-atom Pt to be the active sites for selective conversion of methane into C2 hydrocarbons.","container-title":"ACS Catalysis","DOI":"10.1021/acscatal.8b00004","issue":"5","journalAbbreviation":"ACS Catal.","note":"publisher: American Chemical Society","page":"4044-4048","source":"ACS Publications","title":"Nanoceria-supported single-atom platinum catalysts for direct methane conversion","volume":"8","author":[{"family":"Xie","given":"Pengfei"},{"family":"Pu","given":"Tiancheng"},{"family":"Nie","given":"Anmin"},{"family":"Hwang","given":"Sooyeon"},{"family":"Purdy","given":"Stephen C."},{"family":"Yu","given":"Wenjian"},{"family":"Su","given":"Dong"},{"family":"Miller","given":"Jeffrey T."},{"family":"Wang","given":"Chao"}],"issued":{"date-parts":[["2018",5,4]]}}}],"schema":"https://github.com/citation-style-language/schema/raw/master/csl-citation.json"}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34</w:t>
            </w:r>
            <w:r w:rsidRPr="00AA7C95">
              <w:rPr>
                <w:rFonts w:ascii="Arial" w:hAnsi="Arial" w:cs="Arial"/>
                <w:sz w:val="18"/>
                <w:szCs w:val="18"/>
              </w:rPr>
              <w:fldChar w:fldCharType="end"/>
            </w:r>
          </w:p>
        </w:tc>
      </w:tr>
      <w:tr w:rsidR="00460988" w:rsidRPr="00AA7C95" w14:paraId="0252821B"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7D266D8A" w14:textId="5800A97D" w:rsidR="00460988" w:rsidRPr="00AA7C95" w:rsidRDefault="00B041B3" w:rsidP="00460988">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950</w:t>
            </w:r>
          </w:p>
        </w:tc>
        <w:tc>
          <w:tcPr>
            <w:tcW w:w="1080" w:type="dxa"/>
          </w:tcPr>
          <w:p w14:paraId="4645373A" w14:textId="0E1A8FAF" w:rsidR="00460988" w:rsidRPr="00AA7C95" w:rsidRDefault="00460988"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3.2</w:t>
            </w:r>
          </w:p>
        </w:tc>
        <w:tc>
          <w:tcPr>
            <w:tcW w:w="1260" w:type="dxa"/>
          </w:tcPr>
          <w:p w14:paraId="68647BB8" w14:textId="0FEB4A30" w:rsidR="00460988" w:rsidRPr="00AA7C95" w:rsidRDefault="00460988"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Fe/</w:t>
            </w:r>
            <w:r w:rsidR="005D71FF" w:rsidRPr="00AA7C95">
              <w:rPr>
                <w:rFonts w:ascii="Arial" w:hAnsi="Arial" w:cs="Arial"/>
                <w:sz w:val="18"/>
                <w:szCs w:val="18"/>
                <w:lang w:eastAsia="zh-CN"/>
              </w:rPr>
              <w:t>SiO</w:t>
            </w:r>
            <w:r w:rsidR="005D71FF" w:rsidRPr="00AA7C95">
              <w:rPr>
                <w:rFonts w:ascii="Arial" w:hAnsi="Arial" w:cs="Arial"/>
                <w:sz w:val="18"/>
                <w:szCs w:val="18"/>
                <w:vertAlign w:val="subscript"/>
                <w:lang w:eastAsia="zh-CN"/>
              </w:rPr>
              <w:t>2</w:t>
            </w:r>
            <w:r w:rsidR="005D71FF" w:rsidRPr="00AA7C95">
              <w:rPr>
                <w:rFonts w:ascii="Arial" w:hAnsi="Arial" w:cs="Arial"/>
                <w:sz w:val="18"/>
                <w:szCs w:val="18"/>
                <w:vertAlign w:val="superscript"/>
                <w:lang w:eastAsia="zh-CN"/>
              </w:rPr>
              <w:t>a</w:t>
            </w:r>
          </w:p>
        </w:tc>
        <w:tc>
          <w:tcPr>
            <w:tcW w:w="1048" w:type="dxa"/>
          </w:tcPr>
          <w:p w14:paraId="71EB1EE7" w14:textId="2AC994D7" w:rsidR="00460988" w:rsidRPr="00AA7C95" w:rsidRDefault="00460988"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791" w:type="dxa"/>
          </w:tcPr>
          <w:p w14:paraId="640D74AF" w14:textId="53F2A151" w:rsidR="00460988" w:rsidRPr="00AA7C95" w:rsidRDefault="00B041B3"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4.5</w:t>
            </w:r>
          </w:p>
        </w:tc>
        <w:tc>
          <w:tcPr>
            <w:tcW w:w="590" w:type="dxa"/>
          </w:tcPr>
          <w:p w14:paraId="734245A6" w14:textId="3FB4EBCC" w:rsidR="00460988" w:rsidRPr="00AA7C95" w:rsidRDefault="00B041B3"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14.0</w:t>
            </w:r>
          </w:p>
        </w:tc>
        <w:tc>
          <w:tcPr>
            <w:tcW w:w="721" w:type="dxa"/>
            <w:gridSpan w:val="2"/>
          </w:tcPr>
          <w:p w14:paraId="5076D69B" w14:textId="4D7637E3" w:rsidR="00460988" w:rsidRPr="00AA7C95" w:rsidRDefault="00B041B3"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59.2</w:t>
            </w:r>
          </w:p>
        </w:tc>
        <w:tc>
          <w:tcPr>
            <w:tcW w:w="630" w:type="dxa"/>
          </w:tcPr>
          <w:p w14:paraId="7A13E853" w14:textId="057FD302" w:rsidR="00460988" w:rsidRPr="00AA7C95" w:rsidRDefault="00BD1EFB"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11.6</w:t>
            </w:r>
          </w:p>
        </w:tc>
        <w:tc>
          <w:tcPr>
            <w:tcW w:w="990" w:type="dxa"/>
          </w:tcPr>
          <w:p w14:paraId="68C4A732" w14:textId="4D087645" w:rsidR="00460988" w:rsidRPr="00AA7C95" w:rsidRDefault="00B041B3"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84.8</w:t>
            </w:r>
          </w:p>
        </w:tc>
        <w:tc>
          <w:tcPr>
            <w:tcW w:w="450" w:type="dxa"/>
          </w:tcPr>
          <w:p w14:paraId="5B4F0A7F" w14:textId="72DAA1B9" w:rsidR="00460988" w:rsidRPr="00AA7C95" w:rsidRDefault="00A1620E"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{"citationID":"lUXKy79m","properties":{"formattedCitation":"\\super 35\\nosupersub{}","plainCitation":"35","noteIndex":0},"citationItems":[{"id":58,"uris":["http://zotero.org/users/local/cJGf2fHk/items/J96EX5VN"],"itemData":{"id":58,"type":"article-journal","abstract":"Non-oxidative methane conversion over Fe©SiO2 catalyst was studied for the first time in a hydrogen (H2) permeable tubular membrane reactor. The membrane reactor is composed of a mixed ionic–electronic SrCe0.7Zr0.2Eu0.1O3−δ thin film (≈20 μm) supported on the outer surface of a one-end capped porous SrCe0.8Zr0.2O3−δ tube. Significant improvement in CH4 conversion was achieved upon H2 removal from the membrane reactor compared to that in a fixed-bed reactor. The Fe©SiO2 catalyst in the H2 permeable membrane reactor demonstrated a stable ≈30 % C2+ single-pass yield, with up to 30 % CH4 conversion and 99 % selectivity to C2 (ethylene and acetylene) and aromatic (benzene and naphthalene) products, at the tested conditions. The selectivity towards C2 or aromatics was manipulated purposely by adding H2 into or removing H2 from the membrane reactor feed and permeate gas streams.","container-title":"Angewandte Chemie International Edition","DOI":"10.1002/anie.201609991","ISSN":"1521-3773","issue":"52","journalAbbreviation":"Angew. Chem. Int. Ed.","language":"en","license":"© 2016 Wiley-VCH Verlag GmbH &amp; Co. KGaA, Weinheim","note":"_eprint: https://onlinelibrary.wiley.com/doi/pdf/10.1002/anie.201609991","page":"16149-16152","source":"Wiley Online Library","title":"Hydrogen-permeable tubular membrane reactor: promoting conversion and product selectivity for non-oxidative activation of methane over an Fe©SiO2 catalyst","title-short":"Hydrogen-Permeable Tubular Membrane Reactor","volume":"55","author":[{"family":"Sakbodin","given":"Mann"},{"family":"Wu","given":"Yiqing"},{"family":"Oh","given":"Su Cheun"},{"family":"Wachsman","given":"Eric D."},{"family":"Liu","given":"Dongxia"}],"issued":{"date-parts":[["2016"]]}}}],"schema":"https://github.com/citation-style-language/schema/raw/master/csl-citation.json"}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35</w:t>
            </w:r>
            <w:r w:rsidRPr="00AA7C95">
              <w:rPr>
                <w:rFonts w:ascii="Arial" w:hAnsi="Arial" w:cs="Arial"/>
                <w:sz w:val="18"/>
                <w:szCs w:val="18"/>
              </w:rPr>
              <w:fldChar w:fldCharType="end"/>
            </w:r>
          </w:p>
        </w:tc>
      </w:tr>
      <w:tr w:rsidR="00B041B3" w:rsidRPr="00AA7C95" w14:paraId="456E7DEB"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325602BA" w14:textId="22C3EB18" w:rsidR="00B041B3" w:rsidRPr="00AA7C95" w:rsidRDefault="00B041B3" w:rsidP="00B041B3">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1000</w:t>
            </w:r>
          </w:p>
        </w:tc>
        <w:tc>
          <w:tcPr>
            <w:tcW w:w="1080" w:type="dxa"/>
          </w:tcPr>
          <w:p w14:paraId="28B366E7" w14:textId="3DDD6932" w:rsidR="00B041B3" w:rsidRPr="00AA7C95"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3.2</w:t>
            </w:r>
          </w:p>
        </w:tc>
        <w:tc>
          <w:tcPr>
            <w:tcW w:w="1260" w:type="dxa"/>
          </w:tcPr>
          <w:p w14:paraId="057F616C" w14:textId="72196F4A" w:rsidR="00B041B3" w:rsidRPr="00AA7C95"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Fe/SiO</w:t>
            </w:r>
            <w:r w:rsidRPr="00AA7C95">
              <w:rPr>
                <w:rFonts w:ascii="Arial" w:hAnsi="Arial" w:cs="Arial"/>
                <w:sz w:val="18"/>
                <w:szCs w:val="18"/>
                <w:vertAlign w:val="subscript"/>
                <w:lang w:eastAsia="zh-CN"/>
              </w:rPr>
              <w:t>2</w:t>
            </w:r>
            <w:r w:rsidRPr="00AA7C95">
              <w:rPr>
                <w:rFonts w:ascii="Arial" w:hAnsi="Arial" w:cs="Arial"/>
                <w:sz w:val="18"/>
                <w:szCs w:val="18"/>
                <w:vertAlign w:val="superscript"/>
                <w:lang w:eastAsia="zh-CN"/>
              </w:rPr>
              <w:t>a</w:t>
            </w:r>
          </w:p>
        </w:tc>
        <w:tc>
          <w:tcPr>
            <w:tcW w:w="1048" w:type="dxa"/>
          </w:tcPr>
          <w:p w14:paraId="02C913E0" w14:textId="54CF58B3" w:rsidR="00B041B3" w:rsidRPr="00AA7C95"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791" w:type="dxa"/>
          </w:tcPr>
          <w:p w14:paraId="770C2F38" w14:textId="4E27B6C5" w:rsidR="00B041B3" w:rsidRPr="00AA7C95"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13.1</w:t>
            </w:r>
          </w:p>
        </w:tc>
        <w:tc>
          <w:tcPr>
            <w:tcW w:w="590" w:type="dxa"/>
          </w:tcPr>
          <w:p w14:paraId="297C760D" w14:textId="7BAE5C34" w:rsidR="00B041B3" w:rsidRPr="00AA7C95"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15.7</w:t>
            </w:r>
          </w:p>
        </w:tc>
        <w:tc>
          <w:tcPr>
            <w:tcW w:w="721" w:type="dxa"/>
            <w:gridSpan w:val="2"/>
          </w:tcPr>
          <w:p w14:paraId="26C9A11F" w14:textId="2529E583" w:rsidR="00B041B3" w:rsidRPr="00AA7C95"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43.7</w:t>
            </w:r>
          </w:p>
        </w:tc>
        <w:tc>
          <w:tcPr>
            <w:tcW w:w="630" w:type="dxa"/>
          </w:tcPr>
          <w:p w14:paraId="2036F848" w14:textId="408A5A7E" w:rsidR="00B041B3" w:rsidRPr="00AA7C95" w:rsidRDefault="00BD1EFB"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4.2</w:t>
            </w:r>
          </w:p>
        </w:tc>
        <w:tc>
          <w:tcPr>
            <w:tcW w:w="990" w:type="dxa"/>
          </w:tcPr>
          <w:p w14:paraId="77DFA9B6" w14:textId="34C72350" w:rsidR="00B041B3" w:rsidRPr="00AA7C95"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63.6</w:t>
            </w:r>
          </w:p>
        </w:tc>
        <w:tc>
          <w:tcPr>
            <w:tcW w:w="450" w:type="dxa"/>
          </w:tcPr>
          <w:p w14:paraId="5A7E96DD" w14:textId="119C90D0" w:rsidR="00B041B3" w:rsidRPr="00AA7C95" w:rsidRDefault="00A1620E"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{"citationID":"Tqz3jT1Z","properties":{"formattedCitation":"\\super 35\\nosupersub{}","plainCitation":"35","noteIndex":0},"citationItems":[{"id":58,"uris":["http://zotero.org/users/local/cJGf2fHk/items/J96EX5VN"],"itemData":{"id":58,"type":"article-journal","abstract":"Non-oxidative methane conversion over Fe©SiO2 catalyst was studied for the first time in a hydrogen (H2) permeable tubular membrane reactor. The membrane reactor is composed of a mixed ionic–electronic SrCe0.7Zr0.2Eu0.1O3−δ thin film (≈20 μm) supported on the outer surface of a one-end capped porous SrCe0.8Zr0.2O3−δ tube. Significant improvement in CH4 conversion was achieved upon H2 removal from the membrane reactor compared to that in a fixed-bed reactor. The Fe©SiO2 catalyst in the H2 permeable membrane reactor demonstrated a stable ≈30 % C2+ single-pass yield, with up to 30 % CH4 conversion and 99 % selectivity to C2 (ethylene and acetylene) and aromatic (benzene and naphthalene) products, at the tested conditions. The selectivity towards C2 or aromatics was manipulated purposely by adding H2 into or removing H2 from the membrane reactor feed and permeate gas streams.","container-title":"Angewandte Chemie International Edition","DOI":"10.1002/anie.201609991","ISSN":"1521-3773","issue":"52","journalAbbreviation":"Angew. Chem. Int. Ed.","language":"en","license":"© 2016 Wiley-VCH Verlag GmbH &amp; Co. KGaA, Weinheim","note":"_eprint: https://onlinelibrary.wiley.com/doi/pdf/10.1002/anie.201609991","page":"16149-16152","source":"Wiley Online Library","title":"Hydrogen-permeable tubular membrane reactor: promoting conversion and product selectivity for non-oxidative activation of methane over an Fe©SiO2 catalyst","title-short":"Hydrogen-Permeable Tubular Membrane Reactor","volume":"55","author":[{"family":"Sakbodin","given":"Mann"},{"family":"Wu","given":"Yiqing"},{"family":"Oh","given":"Su Cheun"},{"family":"Wachsman","given":"Eric D."},{"family":"Liu","given":"Dongxia"}],"issued":{"date-parts":[["2016"]]}}}],"schema":"https://github.com/citation-style-language/schema/raw/master/csl-citation.json"}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35</w:t>
            </w:r>
            <w:r w:rsidRPr="00AA7C95">
              <w:rPr>
                <w:rFonts w:ascii="Arial" w:hAnsi="Arial" w:cs="Arial"/>
                <w:sz w:val="18"/>
                <w:szCs w:val="18"/>
              </w:rPr>
              <w:fldChar w:fldCharType="end"/>
            </w:r>
          </w:p>
        </w:tc>
      </w:tr>
      <w:tr w:rsidR="00B041B3" w:rsidRPr="00AA7C95" w14:paraId="70174EF8"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3AE16DD9" w14:textId="199E6FBF" w:rsidR="00B041B3" w:rsidRPr="00AA7C95" w:rsidRDefault="00B041B3" w:rsidP="00B041B3">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1050</w:t>
            </w:r>
          </w:p>
        </w:tc>
        <w:tc>
          <w:tcPr>
            <w:tcW w:w="1080" w:type="dxa"/>
          </w:tcPr>
          <w:p w14:paraId="753FF0A0" w14:textId="5D4C6377" w:rsidR="00B041B3" w:rsidRPr="00AA7C95" w:rsidRDefault="00B041B3"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3.2</w:t>
            </w:r>
          </w:p>
        </w:tc>
        <w:tc>
          <w:tcPr>
            <w:tcW w:w="1260" w:type="dxa"/>
          </w:tcPr>
          <w:p w14:paraId="30FF1F50" w14:textId="5690B534" w:rsidR="00B041B3" w:rsidRPr="00AA7C95" w:rsidRDefault="00B041B3"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Fe/SiO</w:t>
            </w:r>
            <w:r w:rsidRPr="00AA7C95">
              <w:rPr>
                <w:rFonts w:ascii="Arial" w:hAnsi="Arial" w:cs="Arial"/>
                <w:sz w:val="18"/>
                <w:szCs w:val="18"/>
                <w:vertAlign w:val="subscript"/>
                <w:lang w:eastAsia="zh-CN"/>
              </w:rPr>
              <w:t>2</w:t>
            </w:r>
            <w:r w:rsidRPr="00AA7C95">
              <w:rPr>
                <w:rFonts w:ascii="Arial" w:hAnsi="Arial" w:cs="Arial"/>
                <w:sz w:val="18"/>
                <w:szCs w:val="18"/>
                <w:vertAlign w:val="superscript"/>
                <w:lang w:eastAsia="zh-CN"/>
              </w:rPr>
              <w:t>a</w:t>
            </w:r>
          </w:p>
        </w:tc>
        <w:tc>
          <w:tcPr>
            <w:tcW w:w="1048" w:type="dxa"/>
          </w:tcPr>
          <w:p w14:paraId="46611D33" w14:textId="08847817" w:rsidR="00B041B3" w:rsidRPr="00AA7C95" w:rsidRDefault="00B041B3"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791" w:type="dxa"/>
          </w:tcPr>
          <w:p w14:paraId="16A9FEE7" w14:textId="530F737F" w:rsidR="00B041B3" w:rsidRPr="00AA7C95" w:rsidRDefault="00B041B3"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20.5</w:t>
            </w:r>
          </w:p>
        </w:tc>
        <w:tc>
          <w:tcPr>
            <w:tcW w:w="590" w:type="dxa"/>
          </w:tcPr>
          <w:p w14:paraId="12A4A170" w14:textId="1D295228" w:rsidR="00B041B3" w:rsidRPr="00AA7C95" w:rsidRDefault="00B041B3"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13.9</w:t>
            </w:r>
          </w:p>
        </w:tc>
        <w:tc>
          <w:tcPr>
            <w:tcW w:w="721" w:type="dxa"/>
            <w:gridSpan w:val="2"/>
          </w:tcPr>
          <w:p w14:paraId="50D1FE08" w14:textId="70BEE9CC" w:rsidR="00B041B3" w:rsidRPr="00AA7C95" w:rsidRDefault="00B041B3"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39.7</w:t>
            </w:r>
          </w:p>
        </w:tc>
        <w:tc>
          <w:tcPr>
            <w:tcW w:w="630" w:type="dxa"/>
          </w:tcPr>
          <w:p w14:paraId="230B6987" w14:textId="1F81A215" w:rsidR="00B041B3" w:rsidRPr="00AA7C95" w:rsidRDefault="00BD1EFB"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3.6</w:t>
            </w:r>
          </w:p>
        </w:tc>
        <w:tc>
          <w:tcPr>
            <w:tcW w:w="990" w:type="dxa"/>
          </w:tcPr>
          <w:p w14:paraId="07DC13BF" w14:textId="40E27AE6" w:rsidR="00B041B3" w:rsidRPr="00AA7C95" w:rsidRDefault="00BD1EFB"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57.2</w:t>
            </w:r>
          </w:p>
        </w:tc>
        <w:tc>
          <w:tcPr>
            <w:tcW w:w="450" w:type="dxa"/>
          </w:tcPr>
          <w:p w14:paraId="20EE469A" w14:textId="5974E4D2" w:rsidR="00B041B3" w:rsidRPr="00AA7C95" w:rsidRDefault="00A1620E"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{"citationID":"T1yFj68g","properties":{"formattedCitation":"\\super 35\\nosupersub{}","plainCitation":"35","noteIndex":0},"citationItems":[{"id":58,"uris":["http://zotero.org/users/local/cJGf2fHk/items/J96EX5VN"],"itemData":{"id":58,"type":"article-journal","abstract":"Non-oxidative methane conversion over Fe©SiO2 catalyst was studied for the first time in a hydrogen (H2) permeable tubular membrane reactor. The membrane reactor is composed of a mixed ionic–electronic SrCe0.7Zr0.2Eu0.1O3−δ thin film (≈20 μm) supported on the outer surface of a one-end capped porous SrCe0.8Zr0.2O3−δ tube. Significant improvement in CH4 conversion was achieved upon H2 removal from the membrane reactor compared to that in a fixed-bed reactor. The Fe©SiO2 catalyst in the H2 permeable membrane reactor demonstrated a stable ≈30 % C2+ single-pass yield, with up to 30 % CH4 conversion and 99 % selectivity to C2 (ethylene and acetylene) and aromatic (benzene and naphthalene) products, at the tested conditions. The selectivity towards C2 or aromatics was manipulated purposely by adding H2 into or removing H2 from the membrane reactor feed and permeate gas streams.","container-title":"Angewandte Chemie International Edition","DOI":"10.1002/anie.201609991","ISSN":"1521-3773","issue":"52","journalAbbreviation":"Angew. Chem. Int. Ed.","language":"en","license":"© 2016 Wiley-VCH Verlag GmbH &amp; Co. KGaA, Weinheim","note":"_eprint: https://onlinelibrary.wiley.com/doi/pdf/10.1002/anie.201609991","page":"16149-16152","source":"Wiley Online Library","title":"Hydrogen-permeable tubular membrane reactor: promoting conversion and product selectivity for non-oxidative activation of methane over an Fe©SiO2 catalyst","title-short":"Hydrogen-Permeable Tubular Membrane Reactor","volume":"55","author":[{"family":"Sakbodin","given":"Mann"},{"family":"Wu","given":"Yiqing"},{"family":"Oh","given":"Su Cheun"},{"family":"Wachsman","given":"Eric D."},{"family":"Liu","given":"Dongxia"}],"issued":{"date-parts":[["2016"]]}}}],"schema":"https://github.com/citation-style-language/schema/raw/master/csl-citation.json"}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35</w:t>
            </w:r>
            <w:r w:rsidRPr="00AA7C95">
              <w:rPr>
                <w:rFonts w:ascii="Arial" w:hAnsi="Arial" w:cs="Arial"/>
                <w:sz w:val="18"/>
                <w:szCs w:val="18"/>
              </w:rPr>
              <w:fldChar w:fldCharType="end"/>
            </w:r>
          </w:p>
        </w:tc>
      </w:tr>
      <w:tr w:rsidR="00B041B3" w:rsidRPr="00AA7C95" w14:paraId="6AD29783"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93D75CE" w14:textId="7093A83A" w:rsidR="00B041B3" w:rsidRPr="00AA7C95" w:rsidRDefault="00B041B3" w:rsidP="00B041B3">
            <w:pPr>
              <w:spacing w:after="120" w:line="320" w:lineRule="exact"/>
              <w:jc w:val="center"/>
              <w:rPr>
                <w:rFonts w:ascii="Arial" w:hAnsi="Arial" w:cs="Arial"/>
                <w:b w:val="0"/>
                <w:sz w:val="18"/>
                <w:szCs w:val="18"/>
              </w:rPr>
            </w:pPr>
            <w:r w:rsidRPr="00AA7C95">
              <w:rPr>
                <w:rFonts w:ascii="Arial" w:hAnsi="Arial" w:cs="Arial"/>
                <w:b w:val="0"/>
                <w:sz w:val="18"/>
                <w:szCs w:val="18"/>
                <w:lang w:eastAsia="zh-CN"/>
              </w:rPr>
              <w:t>1070</w:t>
            </w:r>
          </w:p>
        </w:tc>
        <w:tc>
          <w:tcPr>
            <w:tcW w:w="1080" w:type="dxa"/>
          </w:tcPr>
          <w:p w14:paraId="55DD4776" w14:textId="6D32D661" w:rsidR="00B041B3" w:rsidRPr="00AA7C95"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3.2</w:t>
            </w:r>
          </w:p>
        </w:tc>
        <w:tc>
          <w:tcPr>
            <w:tcW w:w="1260" w:type="dxa"/>
          </w:tcPr>
          <w:p w14:paraId="250B5BBA" w14:textId="52572832" w:rsidR="00B041B3" w:rsidRPr="00AA7C95"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Fe/SiO</w:t>
            </w:r>
            <w:r w:rsidRPr="00AA7C95">
              <w:rPr>
                <w:rFonts w:ascii="Arial" w:hAnsi="Arial" w:cs="Arial"/>
                <w:sz w:val="18"/>
                <w:szCs w:val="18"/>
                <w:vertAlign w:val="subscript"/>
                <w:lang w:eastAsia="zh-CN"/>
              </w:rPr>
              <w:t>2</w:t>
            </w:r>
            <w:r w:rsidRPr="00AA7C95">
              <w:rPr>
                <w:rFonts w:ascii="Arial" w:hAnsi="Arial" w:cs="Arial"/>
                <w:sz w:val="18"/>
                <w:szCs w:val="18"/>
                <w:vertAlign w:val="superscript"/>
                <w:lang w:eastAsia="zh-CN"/>
              </w:rPr>
              <w:t>a</w:t>
            </w:r>
          </w:p>
        </w:tc>
        <w:tc>
          <w:tcPr>
            <w:tcW w:w="1048" w:type="dxa"/>
          </w:tcPr>
          <w:p w14:paraId="3FCAAA97" w14:textId="74ADE1CC" w:rsidR="00B041B3" w:rsidRPr="00AA7C95"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791" w:type="dxa"/>
          </w:tcPr>
          <w:p w14:paraId="5CFF2949" w14:textId="3430429B" w:rsidR="00B041B3" w:rsidRPr="00AA7C95"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25.6</w:t>
            </w:r>
          </w:p>
        </w:tc>
        <w:tc>
          <w:tcPr>
            <w:tcW w:w="590" w:type="dxa"/>
          </w:tcPr>
          <w:p w14:paraId="43DFCBD5" w14:textId="692ABEEB" w:rsidR="00B041B3" w:rsidRPr="00AA7C95"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13.5</w:t>
            </w:r>
          </w:p>
        </w:tc>
        <w:tc>
          <w:tcPr>
            <w:tcW w:w="721" w:type="dxa"/>
            <w:gridSpan w:val="2"/>
          </w:tcPr>
          <w:p w14:paraId="7B9B7CF2" w14:textId="64B2A0FF" w:rsidR="00B041B3" w:rsidRPr="00AA7C95"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36.6</w:t>
            </w:r>
          </w:p>
        </w:tc>
        <w:tc>
          <w:tcPr>
            <w:tcW w:w="630" w:type="dxa"/>
          </w:tcPr>
          <w:p w14:paraId="17155690" w14:textId="737B52B8" w:rsidR="00B041B3" w:rsidRPr="00AA7C95" w:rsidRDefault="00BD1EFB"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3.4</w:t>
            </w:r>
          </w:p>
        </w:tc>
        <w:tc>
          <w:tcPr>
            <w:tcW w:w="990" w:type="dxa"/>
          </w:tcPr>
          <w:p w14:paraId="28A69586" w14:textId="6CECE3ED" w:rsidR="00B041B3" w:rsidRPr="00AA7C95" w:rsidRDefault="00BD1EFB"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53.5</w:t>
            </w:r>
          </w:p>
        </w:tc>
        <w:tc>
          <w:tcPr>
            <w:tcW w:w="450" w:type="dxa"/>
          </w:tcPr>
          <w:p w14:paraId="19C30CE6" w14:textId="21D62518" w:rsidR="00B041B3" w:rsidRPr="00AA7C95" w:rsidRDefault="00A1620E"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{"citationID":"0TJpqjp6","properties":{"formattedCitation":"\\super 35\\nosupersub{}","plainCitation":"35","noteIndex":0},"citationItems":[{"id":58,"uris":["http://zotero.org/users/local/cJGf2fHk/items/J96EX5VN"],"itemData":{"id":58,"type":"article-journal","abstract":"Non-oxidative methane conversion over Fe©SiO2 catalyst was studied for the first time in a hydrogen (H2) permeable tubular membrane reactor. The membrane reactor is composed of a mixed ionic–electronic SrCe0.7Zr0.2Eu0.1O3−δ thin film (≈20 μm) supported on the outer surface of a one-end capped porous SrCe0.8Zr0.2O3−δ tube. Significant improvement in CH4 conversion was achieved upon H2 removal from the membrane reactor compared to that in a fixed-bed reactor. The Fe©SiO2 catalyst in the H2 permeable membrane reactor demonstrated a stable ≈30 % C2+ single-pass yield, with up to 30 % CH4 conversion and 99 % selectivity to C2 (ethylene and acetylene) and aromatic (benzene and naphthalene) products, at the tested conditions. The selectivity towards C2 or aromatics was manipulated purposely by adding H2 into or removing H2 from the membrane reactor feed and permeate gas streams.","container-title":"Angewandte Chemie International Edition","DOI":"10.1002/anie.201609991","ISSN":"1521-3773","issue":"52","journalAbbreviation":"Angew. Chem. Int. Ed.","language":"en","license":"© 2016 Wiley-VCH Verlag GmbH &amp; Co. KGaA, Weinheim","note":"_eprint: https://onlinelibrary.wiley.com/doi/pdf/10.1002/anie.201609991","page":"16149-16152","source":"Wiley Online Library","title":"Hydrogen-permeable tubular membrane reactor: promoting conversion and product selectivity for non-oxidative activation of methane over an Fe©SiO2 catalyst","title-short":"Hydrogen-Permeable Tubular Membrane Reactor","volume":"55","author":[{"family":"Sakbodin","given":"Mann"},{"family":"Wu","given":"Yiqing"},{"family":"Oh","given":"Su Cheun"},{"family":"Wachsman","given":"Eric D."},{"family":"Liu","given":"Dongxia"}],"issued":{"date-parts":[["2016"]]}}}],"schema":"https://github.com/citation-style-language/schema/raw/master/csl-citation.json"}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35</w:t>
            </w:r>
            <w:r w:rsidRPr="00AA7C95">
              <w:rPr>
                <w:rFonts w:ascii="Arial" w:hAnsi="Arial" w:cs="Arial"/>
                <w:sz w:val="18"/>
                <w:szCs w:val="18"/>
              </w:rPr>
              <w:fldChar w:fldCharType="end"/>
            </w:r>
          </w:p>
        </w:tc>
      </w:tr>
      <w:tr w:rsidR="00BD1EFB" w:rsidRPr="00AA7C95" w14:paraId="448627F3"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2C0B7321" w14:textId="551BF590" w:rsidR="00BD1EFB" w:rsidRPr="00AA7C95" w:rsidRDefault="00BD1EFB" w:rsidP="00BD1EFB">
            <w:pPr>
              <w:spacing w:after="120" w:line="320" w:lineRule="exact"/>
              <w:jc w:val="center"/>
              <w:rPr>
                <w:rFonts w:ascii="Arial" w:hAnsi="Arial" w:cs="Arial"/>
                <w:b w:val="0"/>
                <w:sz w:val="18"/>
                <w:szCs w:val="18"/>
              </w:rPr>
            </w:pPr>
            <w:r w:rsidRPr="00AA7C95">
              <w:rPr>
                <w:rFonts w:ascii="Arial" w:hAnsi="Arial" w:cs="Arial"/>
                <w:b w:val="0"/>
                <w:sz w:val="18"/>
                <w:szCs w:val="18"/>
                <w:lang w:eastAsia="zh-CN"/>
              </w:rPr>
              <w:t>1050</w:t>
            </w:r>
          </w:p>
        </w:tc>
        <w:tc>
          <w:tcPr>
            <w:tcW w:w="1080" w:type="dxa"/>
          </w:tcPr>
          <w:p w14:paraId="4E4C7A40" w14:textId="2CA8846F" w:rsidR="00BD1EFB" w:rsidRPr="00AA7C95" w:rsidRDefault="00BD1EF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3.2</w:t>
            </w:r>
          </w:p>
        </w:tc>
        <w:tc>
          <w:tcPr>
            <w:tcW w:w="1260" w:type="dxa"/>
          </w:tcPr>
          <w:p w14:paraId="66FACB1B" w14:textId="6C59A493" w:rsidR="00BD1EFB" w:rsidRPr="00AA7C95" w:rsidRDefault="00BD1EF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Fe/SiO</w:t>
            </w:r>
            <w:r w:rsidRPr="00AA7C95">
              <w:rPr>
                <w:rFonts w:ascii="Arial" w:hAnsi="Arial" w:cs="Arial"/>
                <w:sz w:val="18"/>
                <w:szCs w:val="18"/>
                <w:vertAlign w:val="subscript"/>
                <w:lang w:eastAsia="zh-CN"/>
              </w:rPr>
              <w:t>2</w:t>
            </w:r>
          </w:p>
        </w:tc>
        <w:tc>
          <w:tcPr>
            <w:tcW w:w="1048" w:type="dxa"/>
          </w:tcPr>
          <w:p w14:paraId="3E4EAD31" w14:textId="4B78B553" w:rsidR="00BD1EFB" w:rsidRPr="00AA7C95" w:rsidRDefault="00BD1EF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791" w:type="dxa"/>
          </w:tcPr>
          <w:p w14:paraId="6B56F73B" w14:textId="09AC792C" w:rsidR="00BD1EFB" w:rsidRPr="00AA7C95" w:rsidRDefault="00BD1EF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14</w:t>
            </w:r>
          </w:p>
        </w:tc>
        <w:tc>
          <w:tcPr>
            <w:tcW w:w="590" w:type="dxa"/>
          </w:tcPr>
          <w:p w14:paraId="025788C0" w14:textId="2ABDB432" w:rsidR="00BD1EFB" w:rsidRPr="00AA7C95" w:rsidRDefault="00BD1EF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17.6</w:t>
            </w:r>
          </w:p>
        </w:tc>
        <w:tc>
          <w:tcPr>
            <w:tcW w:w="721" w:type="dxa"/>
            <w:gridSpan w:val="2"/>
          </w:tcPr>
          <w:p w14:paraId="7325DA08" w14:textId="7DDFE773" w:rsidR="00BD1EFB" w:rsidRPr="00AA7C95" w:rsidRDefault="00BD1EF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49.4</w:t>
            </w:r>
          </w:p>
        </w:tc>
        <w:tc>
          <w:tcPr>
            <w:tcW w:w="630" w:type="dxa"/>
          </w:tcPr>
          <w:p w14:paraId="0E2A4C2A" w14:textId="7A7931C3" w:rsidR="00BD1EFB" w:rsidRPr="00AA7C95" w:rsidRDefault="00BD1EF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4.9</w:t>
            </w:r>
          </w:p>
        </w:tc>
        <w:tc>
          <w:tcPr>
            <w:tcW w:w="990" w:type="dxa"/>
          </w:tcPr>
          <w:p w14:paraId="07B896FE" w14:textId="3367ACD1" w:rsidR="00BD1EFB" w:rsidRPr="00AA7C95" w:rsidRDefault="00BD1EF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71.9</w:t>
            </w:r>
          </w:p>
        </w:tc>
        <w:tc>
          <w:tcPr>
            <w:tcW w:w="450" w:type="dxa"/>
          </w:tcPr>
          <w:p w14:paraId="4F85366F" w14:textId="70A4F024" w:rsidR="00BD1EFB" w:rsidRPr="00AA7C95" w:rsidRDefault="00A1620E"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{"citationID":"5biq4bpF","properties":{"formattedCitation":"\\super 35\\nosupersub{}","plainCitation":"35","noteIndex":0},"citationItems":[{"id":58,"uris":["http://zotero.org/users/local/cJGf2fHk/items/J96EX5VN"],"itemData":{"id":58,"type":"article-journal","abstract":"Non-oxidative methane conversion over Fe©SiO2 catalyst was studied for the first time in a hydrogen (H2) permeable tubular membrane reactor. The membrane reactor is composed of a mixed ionic–electronic SrCe0.7Zr0.2Eu0.1O3−δ thin film (≈20 μm) supported on the outer surface of a one-end capped porous SrCe0.8Zr0.2O3−δ tube. Significant improvement in CH4 conversion was achieved upon H2 removal from the membrane reactor compared to that in a fixed-bed reactor. The Fe©SiO2 catalyst in the H2 permeable membrane reactor demonstrated a stable ≈30 % C2+ single-pass yield, with up to 30 % CH4 conversion and 99 % selectivity to C2 (ethylene and acetylene) and aromatic (benzene and naphthalene) products, at the tested conditions. The selectivity towards C2 or aromatics was manipulated purposely by adding H2 into or removing H2 from the membrane reactor feed and permeate gas streams.","container-title":"Angewandte Chemie International Edition","DOI":"10.1002/anie.201609991","ISSN":"1521-3773","issue":"52","journalAbbreviation":"Angew. Chem. Int. Ed.","language":"en","license":"© 2016 Wiley-VCH Verlag GmbH &amp; Co. KGaA, Weinheim","note":"_eprint: https://onlinelibrary.wiley.com/doi/pdf/10.1002/anie.201609991","page":"16149-16152","source":"Wiley Online Library","title":"Hydrogen-permeable tubular membrane reactor: promoting conversion and product selectivity for non-oxidative activation of methane over an Fe©SiO2 catalyst","title-short":"Hydrogen-Permeable Tubular Membrane Reactor","volume":"55","author":[{"family":"Sakbodin","given":"Mann"},{"family":"Wu","given":"Yiqing"},{"family":"Oh","given":"Su Cheun"},{"family":"Wachsman","given":"Eric D."},{"family":"Liu","given":"Dongxia"}],"issued":{"date-parts":[["2016"]]}}}],"schema":"https://github.com/citation-style-language/schema/raw/master/csl-citation.json"}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35</w:t>
            </w:r>
            <w:r w:rsidRPr="00AA7C95">
              <w:rPr>
                <w:rFonts w:ascii="Arial" w:hAnsi="Arial" w:cs="Arial"/>
                <w:sz w:val="18"/>
                <w:szCs w:val="18"/>
              </w:rPr>
              <w:fldChar w:fldCharType="end"/>
            </w:r>
          </w:p>
        </w:tc>
      </w:tr>
      <w:tr w:rsidR="00BD1EFB" w:rsidRPr="00AA7C95" w14:paraId="76436485"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4B67E0D" w14:textId="3024940D" w:rsidR="00BD1EFB" w:rsidRPr="00AA7C95" w:rsidRDefault="00BD1EFB" w:rsidP="00BD1EFB">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1050</w:t>
            </w:r>
          </w:p>
        </w:tc>
        <w:tc>
          <w:tcPr>
            <w:tcW w:w="1080" w:type="dxa"/>
          </w:tcPr>
          <w:p w14:paraId="280E951C" w14:textId="06509151" w:rsidR="00BD1EFB" w:rsidRPr="00AA7C95" w:rsidRDefault="00BD1EF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3.2</w:t>
            </w:r>
          </w:p>
        </w:tc>
        <w:tc>
          <w:tcPr>
            <w:tcW w:w="1260" w:type="dxa"/>
          </w:tcPr>
          <w:p w14:paraId="527B2B96" w14:textId="5BE374B1" w:rsidR="00BD1EFB" w:rsidRPr="00AA7C95" w:rsidRDefault="00BD1EF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Fe/SiO</w:t>
            </w:r>
            <w:r w:rsidRPr="00AA7C95">
              <w:rPr>
                <w:rFonts w:ascii="Arial" w:hAnsi="Arial" w:cs="Arial"/>
                <w:sz w:val="18"/>
                <w:szCs w:val="18"/>
                <w:vertAlign w:val="subscript"/>
                <w:lang w:eastAsia="zh-CN"/>
              </w:rPr>
              <w:t>2</w:t>
            </w:r>
          </w:p>
        </w:tc>
        <w:tc>
          <w:tcPr>
            <w:tcW w:w="1048" w:type="dxa"/>
          </w:tcPr>
          <w:p w14:paraId="5A440038" w14:textId="4E8CADF3" w:rsidR="00BD1EFB" w:rsidRPr="00AA7C95" w:rsidRDefault="00BD1EF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/H</w:t>
            </w:r>
            <w:r w:rsidRPr="00AA7C95">
              <w:rPr>
                <w:rFonts w:ascii="Arial" w:hAnsi="Arial" w:cs="Arial"/>
                <w:sz w:val="18"/>
                <w:szCs w:val="18"/>
                <w:vertAlign w:val="subscript"/>
                <w:lang w:eastAsia="zh-CN"/>
              </w:rPr>
              <w:t>2</w:t>
            </w:r>
          </w:p>
        </w:tc>
        <w:tc>
          <w:tcPr>
            <w:tcW w:w="791" w:type="dxa"/>
          </w:tcPr>
          <w:p w14:paraId="7DC93F4E" w14:textId="373AA946" w:rsidR="00BD1EFB" w:rsidRPr="00AA7C95" w:rsidRDefault="00BD1EF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3.8</w:t>
            </w:r>
          </w:p>
        </w:tc>
        <w:tc>
          <w:tcPr>
            <w:tcW w:w="590" w:type="dxa"/>
          </w:tcPr>
          <w:p w14:paraId="2C8E80CF" w14:textId="4BF52DBB" w:rsidR="00BD1EFB" w:rsidRPr="00AA7C95" w:rsidRDefault="00BD1EF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24.8</w:t>
            </w:r>
          </w:p>
        </w:tc>
        <w:tc>
          <w:tcPr>
            <w:tcW w:w="721" w:type="dxa"/>
            <w:gridSpan w:val="2"/>
          </w:tcPr>
          <w:p w14:paraId="71F04735" w14:textId="24439C8F" w:rsidR="00BD1EFB" w:rsidRPr="00AA7C95" w:rsidRDefault="00BD1EF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62.1</w:t>
            </w:r>
          </w:p>
        </w:tc>
        <w:tc>
          <w:tcPr>
            <w:tcW w:w="630" w:type="dxa"/>
          </w:tcPr>
          <w:p w14:paraId="29E8BD6F" w14:textId="4532AEB0" w:rsidR="00BD1EFB" w:rsidRPr="00AA7C95" w:rsidRDefault="00BD1EF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5.7</w:t>
            </w:r>
          </w:p>
        </w:tc>
        <w:tc>
          <w:tcPr>
            <w:tcW w:w="990" w:type="dxa"/>
          </w:tcPr>
          <w:p w14:paraId="60B8047E" w14:textId="10E02FA7" w:rsidR="00BD1EFB" w:rsidRPr="00AA7C95" w:rsidRDefault="00BD1EF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92.6</w:t>
            </w:r>
          </w:p>
        </w:tc>
        <w:tc>
          <w:tcPr>
            <w:tcW w:w="450" w:type="dxa"/>
          </w:tcPr>
          <w:p w14:paraId="0E914652" w14:textId="15A689DD" w:rsidR="00BD1EFB" w:rsidRPr="00AA7C95" w:rsidRDefault="00A1620E"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{"citationID":"uox9rzBJ","properties":{"formattedCitation":"\\super 35\\nosupersub{}","plainCitation":"35","noteIndex":0},"citationItems":[{"id":58,"uris":["http://zotero.org/users/local/cJGf2fHk/items/J96EX5VN"],"itemData":{"id":58,"type":"article-journal","abstract":"Non-oxidative methane conversion over Fe©SiO2 catalyst was studied for the first time in a hydrogen (H2) permeable tubular membrane reactor. The membrane reactor is composed of a mixed ionic–electronic SrCe0.7Zr0.2Eu0.1O3−δ thin film (≈20 μm) supported on the outer surface of a one-end capped porous SrCe0.8Zr0.2O3−δ tube. Significant improvement in CH4 conversion was achieved upon H2 removal from the membrane reactor compared to that in a fixed-bed reactor. The Fe©SiO2 catalyst in the H2 permeable membrane reactor demonstrated a stable ≈30 % C2+ single-pass yield, with up to 30 % CH4 conversion and 99 % selectivity to C2 (ethylene and acetylene) and aromatic (benzene and naphthalene) products, at the tested conditions. The selectivity towards C2 or aromatics was manipulated purposely by adding H2 into or removing H2 from the membrane reactor feed and permeate gas streams.","container-title":"Angewandte Chemie International Edition","DOI":"10.1002/anie.201609991","ISSN":"1521-3773","issue":"52","journalAbbreviation":"Angew. Chem. Int. Ed.","language":"en","license":"© 2016 Wiley-VCH Verlag GmbH &amp; Co. KGaA, Weinheim","note":"_eprint: https://onlinelibrary.wiley.com/doi/pdf/10.1002/anie.201609991","page":"16149-16152","source":"Wiley Online Library","title":"Hydrogen-permeable tubular membrane reactor: promoting conversion and product selectivity for non-oxidative activation of methane over an Fe©SiO2 catalyst","title-short":"Hydrogen-Permeable Tubular Membrane Reactor","volume":"55","author":[{"family":"Sakbodin","given":"Mann"},{"family":"Wu","given":"Yiqing"},{"family":"Oh","given":"Su Cheun"},{"family":"Wachsman","given":"Eric D."},{"family":"Liu","given":"Dongxia"}],"issued":{"date-parts":[["2016"]]}}}],"schema":"https://github.com/citation-style-language/schema/raw/master/csl-citation.json"}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35</w:t>
            </w:r>
            <w:r w:rsidRPr="00AA7C95">
              <w:rPr>
                <w:rFonts w:ascii="Arial" w:hAnsi="Arial" w:cs="Arial"/>
                <w:sz w:val="18"/>
                <w:szCs w:val="18"/>
              </w:rPr>
              <w:fldChar w:fldCharType="end"/>
            </w:r>
          </w:p>
        </w:tc>
      </w:tr>
      <w:tr w:rsidR="00BD1EFB" w:rsidRPr="00AA7C95" w14:paraId="57247384"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12742D04" w14:textId="61FD1EB4" w:rsidR="00BD1EFB" w:rsidRPr="00AA7C95" w:rsidRDefault="00E0352B" w:rsidP="00BD1EFB">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800</w:t>
            </w:r>
          </w:p>
        </w:tc>
        <w:tc>
          <w:tcPr>
            <w:tcW w:w="1080" w:type="dxa"/>
          </w:tcPr>
          <w:p w14:paraId="0DEFBF1C" w14:textId="1A47B86B" w:rsidR="00BD1EFB" w:rsidRPr="00AA7C95" w:rsidRDefault="00E0352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w:t>
            </w:r>
          </w:p>
        </w:tc>
        <w:tc>
          <w:tcPr>
            <w:tcW w:w="1260" w:type="dxa"/>
          </w:tcPr>
          <w:p w14:paraId="418341AE" w14:textId="2F4B757E" w:rsidR="00BD1EFB" w:rsidRPr="00AA7C95" w:rsidRDefault="00E0352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proofErr w:type="spellStart"/>
            <w:r w:rsidRPr="00AA7C95">
              <w:rPr>
                <w:rFonts w:ascii="Arial" w:hAnsi="Arial" w:cs="Arial"/>
                <w:sz w:val="18"/>
                <w:szCs w:val="18"/>
                <w:lang w:eastAsia="zh-CN"/>
              </w:rPr>
              <w:t>NiP</w:t>
            </w:r>
            <w:proofErr w:type="spellEnd"/>
            <w:r w:rsidRPr="00AA7C95">
              <w:rPr>
                <w:rFonts w:ascii="Arial" w:hAnsi="Arial" w:cs="Arial"/>
                <w:sz w:val="18"/>
                <w:szCs w:val="18"/>
                <w:lang w:eastAsia="zh-CN"/>
              </w:rPr>
              <w:t>/SiO</w:t>
            </w:r>
            <w:r w:rsidRPr="00AA7C95">
              <w:rPr>
                <w:rFonts w:ascii="Arial" w:hAnsi="Arial" w:cs="Arial"/>
                <w:sz w:val="18"/>
                <w:szCs w:val="18"/>
                <w:vertAlign w:val="subscript"/>
                <w:lang w:eastAsia="zh-CN"/>
              </w:rPr>
              <w:t>2</w:t>
            </w:r>
          </w:p>
        </w:tc>
        <w:tc>
          <w:tcPr>
            <w:tcW w:w="1048" w:type="dxa"/>
          </w:tcPr>
          <w:p w14:paraId="637B8601" w14:textId="76D66E09" w:rsidR="00BD1EFB" w:rsidRPr="00AA7C95" w:rsidRDefault="00E0352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791" w:type="dxa"/>
          </w:tcPr>
          <w:p w14:paraId="14D0AD62" w14:textId="22236789" w:rsidR="00BD1EFB" w:rsidRPr="00AA7C95" w:rsidRDefault="00E0352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&lt;0.3</w:t>
            </w:r>
          </w:p>
        </w:tc>
        <w:tc>
          <w:tcPr>
            <w:tcW w:w="590" w:type="dxa"/>
          </w:tcPr>
          <w:p w14:paraId="249833FD" w14:textId="7FFCD0F8" w:rsidR="00BD1EFB" w:rsidRPr="00AA7C95" w:rsidRDefault="00E0352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w:t>
            </w:r>
          </w:p>
        </w:tc>
        <w:tc>
          <w:tcPr>
            <w:tcW w:w="721" w:type="dxa"/>
            <w:gridSpan w:val="2"/>
          </w:tcPr>
          <w:p w14:paraId="7E0F2AE7" w14:textId="6E6B8DBF" w:rsidR="00BD1EFB" w:rsidRPr="00AA7C95" w:rsidRDefault="00E0352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19.4</w:t>
            </w:r>
          </w:p>
        </w:tc>
        <w:tc>
          <w:tcPr>
            <w:tcW w:w="630" w:type="dxa"/>
          </w:tcPr>
          <w:p w14:paraId="26EDD063" w14:textId="3C115529" w:rsidR="00BD1EFB" w:rsidRPr="00AA7C95" w:rsidRDefault="00E0352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38.2</w:t>
            </w:r>
          </w:p>
        </w:tc>
        <w:tc>
          <w:tcPr>
            <w:tcW w:w="990" w:type="dxa"/>
          </w:tcPr>
          <w:p w14:paraId="0C60322C" w14:textId="1BB95680" w:rsidR="00BD1EFB" w:rsidRPr="00AA7C95" w:rsidRDefault="00A1620E"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57.6</w:t>
            </w:r>
          </w:p>
        </w:tc>
        <w:tc>
          <w:tcPr>
            <w:tcW w:w="450" w:type="dxa"/>
          </w:tcPr>
          <w:p w14:paraId="61716B0B" w14:textId="33EF7AEC" w:rsidR="00BD1EFB" w:rsidRPr="00AA7C95" w:rsidRDefault="00A1620E"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{"citationID":"O6oFiQer","properties":{"formattedCitation":"\\super 36\\nosupersub{}","plainCitation":"36","noteIndex":0},"citationItems":[{"id":300,"uris":["http://zotero.org/users/local/cJGf2fHk/items/CJXE3NF9"],"itemData":{"id":300,"type":"article-journal","abstract":"The direct dehydrogenative conversion of methane (DCM) to higher hydrocarbons was investigated over silica-supported nickel phosphide catalysts (NixPy/SiO2) over 1023 K. NixPy/SiO2 catalysts were prepared by precipitation method to promote formation of nickel phosphide (Ni2P) as an active phase for the DCM reaction. Characterization studies of the NixPy/SiO2 catalysts with different P/Ni molar ratios were conducted by a X-ray diffraction analysis, a H2-temperature-programmed reduction spectrum, a scanning electron microscopy image, a X-ray absorption spectroscopy and a N2-adsorption measurement. Catalytic activity tests for the DCM reaction were conducted using a conventional fixed-bed reactor. Products of C2H4 (ethylene), C2H6 (ethane), C2H2 (acetylene), C3H6 (propylene), C6H6 (benzene), C7H8 (toluene), C10H8 (naphthalene) and H2 were analyzed by GC-TCD and GC-FID instruments. Different degrees of the Ni2P phase and character were observed for the NixPy/SiO2 catalysts from characterization studies. Data from characterization studies indicated that smaller and dispersed Ni2P particles were obtained by precipitation method as compared to that of impregnation method. NixPy/SiO2 with a molar ratio of P/Ni = 3.0 showed optimum catalytic performance with 3.28% of methane conversion, 1.93% of total product yield, and 60% of selectivity to hydrocarbons. The experimental results of the effects of reaction temperatures on the product distributions and activation energies indicated that the Ni2P phase successfully activated the C–H bond of methane and selectively converted to ethane. Ethane thermally converted to other higher hydrocarbons in the gas phase without the participation of the catalyst.","container-title":"Catalysis Letters","DOI":"10.1007/s10562-021-03612-w","ISSN":"1572-879X","issue":"1","journalAbbreviation":"Catal Lett","language":"en","page":"199-212","source":"Springer Link","title":"Development of highly active silica-supported nickel phosphide catalysts for direct dehydrogenative conversion of methane to higher hydrocarbons","volume":"152","author":[{"family":"Dipu","given":"Arnoldus Lambertus"},{"family":"Nishikawa","given":"Yuta"},{"family":"Inami","given":"Yuta"},{"family":"Iguchi","given":"Shoji"},{"family":"Yamanaka","given":"Ichiro"}],"issued":{"date-parts":[["2022",1,1]]}}}],"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36</w:t>
            </w:r>
            <w:r w:rsidRPr="00AA7C95">
              <w:rPr>
                <w:rFonts w:ascii="Arial" w:hAnsi="Arial" w:cs="Arial"/>
                <w:sz w:val="18"/>
                <w:szCs w:val="18"/>
              </w:rPr>
              <w:fldChar w:fldCharType="end"/>
            </w:r>
          </w:p>
        </w:tc>
      </w:tr>
      <w:tr w:rsidR="00BD1EFB" w:rsidRPr="00AA7C95" w14:paraId="5885B5D8"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C7065B9" w14:textId="215D79A9" w:rsidR="00BD1EFB" w:rsidRPr="00AA7C95" w:rsidRDefault="00E0352B" w:rsidP="00BD1EFB">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900</w:t>
            </w:r>
          </w:p>
        </w:tc>
        <w:tc>
          <w:tcPr>
            <w:tcW w:w="1080" w:type="dxa"/>
          </w:tcPr>
          <w:p w14:paraId="6EFB2AB8" w14:textId="1A11070A" w:rsidR="00BD1EFB" w:rsidRPr="00AA7C95" w:rsidRDefault="00E0352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w:t>
            </w:r>
          </w:p>
        </w:tc>
        <w:tc>
          <w:tcPr>
            <w:tcW w:w="1260" w:type="dxa"/>
          </w:tcPr>
          <w:p w14:paraId="34A2BDBF" w14:textId="4DED8621" w:rsidR="00BD1EFB" w:rsidRPr="00AA7C95" w:rsidRDefault="00E0352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roofErr w:type="spellStart"/>
            <w:r w:rsidRPr="00AA7C95">
              <w:rPr>
                <w:rFonts w:ascii="Arial" w:hAnsi="Arial" w:cs="Arial"/>
                <w:sz w:val="18"/>
                <w:szCs w:val="18"/>
                <w:lang w:eastAsia="zh-CN"/>
              </w:rPr>
              <w:t>NiP</w:t>
            </w:r>
            <w:proofErr w:type="spellEnd"/>
            <w:r w:rsidRPr="00AA7C95">
              <w:rPr>
                <w:rFonts w:ascii="Arial" w:hAnsi="Arial" w:cs="Arial"/>
                <w:sz w:val="18"/>
                <w:szCs w:val="18"/>
                <w:lang w:eastAsia="zh-CN"/>
              </w:rPr>
              <w:t>/SiO</w:t>
            </w:r>
            <w:r w:rsidRPr="00AA7C95">
              <w:rPr>
                <w:rFonts w:ascii="Arial" w:hAnsi="Arial" w:cs="Arial"/>
                <w:sz w:val="18"/>
                <w:szCs w:val="18"/>
                <w:vertAlign w:val="subscript"/>
                <w:lang w:eastAsia="zh-CN"/>
              </w:rPr>
              <w:t>2</w:t>
            </w:r>
          </w:p>
        </w:tc>
        <w:tc>
          <w:tcPr>
            <w:tcW w:w="1048" w:type="dxa"/>
          </w:tcPr>
          <w:p w14:paraId="62560740" w14:textId="1B483B8B" w:rsidR="00BD1EFB" w:rsidRPr="00AA7C95" w:rsidRDefault="00E0352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791" w:type="dxa"/>
          </w:tcPr>
          <w:p w14:paraId="19610B4D" w14:textId="01B01BF2" w:rsidR="00BD1EFB" w:rsidRPr="00AA7C95" w:rsidRDefault="00E0352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2.9</w:t>
            </w:r>
          </w:p>
        </w:tc>
        <w:tc>
          <w:tcPr>
            <w:tcW w:w="590" w:type="dxa"/>
          </w:tcPr>
          <w:p w14:paraId="3AFB55C6" w14:textId="657780CF" w:rsidR="00BD1EFB" w:rsidRPr="00AA7C95" w:rsidRDefault="00A1620E"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4.1</w:t>
            </w:r>
          </w:p>
        </w:tc>
        <w:tc>
          <w:tcPr>
            <w:tcW w:w="721" w:type="dxa"/>
            <w:gridSpan w:val="2"/>
          </w:tcPr>
          <w:p w14:paraId="57166DBC" w14:textId="334F2B8F" w:rsidR="00BD1EFB" w:rsidRPr="00AA7C95" w:rsidRDefault="00A1620E"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34.8</w:t>
            </w:r>
          </w:p>
        </w:tc>
        <w:tc>
          <w:tcPr>
            <w:tcW w:w="630" w:type="dxa"/>
          </w:tcPr>
          <w:p w14:paraId="127CB937" w14:textId="537797F0" w:rsidR="00BD1EFB" w:rsidRPr="00AA7C95" w:rsidRDefault="00A1620E"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5.3</w:t>
            </w:r>
          </w:p>
        </w:tc>
        <w:tc>
          <w:tcPr>
            <w:tcW w:w="990" w:type="dxa"/>
          </w:tcPr>
          <w:p w14:paraId="55DA2661" w14:textId="6E233AAA" w:rsidR="00BD1EFB" w:rsidRPr="00AA7C95" w:rsidRDefault="00A1620E"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44.2</w:t>
            </w:r>
          </w:p>
        </w:tc>
        <w:tc>
          <w:tcPr>
            <w:tcW w:w="450" w:type="dxa"/>
          </w:tcPr>
          <w:p w14:paraId="2CFF484E" w14:textId="54243798" w:rsidR="00BD1EFB" w:rsidRPr="00AA7C95" w:rsidRDefault="00A1620E"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{"citationID":"34SJUVc6","properties":{"formattedCitation":"\\super 36\\nosupersub{}","plainCitation":"36","noteIndex":0},"citationItems":[{"id":300,"uris":["http://zotero.org/users/local/cJGf2fHk/items/CJXE3NF9"],"itemData":{"id":300,"type":"article-journal","abstract":"The direct dehydrogenative conversion of methane (DCM) to higher hydrocarbons was investigated over silica-supported nickel phosphide catalysts (NixPy/SiO2) over 1023 K. NixPy/SiO2 catalysts were prepared by precipitation method to promote formation of nickel phosphide (Ni2P) as an active phase for the DCM reaction. Characterization studies of the NixPy/SiO2 catalysts with different P/Ni molar ratios were conducted by a X-ray diffraction analysis, a H2-temperature-programmed reduction spectrum, a scanning electron microscopy image, a X-ray absorption spectroscopy and a N2-adsorption measurement. Catalytic activity tests for the DCM reaction were conducted using a conventional fixed-bed reactor. Products of C2H4 (ethylene), C2H6 (ethane), C2H2 (acetylene), C3H6 (propylene), C6H6 (benzene), C7H8 (toluene), C10H8 (naphthalene) and H2 were analyzed by GC-TCD and GC-FID instruments. Different degrees of the Ni2P phase and character were observed for the NixPy/SiO2 catalysts from characterization studies. Data from characterization studies indicated that smaller and dispersed Ni2P particles were obtained by precipitation method as compared to that of impregnation method. NixPy/SiO2 with a molar ratio of P/Ni = 3.0 showed optimum catalytic performance with 3.28% of methane conversion, 1.93% of total product yield, and 60% of selectivity to hydrocarbons. The experimental results of the effects of reaction temperatures on the product distributions and activation energies indicated that the Ni2P phase successfully activated the C–H bond of methane and selectively converted to ethane. Ethane thermally converted to other higher hydrocarbons in the gas phase without the participation of the catalyst.","container-title":"Catalysis Letters","DOI":"10.1007/s10562-021-03612-w","ISSN":"1572-879X","issue":"1","journalAbbreviation":"Catal Lett","language":"en","page":"199-212","source":"Springer Link","title":"Development of highly active silica-supported nickel phosphide catalysts for direct dehydrogenative conversion of methane to higher hydrocarbons","volume":"152","author":[{"family":"Dipu","given":"Arnoldus Lambertus"},{"family":"Nishikawa","given":"Yuta"},{"family":"Inami","given":"Yuta"},{"family":"Iguchi","given":"Shoji"},{"family":"Yamanaka","given":"Ichiro"}],"issued":{"date-parts":[["2022",1,1]]}}}],"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36</w:t>
            </w:r>
            <w:r w:rsidRPr="00AA7C95">
              <w:rPr>
                <w:rFonts w:ascii="Arial" w:hAnsi="Arial" w:cs="Arial"/>
                <w:sz w:val="18"/>
                <w:szCs w:val="18"/>
              </w:rPr>
              <w:fldChar w:fldCharType="end"/>
            </w:r>
          </w:p>
        </w:tc>
      </w:tr>
      <w:tr w:rsidR="008040AA" w:rsidRPr="00AA7C95" w14:paraId="3EA69853"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1C9E13AF" w14:textId="50676F37" w:rsidR="008040AA" w:rsidRPr="00AA7C95" w:rsidRDefault="008040AA" w:rsidP="008040AA">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1000</w:t>
            </w:r>
          </w:p>
        </w:tc>
        <w:tc>
          <w:tcPr>
            <w:tcW w:w="1080" w:type="dxa"/>
          </w:tcPr>
          <w:p w14:paraId="7765EFD8" w14:textId="2B225F0F" w:rsidR="008040AA" w:rsidRPr="00AA7C95" w:rsidRDefault="008040AA"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260" w:type="dxa"/>
          </w:tcPr>
          <w:p w14:paraId="1CAF386B" w14:textId="33547551" w:rsidR="008040AA" w:rsidRPr="00AA7C95" w:rsidRDefault="008040AA"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Fe/SiO</w:t>
            </w:r>
            <w:r w:rsidRPr="00AA7C95">
              <w:rPr>
                <w:rFonts w:ascii="Arial" w:hAnsi="Arial" w:cs="Arial"/>
                <w:sz w:val="18"/>
                <w:szCs w:val="18"/>
                <w:vertAlign w:val="subscript"/>
                <w:lang w:eastAsia="zh-CN"/>
              </w:rPr>
              <w:t>2</w:t>
            </w:r>
          </w:p>
        </w:tc>
        <w:tc>
          <w:tcPr>
            <w:tcW w:w="1048" w:type="dxa"/>
          </w:tcPr>
          <w:p w14:paraId="09141998" w14:textId="73D37DE1" w:rsidR="008040AA" w:rsidRPr="00AA7C95" w:rsidRDefault="008040AA"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791" w:type="dxa"/>
          </w:tcPr>
          <w:p w14:paraId="6326A2F3" w14:textId="223C54A2" w:rsidR="008040AA" w:rsidRPr="00AA7C95" w:rsidRDefault="008040AA"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10.5</w:t>
            </w:r>
          </w:p>
        </w:tc>
        <w:tc>
          <w:tcPr>
            <w:tcW w:w="590" w:type="dxa"/>
          </w:tcPr>
          <w:p w14:paraId="5C463019" w14:textId="4D121A10" w:rsidR="008040AA" w:rsidRPr="00AA7C95" w:rsidRDefault="009B7C6A"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7.2</w:t>
            </w:r>
          </w:p>
        </w:tc>
        <w:tc>
          <w:tcPr>
            <w:tcW w:w="721" w:type="dxa"/>
            <w:gridSpan w:val="2"/>
          </w:tcPr>
          <w:p w14:paraId="0BB01789" w14:textId="0092C2B0" w:rsidR="008040AA" w:rsidRPr="00AA7C95" w:rsidRDefault="009B7C6A"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21.6</w:t>
            </w:r>
          </w:p>
        </w:tc>
        <w:tc>
          <w:tcPr>
            <w:tcW w:w="630" w:type="dxa"/>
          </w:tcPr>
          <w:p w14:paraId="7D839E2F" w14:textId="03C280DB" w:rsidR="008040AA" w:rsidRPr="00AA7C95" w:rsidRDefault="009B7C6A"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1.9</w:t>
            </w:r>
          </w:p>
        </w:tc>
        <w:tc>
          <w:tcPr>
            <w:tcW w:w="990" w:type="dxa"/>
          </w:tcPr>
          <w:p w14:paraId="3D5872DA" w14:textId="62C7454F" w:rsidR="008040AA" w:rsidRPr="00AA7C95" w:rsidRDefault="009B7C6A"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30.7</w:t>
            </w:r>
          </w:p>
        </w:tc>
        <w:tc>
          <w:tcPr>
            <w:tcW w:w="450" w:type="dxa"/>
          </w:tcPr>
          <w:p w14:paraId="053ADFC1" w14:textId="1DAE97EC" w:rsidR="008040AA" w:rsidRPr="00AA7C95" w:rsidRDefault="009B7C6A"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1538EE" w:rsidRPr="00AA7C95">
              <w:rPr>
                <w:rFonts w:ascii="Arial" w:hAnsi="Arial" w:cs="Arial"/>
                <w:sz w:val="18"/>
                <w:szCs w:val="18"/>
              </w:rPr>
              <w:instrText xml:space="preserve"> ADDIN ZOTERO_ITEM CSL_CITATION {"citationID":"IIWRt3AD","properties":{"formattedCitation":"\\super 37\\nosupersub{}","plainCitation":"37","noteIndex":0},"citationItems":[{"id":50,"uris":["http://zotero.org/users/local/cJGf2fHk/items/ZJ5334LI"],"itemData":{"id":50,"type":"article-journal","abstract":"Direct non-oxidative methane conversion (DNMC) has been recognized as a single-step technology that directly converts methane into olefins and higher hydrocarbons. High reaction temperature and low catalyst durability, resulting from the endothermic reaction and coke deposition, are two main challenges. We show that a millisecond catalytic wall reactor enables stable methane conversion, C2+ selectivity, coke yield, and long-term durability. These effects originate from initiation of the DNMC on a reactor wall and maintenance of the reaction by gas-phase chemistry within the reactor compartment. The results obtained under various temperatures and gas flow rates form a basis for optimizing the process towards lighter C2 or heavier aromatic products. A process simulation was done by Aspen Plus to understand the practical implications of this reactor in DNMC. High carbon and thermal efficiencies and low cost of the reactor materials are realized, indicating the technoeconomic viability of this DNMC technology.","container-title":"Angewandte Chemie International Edition","DOI":"10.1002/anie.201903000","ISSN":"1521-3773","issue":"21","journalAbbreviation":"Angew. Chem. Int. Ed.","language":"en","license":"© 2019 Wiley-VCH Verlag GmbH &amp; Co. KGaA, Weinheim","note":"_eprint: https://onlinelibrary.wiley.com/doi/pdf/10.1002/anie.201903000","page":"7083-7086","source":"Wiley Online Library","title":"Direct non-oxidative methane conversion in a millisecond catalytic wall reactor","volume":"58","author":[{"family":"Oh","given":"Su Cheun"},{"family":"Schulman","given":"Emily"},{"family":"Zhang","given":"Junyan"},{"family":"Fan","given":"Jiufeng"},{"family":"Pan","given":"Ying"},{"family":"Meng","given":"Jianqiang"},{"family":"Liu","given":"Dongxia"}],"issued":{"date-parts":[["2019"]]}}}],"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szCs w:val="18"/>
                <w:vertAlign w:val="superscript"/>
              </w:rPr>
              <w:t>37</w:t>
            </w:r>
            <w:r w:rsidRPr="00AA7C95">
              <w:rPr>
                <w:rFonts w:ascii="Arial" w:hAnsi="Arial" w:cs="Arial"/>
                <w:sz w:val="18"/>
                <w:szCs w:val="18"/>
              </w:rPr>
              <w:fldChar w:fldCharType="end"/>
            </w:r>
          </w:p>
        </w:tc>
      </w:tr>
    </w:tbl>
    <w:p w14:paraId="29D9241B" w14:textId="77777777" w:rsidR="001538EE" w:rsidRPr="00AA7C95" w:rsidRDefault="001538EE">
      <w:pPr>
        <w:rPr>
          <w:rFonts w:ascii="Arial" w:hAnsi="Arial" w:cs="Arial"/>
          <w:b/>
          <w:bCs/>
          <w:sz w:val="20"/>
          <w:szCs w:val="20"/>
          <w:u w:val="single"/>
        </w:rPr>
      </w:pPr>
      <w:r w:rsidRPr="00AA7C95">
        <w:rPr>
          <w:rFonts w:ascii="Arial" w:hAnsi="Arial" w:cs="Arial"/>
          <w:b/>
          <w:bCs/>
          <w:sz w:val="28"/>
          <w:szCs w:val="28"/>
          <w:u w:val="single"/>
        </w:rPr>
        <w:br w:type="page"/>
      </w:r>
    </w:p>
    <w:p w14:paraId="63A238C1" w14:textId="0E76EA52" w:rsidR="001538EE" w:rsidRPr="00AA7C95" w:rsidRDefault="001538EE" w:rsidP="001538EE">
      <w:pPr>
        <w:spacing w:line="360" w:lineRule="auto"/>
        <w:rPr>
          <w:rFonts w:ascii="Arial" w:hAnsi="Arial" w:cs="Arial"/>
          <w:sz w:val="20"/>
          <w:szCs w:val="20"/>
        </w:rPr>
      </w:pPr>
      <w:r w:rsidRPr="00AA7C95">
        <w:rPr>
          <w:rFonts w:ascii="Arial" w:hAnsi="Arial" w:cs="Arial"/>
          <w:b/>
          <w:bCs/>
          <w:sz w:val="20"/>
          <w:szCs w:val="20"/>
        </w:rPr>
        <w:lastRenderedPageBreak/>
        <w:t>Supplementary Table </w:t>
      </w:r>
      <w:r w:rsidRPr="00AA7C95">
        <w:rPr>
          <w:rFonts w:ascii="Arial" w:hAnsi="Arial" w:cs="Arial"/>
          <w:b/>
          <w:bCs/>
          <w:sz w:val="20"/>
          <w:szCs w:val="20"/>
          <w:lang w:eastAsia="zh-CN"/>
        </w:rPr>
        <w:t>3</w:t>
      </w:r>
      <w:r w:rsidRPr="00AA7C95">
        <w:rPr>
          <w:rFonts w:ascii="Arial" w:hAnsi="Arial" w:cs="Arial"/>
          <w:b/>
          <w:bCs/>
          <w:sz w:val="20"/>
          <w:szCs w:val="20"/>
        </w:rPr>
        <w:t>.</w:t>
      </w:r>
      <w:r w:rsidRPr="00AA7C95">
        <w:rPr>
          <w:rFonts w:ascii="Arial" w:hAnsi="Arial" w:cs="Arial"/>
          <w:bCs/>
          <w:sz w:val="20"/>
          <w:szCs w:val="20"/>
        </w:rPr>
        <w:t> </w:t>
      </w:r>
      <w:r w:rsidRPr="00AA7C95">
        <w:rPr>
          <w:rFonts w:ascii="Arial" w:hAnsi="Arial" w:cs="Arial"/>
          <w:sz w:val="20"/>
          <w:szCs w:val="20"/>
        </w:rPr>
        <w:t>Inputs and outputs of the calcium carbide (CaC</w:t>
      </w:r>
      <w:r w:rsidRPr="00AA7C95">
        <w:rPr>
          <w:rFonts w:ascii="Arial" w:hAnsi="Arial" w:cs="Arial"/>
          <w:sz w:val="20"/>
          <w:szCs w:val="20"/>
          <w:vertAlign w:val="subscript"/>
        </w:rPr>
        <w:t>2</w:t>
      </w:r>
      <w:r w:rsidRPr="00AA7C95">
        <w:rPr>
          <w:rFonts w:ascii="Arial" w:hAnsi="Arial" w:cs="Arial"/>
          <w:sz w:val="20"/>
          <w:szCs w:val="20"/>
        </w:rPr>
        <w:t>), partial combustion (PC), thermal plasma, and non</w:t>
      </w:r>
      <w:r w:rsidRPr="00AA7C95">
        <w:rPr>
          <w:rFonts w:ascii="Arial" w:hAnsi="Arial" w:cs="Arial"/>
          <w:sz w:val="20"/>
          <w:szCs w:val="20"/>
        </w:rPr>
        <w:noBreakHyphen/>
        <w:t>thermal plasma routes per kg of acetylene (C</w:t>
      </w:r>
      <w:r w:rsidRPr="00AA7C95">
        <w:rPr>
          <w:rFonts w:ascii="Arial" w:hAnsi="Arial" w:cs="Arial"/>
          <w:sz w:val="20"/>
          <w:szCs w:val="20"/>
          <w:vertAlign w:val="subscript"/>
        </w:rPr>
        <w:t>2</w:t>
      </w:r>
      <w:r w:rsidRPr="00AA7C95">
        <w:rPr>
          <w:rFonts w:ascii="Arial" w:hAnsi="Arial" w:cs="Arial"/>
          <w:sz w:val="20"/>
          <w:szCs w:val="20"/>
        </w:rPr>
        <w:t>H</w:t>
      </w:r>
      <w:r w:rsidRPr="00AA7C95">
        <w:rPr>
          <w:rFonts w:ascii="Arial" w:hAnsi="Arial" w:cs="Arial"/>
          <w:sz w:val="20"/>
          <w:szCs w:val="20"/>
          <w:vertAlign w:val="subscript"/>
        </w:rPr>
        <w:t>2</w:t>
      </w:r>
      <w:r w:rsidRPr="00AA7C95">
        <w:rPr>
          <w:rFonts w:ascii="Arial" w:hAnsi="Arial" w:cs="Arial"/>
          <w:sz w:val="20"/>
          <w:szCs w:val="20"/>
        </w:rPr>
        <w:t>) produced.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88"/>
        <w:gridCol w:w="972"/>
        <w:gridCol w:w="990"/>
        <w:gridCol w:w="1537"/>
        <w:gridCol w:w="1973"/>
      </w:tblGrid>
      <w:tr w:rsidR="001538EE" w:rsidRPr="00AA7C95" w14:paraId="4BA5A6CB" w14:textId="77777777" w:rsidTr="00871D90">
        <w:tc>
          <w:tcPr>
            <w:tcW w:w="3888" w:type="dxa"/>
            <w:tcBorders>
              <w:top w:val="single" w:sz="4" w:space="0" w:color="auto"/>
              <w:bottom w:val="single" w:sz="4" w:space="0" w:color="auto"/>
            </w:tcBorders>
            <w:vAlign w:val="center"/>
          </w:tcPr>
          <w:p w14:paraId="61682059" w14:textId="77777777" w:rsidR="001538EE" w:rsidRPr="00AA7C95" w:rsidRDefault="001538EE" w:rsidP="009F2A7B">
            <w:pPr>
              <w:spacing w:line="360" w:lineRule="auto"/>
              <w:rPr>
                <w:rFonts w:ascii="Arial" w:hAnsi="Arial" w:cs="Arial"/>
                <w:b/>
                <w:sz w:val="18"/>
                <w:szCs w:val="18"/>
              </w:rPr>
            </w:pPr>
            <w:r w:rsidRPr="00AA7C95">
              <w:rPr>
                <w:rFonts w:ascii="Arial" w:hAnsi="Arial" w:cs="Arial"/>
                <w:b/>
                <w:sz w:val="18"/>
                <w:szCs w:val="18"/>
              </w:rPr>
              <w:t>Stream</w:t>
            </w:r>
          </w:p>
        </w:tc>
        <w:tc>
          <w:tcPr>
            <w:tcW w:w="972" w:type="dxa"/>
            <w:tcBorders>
              <w:top w:val="single" w:sz="4" w:space="0" w:color="auto"/>
              <w:bottom w:val="single" w:sz="4" w:space="0" w:color="auto"/>
            </w:tcBorders>
            <w:vAlign w:val="center"/>
          </w:tcPr>
          <w:p w14:paraId="72ADE72C" w14:textId="4455411C" w:rsidR="001538EE" w:rsidRPr="00AA7C95" w:rsidRDefault="001538EE" w:rsidP="009F2A7B">
            <w:pPr>
              <w:spacing w:line="360" w:lineRule="auto"/>
              <w:jc w:val="center"/>
              <w:rPr>
                <w:rFonts w:ascii="Arial" w:hAnsi="Arial" w:cs="Arial"/>
                <w:b/>
                <w:sz w:val="18"/>
                <w:szCs w:val="18"/>
              </w:rPr>
            </w:pPr>
            <w:r w:rsidRPr="00AA7C95">
              <w:rPr>
                <w:rFonts w:ascii="Arial" w:hAnsi="Arial" w:cs="Arial"/>
                <w:b/>
                <w:sz w:val="18"/>
                <w:szCs w:val="18"/>
              </w:rPr>
              <w:t>CaC</w:t>
            </w:r>
            <w:r w:rsidRPr="00AA7C95">
              <w:rPr>
                <w:rFonts w:ascii="Arial" w:hAnsi="Arial" w:cs="Arial"/>
                <w:b/>
                <w:sz w:val="18"/>
                <w:szCs w:val="18"/>
                <w:vertAlign w:val="subscript"/>
              </w:rPr>
              <w:t>2</w:t>
            </w:r>
            <w:r w:rsidRPr="00AA7C95">
              <w:rPr>
                <w:rFonts w:ascii="Arial" w:hAnsi="Arial" w:cs="Arial"/>
                <w:b/>
                <w:sz w:val="18"/>
                <w:szCs w:val="18"/>
                <w:vertAlign w:val="subscript"/>
              </w:rPr>
              <w:fldChar w:fldCharType="begin"/>
            </w:r>
            <w:r w:rsidRPr="00AA7C95">
              <w:rPr>
                <w:rFonts w:ascii="Arial" w:hAnsi="Arial" w:cs="Arial"/>
                <w:b/>
                <w:sz w:val="18"/>
                <w:szCs w:val="18"/>
                <w:vertAlign w:val="subscript"/>
              </w:rPr>
              <w:instrText xml:space="preserve"> ADDIN ZOTERO_ITEM CSL_CITATION {"citationID":"D8DUY0ny","properties":{"formattedCitation":"\\super 38\\nosupersub{}","plainCitation":"38","noteIndex":0},"citationItems":[{"id":9,"uris":["http://zotero.org/users/local/cJGf2fHk/items/LVUQRCEC"],"itemData":{"id":9,"type":"article-journal","abstract":"Currently,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schema":"https://github.com/citation-style-language/schema/raw/master/csl-citation.json"} </w:instrText>
            </w:r>
            <w:r w:rsidRPr="00AA7C95">
              <w:rPr>
                <w:rFonts w:ascii="Arial" w:hAnsi="Arial" w:cs="Arial"/>
                <w:b/>
                <w:sz w:val="18"/>
                <w:szCs w:val="18"/>
                <w:vertAlign w:val="subscript"/>
              </w:rPr>
              <w:fldChar w:fldCharType="separate"/>
            </w:r>
            <w:r w:rsidRPr="00AA7C95">
              <w:rPr>
                <w:rFonts w:ascii="Arial" w:hAnsi="Arial" w:cs="Arial"/>
                <w:sz w:val="18"/>
                <w:szCs w:val="18"/>
                <w:vertAlign w:val="superscript"/>
              </w:rPr>
              <w:t>38</w:t>
            </w:r>
            <w:r w:rsidRPr="00AA7C95">
              <w:rPr>
                <w:rFonts w:ascii="Arial" w:hAnsi="Arial" w:cs="Arial"/>
                <w:b/>
                <w:sz w:val="18"/>
                <w:szCs w:val="18"/>
                <w:vertAlign w:val="subscript"/>
              </w:rPr>
              <w:fldChar w:fldCharType="end"/>
            </w:r>
          </w:p>
        </w:tc>
        <w:tc>
          <w:tcPr>
            <w:tcW w:w="990" w:type="dxa"/>
            <w:tcBorders>
              <w:top w:val="single" w:sz="4" w:space="0" w:color="auto"/>
              <w:bottom w:val="single" w:sz="4" w:space="0" w:color="auto"/>
            </w:tcBorders>
            <w:vAlign w:val="center"/>
          </w:tcPr>
          <w:p w14:paraId="148A71F5" w14:textId="429C0E8A" w:rsidR="001538EE" w:rsidRPr="00AA7C95" w:rsidRDefault="001538EE" w:rsidP="009F2A7B">
            <w:pPr>
              <w:spacing w:line="360" w:lineRule="auto"/>
              <w:jc w:val="center"/>
              <w:rPr>
                <w:rFonts w:ascii="Arial" w:hAnsi="Arial" w:cs="Arial"/>
                <w:b/>
                <w:sz w:val="18"/>
                <w:szCs w:val="18"/>
              </w:rPr>
            </w:pPr>
            <w:r w:rsidRPr="00AA7C95">
              <w:rPr>
                <w:rFonts w:ascii="Arial" w:hAnsi="Arial" w:cs="Arial"/>
                <w:b/>
                <w:sz w:val="18"/>
                <w:szCs w:val="18"/>
              </w:rPr>
              <w:t>PC</w:t>
            </w:r>
            <w:r w:rsidRPr="00AA7C95">
              <w:rPr>
                <w:rFonts w:ascii="Arial" w:hAnsi="Arial" w:cs="Arial"/>
                <w:b/>
                <w:sz w:val="18"/>
                <w:szCs w:val="18"/>
              </w:rPr>
              <w:fldChar w:fldCharType="begin"/>
            </w:r>
            <w:r w:rsidRPr="00AA7C95">
              <w:rPr>
                <w:rFonts w:ascii="Arial" w:hAnsi="Arial" w:cs="Arial"/>
                <w:b/>
                <w:sz w:val="18"/>
                <w:szCs w:val="18"/>
              </w:rPr>
              <w:instrText xml:space="preserve"> ADDIN ZOTERO_ITEM CSL_CITATION {"citationID":"F6QCRZLx","properties":{"formattedCitation":"\\super 38\\nosupersub{}","plainCitation":"38","noteIndex":0},"citationItems":[{"id":9,"uris":["http://zotero.org/users/local/cJGf2fHk/items/LVUQRCEC"],"itemData":{"id":9,"type":"article-journal","abstract":"Currently,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schema":"https://github.com/citation-style-language/schema/raw/master/csl-citation.json"} </w:instrText>
            </w:r>
            <w:r w:rsidRPr="00AA7C95">
              <w:rPr>
                <w:rFonts w:ascii="Arial" w:hAnsi="Arial" w:cs="Arial"/>
                <w:b/>
                <w:sz w:val="18"/>
                <w:szCs w:val="18"/>
              </w:rPr>
              <w:fldChar w:fldCharType="separate"/>
            </w:r>
            <w:r w:rsidRPr="00AA7C95">
              <w:rPr>
                <w:rFonts w:ascii="Arial" w:hAnsi="Arial" w:cs="Arial"/>
                <w:sz w:val="18"/>
                <w:szCs w:val="18"/>
                <w:vertAlign w:val="superscript"/>
              </w:rPr>
              <w:t>38</w:t>
            </w:r>
            <w:r w:rsidRPr="00AA7C95">
              <w:rPr>
                <w:rFonts w:ascii="Arial" w:hAnsi="Arial" w:cs="Arial"/>
                <w:b/>
                <w:sz w:val="18"/>
                <w:szCs w:val="18"/>
              </w:rPr>
              <w:fldChar w:fldCharType="end"/>
            </w:r>
          </w:p>
        </w:tc>
        <w:tc>
          <w:tcPr>
            <w:tcW w:w="1537" w:type="dxa"/>
            <w:tcBorders>
              <w:top w:val="single" w:sz="4" w:space="0" w:color="auto"/>
              <w:bottom w:val="single" w:sz="4" w:space="0" w:color="auto"/>
            </w:tcBorders>
            <w:vAlign w:val="center"/>
          </w:tcPr>
          <w:p w14:paraId="1E4277EE" w14:textId="3CFD2AFD" w:rsidR="001538EE" w:rsidRPr="00AA7C95" w:rsidRDefault="001538EE" w:rsidP="009F2A7B">
            <w:pPr>
              <w:spacing w:line="360" w:lineRule="auto"/>
              <w:jc w:val="center"/>
              <w:rPr>
                <w:rFonts w:ascii="Arial" w:hAnsi="Arial" w:cs="Arial"/>
                <w:b/>
                <w:sz w:val="18"/>
                <w:szCs w:val="18"/>
              </w:rPr>
            </w:pPr>
            <w:r w:rsidRPr="00AA7C95">
              <w:rPr>
                <w:rFonts w:ascii="Arial" w:hAnsi="Arial" w:cs="Arial"/>
                <w:b/>
                <w:sz w:val="18"/>
                <w:szCs w:val="18"/>
              </w:rPr>
              <w:t>Thermal plasma</w:t>
            </w:r>
            <w:r w:rsidRPr="00AA7C95">
              <w:rPr>
                <w:rFonts w:ascii="Arial" w:hAnsi="Arial" w:cs="Arial"/>
                <w:b/>
                <w:sz w:val="18"/>
                <w:szCs w:val="18"/>
              </w:rPr>
              <w:fldChar w:fldCharType="begin"/>
            </w:r>
            <w:r w:rsidRPr="00AA7C95">
              <w:rPr>
                <w:rFonts w:ascii="Arial" w:hAnsi="Arial" w:cs="Arial"/>
                <w:b/>
                <w:sz w:val="18"/>
                <w:szCs w:val="18"/>
              </w:rPr>
              <w:instrText xml:space="preserve"> ADDIN ZOTERO_ITEM CSL_CITATION {"citationID":"UA4NL8Gi","properties":{"formattedCitation":"\\super 38,39\\nosupersub{}","plainCitation":"38,39","noteIndex":0},"citationItems":[{"id":9,"uris":["http://zotero.org/users/local/cJGf2fHk/items/LVUQRCEC"],"itemData":{"id":9,"type":"article-journal","abstract":"Currently,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id":123,"uris":["http://zotero.org/users/local/cJGf2fHk/items/SSY3XKIP"],"itemData":{"id":123,"type":"book","abstract":"Methane is the absolute major component of natural gas, which is abundant and is becoming inexpensive as shale gas exploration technology booms. For econom","language":"en","publisher":"Royal Society of Chemistry","source":"books.rsc.org","title":"Conversion of Methane to Acetylene","URL":"https://books.rsc.org/books/edited-volume/2105/chapter/7699206/Conversion-of-Methane-to-Acetylene","author":[{"family":"Jiang","given":"Changle"},{"family":"Hu","given":"Jianli"}],"accessed":{"date-parts":[["2024",6,7]]},"issued":{"date-parts":[["2023",9,29]]}}}],"schema":"https://github.com/citation-style-language/schema/raw/master/csl-citation.json"} </w:instrText>
            </w:r>
            <w:r w:rsidRPr="00AA7C95">
              <w:rPr>
                <w:rFonts w:ascii="Arial" w:hAnsi="Arial" w:cs="Arial"/>
                <w:b/>
                <w:sz w:val="18"/>
                <w:szCs w:val="18"/>
              </w:rPr>
              <w:fldChar w:fldCharType="separate"/>
            </w:r>
            <w:r w:rsidRPr="00AA7C95">
              <w:rPr>
                <w:rFonts w:ascii="Arial" w:hAnsi="Arial" w:cs="Arial"/>
                <w:sz w:val="18"/>
                <w:szCs w:val="18"/>
                <w:vertAlign w:val="superscript"/>
              </w:rPr>
              <w:t>38,39</w:t>
            </w:r>
            <w:r w:rsidRPr="00AA7C95">
              <w:rPr>
                <w:rFonts w:ascii="Arial" w:hAnsi="Arial" w:cs="Arial"/>
                <w:b/>
                <w:sz w:val="18"/>
                <w:szCs w:val="18"/>
              </w:rPr>
              <w:fldChar w:fldCharType="end"/>
            </w:r>
          </w:p>
        </w:tc>
        <w:tc>
          <w:tcPr>
            <w:tcW w:w="1973" w:type="dxa"/>
            <w:tcBorders>
              <w:top w:val="single" w:sz="4" w:space="0" w:color="auto"/>
              <w:bottom w:val="single" w:sz="4" w:space="0" w:color="auto"/>
            </w:tcBorders>
            <w:vAlign w:val="center"/>
          </w:tcPr>
          <w:p w14:paraId="76FFBA94" w14:textId="679ED19B" w:rsidR="001538EE" w:rsidRPr="00AA7C95" w:rsidRDefault="001538EE" w:rsidP="009F2A7B">
            <w:pPr>
              <w:spacing w:line="360" w:lineRule="auto"/>
              <w:jc w:val="center"/>
              <w:rPr>
                <w:rFonts w:ascii="Arial" w:hAnsi="Arial" w:cs="Arial"/>
                <w:b/>
                <w:sz w:val="18"/>
                <w:szCs w:val="18"/>
              </w:rPr>
            </w:pPr>
            <w:r w:rsidRPr="00AA7C95">
              <w:rPr>
                <w:rFonts w:ascii="Arial" w:hAnsi="Arial" w:cs="Arial"/>
                <w:b/>
                <w:sz w:val="18"/>
                <w:szCs w:val="18"/>
              </w:rPr>
              <w:t>Non</w:t>
            </w:r>
            <w:r w:rsidRPr="00AA7C95">
              <w:rPr>
                <w:rFonts w:ascii="Arial" w:hAnsi="Arial" w:cs="Arial"/>
                <w:b/>
                <w:sz w:val="18"/>
                <w:szCs w:val="18"/>
              </w:rPr>
              <w:noBreakHyphen/>
              <w:t>thermal plasma</w:t>
            </w:r>
            <w:r w:rsidRPr="00AA7C95">
              <w:rPr>
                <w:rFonts w:ascii="Arial" w:hAnsi="Arial" w:cs="Arial"/>
                <w:b/>
                <w:sz w:val="18"/>
                <w:szCs w:val="18"/>
              </w:rPr>
              <w:fldChar w:fldCharType="begin"/>
            </w:r>
            <w:r w:rsidRPr="00AA7C95">
              <w:rPr>
                <w:rFonts w:ascii="Arial" w:hAnsi="Arial" w:cs="Arial"/>
                <w:b/>
                <w:sz w:val="18"/>
                <w:szCs w:val="18"/>
              </w:rPr>
              <w:instrText xml:space="preserve"> ADDIN ZOTERO_ITEM CSL_CITATION {"citationID":"oxPJdnJH","properties":{"formattedCitation":"\\super 17\\nosupersub{}","plainCitation":"17","noteIndex":0},"citationItems":[{"id":277,"uris":["http://zotero.org/users/local/cJGf2fHk/items/7WPRXM8K"],"itemData":{"id":277,"type":"article-journal","abstract":"Recent progresses of methane conversion to acetylene and hydrogen using a high-frequency pulsed plasma (HFPP) were introduced. A comparison to conventional arc and partial oxidation processes was given. The HFPP process had the lowest methane consumption for power generation and acetylene and hydrogen productions and a relatively simple separation system for product purification, indicating that the HFPP process would have the lowest operating cost and investment. For the practical use of the HFPP process, a pulse power supply having an energy efficiency higher than 72% would be desired.","collection-title":"Challenges in Alkane activation and Selective Oxidation","container-title":"Catalysis Today","DOI":"10.1016/S0920-5861(01)00432-1","ISSN":"0920-5861","issue":"1","journalAbbreviation":"Catalysis Today","page":"219-223","source":"ScienceDirect","title":"Acetylene and hydrogen from pulsed plasma conversion of methane","volume":"71","author":[{"family":"Yao","given":"Shuiliang"},{"family":"Nakayama","given":"Akira"},{"family":"Suzuki","given":"Eiji"}],"issued":{"date-parts":[["2001",11,15]]}}}],"schema":"https://github.com/citation-style-language/schema/raw/master/csl-citation.json"} </w:instrText>
            </w:r>
            <w:r w:rsidRPr="00AA7C95">
              <w:rPr>
                <w:rFonts w:ascii="Arial" w:hAnsi="Arial" w:cs="Arial"/>
                <w:b/>
                <w:sz w:val="18"/>
                <w:szCs w:val="18"/>
              </w:rPr>
              <w:fldChar w:fldCharType="separate"/>
            </w:r>
            <w:r w:rsidRPr="00AA7C95">
              <w:rPr>
                <w:rFonts w:ascii="Arial" w:hAnsi="Arial" w:cs="Arial"/>
                <w:sz w:val="18"/>
                <w:szCs w:val="18"/>
                <w:vertAlign w:val="superscript"/>
              </w:rPr>
              <w:t>17</w:t>
            </w:r>
            <w:r w:rsidRPr="00AA7C95">
              <w:rPr>
                <w:rFonts w:ascii="Arial" w:hAnsi="Arial" w:cs="Arial"/>
                <w:b/>
                <w:sz w:val="18"/>
                <w:szCs w:val="18"/>
              </w:rPr>
              <w:fldChar w:fldCharType="end"/>
            </w:r>
          </w:p>
        </w:tc>
      </w:tr>
      <w:tr w:rsidR="001538EE" w:rsidRPr="00AA7C95" w14:paraId="6F524333" w14:textId="77777777" w:rsidTr="00871D90">
        <w:tc>
          <w:tcPr>
            <w:tcW w:w="9360" w:type="dxa"/>
            <w:gridSpan w:val="5"/>
            <w:tcBorders>
              <w:top w:val="single" w:sz="4" w:space="0" w:color="auto"/>
            </w:tcBorders>
            <w:vAlign w:val="center"/>
          </w:tcPr>
          <w:p w14:paraId="2CFC8A4C" w14:textId="77777777" w:rsidR="001538EE" w:rsidRPr="00AA7C95" w:rsidRDefault="001538EE" w:rsidP="009F2A7B">
            <w:pPr>
              <w:spacing w:line="360" w:lineRule="auto"/>
              <w:rPr>
                <w:rFonts w:ascii="Arial" w:hAnsi="Arial" w:cs="Arial"/>
                <w:b/>
                <w:sz w:val="18"/>
                <w:szCs w:val="18"/>
              </w:rPr>
            </w:pPr>
            <w:r w:rsidRPr="00AA7C95">
              <w:rPr>
                <w:rFonts w:ascii="Arial" w:hAnsi="Arial" w:cs="Arial"/>
                <w:b/>
                <w:sz w:val="18"/>
                <w:szCs w:val="18"/>
              </w:rPr>
              <w:t>Feedstock</w:t>
            </w:r>
          </w:p>
        </w:tc>
      </w:tr>
      <w:tr w:rsidR="001538EE" w:rsidRPr="00AA7C95" w14:paraId="783CA79D" w14:textId="77777777" w:rsidTr="00871D90">
        <w:tc>
          <w:tcPr>
            <w:tcW w:w="3888" w:type="dxa"/>
            <w:vAlign w:val="center"/>
          </w:tcPr>
          <w:p w14:paraId="41E8E135"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Limestone [kg]</w:t>
            </w:r>
          </w:p>
        </w:tc>
        <w:tc>
          <w:tcPr>
            <w:tcW w:w="972" w:type="dxa"/>
            <w:vAlign w:val="center"/>
          </w:tcPr>
          <w:p w14:paraId="1E147477"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5.00</w:t>
            </w:r>
          </w:p>
        </w:tc>
        <w:tc>
          <w:tcPr>
            <w:tcW w:w="990" w:type="dxa"/>
            <w:vAlign w:val="center"/>
          </w:tcPr>
          <w:p w14:paraId="11C4B447"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537" w:type="dxa"/>
            <w:vAlign w:val="center"/>
          </w:tcPr>
          <w:p w14:paraId="4244C05D"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973" w:type="dxa"/>
            <w:vAlign w:val="center"/>
          </w:tcPr>
          <w:p w14:paraId="62948EF1"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07F0CD13" w14:textId="77777777" w:rsidTr="00871D90">
        <w:tc>
          <w:tcPr>
            <w:tcW w:w="3888" w:type="dxa"/>
            <w:vAlign w:val="center"/>
          </w:tcPr>
          <w:p w14:paraId="49F719BC"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Coke or biochar [kg]</w:t>
            </w:r>
          </w:p>
        </w:tc>
        <w:tc>
          <w:tcPr>
            <w:tcW w:w="972" w:type="dxa"/>
            <w:vAlign w:val="center"/>
          </w:tcPr>
          <w:p w14:paraId="27A32A20"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2.00</w:t>
            </w:r>
          </w:p>
        </w:tc>
        <w:tc>
          <w:tcPr>
            <w:tcW w:w="990" w:type="dxa"/>
            <w:vAlign w:val="center"/>
          </w:tcPr>
          <w:p w14:paraId="3993C586"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537" w:type="dxa"/>
            <w:vAlign w:val="center"/>
          </w:tcPr>
          <w:p w14:paraId="750D6C7C"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973" w:type="dxa"/>
            <w:vAlign w:val="center"/>
          </w:tcPr>
          <w:p w14:paraId="1F07C3D7"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33312E6C" w14:textId="77777777" w:rsidTr="00871D90">
        <w:tc>
          <w:tcPr>
            <w:tcW w:w="3888" w:type="dxa"/>
            <w:vAlign w:val="center"/>
          </w:tcPr>
          <w:p w14:paraId="3BF80DB2"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Natural gas or biomethane [kg]</w:t>
            </w:r>
          </w:p>
        </w:tc>
        <w:tc>
          <w:tcPr>
            <w:tcW w:w="972" w:type="dxa"/>
            <w:vAlign w:val="center"/>
          </w:tcPr>
          <w:p w14:paraId="36323D8E"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990" w:type="dxa"/>
            <w:vAlign w:val="center"/>
          </w:tcPr>
          <w:p w14:paraId="40704CE6"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4.46</w:t>
            </w:r>
          </w:p>
        </w:tc>
        <w:tc>
          <w:tcPr>
            <w:tcW w:w="1537" w:type="dxa"/>
            <w:vAlign w:val="center"/>
          </w:tcPr>
          <w:p w14:paraId="2F42E501"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1.55</w:t>
            </w:r>
          </w:p>
        </w:tc>
        <w:tc>
          <w:tcPr>
            <w:tcW w:w="1973" w:type="dxa"/>
            <w:vAlign w:val="center"/>
          </w:tcPr>
          <w:p w14:paraId="34581BD9"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1.48</w:t>
            </w:r>
          </w:p>
        </w:tc>
      </w:tr>
      <w:tr w:rsidR="001538EE" w:rsidRPr="00AA7C95" w14:paraId="59203DCD" w14:textId="77777777" w:rsidTr="00871D90">
        <w:tc>
          <w:tcPr>
            <w:tcW w:w="3888" w:type="dxa"/>
            <w:vAlign w:val="center"/>
          </w:tcPr>
          <w:p w14:paraId="00CEAFDE"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N-methyl-2-pyrrolidone [kg]</w:t>
            </w:r>
          </w:p>
        </w:tc>
        <w:tc>
          <w:tcPr>
            <w:tcW w:w="972" w:type="dxa"/>
            <w:vAlign w:val="center"/>
          </w:tcPr>
          <w:p w14:paraId="143D87D5"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990" w:type="dxa"/>
            <w:vAlign w:val="center"/>
          </w:tcPr>
          <w:p w14:paraId="1790A1FE"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0.01</w:t>
            </w:r>
          </w:p>
        </w:tc>
        <w:tc>
          <w:tcPr>
            <w:tcW w:w="1537" w:type="dxa"/>
            <w:vAlign w:val="center"/>
          </w:tcPr>
          <w:p w14:paraId="22A34150"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0.01</w:t>
            </w:r>
          </w:p>
        </w:tc>
        <w:tc>
          <w:tcPr>
            <w:tcW w:w="1973" w:type="dxa"/>
            <w:vAlign w:val="center"/>
          </w:tcPr>
          <w:p w14:paraId="6C0D6673"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5B6A9D04" w14:textId="77777777" w:rsidTr="00871D90">
        <w:tc>
          <w:tcPr>
            <w:tcW w:w="3888" w:type="dxa"/>
            <w:vAlign w:val="center"/>
          </w:tcPr>
          <w:p w14:paraId="44EFD8FC"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Sodium hypochlorite [kg]</w:t>
            </w:r>
          </w:p>
        </w:tc>
        <w:tc>
          <w:tcPr>
            <w:tcW w:w="972" w:type="dxa"/>
            <w:vAlign w:val="center"/>
          </w:tcPr>
          <w:p w14:paraId="40640A86"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0.05</w:t>
            </w:r>
          </w:p>
        </w:tc>
        <w:tc>
          <w:tcPr>
            <w:tcW w:w="990" w:type="dxa"/>
            <w:vAlign w:val="center"/>
          </w:tcPr>
          <w:p w14:paraId="58F47B63"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537" w:type="dxa"/>
            <w:vAlign w:val="center"/>
          </w:tcPr>
          <w:p w14:paraId="362E7476"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973" w:type="dxa"/>
            <w:vAlign w:val="center"/>
          </w:tcPr>
          <w:p w14:paraId="2F369122"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09AF9FA1" w14:textId="77777777" w:rsidTr="00871D90">
        <w:tc>
          <w:tcPr>
            <w:tcW w:w="3888" w:type="dxa"/>
            <w:vAlign w:val="center"/>
          </w:tcPr>
          <w:p w14:paraId="2416903A"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Sodium hydroxide [kg]</w:t>
            </w:r>
          </w:p>
        </w:tc>
        <w:tc>
          <w:tcPr>
            <w:tcW w:w="972" w:type="dxa"/>
            <w:vAlign w:val="center"/>
          </w:tcPr>
          <w:p w14:paraId="10A7B885"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1.6E-03</w:t>
            </w:r>
          </w:p>
        </w:tc>
        <w:tc>
          <w:tcPr>
            <w:tcW w:w="990" w:type="dxa"/>
            <w:vAlign w:val="center"/>
          </w:tcPr>
          <w:p w14:paraId="0D5E89AE"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537" w:type="dxa"/>
            <w:vAlign w:val="center"/>
          </w:tcPr>
          <w:p w14:paraId="7ED496FF"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973" w:type="dxa"/>
            <w:vAlign w:val="center"/>
          </w:tcPr>
          <w:p w14:paraId="3CB1BD15"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55339BFE" w14:textId="77777777" w:rsidTr="00871D90">
        <w:tc>
          <w:tcPr>
            <w:tcW w:w="9360" w:type="dxa"/>
            <w:gridSpan w:val="5"/>
            <w:vAlign w:val="center"/>
          </w:tcPr>
          <w:p w14:paraId="318BA487" w14:textId="77777777" w:rsidR="001538EE" w:rsidRPr="00AA7C95" w:rsidRDefault="001538EE" w:rsidP="009F2A7B">
            <w:pPr>
              <w:spacing w:line="360" w:lineRule="auto"/>
              <w:rPr>
                <w:rFonts w:ascii="Arial" w:hAnsi="Arial" w:cs="Arial"/>
                <w:b/>
                <w:sz w:val="18"/>
                <w:szCs w:val="18"/>
              </w:rPr>
            </w:pPr>
            <w:r w:rsidRPr="00AA7C95">
              <w:rPr>
                <w:rFonts w:ascii="Arial" w:hAnsi="Arial" w:cs="Arial"/>
                <w:b/>
                <w:sz w:val="18"/>
                <w:szCs w:val="18"/>
              </w:rPr>
              <w:t>Utilities</w:t>
            </w:r>
          </w:p>
        </w:tc>
      </w:tr>
      <w:tr w:rsidR="001538EE" w:rsidRPr="00AA7C95" w14:paraId="1A91EB9F" w14:textId="77777777" w:rsidTr="00871D90">
        <w:tc>
          <w:tcPr>
            <w:tcW w:w="3888" w:type="dxa"/>
            <w:vAlign w:val="center"/>
          </w:tcPr>
          <w:p w14:paraId="37F44E05"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Electricity [kWh]</w:t>
            </w:r>
          </w:p>
        </w:tc>
        <w:tc>
          <w:tcPr>
            <w:tcW w:w="972" w:type="dxa"/>
            <w:vAlign w:val="center"/>
          </w:tcPr>
          <w:p w14:paraId="3261DB20"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10.81</w:t>
            </w:r>
          </w:p>
        </w:tc>
        <w:tc>
          <w:tcPr>
            <w:tcW w:w="990" w:type="dxa"/>
            <w:vAlign w:val="center"/>
          </w:tcPr>
          <w:p w14:paraId="6F203523"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3.30</w:t>
            </w:r>
          </w:p>
        </w:tc>
        <w:tc>
          <w:tcPr>
            <w:tcW w:w="1537" w:type="dxa"/>
            <w:vAlign w:val="center"/>
          </w:tcPr>
          <w:p w14:paraId="41A369BD" w14:textId="77777777" w:rsidR="001538EE" w:rsidRPr="00FE3892" w:rsidRDefault="001538EE" w:rsidP="009F2A7B">
            <w:pPr>
              <w:spacing w:line="360" w:lineRule="auto"/>
              <w:jc w:val="center"/>
              <w:rPr>
                <w:rFonts w:ascii="Arial" w:hAnsi="Arial" w:cs="Arial"/>
                <w:sz w:val="18"/>
                <w:szCs w:val="18"/>
              </w:rPr>
            </w:pPr>
            <w:r w:rsidRPr="00FE3892">
              <w:rPr>
                <w:rFonts w:ascii="Arial" w:hAnsi="Arial" w:cs="Arial"/>
                <w:sz w:val="18"/>
                <w:szCs w:val="18"/>
              </w:rPr>
              <w:t>12.10*</w:t>
            </w:r>
          </w:p>
        </w:tc>
        <w:tc>
          <w:tcPr>
            <w:tcW w:w="1973" w:type="dxa"/>
            <w:vAlign w:val="center"/>
          </w:tcPr>
          <w:p w14:paraId="351C5266"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12.65</w:t>
            </w:r>
          </w:p>
        </w:tc>
      </w:tr>
      <w:tr w:rsidR="001538EE" w:rsidRPr="00AA7C95" w14:paraId="372577FC" w14:textId="77777777" w:rsidTr="00871D90">
        <w:tc>
          <w:tcPr>
            <w:tcW w:w="3888" w:type="dxa"/>
            <w:vAlign w:val="center"/>
          </w:tcPr>
          <w:p w14:paraId="6B09010F"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Cooling water [kg]</w:t>
            </w:r>
          </w:p>
        </w:tc>
        <w:tc>
          <w:tcPr>
            <w:tcW w:w="972" w:type="dxa"/>
            <w:vAlign w:val="center"/>
          </w:tcPr>
          <w:p w14:paraId="537A9588"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12.50</w:t>
            </w:r>
          </w:p>
        </w:tc>
        <w:tc>
          <w:tcPr>
            <w:tcW w:w="990" w:type="dxa"/>
            <w:vAlign w:val="center"/>
          </w:tcPr>
          <w:p w14:paraId="20C770A1"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3.10</w:t>
            </w:r>
          </w:p>
        </w:tc>
        <w:tc>
          <w:tcPr>
            <w:tcW w:w="1537" w:type="dxa"/>
            <w:vAlign w:val="center"/>
          </w:tcPr>
          <w:p w14:paraId="1E388B62"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6.00</w:t>
            </w:r>
          </w:p>
        </w:tc>
        <w:tc>
          <w:tcPr>
            <w:tcW w:w="1973" w:type="dxa"/>
            <w:vAlign w:val="center"/>
          </w:tcPr>
          <w:p w14:paraId="7A47FF99"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54BA08C0" w14:textId="77777777" w:rsidTr="00871D90">
        <w:tc>
          <w:tcPr>
            <w:tcW w:w="3888" w:type="dxa"/>
            <w:vAlign w:val="center"/>
          </w:tcPr>
          <w:p w14:paraId="3378CB80"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Heating – steam [kg]</w:t>
            </w:r>
          </w:p>
        </w:tc>
        <w:tc>
          <w:tcPr>
            <w:tcW w:w="972" w:type="dxa"/>
            <w:vAlign w:val="center"/>
          </w:tcPr>
          <w:p w14:paraId="3C23B5E2"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990" w:type="dxa"/>
            <w:vAlign w:val="center"/>
          </w:tcPr>
          <w:p w14:paraId="41056469"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4.50</w:t>
            </w:r>
          </w:p>
        </w:tc>
        <w:tc>
          <w:tcPr>
            <w:tcW w:w="1537" w:type="dxa"/>
            <w:vAlign w:val="center"/>
          </w:tcPr>
          <w:p w14:paraId="06E9EAA9"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4.00</w:t>
            </w:r>
          </w:p>
        </w:tc>
        <w:tc>
          <w:tcPr>
            <w:tcW w:w="1973" w:type="dxa"/>
            <w:vAlign w:val="center"/>
          </w:tcPr>
          <w:p w14:paraId="56DC190E"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7B984BC0" w14:textId="77777777" w:rsidTr="00871D90">
        <w:tc>
          <w:tcPr>
            <w:tcW w:w="9360" w:type="dxa"/>
            <w:gridSpan w:val="5"/>
            <w:vAlign w:val="center"/>
          </w:tcPr>
          <w:p w14:paraId="7FEE7F58" w14:textId="77777777" w:rsidR="001538EE" w:rsidRPr="00AA7C95" w:rsidRDefault="001538EE" w:rsidP="009F2A7B">
            <w:pPr>
              <w:spacing w:line="360" w:lineRule="auto"/>
              <w:rPr>
                <w:rFonts w:ascii="Arial" w:hAnsi="Arial" w:cs="Arial"/>
                <w:b/>
                <w:sz w:val="18"/>
                <w:szCs w:val="18"/>
              </w:rPr>
            </w:pPr>
            <w:r w:rsidRPr="00AA7C95">
              <w:rPr>
                <w:rFonts w:ascii="Arial" w:hAnsi="Arial" w:cs="Arial"/>
                <w:b/>
                <w:sz w:val="18"/>
                <w:szCs w:val="18"/>
              </w:rPr>
              <w:t>Emissions to air</w:t>
            </w:r>
          </w:p>
        </w:tc>
      </w:tr>
      <w:tr w:rsidR="001538EE" w:rsidRPr="00AA7C95" w14:paraId="34BD6F9F" w14:textId="77777777" w:rsidTr="00871D90">
        <w:tc>
          <w:tcPr>
            <w:tcW w:w="3888" w:type="dxa"/>
            <w:vAlign w:val="center"/>
          </w:tcPr>
          <w:p w14:paraId="1C9EFD76"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Particulate matter [kg]</w:t>
            </w:r>
          </w:p>
        </w:tc>
        <w:tc>
          <w:tcPr>
            <w:tcW w:w="972" w:type="dxa"/>
            <w:vAlign w:val="center"/>
          </w:tcPr>
          <w:p w14:paraId="1A6E6353"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5.1E-04</w:t>
            </w:r>
          </w:p>
        </w:tc>
        <w:tc>
          <w:tcPr>
            <w:tcW w:w="990" w:type="dxa"/>
            <w:vAlign w:val="center"/>
          </w:tcPr>
          <w:p w14:paraId="17E51742"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2.5E-04</w:t>
            </w:r>
          </w:p>
        </w:tc>
        <w:tc>
          <w:tcPr>
            <w:tcW w:w="1537" w:type="dxa"/>
            <w:vAlign w:val="center"/>
          </w:tcPr>
          <w:p w14:paraId="4ABA09FB"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2.3E-04</w:t>
            </w:r>
          </w:p>
        </w:tc>
        <w:tc>
          <w:tcPr>
            <w:tcW w:w="1973" w:type="dxa"/>
            <w:vAlign w:val="center"/>
          </w:tcPr>
          <w:p w14:paraId="5E1DB534"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09D3FBE6" w14:textId="77777777" w:rsidTr="00871D90">
        <w:tc>
          <w:tcPr>
            <w:tcW w:w="3888" w:type="dxa"/>
            <w:vAlign w:val="center"/>
          </w:tcPr>
          <w:p w14:paraId="626FF788"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Nitrogen oxides [kg]</w:t>
            </w:r>
          </w:p>
        </w:tc>
        <w:tc>
          <w:tcPr>
            <w:tcW w:w="972" w:type="dxa"/>
            <w:vAlign w:val="center"/>
          </w:tcPr>
          <w:p w14:paraId="7C781543"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7.8E-04</w:t>
            </w:r>
          </w:p>
        </w:tc>
        <w:tc>
          <w:tcPr>
            <w:tcW w:w="990" w:type="dxa"/>
            <w:vAlign w:val="center"/>
          </w:tcPr>
          <w:p w14:paraId="25D4AB05"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4.8E-04</w:t>
            </w:r>
          </w:p>
        </w:tc>
        <w:tc>
          <w:tcPr>
            <w:tcW w:w="1537" w:type="dxa"/>
            <w:vAlign w:val="center"/>
          </w:tcPr>
          <w:p w14:paraId="6AB1A612"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4.5E-04</w:t>
            </w:r>
          </w:p>
        </w:tc>
        <w:tc>
          <w:tcPr>
            <w:tcW w:w="1973" w:type="dxa"/>
            <w:vAlign w:val="center"/>
          </w:tcPr>
          <w:p w14:paraId="3C3CF6C7"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4893DC00" w14:textId="77777777" w:rsidTr="00871D90">
        <w:tc>
          <w:tcPr>
            <w:tcW w:w="3888" w:type="dxa"/>
            <w:vAlign w:val="center"/>
          </w:tcPr>
          <w:p w14:paraId="24736499"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Carbon dioxide [kg]</w:t>
            </w:r>
          </w:p>
        </w:tc>
        <w:tc>
          <w:tcPr>
            <w:tcW w:w="972" w:type="dxa"/>
            <w:vAlign w:val="center"/>
          </w:tcPr>
          <w:p w14:paraId="79E70457"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3.60</w:t>
            </w:r>
          </w:p>
        </w:tc>
        <w:tc>
          <w:tcPr>
            <w:tcW w:w="990" w:type="dxa"/>
            <w:vAlign w:val="center"/>
          </w:tcPr>
          <w:p w14:paraId="2E9E77BD"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0.80</w:t>
            </w:r>
          </w:p>
        </w:tc>
        <w:tc>
          <w:tcPr>
            <w:tcW w:w="1537" w:type="dxa"/>
            <w:vAlign w:val="center"/>
          </w:tcPr>
          <w:p w14:paraId="10646A80"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973" w:type="dxa"/>
            <w:vAlign w:val="center"/>
          </w:tcPr>
          <w:p w14:paraId="775665FF"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06EE06BF" w14:textId="77777777" w:rsidTr="00871D90">
        <w:tc>
          <w:tcPr>
            <w:tcW w:w="3888" w:type="dxa"/>
            <w:vAlign w:val="center"/>
          </w:tcPr>
          <w:p w14:paraId="6B6BC949"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Volatile organic compounds (VOC) [kg]</w:t>
            </w:r>
          </w:p>
        </w:tc>
        <w:tc>
          <w:tcPr>
            <w:tcW w:w="972" w:type="dxa"/>
            <w:vAlign w:val="center"/>
          </w:tcPr>
          <w:p w14:paraId="2115D4D5"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0.32</w:t>
            </w:r>
          </w:p>
        </w:tc>
        <w:tc>
          <w:tcPr>
            <w:tcW w:w="990" w:type="dxa"/>
            <w:vAlign w:val="center"/>
          </w:tcPr>
          <w:p w14:paraId="5D92A4A7"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537" w:type="dxa"/>
            <w:vAlign w:val="center"/>
          </w:tcPr>
          <w:p w14:paraId="5DC37A20"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973" w:type="dxa"/>
            <w:vAlign w:val="center"/>
          </w:tcPr>
          <w:p w14:paraId="2F310733"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3946AD6D" w14:textId="77777777" w:rsidTr="00871D90">
        <w:tc>
          <w:tcPr>
            <w:tcW w:w="3888" w:type="dxa"/>
            <w:tcBorders>
              <w:bottom w:val="single" w:sz="4" w:space="0" w:color="auto"/>
            </w:tcBorders>
            <w:vAlign w:val="center"/>
          </w:tcPr>
          <w:p w14:paraId="74859158"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Non</w:t>
            </w:r>
            <w:r w:rsidRPr="00AA7C95">
              <w:rPr>
                <w:rFonts w:ascii="Arial" w:hAnsi="Arial" w:cs="Arial"/>
                <w:sz w:val="18"/>
                <w:szCs w:val="18"/>
              </w:rPr>
              <w:noBreakHyphen/>
              <w:t>methane volatile organic compounds (NMVOC) [kg]</w:t>
            </w:r>
          </w:p>
        </w:tc>
        <w:tc>
          <w:tcPr>
            <w:tcW w:w="972" w:type="dxa"/>
            <w:tcBorders>
              <w:bottom w:val="single" w:sz="4" w:space="0" w:color="auto"/>
            </w:tcBorders>
            <w:vAlign w:val="center"/>
          </w:tcPr>
          <w:p w14:paraId="4325D381"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990" w:type="dxa"/>
            <w:tcBorders>
              <w:bottom w:val="single" w:sz="4" w:space="0" w:color="auto"/>
            </w:tcBorders>
            <w:vAlign w:val="center"/>
          </w:tcPr>
          <w:p w14:paraId="1D2FE37E"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3.0E-05</w:t>
            </w:r>
          </w:p>
        </w:tc>
        <w:tc>
          <w:tcPr>
            <w:tcW w:w="1537" w:type="dxa"/>
            <w:tcBorders>
              <w:bottom w:val="single" w:sz="4" w:space="0" w:color="auto"/>
            </w:tcBorders>
            <w:vAlign w:val="center"/>
          </w:tcPr>
          <w:p w14:paraId="51371444"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3.6E-05</w:t>
            </w:r>
          </w:p>
        </w:tc>
        <w:tc>
          <w:tcPr>
            <w:tcW w:w="1973" w:type="dxa"/>
            <w:tcBorders>
              <w:bottom w:val="single" w:sz="4" w:space="0" w:color="auto"/>
            </w:tcBorders>
            <w:vAlign w:val="center"/>
          </w:tcPr>
          <w:p w14:paraId="49115715"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bl>
    <w:p w14:paraId="5CE1D31B" w14:textId="4E69213D" w:rsidR="004659D1" w:rsidRDefault="00FE3892" w:rsidP="00176CE3">
      <w:pPr>
        <w:spacing w:after="0"/>
        <w:jc w:val="both"/>
        <w:rPr>
          <w:rFonts w:ascii="Arial" w:hAnsi="Arial" w:cs="Arial"/>
          <w:sz w:val="18"/>
          <w:szCs w:val="18"/>
        </w:rPr>
      </w:pPr>
      <w:r w:rsidRPr="00252D48">
        <w:rPr>
          <w:rFonts w:ascii="Arial" w:hAnsi="Arial" w:cs="Arial"/>
          <w:sz w:val="18"/>
          <w:szCs w:val="18"/>
        </w:rPr>
        <w:t xml:space="preserve">*The electricity </w:t>
      </w:r>
      <w:r w:rsidR="004659D1">
        <w:rPr>
          <w:rFonts w:ascii="Arial" w:hAnsi="Arial" w:cs="Arial"/>
          <w:sz w:val="18"/>
          <w:szCs w:val="18"/>
        </w:rPr>
        <w:t xml:space="preserve">consumption </w:t>
      </w:r>
      <w:r w:rsidRPr="00252D48">
        <w:rPr>
          <w:rFonts w:ascii="Arial" w:hAnsi="Arial" w:cs="Arial"/>
          <w:sz w:val="18"/>
          <w:szCs w:val="18"/>
        </w:rPr>
        <w:t>was updated to 12.10 kWh kg</w:t>
      </w:r>
      <w:r w:rsidRPr="00252D48">
        <w:rPr>
          <w:rFonts w:ascii="Arial" w:hAnsi="Arial" w:cs="Arial"/>
          <w:sz w:val="18"/>
          <w:szCs w:val="18"/>
          <w:vertAlign w:val="superscript"/>
        </w:rPr>
        <w:t>–1</w:t>
      </w:r>
      <w:r w:rsidRPr="00252D48">
        <w:rPr>
          <w:rFonts w:ascii="Arial" w:hAnsi="Arial" w:cs="Arial"/>
          <w:sz w:val="18"/>
          <w:szCs w:val="18"/>
        </w:rPr>
        <w:t> C</w:t>
      </w:r>
      <w:r w:rsidRPr="00252D48">
        <w:rPr>
          <w:rFonts w:ascii="Arial" w:hAnsi="Arial" w:cs="Arial"/>
          <w:sz w:val="18"/>
          <w:szCs w:val="18"/>
          <w:vertAlign w:val="subscript"/>
        </w:rPr>
        <w:t>2</w:t>
      </w:r>
      <w:r w:rsidRPr="00252D48">
        <w:rPr>
          <w:rFonts w:ascii="Arial" w:hAnsi="Arial" w:cs="Arial"/>
          <w:sz w:val="18"/>
          <w:szCs w:val="18"/>
        </w:rPr>
        <w:t>H</w:t>
      </w:r>
      <w:r w:rsidRPr="00252D48">
        <w:rPr>
          <w:rFonts w:ascii="Arial" w:hAnsi="Arial" w:cs="Arial"/>
          <w:sz w:val="18"/>
          <w:szCs w:val="18"/>
          <w:vertAlign w:val="subscript"/>
        </w:rPr>
        <w:t>2</w:t>
      </w:r>
      <w:r w:rsidRPr="00252D48">
        <w:rPr>
          <w:rFonts w:ascii="Arial" w:hAnsi="Arial" w:cs="Arial"/>
          <w:sz w:val="18"/>
          <w:szCs w:val="18"/>
        </w:rPr>
        <w:t xml:space="preserve"> according to Jiang </w:t>
      </w:r>
      <w:r w:rsidRPr="00252D48">
        <w:rPr>
          <w:rFonts w:ascii="Arial" w:hAnsi="Arial" w:cs="Arial"/>
          <w:i/>
          <w:sz w:val="18"/>
          <w:szCs w:val="18"/>
        </w:rPr>
        <w:t>et </w:t>
      </w:r>
      <w:commentRangeStart w:id="8"/>
      <w:r w:rsidRPr="00252D48">
        <w:rPr>
          <w:rFonts w:ascii="Arial" w:hAnsi="Arial" w:cs="Arial"/>
          <w:i/>
          <w:sz w:val="18"/>
          <w:szCs w:val="18"/>
        </w:rPr>
        <w:t>al</w:t>
      </w:r>
      <w:commentRangeEnd w:id="8"/>
      <w:r w:rsidR="00BE4261">
        <w:rPr>
          <w:rStyle w:val="CommentReference"/>
        </w:rPr>
        <w:commentReference w:id="8"/>
      </w:r>
      <w:r w:rsidRPr="00252D48">
        <w:rPr>
          <w:rFonts w:ascii="Arial" w:hAnsi="Arial" w:cs="Arial"/>
          <w:sz w:val="18"/>
          <w:szCs w:val="18"/>
        </w:rPr>
        <w:t>.</w:t>
      </w:r>
      <w:r w:rsidR="00BC74C3">
        <w:rPr>
          <w:rFonts w:ascii="Arial" w:hAnsi="Arial" w:cs="Arial"/>
          <w:sz w:val="18"/>
          <w:szCs w:val="18"/>
        </w:rPr>
        <w:t>,</w:t>
      </w:r>
      <w:r w:rsidRPr="00252D48">
        <w:rPr>
          <w:rFonts w:ascii="Arial" w:hAnsi="Arial" w:cs="Arial"/>
          <w:sz w:val="18"/>
          <w:szCs w:val="18"/>
        </w:rPr>
        <w:t xml:space="preserve"> as the original reference</w:t>
      </w:r>
      <w:r w:rsidR="004659D1">
        <w:rPr>
          <w:rFonts w:ascii="Arial" w:hAnsi="Arial" w:cs="Arial"/>
          <w:sz w:val="18"/>
          <w:szCs w:val="18"/>
        </w:rPr>
        <w:t xml:space="preserve"> used for the thermal plasma inventory</w:t>
      </w:r>
      <w:r w:rsidRPr="00252D48">
        <w:rPr>
          <w:rFonts w:ascii="Arial" w:hAnsi="Arial" w:cs="Arial"/>
          <w:sz w:val="18"/>
          <w:szCs w:val="18"/>
        </w:rPr>
        <w:t xml:space="preserve"> (</w:t>
      </w:r>
      <w:r w:rsidR="004659D1">
        <w:rPr>
          <w:rFonts w:ascii="Arial" w:hAnsi="Arial" w:cs="Arial"/>
          <w:sz w:val="18"/>
          <w:szCs w:val="18"/>
        </w:rPr>
        <w:t xml:space="preserve">from </w:t>
      </w:r>
      <w:r w:rsidRPr="00252D48">
        <w:rPr>
          <w:rFonts w:ascii="Arial" w:hAnsi="Arial" w:cs="Arial"/>
          <w:sz w:val="18"/>
          <w:szCs w:val="18"/>
        </w:rPr>
        <w:t>Zhang </w:t>
      </w:r>
      <w:r w:rsidRPr="00243DF0">
        <w:rPr>
          <w:rFonts w:ascii="Arial" w:hAnsi="Arial" w:cs="Arial"/>
          <w:i/>
          <w:sz w:val="18"/>
          <w:szCs w:val="18"/>
        </w:rPr>
        <w:t>et </w:t>
      </w:r>
      <w:commentRangeStart w:id="9"/>
      <w:r w:rsidRPr="00243DF0">
        <w:rPr>
          <w:rFonts w:ascii="Arial" w:hAnsi="Arial" w:cs="Arial"/>
          <w:i/>
          <w:sz w:val="18"/>
          <w:szCs w:val="18"/>
        </w:rPr>
        <w:t>al</w:t>
      </w:r>
      <w:commentRangeEnd w:id="9"/>
      <w:r w:rsidR="008A4318">
        <w:rPr>
          <w:rStyle w:val="CommentReference"/>
        </w:rPr>
        <w:commentReference w:id="9"/>
      </w:r>
      <w:r w:rsidRPr="00252D48">
        <w:rPr>
          <w:rFonts w:ascii="Arial" w:hAnsi="Arial" w:cs="Arial"/>
          <w:sz w:val="18"/>
          <w:szCs w:val="18"/>
        </w:rPr>
        <w:t>.) reported a lower amount than the average range in</w:t>
      </w:r>
      <w:r w:rsidR="003F7342">
        <w:rPr>
          <w:rFonts w:ascii="Arial" w:hAnsi="Arial" w:cs="Arial"/>
          <w:sz w:val="18"/>
          <w:szCs w:val="18"/>
        </w:rPr>
        <w:t xml:space="preserve"> the</w:t>
      </w:r>
      <w:r w:rsidRPr="00252D48">
        <w:rPr>
          <w:rFonts w:ascii="Arial" w:hAnsi="Arial" w:cs="Arial"/>
          <w:sz w:val="18"/>
          <w:szCs w:val="18"/>
        </w:rPr>
        <w:t xml:space="preserve"> </w:t>
      </w:r>
      <w:commentRangeStart w:id="10"/>
      <w:r w:rsidRPr="00252D48">
        <w:rPr>
          <w:rFonts w:ascii="Arial" w:hAnsi="Arial" w:cs="Arial"/>
          <w:sz w:val="18"/>
          <w:szCs w:val="18"/>
        </w:rPr>
        <w:t>literature</w:t>
      </w:r>
      <w:commentRangeEnd w:id="10"/>
      <w:r w:rsidRPr="00252D48">
        <w:rPr>
          <w:rStyle w:val="CommentReference"/>
          <w:rFonts w:ascii="Arial" w:hAnsi="Arial" w:cs="Arial"/>
          <w:sz w:val="18"/>
          <w:szCs w:val="18"/>
        </w:rPr>
        <w:commentReference w:id="10"/>
      </w:r>
      <w:r w:rsidRPr="00252D48">
        <w:rPr>
          <w:rFonts w:ascii="Arial" w:hAnsi="Arial" w:cs="Arial"/>
          <w:sz w:val="18"/>
          <w:szCs w:val="18"/>
        </w:rPr>
        <w:t>.</w:t>
      </w:r>
    </w:p>
    <w:p w14:paraId="6777FE8B" w14:textId="3A54A8F0" w:rsidR="001538EE" w:rsidRPr="00252D48" w:rsidRDefault="001538EE" w:rsidP="001538EE">
      <w:pPr>
        <w:rPr>
          <w:rFonts w:ascii="Arial" w:hAnsi="Arial" w:cs="Arial"/>
          <w:sz w:val="18"/>
          <w:szCs w:val="18"/>
        </w:rPr>
      </w:pPr>
      <w:r w:rsidRPr="00252D48">
        <w:rPr>
          <w:rFonts w:ascii="Arial" w:hAnsi="Arial" w:cs="Arial"/>
          <w:sz w:val="18"/>
          <w:szCs w:val="18"/>
        </w:rPr>
        <w:br w:type="page"/>
      </w:r>
    </w:p>
    <w:p w14:paraId="0117FC4D" w14:textId="55721179" w:rsidR="00A96D36" w:rsidRPr="00AA7C95" w:rsidRDefault="00A96D36" w:rsidP="00A96D36">
      <w:pPr>
        <w:spacing w:line="360" w:lineRule="auto"/>
        <w:jc w:val="both"/>
        <w:rPr>
          <w:rFonts w:ascii="Arial" w:hAnsi="Arial" w:cs="Arial"/>
          <w:sz w:val="20"/>
          <w:szCs w:val="20"/>
        </w:rPr>
      </w:pPr>
      <w:r w:rsidRPr="00AA7C95">
        <w:rPr>
          <w:rFonts w:ascii="Arial" w:hAnsi="Arial" w:cs="Arial"/>
          <w:b/>
          <w:bCs/>
          <w:sz w:val="20"/>
          <w:szCs w:val="20"/>
        </w:rPr>
        <w:lastRenderedPageBreak/>
        <w:t>Supplementary Table </w:t>
      </w:r>
      <w:r>
        <w:rPr>
          <w:rFonts w:ascii="Arial" w:eastAsiaTheme="minorEastAsia" w:hAnsi="Arial" w:cs="Arial"/>
          <w:b/>
          <w:bCs/>
          <w:sz w:val="20"/>
          <w:szCs w:val="20"/>
          <w:lang w:eastAsia="zh-CN"/>
        </w:rPr>
        <w:t>4</w:t>
      </w:r>
      <w:r w:rsidRPr="00AA7C95">
        <w:rPr>
          <w:rFonts w:ascii="Arial" w:hAnsi="Arial" w:cs="Arial"/>
          <w:bCs/>
          <w:sz w:val="20"/>
          <w:szCs w:val="20"/>
        </w:rPr>
        <w:t> Inventories used in the life cycle assessment (LCA) to calculate the climate change impact for all acetylene production technologies.</w:t>
      </w:r>
      <w:r w:rsidRPr="00AA7C95">
        <w:rPr>
          <w:rFonts w:ascii="Arial" w:hAnsi="Arial" w:cs="Arial"/>
          <w:bCs/>
          <w:i/>
          <w:iCs/>
          <w:sz w:val="20"/>
          <w:szCs w:val="20"/>
        </w:rPr>
        <w:t xml:space="preserve"> </w:t>
      </w:r>
      <w:r w:rsidRPr="00AA7C95">
        <w:rPr>
          <w:rFonts w:ascii="Arial" w:hAnsi="Arial" w:cs="Arial"/>
          <w:bCs/>
          <w:iCs/>
          <w:sz w:val="20"/>
          <w:szCs w:val="20"/>
        </w:rPr>
        <w:t xml:space="preserve">The life cycle inventories employed for biomethane were based on </w:t>
      </w:r>
      <w:r w:rsidRPr="00AA7C95">
        <w:rPr>
          <w:rFonts w:ascii="Arial" w:hAnsi="Arial" w:cs="Arial"/>
          <w:bCs/>
          <w:i/>
          <w:iCs/>
          <w:sz w:val="20"/>
          <w:szCs w:val="20"/>
        </w:rPr>
        <w:t>premise</w:t>
      </w:r>
      <w:r w:rsidRPr="00AA7C95">
        <w:rPr>
          <w:rFonts w:ascii="Arial" w:hAnsi="Arial" w:cs="Arial"/>
          <w:bCs/>
          <w:iCs/>
          <w:sz w:val="20"/>
          <w:szCs w:val="20"/>
        </w:rPr>
        <w:t> v2.1.1</w:t>
      </w:r>
      <w:r w:rsidRPr="00AA7C95">
        <w:rPr>
          <w:rFonts w:ascii="Arial" w:hAnsi="Arial" w:cs="Arial"/>
          <w:bCs/>
          <w:iCs/>
          <w:sz w:val="20"/>
          <w:szCs w:val="20"/>
        </w:rPr>
        <w:fldChar w:fldCharType="begin"/>
      </w:r>
      <w:r w:rsidRPr="00AA7C95">
        <w:rPr>
          <w:rFonts w:ascii="Arial" w:hAnsi="Arial" w:cs="Arial"/>
          <w:bCs/>
          <w:iCs/>
          <w:sz w:val="20"/>
          <w:szCs w:val="20"/>
        </w:rPr>
        <w:instrText xml:space="preserve"> ADDIN ZOTERO_ITEM CSL_CITATION {"citationID":"iAmGPhuW","properties":{"formattedCitation":"\\super 46\\nosupersub{}","plainCitation":"46","noteIndex":0},"citationItems":[{"id":334,"uris":["http://zotero.org/users/local/cJGf2fHk/items/ZN535RVA"],"itemData":{"id":334,"type":"article-journal","abstract":"Prospective Life Cycle Assessment (pLCA) is useful to evaluate the environmental performance of current and emerging technologies in the future. Yet, as energy systems and industries are rapidly shifting towards cleaner means of production, pLCA requires an inventory database that encapsulates the expected changes in technologies and the environment at a given point in time, following specific socio-techno-economic pathways. To this end, this study introduces premise, a tool to streamline the generation of prospective inventory databases for pLCA by integrating scenarios generated by Integrated Assessment Models (IAM). More precisely, premise applies a number of transformations on energy-intensive activities found in the inventory database ecoinvent according to projections provided by the IAM. Unsurprisingly, the study shows that, within a given socio-economic narrative, the climate change mitigation target chosen affects the performance of nearly all activities in the database. This is illustrated by focusing on the effects observed on a few activities, such as systems for direct air capture of CO2, lithium-ion batteries, electricity and clinker production as well as freight transport by road, in relation to the applied sector-based transformation and the chosen climate change mitigation target. This work also discusses the limitations and challenges faced when coupling IAM and LCA databases and what improvements are to be brought in to further facilitate the development of pLCA.","container-title":"Renewable and Sustainable Energy Reviews","DOI":"10.1016/j.rser.2022.112311","ISSN":"1364-0321","journalAbbreviation":"Renewable and Sustainable Energy Reviews","page":"112311","source":"ScienceDirect","title":"PRospective EnvironMental Impact asSEment (&lt;i&gt;premise&lt;/i&gt;): A streamlined approach to producing databases for prospective life cycle assessment using integrated assessment models","title-short":"PRospective EnvironMental Impact asSEment (&lt;i&gt;premise&lt;/i&gt;)","volume":"160","author":[{"family":"Sacchi","given":"R."},{"family":"Terlouw","given":"T."},{"family":"Siala","given":"K."},{"family":"Dirnaichner","given":"A."},{"family":"Bauer","given":"C."},{"family":"Cox","given":"B."},{"family":"Mutel","given":"C."},{"family":"Daioglou","given":"V."},{"family":"Luderer","given":"G."}],"issued":{"date-parts":[["2022",5,1]]}}}],"schema":"https://github.com/citation-style-language/schema/raw/master/csl-citation.json"} </w:instrText>
      </w:r>
      <w:r w:rsidRPr="00AA7C95">
        <w:rPr>
          <w:rFonts w:ascii="Arial" w:hAnsi="Arial" w:cs="Arial"/>
          <w:bCs/>
          <w:iCs/>
          <w:sz w:val="20"/>
          <w:szCs w:val="20"/>
        </w:rPr>
        <w:fldChar w:fldCharType="separate"/>
      </w:r>
      <w:r w:rsidRPr="00AA7C95">
        <w:rPr>
          <w:rFonts w:ascii="Arial" w:hAnsi="Arial" w:cs="Arial"/>
          <w:sz w:val="20"/>
          <w:szCs w:val="20"/>
          <w:vertAlign w:val="superscript"/>
        </w:rPr>
        <w:t>46</w:t>
      </w:r>
      <w:r w:rsidRPr="00AA7C95">
        <w:rPr>
          <w:rFonts w:ascii="Arial" w:hAnsi="Arial" w:cs="Arial"/>
          <w:bCs/>
          <w:iCs/>
          <w:sz w:val="20"/>
          <w:szCs w:val="20"/>
        </w:rPr>
        <w:fldChar w:fldCharType="end"/>
      </w:r>
      <w:r w:rsidRPr="00AA7C95">
        <w:rPr>
          <w:rFonts w:ascii="Arial" w:hAnsi="Arial" w:cs="Arial"/>
          <w:bCs/>
          <w:iCs/>
          <w:sz w:val="20"/>
          <w:szCs w:val="20"/>
        </w:rPr>
        <w:t xml:space="preserve"> sourced from Ecoinvent v3.10, which provides prospective inventories </w:t>
      </w:r>
      <w:r w:rsidR="00287941">
        <w:rPr>
          <w:rFonts w:ascii="Arial" w:hAnsi="Arial" w:cs="Arial"/>
          <w:bCs/>
          <w:iCs/>
          <w:sz w:val="20"/>
          <w:szCs w:val="20"/>
        </w:rPr>
        <w:t>for</w:t>
      </w:r>
      <w:r w:rsidRPr="00AA7C95">
        <w:rPr>
          <w:rFonts w:ascii="Arial" w:hAnsi="Arial" w:cs="Arial"/>
          <w:bCs/>
          <w:iCs/>
          <w:sz w:val="20"/>
          <w:szCs w:val="20"/>
        </w:rPr>
        <w:t xml:space="preserve"> a range of technologies based on the </w:t>
      </w:r>
      <w:r w:rsidR="006B2D70">
        <w:rPr>
          <w:rFonts w:ascii="Arial" w:hAnsi="Arial" w:cs="Arial"/>
          <w:bCs/>
          <w:iCs/>
          <w:sz w:val="20"/>
          <w:szCs w:val="20"/>
        </w:rPr>
        <w:t>results derived</w:t>
      </w:r>
      <w:r w:rsidR="00CF2B85">
        <w:rPr>
          <w:rFonts w:ascii="Arial" w:hAnsi="Arial" w:cs="Arial"/>
          <w:bCs/>
          <w:iCs/>
          <w:sz w:val="20"/>
          <w:szCs w:val="20"/>
        </w:rPr>
        <w:t xml:space="preserve"> from the</w:t>
      </w:r>
      <w:bookmarkStart w:id="11" w:name="_GoBack"/>
      <w:bookmarkEnd w:id="11"/>
      <w:r w:rsidRPr="00AA7C95">
        <w:rPr>
          <w:rFonts w:ascii="Arial" w:hAnsi="Arial" w:cs="Arial"/>
          <w:bCs/>
          <w:iCs/>
          <w:sz w:val="20"/>
          <w:szCs w:val="20"/>
        </w:rPr>
        <w:t xml:space="preserve"> IMAGE Integrated Assessment Model</w:t>
      </w:r>
      <w:r w:rsidRPr="00AA7C95">
        <w:rPr>
          <w:rFonts w:ascii="Arial" w:hAnsi="Arial" w:cs="Arial"/>
          <w:bCs/>
          <w:iCs/>
          <w:sz w:val="20"/>
          <w:szCs w:val="20"/>
        </w:rPr>
        <w:fldChar w:fldCharType="begin"/>
      </w:r>
      <w:r w:rsidRPr="00AA7C95">
        <w:rPr>
          <w:rFonts w:ascii="Arial" w:hAnsi="Arial" w:cs="Arial"/>
          <w:bCs/>
          <w:iCs/>
          <w:sz w:val="20"/>
          <w:szCs w:val="20"/>
        </w:rPr>
        <w:instrText xml:space="preserve"> ADDIN ZOTERO_ITEM CSL_CITATION {"citationID":"sfiONhIv","properties":{"formattedCitation":"\\super 47\\nosupersub{}","plainCitation":"47","noteIndex":0},"citationItems":[{"id":355,"uris":["http://zotero.org/users/local/cJGf2fHk/items/3MWJNQ7R"],"itemData":{"id":355,"type":"webpage","abstract":"The IMAGE integrated assessment modelling framework has been developed to understand how global, long-term environmental change and sustainability problems develop over time, driv","language":"en","title":"Integrated Assessment of Global Environmental Change with IMAGE 3.0 - Model description and policy applications | PBL Netherlands Environmental Assessment Agency","URL":"https://www.pbl.nl/en/publications/integrated-assessment-of-global-environmental-change-with-image-30-model-description-and-policy-applications","accessed":{"date-parts":[["2024",7,30]]},"issued":{"date-parts":[["2014",7,7]]}}}],"schema":"https://github.com/citation-style-language/schema/raw/master/csl-citation.json"} </w:instrText>
      </w:r>
      <w:r w:rsidRPr="00AA7C95">
        <w:rPr>
          <w:rFonts w:ascii="Arial" w:hAnsi="Arial" w:cs="Arial"/>
          <w:bCs/>
          <w:iCs/>
          <w:sz w:val="20"/>
          <w:szCs w:val="20"/>
        </w:rPr>
        <w:fldChar w:fldCharType="separate"/>
      </w:r>
      <w:r w:rsidRPr="00AA7C95">
        <w:rPr>
          <w:rFonts w:ascii="Arial" w:hAnsi="Arial" w:cs="Arial"/>
          <w:sz w:val="20"/>
          <w:szCs w:val="20"/>
          <w:vertAlign w:val="superscript"/>
        </w:rPr>
        <w:t>47</w:t>
      </w:r>
      <w:r w:rsidRPr="00AA7C95">
        <w:rPr>
          <w:rFonts w:ascii="Arial" w:hAnsi="Arial" w:cs="Arial"/>
          <w:bCs/>
          <w:iCs/>
          <w:sz w:val="20"/>
          <w:szCs w:val="20"/>
        </w:rPr>
        <w:fldChar w:fldCharType="end"/>
      </w:r>
      <w:r w:rsidRPr="00AA7C95">
        <w:rPr>
          <w:rFonts w:ascii="Arial" w:hAnsi="Arial" w:cs="Arial"/>
          <w:bCs/>
          <w:iCs/>
          <w:sz w:val="20"/>
          <w:szCs w:val="20"/>
        </w:rPr>
        <w:t xml:space="preserve"> under the SSP2 pathway for the year 2020.</w:t>
      </w: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6"/>
        <w:gridCol w:w="4499"/>
        <w:gridCol w:w="3065"/>
      </w:tblGrid>
      <w:tr w:rsidR="00A96D36" w:rsidRPr="00AA7C95" w14:paraId="2A3143D3" w14:textId="77777777" w:rsidTr="00045192">
        <w:tc>
          <w:tcPr>
            <w:tcW w:w="0" w:type="auto"/>
            <w:tcBorders>
              <w:top w:val="single" w:sz="4" w:space="0" w:color="auto"/>
              <w:bottom w:val="single" w:sz="4" w:space="0" w:color="auto"/>
            </w:tcBorders>
            <w:vAlign w:val="center"/>
          </w:tcPr>
          <w:p w14:paraId="1036BF69" w14:textId="77777777" w:rsidR="00A96D36" w:rsidRPr="00AA7C95" w:rsidRDefault="00A96D36" w:rsidP="00045192">
            <w:pPr>
              <w:spacing w:line="360" w:lineRule="auto"/>
              <w:rPr>
                <w:rFonts w:ascii="Arial" w:hAnsi="Arial" w:cs="Arial"/>
                <w:b/>
                <w:sz w:val="18"/>
                <w:szCs w:val="18"/>
              </w:rPr>
            </w:pPr>
            <w:r w:rsidRPr="00AA7C95">
              <w:rPr>
                <w:rFonts w:ascii="Arial" w:hAnsi="Arial" w:cs="Arial"/>
                <w:b/>
                <w:sz w:val="18"/>
                <w:szCs w:val="18"/>
              </w:rPr>
              <w:t>Flow</w:t>
            </w:r>
          </w:p>
        </w:tc>
        <w:tc>
          <w:tcPr>
            <w:tcW w:w="0" w:type="auto"/>
            <w:tcBorders>
              <w:top w:val="single" w:sz="4" w:space="0" w:color="auto"/>
              <w:bottom w:val="single" w:sz="4" w:space="0" w:color="auto"/>
            </w:tcBorders>
            <w:vAlign w:val="center"/>
          </w:tcPr>
          <w:p w14:paraId="1F59E3C8" w14:textId="77777777" w:rsidR="00A96D36" w:rsidRPr="00AA7C95" w:rsidRDefault="00A96D36" w:rsidP="00045192">
            <w:pPr>
              <w:spacing w:line="360" w:lineRule="auto"/>
              <w:rPr>
                <w:rFonts w:ascii="Arial" w:hAnsi="Arial" w:cs="Arial"/>
                <w:b/>
                <w:sz w:val="18"/>
                <w:szCs w:val="18"/>
              </w:rPr>
            </w:pPr>
            <w:r w:rsidRPr="00AA7C95">
              <w:rPr>
                <w:rFonts w:ascii="Arial" w:hAnsi="Arial" w:cs="Arial"/>
                <w:b/>
                <w:sz w:val="18"/>
                <w:szCs w:val="18"/>
              </w:rPr>
              <w:t>Activity</w:t>
            </w:r>
          </w:p>
        </w:tc>
        <w:tc>
          <w:tcPr>
            <w:tcW w:w="0" w:type="auto"/>
            <w:tcBorders>
              <w:top w:val="single" w:sz="4" w:space="0" w:color="auto"/>
              <w:bottom w:val="single" w:sz="4" w:space="0" w:color="auto"/>
            </w:tcBorders>
            <w:vAlign w:val="center"/>
          </w:tcPr>
          <w:p w14:paraId="56843D52" w14:textId="77777777" w:rsidR="00A96D36" w:rsidRPr="00AA7C95" w:rsidRDefault="00A96D36" w:rsidP="00045192">
            <w:pPr>
              <w:spacing w:line="360" w:lineRule="auto"/>
              <w:rPr>
                <w:rFonts w:ascii="Arial" w:hAnsi="Arial" w:cs="Arial"/>
                <w:b/>
                <w:sz w:val="18"/>
                <w:szCs w:val="18"/>
              </w:rPr>
            </w:pPr>
            <w:r w:rsidRPr="00AA7C95">
              <w:rPr>
                <w:rFonts w:ascii="Arial" w:hAnsi="Arial" w:cs="Arial"/>
                <w:b/>
                <w:sz w:val="18"/>
                <w:szCs w:val="18"/>
              </w:rPr>
              <w:t>Source</w:t>
            </w:r>
          </w:p>
        </w:tc>
      </w:tr>
      <w:tr w:rsidR="00A96D36" w:rsidRPr="00AA7C95" w14:paraId="188FA32F" w14:textId="77777777" w:rsidTr="00045192">
        <w:tc>
          <w:tcPr>
            <w:tcW w:w="0" w:type="auto"/>
            <w:tcBorders>
              <w:top w:val="single" w:sz="4" w:space="0" w:color="auto"/>
            </w:tcBorders>
            <w:vAlign w:val="center"/>
          </w:tcPr>
          <w:p w14:paraId="3F03CD52" w14:textId="77777777" w:rsidR="00A96D36" w:rsidRPr="00AA7C95" w:rsidRDefault="00A96D36" w:rsidP="00045192">
            <w:pPr>
              <w:spacing w:line="360" w:lineRule="auto"/>
              <w:rPr>
                <w:rFonts w:ascii="Arial" w:hAnsi="Arial" w:cs="Arial"/>
                <w:sz w:val="18"/>
                <w:szCs w:val="18"/>
              </w:rPr>
            </w:pPr>
            <w:r w:rsidRPr="00AA7C95">
              <w:rPr>
                <w:rFonts w:ascii="Arial" w:hAnsi="Arial" w:cs="Arial"/>
                <w:sz w:val="18"/>
                <w:szCs w:val="18"/>
              </w:rPr>
              <w:t>Limestone</w:t>
            </w:r>
          </w:p>
        </w:tc>
        <w:tc>
          <w:tcPr>
            <w:tcW w:w="0" w:type="auto"/>
            <w:tcBorders>
              <w:top w:val="single" w:sz="4" w:space="0" w:color="auto"/>
            </w:tcBorders>
            <w:vAlign w:val="center"/>
          </w:tcPr>
          <w:p w14:paraId="0FE88A33" w14:textId="77777777" w:rsidR="00A96D36" w:rsidRPr="00AA7C95" w:rsidRDefault="00A96D36" w:rsidP="00045192">
            <w:pPr>
              <w:spacing w:line="360" w:lineRule="auto"/>
              <w:rPr>
                <w:rFonts w:ascii="Arial" w:hAnsi="Arial" w:cs="Arial"/>
                <w:color w:val="000000"/>
                <w:sz w:val="18"/>
                <w:szCs w:val="18"/>
              </w:rPr>
            </w:pPr>
            <w:r w:rsidRPr="00AA7C95">
              <w:rPr>
                <w:rFonts w:ascii="Arial" w:hAnsi="Arial" w:cs="Arial"/>
                <w:color w:val="000000"/>
                <w:sz w:val="18"/>
                <w:szCs w:val="18"/>
              </w:rPr>
              <w:t>market for limestone, unprocessed</w:t>
            </w:r>
          </w:p>
        </w:tc>
        <w:tc>
          <w:tcPr>
            <w:tcW w:w="0" w:type="auto"/>
            <w:tcBorders>
              <w:top w:val="single" w:sz="4" w:space="0" w:color="auto"/>
            </w:tcBorders>
            <w:vAlign w:val="center"/>
          </w:tcPr>
          <w:p w14:paraId="670A7DF9" w14:textId="77777777" w:rsidR="00A96D36" w:rsidRPr="00AA7C95" w:rsidRDefault="00A96D36" w:rsidP="00045192">
            <w:pPr>
              <w:spacing w:line="360" w:lineRule="auto"/>
              <w:rPr>
                <w:rFonts w:ascii="Arial" w:hAnsi="Arial" w:cs="Arial"/>
                <w:sz w:val="18"/>
                <w:szCs w:val="18"/>
              </w:rPr>
            </w:pPr>
            <w:r w:rsidRPr="00AA7C95">
              <w:rPr>
                <w:rFonts w:ascii="Arial" w:hAnsi="Arial" w:cs="Arial"/>
                <w:sz w:val="18"/>
                <w:szCs w:val="18"/>
              </w:rPr>
              <w:t>Ecoinvent v3.10</w:t>
            </w:r>
          </w:p>
        </w:tc>
      </w:tr>
      <w:tr w:rsidR="00A96D36" w:rsidRPr="00AA7C95" w14:paraId="1E817DF9" w14:textId="77777777" w:rsidTr="00045192">
        <w:tc>
          <w:tcPr>
            <w:tcW w:w="0" w:type="auto"/>
            <w:vAlign w:val="center"/>
          </w:tcPr>
          <w:p w14:paraId="597400DD" w14:textId="77777777" w:rsidR="00A96D36" w:rsidRPr="00AA7C95" w:rsidRDefault="00A96D36" w:rsidP="00045192">
            <w:pPr>
              <w:spacing w:line="360" w:lineRule="auto"/>
              <w:rPr>
                <w:rFonts w:ascii="Arial" w:hAnsi="Arial" w:cs="Arial"/>
                <w:sz w:val="18"/>
                <w:szCs w:val="18"/>
              </w:rPr>
            </w:pPr>
            <w:r w:rsidRPr="00AA7C95">
              <w:rPr>
                <w:rFonts w:ascii="Arial" w:hAnsi="Arial" w:cs="Arial"/>
                <w:sz w:val="18"/>
                <w:szCs w:val="18"/>
              </w:rPr>
              <w:t>Coke</w:t>
            </w:r>
          </w:p>
        </w:tc>
        <w:tc>
          <w:tcPr>
            <w:tcW w:w="0" w:type="auto"/>
            <w:vAlign w:val="center"/>
          </w:tcPr>
          <w:p w14:paraId="5252005E" w14:textId="77777777" w:rsidR="00A96D36" w:rsidRPr="00AA7C95" w:rsidRDefault="00A96D36" w:rsidP="00045192">
            <w:pPr>
              <w:spacing w:line="360" w:lineRule="auto"/>
              <w:rPr>
                <w:rFonts w:ascii="Arial" w:hAnsi="Arial" w:cs="Arial"/>
                <w:color w:val="000000"/>
                <w:sz w:val="18"/>
                <w:szCs w:val="18"/>
              </w:rPr>
            </w:pPr>
            <w:r w:rsidRPr="00AA7C95">
              <w:rPr>
                <w:rFonts w:ascii="Arial" w:hAnsi="Arial" w:cs="Arial"/>
                <w:color w:val="000000"/>
                <w:sz w:val="18"/>
                <w:szCs w:val="18"/>
              </w:rPr>
              <w:t>market for coke</w:t>
            </w:r>
          </w:p>
        </w:tc>
        <w:tc>
          <w:tcPr>
            <w:tcW w:w="0" w:type="auto"/>
            <w:vAlign w:val="center"/>
          </w:tcPr>
          <w:p w14:paraId="2EE4E713" w14:textId="77777777" w:rsidR="00A96D36" w:rsidRPr="00AA7C95" w:rsidRDefault="00A96D36" w:rsidP="00045192">
            <w:pPr>
              <w:spacing w:line="360" w:lineRule="auto"/>
              <w:rPr>
                <w:rFonts w:ascii="Arial" w:hAnsi="Arial" w:cs="Arial"/>
                <w:sz w:val="18"/>
                <w:szCs w:val="18"/>
              </w:rPr>
            </w:pPr>
            <w:r w:rsidRPr="00AA7C95">
              <w:rPr>
                <w:rFonts w:ascii="Arial" w:hAnsi="Arial" w:cs="Arial"/>
                <w:sz w:val="18"/>
                <w:szCs w:val="18"/>
              </w:rPr>
              <w:t>Ecoinvent v3.10</w:t>
            </w:r>
          </w:p>
        </w:tc>
      </w:tr>
      <w:tr w:rsidR="00A96D36" w:rsidRPr="00AA7C95" w14:paraId="1AF8D45D" w14:textId="77777777" w:rsidTr="00045192">
        <w:tc>
          <w:tcPr>
            <w:tcW w:w="0" w:type="auto"/>
            <w:vAlign w:val="center"/>
          </w:tcPr>
          <w:p w14:paraId="68CA8A87" w14:textId="77777777" w:rsidR="00A96D36" w:rsidRPr="00AA7C95" w:rsidRDefault="00A96D36" w:rsidP="00045192">
            <w:pPr>
              <w:spacing w:line="360" w:lineRule="auto"/>
              <w:rPr>
                <w:rFonts w:ascii="Arial" w:hAnsi="Arial" w:cs="Arial"/>
                <w:sz w:val="18"/>
                <w:szCs w:val="18"/>
              </w:rPr>
            </w:pPr>
            <w:r w:rsidRPr="00AA7C95">
              <w:rPr>
                <w:rFonts w:ascii="Arial" w:hAnsi="Arial" w:cs="Arial"/>
                <w:sz w:val="18"/>
                <w:szCs w:val="18"/>
              </w:rPr>
              <w:t>Biochar</w:t>
            </w:r>
          </w:p>
        </w:tc>
        <w:tc>
          <w:tcPr>
            <w:tcW w:w="0" w:type="auto"/>
            <w:vAlign w:val="center"/>
          </w:tcPr>
          <w:p w14:paraId="3D314B6A" w14:textId="77777777" w:rsidR="00A96D36" w:rsidRPr="00AA7C95" w:rsidRDefault="00A96D36" w:rsidP="00045192">
            <w:pPr>
              <w:spacing w:line="360" w:lineRule="auto"/>
              <w:rPr>
                <w:rFonts w:ascii="Arial" w:hAnsi="Arial" w:cs="Arial"/>
                <w:bCs/>
                <w:color w:val="000000"/>
                <w:sz w:val="18"/>
                <w:szCs w:val="18"/>
              </w:rPr>
            </w:pPr>
            <w:r w:rsidRPr="00AA7C95">
              <w:rPr>
                <w:rFonts w:ascii="Arial" w:hAnsi="Arial" w:cs="Arial"/>
                <w:bCs/>
                <w:color w:val="000000"/>
                <w:sz w:val="18"/>
                <w:szCs w:val="18"/>
              </w:rPr>
              <w:t>market for biochar</w:t>
            </w:r>
          </w:p>
        </w:tc>
        <w:tc>
          <w:tcPr>
            <w:tcW w:w="0" w:type="auto"/>
            <w:vAlign w:val="center"/>
          </w:tcPr>
          <w:p w14:paraId="2726EA57" w14:textId="77777777" w:rsidR="00A96D36" w:rsidRPr="00AA7C95" w:rsidRDefault="00A96D36" w:rsidP="00045192">
            <w:pPr>
              <w:spacing w:line="360" w:lineRule="auto"/>
              <w:rPr>
                <w:rFonts w:ascii="Arial" w:hAnsi="Arial" w:cs="Arial"/>
                <w:sz w:val="18"/>
                <w:szCs w:val="18"/>
              </w:rPr>
            </w:pPr>
            <w:r w:rsidRPr="00AA7C95">
              <w:rPr>
                <w:rFonts w:ascii="Arial" w:hAnsi="Arial" w:cs="Arial"/>
                <w:sz w:val="18"/>
                <w:szCs w:val="18"/>
              </w:rPr>
              <w:t>Peters </w:t>
            </w:r>
            <w:r w:rsidRPr="00AA7C95">
              <w:rPr>
                <w:rFonts w:ascii="Arial" w:hAnsi="Arial" w:cs="Arial"/>
                <w:i/>
                <w:sz w:val="18"/>
                <w:szCs w:val="18"/>
              </w:rPr>
              <w:t>et al</w:t>
            </w:r>
            <w:r w:rsidRPr="00AA7C95">
              <w:rPr>
                <w:rFonts w:ascii="Arial" w:hAnsi="Arial" w:cs="Arial"/>
                <w:sz w:val="18"/>
                <w:szCs w:val="18"/>
              </w:rPr>
              <w:t>.</w:t>
            </w:r>
            <w:r w:rsidRPr="00AA7C95">
              <w:rPr>
                <w:rFonts w:ascii="Arial" w:hAnsi="Arial" w:cs="Arial"/>
                <w:sz w:val="18"/>
                <w:szCs w:val="18"/>
              </w:rPr>
              <w:fldChar w:fldCharType="begin"/>
            </w:r>
            <w:r w:rsidRPr="00AA7C95">
              <w:rPr>
                <w:rFonts w:ascii="Arial" w:hAnsi="Arial" w:cs="Arial"/>
                <w:sz w:val="18"/>
                <w:szCs w:val="18"/>
              </w:rPr>
              <w:instrText xml:space="preserve"> ADDIN ZOTERO_ITEM CSL_CITATION {"citationID":"GkP5L43C","properties":{"formattedCitation":"\\super 45\\nosupersub{}","plainCitation":"45","noteIndex":0},"citationItems":[{"id":350,"uris":["http://zotero.org/users/local/cJGf2fHk/items/WV9E9UYJ"],"itemData":{"id":350,"type":"article-journal","abstract":"The application of biochar as a soil amendment is a potential strategy for carbon sequestration. In this paper, a slow pyrolysis system for generating heat and biochar from lignocellulosic energy crops is simulated and its life-cycle performance compared with that of direct biomass combustion. The use of the char as biochar is also contrasted with alternative use options: cofiring in coal power plants, use as charcoal, and use as a fuel for heat generation. Additionally, the influence on the results of the long-term stability of the biochar in the soil, as well as of biochar effects on biomass yield, is evaluated. Negative greenhouse gas emissions are obtained for the biochar system, indicating a significant carbon abatement potential. However, this is achieved at the expense of lower energy efficiency and higher impacts in the other assessed categories when compared to direct biomass combustion. When comparing the different use options of the pyrolysis char, the most favorable result is obtained for char cofiring substituting fossil coal, even assuming high long-term stability of the char. Nevertheless, a high sensitivity to biomass yield increase is found for biochar systems. In this sense, biochar application to low-quality soils where high yield increases are expected would show a more favorable performance in terms of global warming.","container-title":"Environmental Science &amp; Technology","DOI":"10.1021/es5060786","ISSN":"0013-936X","issue":"8","journalAbbreviation":"Environ. Sci. Technol.","note":"publisher: American Chemical Society","page":"5195-5202","source":"ACS Publications","title":"Biomass Pyrolysis for Biochar or Energy Applications? A Life Cycle Assessment","title-short":"Biomass Pyrolysis for Biochar or Energy Applications?","volume":"49","author":[{"family":"Peters","given":"Jens F."},{"family":"Iribarren","given":"Diego"},{"family":"Dufour","given":"Javier"}],"issued":{"date-parts":[["2015",4,21]]}}}],"schema":"https://github.com/citation-style-language/schema/raw/master/csl-citation.json"} </w:instrText>
            </w:r>
            <w:r w:rsidRPr="00AA7C95">
              <w:rPr>
                <w:rFonts w:ascii="Arial" w:hAnsi="Arial" w:cs="Arial"/>
                <w:sz w:val="18"/>
                <w:szCs w:val="18"/>
              </w:rPr>
              <w:fldChar w:fldCharType="separate"/>
            </w:r>
            <w:r w:rsidRPr="00AA7C95">
              <w:rPr>
                <w:rFonts w:ascii="Arial" w:hAnsi="Arial" w:cs="Arial"/>
                <w:sz w:val="18"/>
                <w:vertAlign w:val="superscript"/>
              </w:rPr>
              <w:t>45</w:t>
            </w:r>
            <w:r w:rsidRPr="00AA7C95">
              <w:rPr>
                <w:rFonts w:ascii="Arial" w:hAnsi="Arial" w:cs="Arial"/>
                <w:sz w:val="18"/>
                <w:szCs w:val="18"/>
              </w:rPr>
              <w:fldChar w:fldCharType="end"/>
            </w:r>
          </w:p>
        </w:tc>
      </w:tr>
      <w:tr w:rsidR="00A96D36" w:rsidRPr="00AA7C95" w14:paraId="79D8AEA2" w14:textId="77777777" w:rsidTr="00045192">
        <w:tc>
          <w:tcPr>
            <w:tcW w:w="0" w:type="auto"/>
            <w:vAlign w:val="center"/>
          </w:tcPr>
          <w:p w14:paraId="56F7B592" w14:textId="77777777" w:rsidR="00A96D36" w:rsidRPr="00AA7C95" w:rsidRDefault="00A96D36" w:rsidP="00045192">
            <w:pPr>
              <w:spacing w:line="360" w:lineRule="auto"/>
              <w:rPr>
                <w:rFonts w:ascii="Arial" w:hAnsi="Arial" w:cs="Arial"/>
                <w:sz w:val="18"/>
                <w:szCs w:val="18"/>
              </w:rPr>
            </w:pPr>
            <w:r w:rsidRPr="00AA7C95">
              <w:rPr>
                <w:rFonts w:ascii="Arial" w:hAnsi="Arial" w:cs="Arial"/>
                <w:sz w:val="18"/>
                <w:szCs w:val="18"/>
              </w:rPr>
              <w:t>Natural gas</w:t>
            </w:r>
          </w:p>
        </w:tc>
        <w:tc>
          <w:tcPr>
            <w:tcW w:w="0" w:type="auto"/>
            <w:vAlign w:val="center"/>
          </w:tcPr>
          <w:p w14:paraId="77FD8E4F" w14:textId="77777777" w:rsidR="00A96D36" w:rsidRPr="00AA7C95" w:rsidRDefault="00A96D36" w:rsidP="00045192">
            <w:pPr>
              <w:spacing w:line="360" w:lineRule="auto"/>
              <w:rPr>
                <w:rFonts w:ascii="Arial" w:hAnsi="Arial" w:cs="Arial"/>
                <w:color w:val="000000"/>
                <w:sz w:val="18"/>
                <w:szCs w:val="18"/>
              </w:rPr>
            </w:pPr>
            <w:r w:rsidRPr="00AA7C95">
              <w:rPr>
                <w:rFonts w:ascii="Arial" w:hAnsi="Arial" w:cs="Arial"/>
                <w:color w:val="000000"/>
                <w:sz w:val="18"/>
                <w:szCs w:val="18"/>
              </w:rPr>
              <w:t>market group for natural gas, high pressure</w:t>
            </w:r>
          </w:p>
        </w:tc>
        <w:tc>
          <w:tcPr>
            <w:tcW w:w="0" w:type="auto"/>
            <w:vAlign w:val="center"/>
          </w:tcPr>
          <w:p w14:paraId="55495898" w14:textId="77777777" w:rsidR="00A96D36" w:rsidRPr="00AA7C95" w:rsidRDefault="00A96D36" w:rsidP="00045192">
            <w:pPr>
              <w:spacing w:line="360" w:lineRule="auto"/>
              <w:rPr>
                <w:rFonts w:ascii="Arial" w:hAnsi="Arial" w:cs="Arial"/>
                <w:sz w:val="18"/>
                <w:szCs w:val="18"/>
              </w:rPr>
            </w:pPr>
            <w:r w:rsidRPr="00AA7C95">
              <w:rPr>
                <w:rFonts w:ascii="Arial" w:hAnsi="Arial" w:cs="Arial"/>
                <w:sz w:val="18"/>
                <w:szCs w:val="18"/>
              </w:rPr>
              <w:t>Ecoinvent v3.10</w:t>
            </w:r>
          </w:p>
        </w:tc>
      </w:tr>
      <w:tr w:rsidR="00A96D36" w:rsidRPr="00AA7C95" w14:paraId="229D6B26" w14:textId="77777777" w:rsidTr="00045192">
        <w:tc>
          <w:tcPr>
            <w:tcW w:w="0" w:type="auto"/>
            <w:vAlign w:val="center"/>
          </w:tcPr>
          <w:p w14:paraId="08B080E1" w14:textId="77777777" w:rsidR="00A96D36" w:rsidRPr="00AA7C95" w:rsidRDefault="00A96D36" w:rsidP="00045192">
            <w:pPr>
              <w:spacing w:line="360" w:lineRule="auto"/>
              <w:rPr>
                <w:rFonts w:ascii="Arial" w:hAnsi="Arial" w:cs="Arial"/>
                <w:sz w:val="18"/>
                <w:szCs w:val="18"/>
              </w:rPr>
            </w:pPr>
            <w:r w:rsidRPr="00AA7C95">
              <w:rPr>
                <w:rFonts w:ascii="Arial" w:hAnsi="Arial" w:cs="Arial"/>
                <w:sz w:val="18"/>
                <w:szCs w:val="18"/>
              </w:rPr>
              <w:t>Biomethane</w:t>
            </w:r>
          </w:p>
        </w:tc>
        <w:tc>
          <w:tcPr>
            <w:tcW w:w="0" w:type="auto"/>
            <w:vAlign w:val="center"/>
          </w:tcPr>
          <w:p w14:paraId="764CED4F" w14:textId="77777777" w:rsidR="00A96D36" w:rsidRPr="00AA7C95" w:rsidRDefault="00A96D36" w:rsidP="00045192">
            <w:pPr>
              <w:spacing w:line="360" w:lineRule="auto"/>
              <w:rPr>
                <w:rFonts w:ascii="Arial" w:hAnsi="Arial" w:cs="Arial"/>
                <w:color w:val="000000"/>
                <w:sz w:val="18"/>
                <w:szCs w:val="18"/>
              </w:rPr>
            </w:pPr>
            <w:r w:rsidRPr="00AA7C95">
              <w:rPr>
                <w:rFonts w:ascii="Arial" w:hAnsi="Arial" w:cs="Arial"/>
                <w:color w:val="000000"/>
                <w:sz w:val="18"/>
                <w:szCs w:val="18"/>
              </w:rPr>
              <w:t>biomethane production, from biogas upgrading, using amine scrubbing</w:t>
            </w:r>
          </w:p>
        </w:tc>
        <w:tc>
          <w:tcPr>
            <w:tcW w:w="0" w:type="auto"/>
            <w:vAlign w:val="center"/>
          </w:tcPr>
          <w:p w14:paraId="0038EB09" w14:textId="77777777" w:rsidR="00A96D36" w:rsidRPr="00AA7C95" w:rsidRDefault="00A96D36" w:rsidP="00045192">
            <w:pPr>
              <w:spacing w:line="360" w:lineRule="auto"/>
              <w:rPr>
                <w:rFonts w:ascii="Arial" w:hAnsi="Arial" w:cs="Arial"/>
                <w:sz w:val="18"/>
                <w:szCs w:val="18"/>
              </w:rPr>
            </w:pPr>
            <w:r w:rsidRPr="00AA7C95">
              <w:rPr>
                <w:rFonts w:ascii="Arial" w:hAnsi="Arial" w:cs="Arial"/>
                <w:sz w:val="18"/>
                <w:szCs w:val="18"/>
              </w:rPr>
              <w:t>IMAGE SSP2</w:t>
            </w:r>
            <w:r w:rsidRPr="00AA7C95">
              <w:rPr>
                <w:rFonts w:ascii="Arial" w:hAnsi="Arial" w:cs="Arial"/>
                <w:sz w:val="18"/>
                <w:szCs w:val="18"/>
              </w:rPr>
              <w:noBreakHyphen/>
              <w:t>RCP6</w:t>
            </w:r>
            <w:r w:rsidRPr="00AA7C95">
              <w:rPr>
                <w:rFonts w:ascii="Arial" w:hAnsi="Arial" w:cs="Arial"/>
                <w:sz w:val="18"/>
                <w:szCs w:val="18"/>
              </w:rPr>
              <w:noBreakHyphen/>
              <w:t>2020 Ecoinvent v3.10</w:t>
            </w:r>
          </w:p>
        </w:tc>
      </w:tr>
      <w:tr w:rsidR="00A96D36" w:rsidRPr="00AA7C95" w14:paraId="785BCEAF" w14:textId="77777777" w:rsidTr="00045192">
        <w:tc>
          <w:tcPr>
            <w:tcW w:w="0" w:type="auto"/>
            <w:vAlign w:val="center"/>
          </w:tcPr>
          <w:p w14:paraId="0C245119" w14:textId="77777777" w:rsidR="00A96D36" w:rsidRPr="00AA7C95" w:rsidRDefault="00A96D36" w:rsidP="00045192">
            <w:pPr>
              <w:spacing w:line="360" w:lineRule="auto"/>
              <w:rPr>
                <w:rFonts w:ascii="Arial" w:hAnsi="Arial" w:cs="Arial"/>
                <w:sz w:val="18"/>
                <w:szCs w:val="18"/>
              </w:rPr>
            </w:pPr>
            <w:r w:rsidRPr="00AA7C95">
              <w:rPr>
                <w:rFonts w:ascii="Arial" w:hAnsi="Arial" w:cs="Arial"/>
                <w:sz w:val="18"/>
                <w:szCs w:val="18"/>
              </w:rPr>
              <w:t>N-methyl-2-pyrrolidone</w:t>
            </w:r>
          </w:p>
        </w:tc>
        <w:tc>
          <w:tcPr>
            <w:tcW w:w="0" w:type="auto"/>
            <w:vAlign w:val="center"/>
          </w:tcPr>
          <w:p w14:paraId="6847E819" w14:textId="77777777" w:rsidR="00A96D36" w:rsidRPr="00AA7C95" w:rsidRDefault="00A96D36" w:rsidP="00045192">
            <w:pPr>
              <w:spacing w:line="360" w:lineRule="auto"/>
              <w:rPr>
                <w:rFonts w:ascii="Arial" w:hAnsi="Arial" w:cs="Arial"/>
                <w:color w:val="000000"/>
                <w:sz w:val="18"/>
                <w:szCs w:val="18"/>
                <w:lang w:val="nb-NO"/>
              </w:rPr>
            </w:pPr>
            <w:r w:rsidRPr="00AA7C95">
              <w:rPr>
                <w:rFonts w:ascii="Arial" w:hAnsi="Arial" w:cs="Arial"/>
                <w:color w:val="000000"/>
                <w:sz w:val="18"/>
                <w:szCs w:val="18"/>
                <w:lang w:val="nb-NO"/>
              </w:rPr>
              <w:t>market for N-methyl-2-pyrrolidone</w:t>
            </w:r>
          </w:p>
        </w:tc>
        <w:tc>
          <w:tcPr>
            <w:tcW w:w="0" w:type="auto"/>
            <w:vAlign w:val="center"/>
          </w:tcPr>
          <w:p w14:paraId="299FF3E1" w14:textId="77777777" w:rsidR="00A96D36" w:rsidRPr="00AA7C95" w:rsidRDefault="00A96D36" w:rsidP="00045192">
            <w:pPr>
              <w:spacing w:line="360" w:lineRule="auto"/>
              <w:rPr>
                <w:rFonts w:ascii="Arial" w:hAnsi="Arial" w:cs="Arial"/>
                <w:sz w:val="18"/>
                <w:szCs w:val="18"/>
              </w:rPr>
            </w:pPr>
            <w:r w:rsidRPr="00AA7C95">
              <w:rPr>
                <w:rFonts w:ascii="Arial" w:hAnsi="Arial" w:cs="Arial"/>
                <w:sz w:val="18"/>
                <w:szCs w:val="18"/>
              </w:rPr>
              <w:t>Ecoinvent v3.10</w:t>
            </w:r>
          </w:p>
        </w:tc>
      </w:tr>
      <w:tr w:rsidR="00A96D36" w:rsidRPr="00AA7C95" w14:paraId="05945279" w14:textId="77777777" w:rsidTr="00045192">
        <w:tc>
          <w:tcPr>
            <w:tcW w:w="0" w:type="auto"/>
            <w:vAlign w:val="center"/>
          </w:tcPr>
          <w:p w14:paraId="75150881" w14:textId="77777777" w:rsidR="00A96D36" w:rsidRPr="00AA7C95" w:rsidRDefault="00A96D36" w:rsidP="00045192">
            <w:pPr>
              <w:spacing w:line="360" w:lineRule="auto"/>
              <w:rPr>
                <w:rFonts w:ascii="Arial" w:hAnsi="Arial" w:cs="Arial"/>
                <w:sz w:val="18"/>
                <w:szCs w:val="18"/>
              </w:rPr>
            </w:pPr>
            <w:r w:rsidRPr="00AA7C95">
              <w:rPr>
                <w:rFonts w:ascii="Arial" w:hAnsi="Arial" w:cs="Arial"/>
                <w:sz w:val="18"/>
                <w:szCs w:val="18"/>
              </w:rPr>
              <w:t>Sodium hypochlorite</w:t>
            </w:r>
          </w:p>
        </w:tc>
        <w:tc>
          <w:tcPr>
            <w:tcW w:w="0" w:type="auto"/>
            <w:vAlign w:val="center"/>
          </w:tcPr>
          <w:p w14:paraId="42F443A9" w14:textId="77777777" w:rsidR="00A96D36" w:rsidRPr="00AA7C95" w:rsidRDefault="00A96D36" w:rsidP="00045192">
            <w:pPr>
              <w:spacing w:line="360" w:lineRule="auto"/>
              <w:rPr>
                <w:rFonts w:ascii="Arial" w:hAnsi="Arial" w:cs="Arial"/>
                <w:color w:val="000000"/>
                <w:sz w:val="18"/>
                <w:szCs w:val="18"/>
              </w:rPr>
            </w:pPr>
            <w:r w:rsidRPr="00AA7C95">
              <w:rPr>
                <w:rFonts w:ascii="Arial" w:hAnsi="Arial" w:cs="Arial"/>
                <w:color w:val="000000"/>
                <w:sz w:val="18"/>
                <w:szCs w:val="18"/>
              </w:rPr>
              <w:t>market for sodium hypochlorite, without water, in 15% solution state</w:t>
            </w:r>
          </w:p>
        </w:tc>
        <w:tc>
          <w:tcPr>
            <w:tcW w:w="0" w:type="auto"/>
            <w:vAlign w:val="center"/>
          </w:tcPr>
          <w:p w14:paraId="2FD47B8B" w14:textId="77777777" w:rsidR="00A96D36" w:rsidRPr="00AA7C95" w:rsidRDefault="00A96D36" w:rsidP="00045192">
            <w:pPr>
              <w:spacing w:line="360" w:lineRule="auto"/>
              <w:rPr>
                <w:rFonts w:ascii="Arial" w:hAnsi="Arial" w:cs="Arial"/>
                <w:sz w:val="18"/>
                <w:szCs w:val="18"/>
              </w:rPr>
            </w:pPr>
            <w:r w:rsidRPr="00AA7C95">
              <w:rPr>
                <w:rFonts w:ascii="Arial" w:hAnsi="Arial" w:cs="Arial"/>
                <w:sz w:val="18"/>
                <w:szCs w:val="18"/>
              </w:rPr>
              <w:t>Ecoinvent v3.10</w:t>
            </w:r>
          </w:p>
        </w:tc>
      </w:tr>
      <w:tr w:rsidR="00A96D36" w:rsidRPr="00AA7C95" w14:paraId="04A81F69" w14:textId="77777777" w:rsidTr="00045192">
        <w:tc>
          <w:tcPr>
            <w:tcW w:w="0" w:type="auto"/>
            <w:tcBorders>
              <w:bottom w:val="nil"/>
            </w:tcBorders>
            <w:vAlign w:val="center"/>
          </w:tcPr>
          <w:p w14:paraId="262CB0AB" w14:textId="77777777" w:rsidR="00A96D36" w:rsidRPr="00AA7C95" w:rsidRDefault="00A96D36" w:rsidP="00045192">
            <w:pPr>
              <w:spacing w:line="360" w:lineRule="auto"/>
              <w:rPr>
                <w:rFonts w:ascii="Arial" w:hAnsi="Arial" w:cs="Arial"/>
                <w:sz w:val="18"/>
                <w:szCs w:val="18"/>
              </w:rPr>
            </w:pPr>
            <w:r w:rsidRPr="00AA7C95">
              <w:rPr>
                <w:rFonts w:ascii="Arial" w:hAnsi="Arial" w:cs="Arial"/>
                <w:sz w:val="18"/>
                <w:szCs w:val="18"/>
              </w:rPr>
              <w:t>Sodium hydroxide</w:t>
            </w:r>
          </w:p>
        </w:tc>
        <w:tc>
          <w:tcPr>
            <w:tcW w:w="0" w:type="auto"/>
            <w:tcBorders>
              <w:bottom w:val="nil"/>
            </w:tcBorders>
            <w:vAlign w:val="center"/>
          </w:tcPr>
          <w:p w14:paraId="1B825941" w14:textId="77777777" w:rsidR="00A96D36" w:rsidRPr="00AA7C95" w:rsidRDefault="00A96D36" w:rsidP="00045192">
            <w:pPr>
              <w:spacing w:line="360" w:lineRule="auto"/>
              <w:rPr>
                <w:rFonts w:ascii="Arial" w:hAnsi="Arial" w:cs="Arial"/>
                <w:color w:val="000000"/>
                <w:sz w:val="18"/>
                <w:szCs w:val="18"/>
              </w:rPr>
            </w:pPr>
            <w:r w:rsidRPr="00AA7C95">
              <w:rPr>
                <w:rFonts w:ascii="Arial" w:hAnsi="Arial" w:cs="Arial"/>
                <w:color w:val="000000"/>
                <w:sz w:val="18"/>
                <w:szCs w:val="18"/>
              </w:rPr>
              <w:t>market for sodium hydroxide, without water, in 50% solution state</w:t>
            </w:r>
          </w:p>
        </w:tc>
        <w:tc>
          <w:tcPr>
            <w:tcW w:w="0" w:type="auto"/>
            <w:tcBorders>
              <w:bottom w:val="nil"/>
            </w:tcBorders>
            <w:vAlign w:val="center"/>
          </w:tcPr>
          <w:p w14:paraId="72A6D0E0" w14:textId="77777777" w:rsidR="00A96D36" w:rsidRPr="00AA7C95" w:rsidRDefault="00A96D36" w:rsidP="00045192">
            <w:pPr>
              <w:spacing w:line="360" w:lineRule="auto"/>
              <w:rPr>
                <w:rFonts w:ascii="Arial" w:hAnsi="Arial" w:cs="Arial"/>
                <w:sz w:val="18"/>
                <w:szCs w:val="18"/>
              </w:rPr>
            </w:pPr>
            <w:r w:rsidRPr="00AA7C95">
              <w:rPr>
                <w:rFonts w:ascii="Arial" w:hAnsi="Arial" w:cs="Arial"/>
                <w:sz w:val="18"/>
                <w:szCs w:val="18"/>
              </w:rPr>
              <w:t>Ecoinvent v3.10</w:t>
            </w:r>
          </w:p>
        </w:tc>
      </w:tr>
      <w:tr w:rsidR="00A96D36" w:rsidRPr="00AA7C95" w14:paraId="35FA7F3B" w14:textId="77777777" w:rsidTr="00045192">
        <w:tc>
          <w:tcPr>
            <w:tcW w:w="0" w:type="auto"/>
            <w:tcBorders>
              <w:top w:val="nil"/>
              <w:bottom w:val="nil"/>
            </w:tcBorders>
            <w:vAlign w:val="center"/>
          </w:tcPr>
          <w:p w14:paraId="40C9A057" w14:textId="77777777" w:rsidR="00A96D36" w:rsidRPr="00AA7C95" w:rsidRDefault="00A96D36" w:rsidP="00045192">
            <w:pPr>
              <w:spacing w:line="360" w:lineRule="auto"/>
              <w:rPr>
                <w:rFonts w:ascii="Arial" w:hAnsi="Arial" w:cs="Arial"/>
                <w:sz w:val="18"/>
                <w:szCs w:val="18"/>
                <w:lang w:val="en-GB"/>
              </w:rPr>
            </w:pPr>
            <w:r w:rsidRPr="00AA7C95">
              <w:rPr>
                <w:rFonts w:ascii="Arial" w:hAnsi="Arial" w:cs="Arial"/>
                <w:sz w:val="18"/>
                <w:szCs w:val="18"/>
              </w:rPr>
              <w:t>Electricity</w:t>
            </w:r>
          </w:p>
        </w:tc>
        <w:tc>
          <w:tcPr>
            <w:tcW w:w="0" w:type="auto"/>
            <w:tcBorders>
              <w:top w:val="nil"/>
              <w:bottom w:val="nil"/>
            </w:tcBorders>
            <w:vAlign w:val="center"/>
          </w:tcPr>
          <w:p w14:paraId="1218EEFE" w14:textId="77777777" w:rsidR="00A96D36" w:rsidRPr="00AA7C95" w:rsidRDefault="00A96D36" w:rsidP="00045192">
            <w:pPr>
              <w:spacing w:line="360" w:lineRule="auto"/>
              <w:rPr>
                <w:rFonts w:ascii="Arial" w:hAnsi="Arial" w:cs="Arial"/>
                <w:color w:val="000000"/>
                <w:sz w:val="18"/>
                <w:szCs w:val="18"/>
              </w:rPr>
            </w:pPr>
            <w:r w:rsidRPr="00AA7C95">
              <w:rPr>
                <w:rFonts w:ascii="Arial" w:hAnsi="Arial" w:cs="Arial"/>
                <w:color w:val="000000"/>
                <w:sz w:val="18"/>
                <w:szCs w:val="18"/>
              </w:rPr>
              <w:t>market group for electricity, high voltage</w:t>
            </w:r>
          </w:p>
        </w:tc>
        <w:tc>
          <w:tcPr>
            <w:tcW w:w="0" w:type="auto"/>
            <w:tcBorders>
              <w:top w:val="nil"/>
              <w:bottom w:val="nil"/>
            </w:tcBorders>
            <w:vAlign w:val="center"/>
          </w:tcPr>
          <w:p w14:paraId="61954164" w14:textId="77777777" w:rsidR="00A96D36" w:rsidRPr="00AA7C95" w:rsidRDefault="00A96D36" w:rsidP="00045192">
            <w:pPr>
              <w:spacing w:line="360" w:lineRule="auto"/>
              <w:rPr>
                <w:rFonts w:ascii="Arial" w:hAnsi="Arial" w:cs="Arial"/>
                <w:sz w:val="18"/>
                <w:szCs w:val="18"/>
              </w:rPr>
            </w:pPr>
            <w:r w:rsidRPr="00AA7C95">
              <w:rPr>
                <w:rFonts w:ascii="Arial" w:hAnsi="Arial" w:cs="Arial"/>
                <w:sz w:val="18"/>
                <w:szCs w:val="18"/>
              </w:rPr>
              <w:t>Ecoinvent v3.10</w:t>
            </w:r>
          </w:p>
        </w:tc>
      </w:tr>
      <w:tr w:rsidR="00A96D36" w:rsidRPr="00AA7C95" w14:paraId="242A1437" w14:textId="77777777" w:rsidTr="00045192">
        <w:tc>
          <w:tcPr>
            <w:tcW w:w="0" w:type="auto"/>
            <w:tcBorders>
              <w:top w:val="nil"/>
              <w:bottom w:val="nil"/>
            </w:tcBorders>
            <w:vAlign w:val="center"/>
          </w:tcPr>
          <w:p w14:paraId="65EFD578" w14:textId="77777777" w:rsidR="00A96D36" w:rsidRPr="00AA7C95" w:rsidRDefault="00A96D36" w:rsidP="00045192">
            <w:pPr>
              <w:spacing w:line="360" w:lineRule="auto"/>
              <w:rPr>
                <w:rFonts w:ascii="Arial" w:hAnsi="Arial" w:cs="Arial"/>
                <w:sz w:val="18"/>
                <w:szCs w:val="18"/>
                <w:lang w:val="en-GB"/>
              </w:rPr>
            </w:pPr>
            <w:r w:rsidRPr="00AA7C95">
              <w:rPr>
                <w:rFonts w:ascii="Arial" w:hAnsi="Arial" w:cs="Arial"/>
                <w:sz w:val="18"/>
                <w:szCs w:val="18"/>
              </w:rPr>
              <w:t>Cooling water</w:t>
            </w:r>
          </w:p>
        </w:tc>
        <w:tc>
          <w:tcPr>
            <w:tcW w:w="0" w:type="auto"/>
            <w:tcBorders>
              <w:top w:val="nil"/>
              <w:bottom w:val="nil"/>
            </w:tcBorders>
            <w:vAlign w:val="center"/>
          </w:tcPr>
          <w:p w14:paraId="3CDD5108" w14:textId="77777777" w:rsidR="00A96D36" w:rsidRPr="00AA7C95" w:rsidRDefault="00A96D36" w:rsidP="00045192">
            <w:pPr>
              <w:spacing w:line="360" w:lineRule="auto"/>
              <w:rPr>
                <w:rFonts w:ascii="Arial" w:hAnsi="Arial" w:cs="Arial"/>
                <w:color w:val="000000"/>
                <w:sz w:val="18"/>
                <w:szCs w:val="18"/>
              </w:rPr>
            </w:pPr>
            <w:r w:rsidRPr="00AA7C95">
              <w:rPr>
                <w:rFonts w:ascii="Arial" w:hAnsi="Arial" w:cs="Arial"/>
                <w:color w:val="000000"/>
                <w:sz w:val="18"/>
                <w:szCs w:val="18"/>
              </w:rPr>
              <w:t>market for water, deionised</w:t>
            </w:r>
          </w:p>
        </w:tc>
        <w:tc>
          <w:tcPr>
            <w:tcW w:w="0" w:type="auto"/>
            <w:tcBorders>
              <w:top w:val="nil"/>
              <w:bottom w:val="nil"/>
            </w:tcBorders>
            <w:vAlign w:val="center"/>
          </w:tcPr>
          <w:p w14:paraId="117A8417" w14:textId="77777777" w:rsidR="00A96D36" w:rsidRPr="00AA7C95" w:rsidRDefault="00A96D36" w:rsidP="00045192">
            <w:pPr>
              <w:spacing w:line="360" w:lineRule="auto"/>
              <w:rPr>
                <w:rFonts w:ascii="Arial" w:hAnsi="Arial" w:cs="Arial"/>
                <w:sz w:val="18"/>
                <w:szCs w:val="18"/>
              </w:rPr>
            </w:pPr>
            <w:r w:rsidRPr="00AA7C95">
              <w:rPr>
                <w:rFonts w:ascii="Arial" w:hAnsi="Arial" w:cs="Arial"/>
                <w:sz w:val="18"/>
                <w:szCs w:val="18"/>
              </w:rPr>
              <w:t>Ecoinvent v3.10</w:t>
            </w:r>
          </w:p>
        </w:tc>
      </w:tr>
      <w:tr w:rsidR="00A96D36" w:rsidRPr="00AA7C95" w14:paraId="431EBFBC" w14:textId="77777777" w:rsidTr="00045192">
        <w:tc>
          <w:tcPr>
            <w:tcW w:w="0" w:type="auto"/>
            <w:tcBorders>
              <w:top w:val="nil"/>
              <w:bottom w:val="single" w:sz="4" w:space="0" w:color="auto"/>
            </w:tcBorders>
            <w:vAlign w:val="center"/>
          </w:tcPr>
          <w:p w14:paraId="7D563BBF" w14:textId="77777777" w:rsidR="00A96D36" w:rsidRPr="00AA7C95" w:rsidRDefault="00A96D36" w:rsidP="00045192">
            <w:pPr>
              <w:spacing w:line="360" w:lineRule="auto"/>
              <w:rPr>
                <w:rFonts w:ascii="Arial" w:hAnsi="Arial" w:cs="Arial"/>
                <w:sz w:val="18"/>
                <w:szCs w:val="18"/>
                <w:lang w:val="en-GB"/>
              </w:rPr>
            </w:pPr>
            <w:r w:rsidRPr="00AA7C95">
              <w:rPr>
                <w:rFonts w:ascii="Arial" w:hAnsi="Arial" w:cs="Arial"/>
                <w:sz w:val="18"/>
                <w:szCs w:val="18"/>
              </w:rPr>
              <w:t>Heating – steam</w:t>
            </w:r>
          </w:p>
        </w:tc>
        <w:tc>
          <w:tcPr>
            <w:tcW w:w="0" w:type="auto"/>
            <w:tcBorders>
              <w:top w:val="nil"/>
              <w:bottom w:val="single" w:sz="4" w:space="0" w:color="auto"/>
            </w:tcBorders>
            <w:vAlign w:val="center"/>
          </w:tcPr>
          <w:p w14:paraId="703F104F" w14:textId="77777777" w:rsidR="00A96D36" w:rsidRPr="00AA7C95" w:rsidRDefault="00A96D36" w:rsidP="00045192">
            <w:pPr>
              <w:spacing w:line="360" w:lineRule="auto"/>
              <w:rPr>
                <w:rFonts w:ascii="Arial" w:hAnsi="Arial" w:cs="Arial"/>
                <w:color w:val="000000"/>
                <w:sz w:val="18"/>
                <w:szCs w:val="18"/>
              </w:rPr>
            </w:pPr>
            <w:r w:rsidRPr="00AA7C95">
              <w:rPr>
                <w:rFonts w:ascii="Arial" w:hAnsi="Arial" w:cs="Arial"/>
                <w:color w:val="000000"/>
                <w:sz w:val="18"/>
                <w:szCs w:val="18"/>
              </w:rPr>
              <w:t>market for steam, in chemical industry</w:t>
            </w:r>
          </w:p>
        </w:tc>
        <w:tc>
          <w:tcPr>
            <w:tcW w:w="0" w:type="auto"/>
            <w:tcBorders>
              <w:top w:val="nil"/>
              <w:bottom w:val="single" w:sz="4" w:space="0" w:color="auto"/>
            </w:tcBorders>
            <w:vAlign w:val="center"/>
          </w:tcPr>
          <w:p w14:paraId="3E61A5B4" w14:textId="77777777" w:rsidR="00A96D36" w:rsidRPr="00AA7C95" w:rsidRDefault="00A96D36" w:rsidP="00045192">
            <w:pPr>
              <w:spacing w:line="360" w:lineRule="auto"/>
              <w:rPr>
                <w:rFonts w:ascii="Arial" w:hAnsi="Arial" w:cs="Arial"/>
                <w:sz w:val="18"/>
                <w:szCs w:val="18"/>
              </w:rPr>
            </w:pPr>
            <w:r w:rsidRPr="00AA7C95">
              <w:rPr>
                <w:rFonts w:ascii="Arial" w:hAnsi="Arial" w:cs="Arial"/>
                <w:sz w:val="18"/>
                <w:szCs w:val="18"/>
              </w:rPr>
              <w:t>Ecoinvent v3.10</w:t>
            </w:r>
          </w:p>
        </w:tc>
      </w:tr>
    </w:tbl>
    <w:p w14:paraId="6C93C5B9" w14:textId="77777777" w:rsidR="00A96D36" w:rsidRDefault="00A96D36">
      <w:pPr>
        <w:rPr>
          <w:rFonts w:ascii="Arial" w:eastAsiaTheme="minorHAnsi" w:hAnsi="Arial" w:cs="Arial"/>
          <w:b/>
          <w:bCs/>
          <w:sz w:val="20"/>
          <w:szCs w:val="20"/>
          <w:lang w:val="en-GB"/>
        </w:rPr>
      </w:pPr>
      <w:r>
        <w:rPr>
          <w:rFonts w:ascii="Arial" w:hAnsi="Arial" w:cs="Arial"/>
          <w:b/>
          <w:bCs/>
          <w:i/>
          <w:iCs/>
          <w:sz w:val="20"/>
          <w:szCs w:val="20"/>
        </w:rPr>
        <w:br w:type="page"/>
      </w:r>
    </w:p>
    <w:p w14:paraId="52153F8F" w14:textId="69D35C96" w:rsidR="001538EE" w:rsidRPr="00AA7C95" w:rsidRDefault="001538EE" w:rsidP="009F2A7B">
      <w:pPr>
        <w:pStyle w:val="Caption"/>
        <w:keepNext/>
        <w:spacing w:line="360" w:lineRule="auto"/>
        <w:jc w:val="both"/>
        <w:rPr>
          <w:rFonts w:ascii="Arial" w:hAnsi="Arial" w:cs="Arial"/>
          <w:i w:val="0"/>
          <w:iCs w:val="0"/>
          <w:sz w:val="20"/>
          <w:szCs w:val="20"/>
        </w:rPr>
      </w:pPr>
      <w:r w:rsidRPr="00AA7C95">
        <w:rPr>
          <w:rFonts w:ascii="Arial" w:hAnsi="Arial" w:cs="Arial"/>
          <w:b/>
          <w:bCs/>
          <w:i w:val="0"/>
          <w:iCs w:val="0"/>
          <w:color w:val="auto"/>
          <w:sz w:val="20"/>
          <w:szCs w:val="20"/>
        </w:rPr>
        <w:lastRenderedPageBreak/>
        <w:t>Supplementary Table </w:t>
      </w:r>
      <w:r w:rsidR="00A96D36">
        <w:rPr>
          <w:rFonts w:ascii="Arial" w:eastAsiaTheme="minorEastAsia" w:hAnsi="Arial" w:cs="Arial"/>
          <w:b/>
          <w:bCs/>
          <w:i w:val="0"/>
          <w:iCs w:val="0"/>
          <w:color w:val="auto"/>
          <w:sz w:val="20"/>
          <w:szCs w:val="20"/>
          <w:lang w:eastAsia="zh-CN"/>
        </w:rPr>
        <w:t>5</w:t>
      </w:r>
      <w:r w:rsidRPr="00AA7C95">
        <w:rPr>
          <w:rFonts w:ascii="Arial" w:hAnsi="Arial" w:cs="Arial"/>
          <w:bCs/>
          <w:i w:val="0"/>
          <w:iCs w:val="0"/>
          <w:color w:val="auto"/>
          <w:sz w:val="20"/>
          <w:szCs w:val="20"/>
        </w:rPr>
        <w:t> </w:t>
      </w:r>
      <w:r w:rsidRPr="00AA7C95">
        <w:rPr>
          <w:rFonts w:ascii="Arial" w:hAnsi="Arial" w:cs="Arial"/>
          <w:i w:val="0"/>
          <w:iCs w:val="0"/>
          <w:color w:val="auto"/>
          <w:sz w:val="20"/>
          <w:szCs w:val="20"/>
        </w:rPr>
        <w:t>Cost parameters used are presented in USD</w:t>
      </w:r>
      <w:r w:rsidRPr="00AA7C95">
        <w:rPr>
          <w:rFonts w:ascii="Arial" w:hAnsi="Arial" w:cs="Arial"/>
          <w:i w:val="0"/>
          <w:iCs w:val="0"/>
          <w:color w:val="auto"/>
          <w:sz w:val="20"/>
          <w:szCs w:val="20"/>
          <w:vertAlign w:val="subscript"/>
        </w:rPr>
        <w:t xml:space="preserve"> </w:t>
      </w:r>
      <w:r w:rsidRPr="00AA7C95">
        <w:rPr>
          <w:rFonts w:ascii="Arial" w:hAnsi="Arial" w:cs="Arial"/>
          <w:i w:val="0"/>
          <w:iCs w:val="0"/>
          <w:color w:val="auto"/>
          <w:sz w:val="20"/>
          <w:szCs w:val="20"/>
        </w:rPr>
        <w:t>(for the year 2022).</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1"/>
        <w:gridCol w:w="847"/>
        <w:gridCol w:w="507"/>
      </w:tblGrid>
      <w:tr w:rsidR="001538EE" w:rsidRPr="00AA7C95" w14:paraId="251B08E9" w14:textId="77777777" w:rsidTr="00CF0BA4">
        <w:trPr>
          <w:jc w:val="center"/>
        </w:trPr>
        <w:tc>
          <w:tcPr>
            <w:tcW w:w="0" w:type="auto"/>
            <w:tcBorders>
              <w:top w:val="single" w:sz="8" w:space="0" w:color="auto"/>
              <w:bottom w:val="single" w:sz="8" w:space="0" w:color="auto"/>
            </w:tcBorders>
          </w:tcPr>
          <w:p w14:paraId="143428EC" w14:textId="77777777" w:rsidR="001538EE" w:rsidRPr="00AA7C95" w:rsidRDefault="001538EE" w:rsidP="009F2A7B">
            <w:pPr>
              <w:spacing w:line="360" w:lineRule="auto"/>
              <w:rPr>
                <w:rFonts w:ascii="Arial" w:hAnsi="Arial" w:cs="Arial"/>
                <w:b/>
                <w:bCs/>
                <w:sz w:val="18"/>
                <w:szCs w:val="18"/>
                <w:lang w:val="en-GB"/>
              </w:rPr>
            </w:pPr>
            <w:r w:rsidRPr="00AA7C95">
              <w:rPr>
                <w:rFonts w:ascii="Arial" w:hAnsi="Arial" w:cs="Arial"/>
                <w:b/>
                <w:bCs/>
                <w:sz w:val="18"/>
                <w:szCs w:val="18"/>
                <w:lang w:val="en-GB"/>
              </w:rPr>
              <w:t>Flow</w:t>
            </w:r>
          </w:p>
        </w:tc>
        <w:tc>
          <w:tcPr>
            <w:tcW w:w="0" w:type="auto"/>
            <w:tcBorders>
              <w:top w:val="single" w:sz="8" w:space="0" w:color="auto"/>
              <w:bottom w:val="single" w:sz="8" w:space="0" w:color="auto"/>
            </w:tcBorders>
          </w:tcPr>
          <w:p w14:paraId="3012934B" w14:textId="77777777" w:rsidR="001538EE" w:rsidRPr="00AA7C95" w:rsidRDefault="001538EE" w:rsidP="009F2A7B">
            <w:pPr>
              <w:spacing w:line="360" w:lineRule="auto"/>
              <w:jc w:val="center"/>
              <w:rPr>
                <w:rFonts w:ascii="Arial" w:hAnsi="Arial" w:cs="Arial"/>
                <w:b/>
                <w:bCs/>
                <w:sz w:val="18"/>
                <w:szCs w:val="18"/>
                <w:lang w:val="en-GB"/>
              </w:rPr>
            </w:pPr>
            <w:r w:rsidRPr="00AA7C95">
              <w:rPr>
                <w:rFonts w:ascii="Arial" w:hAnsi="Arial" w:cs="Arial"/>
                <w:b/>
                <w:bCs/>
                <w:sz w:val="18"/>
                <w:szCs w:val="18"/>
                <w:lang w:val="en-GB"/>
              </w:rPr>
              <w:t>Value</w:t>
            </w:r>
          </w:p>
        </w:tc>
        <w:tc>
          <w:tcPr>
            <w:tcW w:w="0" w:type="auto"/>
            <w:tcBorders>
              <w:top w:val="single" w:sz="8" w:space="0" w:color="auto"/>
              <w:bottom w:val="single" w:sz="8" w:space="0" w:color="auto"/>
            </w:tcBorders>
          </w:tcPr>
          <w:p w14:paraId="53A96881" w14:textId="6B3BCA15" w:rsidR="001538EE" w:rsidRPr="00AA7C95" w:rsidRDefault="001538EE" w:rsidP="009F2A7B">
            <w:pPr>
              <w:spacing w:line="360" w:lineRule="auto"/>
              <w:jc w:val="center"/>
              <w:rPr>
                <w:rFonts w:ascii="Arial" w:hAnsi="Arial" w:cs="Arial"/>
                <w:b/>
                <w:bCs/>
                <w:sz w:val="18"/>
                <w:szCs w:val="18"/>
                <w:lang w:val="en-GB"/>
              </w:rPr>
            </w:pPr>
            <w:r w:rsidRPr="00AA7C95">
              <w:rPr>
                <w:rFonts w:ascii="Arial" w:hAnsi="Arial" w:cs="Arial"/>
                <w:b/>
                <w:bCs/>
                <w:sz w:val="18"/>
                <w:szCs w:val="18"/>
                <w:lang w:val="en-GB"/>
              </w:rPr>
              <w:t>Ref</w:t>
            </w:r>
          </w:p>
        </w:tc>
      </w:tr>
      <w:tr w:rsidR="001538EE" w:rsidRPr="00AA7C95" w14:paraId="1FC69252" w14:textId="77777777" w:rsidTr="00CF0BA4">
        <w:trPr>
          <w:jc w:val="center"/>
        </w:trPr>
        <w:tc>
          <w:tcPr>
            <w:tcW w:w="0" w:type="auto"/>
            <w:tcBorders>
              <w:top w:val="single" w:sz="8" w:space="0" w:color="auto"/>
            </w:tcBorders>
            <w:vAlign w:val="center"/>
          </w:tcPr>
          <w:p w14:paraId="1931A9A4" w14:textId="77777777" w:rsidR="001538EE" w:rsidRPr="00AA7C95" w:rsidRDefault="001538EE" w:rsidP="009F2A7B">
            <w:pPr>
              <w:spacing w:line="360" w:lineRule="auto"/>
              <w:rPr>
                <w:rFonts w:ascii="Arial" w:hAnsi="Arial" w:cs="Arial"/>
                <w:sz w:val="18"/>
                <w:szCs w:val="18"/>
                <w:lang w:val="en-GB"/>
              </w:rPr>
            </w:pPr>
            <w:r w:rsidRPr="00AA7C95">
              <w:rPr>
                <w:rFonts w:ascii="Arial" w:hAnsi="Arial" w:cs="Arial"/>
                <w:sz w:val="18"/>
                <w:szCs w:val="18"/>
                <w:lang w:val="en-GB"/>
              </w:rPr>
              <w:t>Coke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Borders>
              <w:top w:val="single" w:sz="8" w:space="0" w:color="auto"/>
            </w:tcBorders>
          </w:tcPr>
          <w:p w14:paraId="2145A7A3" w14:textId="77777777"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t>0.084</w:t>
            </w:r>
          </w:p>
        </w:tc>
        <w:tc>
          <w:tcPr>
            <w:tcW w:w="0" w:type="auto"/>
            <w:tcBorders>
              <w:top w:val="single" w:sz="8" w:space="0" w:color="auto"/>
            </w:tcBorders>
          </w:tcPr>
          <w:p w14:paraId="083CCE64" w14:textId="6BC772E8"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fldChar w:fldCharType="begin"/>
            </w:r>
            <w:r w:rsidRPr="00AA7C95">
              <w:rPr>
                <w:rFonts w:ascii="Arial" w:hAnsi="Arial" w:cs="Arial"/>
                <w:sz w:val="18"/>
                <w:szCs w:val="18"/>
                <w:lang w:val="en-GB"/>
              </w:rPr>
              <w:instrText xml:space="preserve"> ADDIN ZOTERO_ITEM CSL_CITATION {"citationID":"xCeRwQjd","properties":{"formattedCitation":"\\super 40\\nosupersub{}","plainCitation":"40","noteIndex":0},"citationItems":[{"id":337,"uris":["http://zotero.org/users/local/cJGf2fHk/items/TTNEKPN5"],"itemData":{"id":337,"type":"webpage","abstract":"Coal Price: Get all information on the Price of Coal including News, Charts and Realtime Quotes.","container-title":"markets.businessinsider.com","language":"en","title":"Coal PRICE Today | Coal Spot Price Chart | Live Price of Coal per Ounce | Markets Insider","URL":"https://markets.businessinsider.com/commodities/coal-price","accessed":{"date-parts":[["2024",7,30]]},"issued":{"date-parts":[["2024",7,29]]}}}],"schema":"https://github.com/citation-style-language/schema/raw/master/csl-citation.json"} </w:instrText>
            </w:r>
            <w:r w:rsidRPr="00AA7C95">
              <w:rPr>
                <w:rFonts w:ascii="Arial" w:hAnsi="Arial" w:cs="Arial"/>
                <w:sz w:val="18"/>
                <w:szCs w:val="18"/>
                <w:lang w:val="en-GB"/>
              </w:rPr>
              <w:fldChar w:fldCharType="separate"/>
            </w:r>
            <w:r w:rsidRPr="00AA7C95">
              <w:rPr>
                <w:rFonts w:ascii="Arial" w:hAnsi="Arial" w:cs="Arial"/>
                <w:sz w:val="18"/>
                <w:szCs w:val="18"/>
                <w:vertAlign w:val="superscript"/>
              </w:rPr>
              <w:t>40</w:t>
            </w:r>
            <w:r w:rsidRPr="00AA7C95">
              <w:rPr>
                <w:rFonts w:ascii="Arial" w:hAnsi="Arial" w:cs="Arial"/>
                <w:sz w:val="18"/>
                <w:szCs w:val="18"/>
                <w:lang w:val="en-GB"/>
              </w:rPr>
              <w:fldChar w:fldCharType="end"/>
            </w:r>
          </w:p>
        </w:tc>
      </w:tr>
      <w:tr w:rsidR="001538EE" w:rsidRPr="00AA7C95" w14:paraId="34E9EC80" w14:textId="77777777" w:rsidTr="00CF0BA4">
        <w:trPr>
          <w:jc w:val="center"/>
        </w:trPr>
        <w:tc>
          <w:tcPr>
            <w:tcW w:w="0" w:type="auto"/>
            <w:vAlign w:val="center"/>
          </w:tcPr>
          <w:p w14:paraId="1FE80BEA" w14:textId="77777777" w:rsidR="001538EE" w:rsidRPr="00AA7C95" w:rsidRDefault="001538EE" w:rsidP="009F2A7B">
            <w:pPr>
              <w:spacing w:line="360" w:lineRule="auto"/>
              <w:rPr>
                <w:rFonts w:ascii="Arial" w:hAnsi="Arial" w:cs="Arial"/>
                <w:sz w:val="18"/>
                <w:szCs w:val="18"/>
                <w:lang w:val="en-GB"/>
              </w:rPr>
            </w:pPr>
            <w:r w:rsidRPr="00AA7C95">
              <w:rPr>
                <w:rFonts w:ascii="Arial" w:hAnsi="Arial" w:cs="Arial"/>
                <w:sz w:val="18"/>
                <w:szCs w:val="18"/>
                <w:lang w:val="en-GB"/>
              </w:rPr>
              <w:t>Biochar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Pr>
          <w:p w14:paraId="241DC55C" w14:textId="77777777"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t>0.271</w:t>
            </w:r>
          </w:p>
        </w:tc>
        <w:tc>
          <w:tcPr>
            <w:tcW w:w="0" w:type="auto"/>
          </w:tcPr>
          <w:p w14:paraId="25291A7D" w14:textId="056CEEC5"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lang w:val="en-GB"/>
              </w:rPr>
              <w:fldChar w:fldCharType="begin"/>
            </w:r>
            <w:r w:rsidRPr="00AA7C95">
              <w:rPr>
                <w:rFonts w:ascii="Arial" w:hAnsi="Arial" w:cs="Arial"/>
                <w:sz w:val="18"/>
                <w:szCs w:val="18"/>
                <w:lang w:val="en-GB"/>
              </w:rPr>
              <w:instrText xml:space="preserve"> ADDIN ZOTERO_ITEM CSL_CITATION {"citationID":"Z7x1i60e","properties":{"formattedCitation":"\\super 41\\nosupersub{}","plainCitation":"41","noteIndex":0},"citationItems":[{"id":339,"uris":["http://zotero.org/users/local/cJGf2fHk/items/NEQCAGBP"],"itemData":{"id":339,"type":"thesis","abstract":"The biofuel policy is at a turning point. Conventional biofuels proved to achieve lower\ngreenhouse gas emission reductions than initially thought and increasing evidence is found\nthat other potential environmental impacts are much more severe than expected. Second\ngeneration biofuels from lignocellulosic feedstocks are therefore considered crucial for a\nfuture biofuels policy under stricter greenhouse gas (GHG) saving targets and sustainability\ncriteria. In combination with other technologies, above all the introduction of renewable\nenergies in the electricity sector and with carbon capture and storage, they are also a key for\nreducing GHG emissions of the energy sector in general.\nThis thesis assesses pyrolysis pathways for the production of second generation biofuels and\nfor carbon storage in the form of biochar under thermodynamic, environmental and economic\naspects. Process simulation is used for modelling the conversion plants and as principal data\nsource for the assessments. For this purpose, both the pyrolysis plants and the biorefinery for\nupgrading the bio-oil are simulated in Aspen Plus. Focus is put on the pyrolysis plant, for which\na predictive kinetic reaction model is developed. This permits the calculation of product yields\nand compositions for the pyrolysis of any lignocellulosic feedstock as a function of its\nbiochemical composition and the reactor conditions. The reaction model is validated\nsuccessfully against existing literature data and with a series of own experiments. Exergy\nanalysis methodology is used for assessing the efficiencies of the processes and identifying\nimprovement potentials on a component level of the plants. The environmental assessment\nfollows the life cycle assessment (LCA) methodology and evaluates the environmental impacts\nand benefits of the bioenergy products in comparison with fossil fuel alternatives and with\nalternative use options for the biomass feedstock. Finally, an economic assessment gives an\nidea of the competitiveness of the pyrolysis products with conventional fuels and therewith\npotential needs for subsidies.\nThe production of synthetic biofuels via fast pyrolysis and hydrotreatment shows exergetic\nefficiencies well above those published for alternative second generation biofuel processes.\nUnder environmental aspects, it nearly reaches a 60% GHG reduction potential in comparison\nwith fossil fuels while still showing significant improvement potential. The estimated final fuel\ncost can be competitive with fossil fuels if a continuous operation of the plants can be\nachieved. Processing the biomass in a slow pyrolysis plant to biochar and heat shows a higher\nexergetic efficiency and higher GHG saving potential than the production of synthetic fuels via\nfast pyrolysis. On the other hand, it leads to increased environmental impacts in other\ncategories. Economic viability cannot be achieved for the slow pyrolysis biochar process at\ncurrent fossil fuel prices. In any case, the use the biomass resource for other energetic\npurposes like co-firing or cogeneration shows potentially higher environmental benefits and\ncould be the better alternative than its processing to biofuels or to biochar for soil application.","note":"DOI: 10.13140/RG.2.2.34448.30721","source":"ResearchGate","title":"Pyrolysis for biofuels or biochar? A thermodynamic, environmental and economic assessment","title-short":"Pyrolysis for biofuels or biochar?","author":[{"family":"Peters","given":"Jens"}],"issued":{"date-parts":[["2015",3,30]]}}}],"schema":"https://github.com/citation-style-language/schema/raw/master/csl-citation.json"} </w:instrText>
            </w:r>
            <w:r w:rsidRPr="00AA7C95">
              <w:rPr>
                <w:rFonts w:ascii="Arial" w:hAnsi="Arial" w:cs="Arial"/>
                <w:sz w:val="18"/>
                <w:szCs w:val="18"/>
                <w:lang w:val="en-GB"/>
              </w:rPr>
              <w:fldChar w:fldCharType="separate"/>
            </w:r>
            <w:r w:rsidRPr="00AA7C95">
              <w:rPr>
                <w:rFonts w:ascii="Arial" w:hAnsi="Arial" w:cs="Arial"/>
                <w:sz w:val="18"/>
                <w:szCs w:val="18"/>
                <w:vertAlign w:val="superscript"/>
              </w:rPr>
              <w:t>41</w:t>
            </w:r>
            <w:r w:rsidRPr="00AA7C95">
              <w:rPr>
                <w:rFonts w:ascii="Arial" w:hAnsi="Arial" w:cs="Arial"/>
                <w:sz w:val="18"/>
                <w:szCs w:val="18"/>
                <w:lang w:val="en-GB"/>
              </w:rPr>
              <w:fldChar w:fldCharType="end"/>
            </w:r>
          </w:p>
        </w:tc>
      </w:tr>
      <w:tr w:rsidR="001538EE" w:rsidRPr="00AA7C95" w14:paraId="4602A337" w14:textId="77777777" w:rsidTr="00CF0BA4">
        <w:trPr>
          <w:jc w:val="center"/>
        </w:trPr>
        <w:tc>
          <w:tcPr>
            <w:tcW w:w="0" w:type="auto"/>
            <w:vAlign w:val="center"/>
          </w:tcPr>
          <w:p w14:paraId="0D22C218" w14:textId="77777777" w:rsidR="001538EE" w:rsidRPr="00AA7C95" w:rsidRDefault="001538EE" w:rsidP="009F2A7B">
            <w:pPr>
              <w:spacing w:line="360" w:lineRule="auto"/>
              <w:rPr>
                <w:rFonts w:ascii="Arial" w:hAnsi="Arial" w:cs="Arial"/>
                <w:sz w:val="18"/>
                <w:szCs w:val="18"/>
                <w:lang w:val="en-GB"/>
              </w:rPr>
            </w:pPr>
            <w:r w:rsidRPr="00AA7C95">
              <w:rPr>
                <w:rFonts w:ascii="Arial" w:hAnsi="Arial" w:cs="Arial"/>
                <w:sz w:val="18"/>
                <w:szCs w:val="18"/>
                <w:lang w:val="en-GB"/>
              </w:rPr>
              <w:t>Methane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Pr>
          <w:p w14:paraId="097CD329" w14:textId="77777777"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t>0.285</w:t>
            </w:r>
          </w:p>
        </w:tc>
        <w:tc>
          <w:tcPr>
            <w:tcW w:w="0" w:type="auto"/>
          </w:tcPr>
          <w:p w14:paraId="14BD8777" w14:textId="4FBF8B87"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fldChar w:fldCharType="begin"/>
            </w:r>
            <w:r w:rsidRPr="00AA7C95">
              <w:rPr>
                <w:rFonts w:ascii="Arial" w:hAnsi="Arial" w:cs="Arial"/>
                <w:sz w:val="18"/>
                <w:szCs w:val="18"/>
                <w:lang w:val="en-GB"/>
              </w:rPr>
              <w:instrText xml:space="preserve"> ADDIN ZOTERO_ITEM CSL_CITATION {"citationID":"LZutdI9H","properties":{"formattedCitation":"\\super 42\\nosupersub{}","plainCitation":"42","noteIndex":0},"citationItems":[{"id":341,"uris":["http://zotero.org/users/local/cJGf2fHk/items/HZASEUIZ"],"itemData":{"id":341,"type":"webpage","abstract":"Global commodity prices are leveling off after a steep descent that played a decisive role in whittling down overall inflation last year, which could make it harder for central banks to cut interest rates quickly, according to the World Bank's April 2024 CMO.","container-title":"World Bank","genre":"Text/HTML","language":"en","title":"Commodity Markets","URL":"https://www.worldbank.org/en/research/commodity-markets","accessed":{"date-parts":[["2024",7,30]]}}}],"schema":"https://github.com/citation-style-language/schema/raw/master/csl-citation.json"} </w:instrText>
            </w:r>
            <w:r w:rsidRPr="00AA7C95">
              <w:rPr>
                <w:rFonts w:ascii="Arial" w:hAnsi="Arial" w:cs="Arial"/>
                <w:sz w:val="18"/>
                <w:szCs w:val="18"/>
                <w:lang w:val="en-GB"/>
              </w:rPr>
              <w:fldChar w:fldCharType="separate"/>
            </w:r>
            <w:r w:rsidRPr="00AA7C95">
              <w:rPr>
                <w:rFonts w:ascii="Arial" w:hAnsi="Arial" w:cs="Arial"/>
                <w:sz w:val="18"/>
                <w:szCs w:val="18"/>
                <w:vertAlign w:val="superscript"/>
              </w:rPr>
              <w:t>42</w:t>
            </w:r>
            <w:r w:rsidRPr="00AA7C95">
              <w:rPr>
                <w:rFonts w:ascii="Arial" w:hAnsi="Arial" w:cs="Arial"/>
                <w:sz w:val="18"/>
                <w:szCs w:val="18"/>
                <w:lang w:val="en-GB"/>
              </w:rPr>
              <w:fldChar w:fldCharType="end"/>
            </w:r>
          </w:p>
        </w:tc>
      </w:tr>
      <w:tr w:rsidR="001538EE" w:rsidRPr="00AA7C95" w14:paraId="770ADDD9" w14:textId="77777777" w:rsidTr="00CF0BA4">
        <w:trPr>
          <w:jc w:val="center"/>
        </w:trPr>
        <w:tc>
          <w:tcPr>
            <w:tcW w:w="0" w:type="auto"/>
            <w:vAlign w:val="center"/>
          </w:tcPr>
          <w:p w14:paraId="6E3C5DA7" w14:textId="77777777" w:rsidR="001538EE" w:rsidRPr="00AA7C95" w:rsidRDefault="001538EE" w:rsidP="009F2A7B">
            <w:pPr>
              <w:spacing w:line="360" w:lineRule="auto"/>
              <w:rPr>
                <w:rFonts w:ascii="Arial" w:hAnsi="Arial" w:cs="Arial"/>
                <w:sz w:val="18"/>
                <w:szCs w:val="18"/>
                <w:lang w:val="en-GB"/>
              </w:rPr>
            </w:pPr>
            <w:r w:rsidRPr="00AA7C95">
              <w:rPr>
                <w:rFonts w:ascii="Arial" w:hAnsi="Arial" w:cs="Arial"/>
                <w:sz w:val="18"/>
                <w:szCs w:val="18"/>
                <w:lang w:val="en-GB"/>
              </w:rPr>
              <w:t>Biomethane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Pr>
          <w:p w14:paraId="1CE1C65B" w14:textId="77777777"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t>1.488</w:t>
            </w:r>
          </w:p>
        </w:tc>
        <w:tc>
          <w:tcPr>
            <w:tcW w:w="0" w:type="auto"/>
          </w:tcPr>
          <w:p w14:paraId="1C83601C" w14:textId="0AA11C26"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fldChar w:fldCharType="begin"/>
            </w:r>
            <w:r w:rsidRPr="00AA7C95">
              <w:rPr>
                <w:rFonts w:ascii="Arial" w:hAnsi="Arial" w:cs="Arial"/>
                <w:sz w:val="18"/>
                <w:szCs w:val="18"/>
                <w:lang w:val="en-GB"/>
              </w:rPr>
              <w:instrText xml:space="preserve"> ADDIN ZOTERO_ITEM CSL_CITATION {"citationID":"d5x2sctH","properties":{"formattedCitation":"\\super 43\\nosupersub{}","plainCitation":"43","noteIndex":0},"citationItems":[{"id":343,"uris":["http://zotero.org/users/local/cJGf2fHk/items/NRVR62VB"],"itemData":{"id":343,"type":"webpage","title":"Market state and trends in renewable and low-carbon gases in Europe | European Biogas Association","URL":"https://www.europeanbiogas.eu/market-state-and-trends-in-renewable-and-low-carbon-gases-in-europe/","accessed":{"date-parts":[["2024",7,30]]}}}],"schema":"https://github.com/citation-style-language/schema/raw/master/csl-citation.json"} </w:instrText>
            </w:r>
            <w:r w:rsidRPr="00AA7C95">
              <w:rPr>
                <w:rFonts w:ascii="Arial" w:hAnsi="Arial" w:cs="Arial"/>
                <w:sz w:val="18"/>
                <w:szCs w:val="18"/>
                <w:lang w:val="en-GB"/>
              </w:rPr>
              <w:fldChar w:fldCharType="separate"/>
            </w:r>
            <w:r w:rsidRPr="00AA7C95">
              <w:rPr>
                <w:rFonts w:ascii="Arial" w:hAnsi="Arial" w:cs="Arial"/>
                <w:sz w:val="18"/>
                <w:szCs w:val="18"/>
                <w:vertAlign w:val="superscript"/>
              </w:rPr>
              <w:t>43</w:t>
            </w:r>
            <w:r w:rsidRPr="00AA7C95">
              <w:rPr>
                <w:rFonts w:ascii="Arial" w:hAnsi="Arial" w:cs="Arial"/>
                <w:sz w:val="18"/>
                <w:szCs w:val="18"/>
                <w:lang w:val="en-GB"/>
              </w:rPr>
              <w:fldChar w:fldCharType="end"/>
            </w:r>
          </w:p>
        </w:tc>
      </w:tr>
      <w:tr w:rsidR="001538EE" w:rsidRPr="00AA7C95" w14:paraId="089E7B2C" w14:textId="77777777" w:rsidTr="00CF0BA4">
        <w:trPr>
          <w:jc w:val="center"/>
        </w:trPr>
        <w:tc>
          <w:tcPr>
            <w:tcW w:w="0" w:type="auto"/>
            <w:tcBorders>
              <w:bottom w:val="nil"/>
            </w:tcBorders>
            <w:vAlign w:val="center"/>
          </w:tcPr>
          <w:p w14:paraId="76EDB934" w14:textId="77777777" w:rsidR="001538EE" w:rsidRPr="00AA7C95" w:rsidRDefault="001538EE" w:rsidP="009F2A7B">
            <w:pPr>
              <w:spacing w:line="360" w:lineRule="auto"/>
              <w:rPr>
                <w:rFonts w:ascii="Arial" w:hAnsi="Arial" w:cs="Arial"/>
                <w:sz w:val="18"/>
                <w:szCs w:val="18"/>
                <w:lang w:val="en-GB"/>
              </w:rPr>
            </w:pPr>
            <w:r w:rsidRPr="00AA7C95">
              <w:rPr>
                <w:rFonts w:ascii="Arial" w:hAnsi="Arial" w:cs="Arial"/>
                <w:sz w:val="18"/>
                <w:szCs w:val="18"/>
                <w:lang w:val="en-GB"/>
              </w:rPr>
              <w:t>Heating – steam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Borders>
              <w:bottom w:val="nil"/>
            </w:tcBorders>
          </w:tcPr>
          <w:p w14:paraId="18E6E4F9" w14:textId="77777777"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t>0.021</w:t>
            </w:r>
          </w:p>
        </w:tc>
        <w:tc>
          <w:tcPr>
            <w:tcW w:w="0" w:type="auto"/>
            <w:tcBorders>
              <w:bottom w:val="nil"/>
            </w:tcBorders>
          </w:tcPr>
          <w:p w14:paraId="6CEAD947" w14:textId="3752A6F6"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fldChar w:fldCharType="begin"/>
            </w:r>
            <w:r w:rsidRPr="00AA7C95">
              <w:rPr>
                <w:rFonts w:ascii="Arial" w:hAnsi="Arial" w:cs="Arial"/>
                <w:sz w:val="18"/>
                <w:szCs w:val="18"/>
                <w:lang w:val="en-GB"/>
              </w:rPr>
              <w:instrText xml:space="preserve"> ADDIN ZOTERO_ITEM CSL_CITATION {"citationID":"3vlskZdW","properties":{"formattedCitation":"\\super 44\\nosupersub{}","plainCitation":"44","noteIndex":0},"citationItems":[{"id":347,"uris":["http://zotero.org/users/local/cJGf2fHk/items/EGCGQEW5"],"itemData":{"id":347,"type":"article-journal","abstract":"Carbon capture and utilization (CCU) has recently gained broad interest in the chemical industry. Direct electro- and thermocatalytic technologies are currently the focus of intense research, where the former employs electricity directly to reduce the CO2 molecule, while the latter comprises hydrogenation of CO2 in tandem with electrocatalytic water splitting. So far, it remains unclear which of the two is superior, yet this information is considered critical. Focusing on the platform chemical ethylene, the two CCU routes were compared using state-of-the-art performances with the fossil technology considering different power and CO2 sources. The thermo-route was found to be, at present, economically and environmentally better, yet under the same electrolyzer efficiencies, the electro-route would become superior. CCU routes could substantially improve the carbon footprint of the fossil ethylene (by 236 %) while decreasing at the same time impacts on human health, ecosystem quality, and resources (64, 140, and 80 %, respectively). However, they are economically unattractive even when considering externalities (indirect cost of environmental impacts), that is, 1.7- to 3.9-fold more expensive compared to the current fossil-based analogue. Acknowledging this limitation, the concept of hybridization was applied as a means to smooth the transition towards more sustainable chemicals. Accordingly, it was found that an optimal hybrid plant could produce carbon-neutral (cradle-to-gate) ethylene with a premium of only 30 % over the current market prices by judiciously combining CCU routes with fossil technologies.","container-title":"ChemSusChem","DOI":"10.1002/cssc.202001312","ISSN":"1864-564X","issue":"23","language":"en","license":"© 2020 The Authors. ChemSusChem published by Wiley-VCH GmbH","note":"_eprint: https://onlinelibrary.wiley.com/doi/pdf/10.1002/cssc.202001312","page":"6370-6380","source":"Wiley Online Library","title":"Hybridization of Fossil- and CO2-Based Routes for Ethylene Production using Renewable Energy","volume":"13","author":[{"family":"Ioannou","given":"Iasonas"},{"family":"D'Angelo","given":"Sebastiano C."},{"family":"Martín","given":"Antonio J."},{"family":"Pérez-Ramírez","given":"Javier"},{"family":"Guillén-Gosálbez","given":"Gonzalo"}],"issued":{"date-parts":[["2020"]]}}}],"schema":"https://github.com/citation-style-language/schema/raw/master/csl-citation.json"} </w:instrText>
            </w:r>
            <w:r w:rsidRPr="00AA7C95">
              <w:rPr>
                <w:rFonts w:ascii="Arial" w:hAnsi="Arial" w:cs="Arial"/>
                <w:sz w:val="18"/>
                <w:szCs w:val="18"/>
                <w:lang w:val="en-GB"/>
              </w:rPr>
              <w:fldChar w:fldCharType="separate"/>
            </w:r>
            <w:r w:rsidRPr="00AA7C95">
              <w:rPr>
                <w:rFonts w:ascii="Arial" w:hAnsi="Arial" w:cs="Arial"/>
                <w:sz w:val="18"/>
                <w:szCs w:val="18"/>
                <w:vertAlign w:val="superscript"/>
              </w:rPr>
              <w:t>44</w:t>
            </w:r>
            <w:r w:rsidRPr="00AA7C95">
              <w:rPr>
                <w:rFonts w:ascii="Arial" w:hAnsi="Arial" w:cs="Arial"/>
                <w:sz w:val="18"/>
                <w:szCs w:val="18"/>
                <w:lang w:val="en-GB"/>
              </w:rPr>
              <w:fldChar w:fldCharType="end"/>
            </w:r>
          </w:p>
        </w:tc>
      </w:tr>
      <w:tr w:rsidR="001538EE" w:rsidRPr="00AA7C95" w14:paraId="33FC1595" w14:textId="77777777" w:rsidTr="008337F3">
        <w:trPr>
          <w:jc w:val="center"/>
        </w:trPr>
        <w:tc>
          <w:tcPr>
            <w:tcW w:w="0" w:type="auto"/>
            <w:tcBorders>
              <w:top w:val="nil"/>
              <w:bottom w:val="nil"/>
            </w:tcBorders>
            <w:vAlign w:val="center"/>
          </w:tcPr>
          <w:p w14:paraId="42E7FC8F" w14:textId="77777777" w:rsidR="001538EE" w:rsidRPr="00AA7C95" w:rsidRDefault="001538EE" w:rsidP="009F2A7B">
            <w:pPr>
              <w:spacing w:line="360" w:lineRule="auto"/>
              <w:rPr>
                <w:rFonts w:ascii="Arial" w:hAnsi="Arial" w:cs="Arial"/>
                <w:sz w:val="18"/>
                <w:szCs w:val="18"/>
                <w:lang w:val="en-GB"/>
              </w:rPr>
            </w:pPr>
            <w:r w:rsidRPr="00AA7C95">
              <w:rPr>
                <w:rFonts w:ascii="Arial" w:hAnsi="Arial" w:cs="Arial"/>
                <w:sz w:val="18"/>
                <w:szCs w:val="18"/>
                <w:lang w:val="en-GB"/>
              </w:rPr>
              <w:t>Cooling water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Borders>
              <w:top w:val="nil"/>
              <w:bottom w:val="nil"/>
            </w:tcBorders>
          </w:tcPr>
          <w:p w14:paraId="58D0CEEB" w14:textId="77777777"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t>4.8E-05</w:t>
            </w:r>
          </w:p>
        </w:tc>
        <w:tc>
          <w:tcPr>
            <w:tcW w:w="0" w:type="auto"/>
            <w:tcBorders>
              <w:top w:val="nil"/>
              <w:bottom w:val="nil"/>
            </w:tcBorders>
          </w:tcPr>
          <w:p w14:paraId="5D9EE676" w14:textId="601766FB"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fldChar w:fldCharType="begin"/>
            </w:r>
            <w:r w:rsidRPr="00AA7C95">
              <w:rPr>
                <w:rFonts w:ascii="Arial" w:hAnsi="Arial" w:cs="Arial"/>
                <w:sz w:val="18"/>
                <w:szCs w:val="18"/>
                <w:lang w:val="en-GB"/>
              </w:rPr>
              <w:instrText xml:space="preserve"> ADDIN ZOTERO_ITEM CSL_CITATION {"citationID":"BDspga06","properties":{"formattedCitation":"\\super 44\\nosupersub{}","plainCitation":"44","noteIndex":0},"citationItems":[{"id":347,"uris":["http://zotero.org/users/local/cJGf2fHk/items/EGCGQEW5"],"itemData":{"id":347,"type":"article-journal","abstract":"Carbon capture and utilization (CCU) has recently gained broad interest in the chemical industry. Direct electro- and thermocatalytic technologies are currently the focus of intense research, where the former employs electricity directly to reduce the CO2 molecule, while the latter comprises hydrogenation of CO2 in tandem with electrocatalytic water splitting. So far, it remains unclear which of the two is superior, yet this information is considered critical. Focusing on the platform chemical ethylene, the two CCU routes were compared using state-of-the-art performances with the fossil technology considering different power and CO2 sources. The thermo-route was found to be, at present, economically and environmentally better, yet under the same electrolyzer efficiencies, the electro-route would become superior. CCU routes could substantially improve the carbon footprint of the fossil ethylene (by 236 %) while decreasing at the same time impacts on human health, ecosystem quality, and resources (64, 140, and 80 %, respectively). However, they are economically unattractive even when considering externalities (indirect cost of environmental impacts), that is, 1.7- to 3.9-fold more expensive compared to the current fossil-based analogue. Acknowledging this limitation, the concept of hybridization was applied as a means to smooth the transition towards more sustainable chemicals. Accordingly, it was found that an optimal hybrid plant could produce carbon-neutral (cradle-to-gate) ethylene with a premium of only 30 % over the current market prices by judiciously combining CCU routes with fossil technologies.","container-title":"ChemSusChem","DOI":"10.1002/cssc.202001312","ISSN":"1864-564X","issue":"23","language":"en","license":"© 2020 The Authors. ChemSusChem published by Wiley-VCH GmbH","note":"_eprint: https://onlinelibrary.wiley.com/doi/pdf/10.1002/cssc.202001312","page":"6370-6380","source":"Wiley Online Library","title":"Hybridization of Fossil- and CO2-Based Routes for Ethylene Production using Renewable Energy","volume":"13","author":[{"family":"Ioannou","given":"Iasonas"},{"family":"D'Angelo","given":"Sebastiano C."},{"family":"Martín","given":"Antonio J."},{"family":"Pérez-Ramírez","given":"Javier"},{"family":"Guillén-Gosálbez","given":"Gonzalo"}],"issued":{"date-parts":[["2020"]]}}}],"schema":"https://github.com/citation-style-language/schema/raw/master/csl-citation.json"} </w:instrText>
            </w:r>
            <w:r w:rsidRPr="00AA7C95">
              <w:rPr>
                <w:rFonts w:ascii="Arial" w:hAnsi="Arial" w:cs="Arial"/>
                <w:sz w:val="18"/>
                <w:szCs w:val="18"/>
                <w:lang w:val="en-GB"/>
              </w:rPr>
              <w:fldChar w:fldCharType="separate"/>
            </w:r>
            <w:r w:rsidRPr="00AA7C95">
              <w:rPr>
                <w:rFonts w:ascii="Arial" w:hAnsi="Arial" w:cs="Arial"/>
                <w:sz w:val="18"/>
                <w:szCs w:val="18"/>
                <w:vertAlign w:val="superscript"/>
              </w:rPr>
              <w:t>44</w:t>
            </w:r>
            <w:r w:rsidRPr="00AA7C95">
              <w:rPr>
                <w:rFonts w:ascii="Arial" w:hAnsi="Arial" w:cs="Arial"/>
                <w:sz w:val="18"/>
                <w:szCs w:val="18"/>
                <w:lang w:val="en-GB"/>
              </w:rPr>
              <w:fldChar w:fldCharType="end"/>
            </w:r>
          </w:p>
        </w:tc>
      </w:tr>
      <w:tr w:rsidR="001538EE" w:rsidRPr="00AA7C95" w14:paraId="43F90CEF" w14:textId="77777777" w:rsidTr="008337F3">
        <w:trPr>
          <w:jc w:val="center"/>
        </w:trPr>
        <w:tc>
          <w:tcPr>
            <w:tcW w:w="0" w:type="auto"/>
            <w:tcBorders>
              <w:top w:val="nil"/>
              <w:bottom w:val="single" w:sz="8" w:space="0" w:color="auto"/>
            </w:tcBorders>
            <w:vAlign w:val="center"/>
          </w:tcPr>
          <w:p w14:paraId="68D4D15D" w14:textId="77777777" w:rsidR="001538EE" w:rsidRPr="00AA7C95" w:rsidRDefault="001538EE" w:rsidP="009F2A7B">
            <w:pPr>
              <w:spacing w:line="360" w:lineRule="auto"/>
              <w:rPr>
                <w:rFonts w:ascii="Arial" w:hAnsi="Arial" w:cs="Arial"/>
                <w:sz w:val="18"/>
                <w:szCs w:val="18"/>
                <w:lang w:val="en-GB"/>
              </w:rPr>
            </w:pPr>
            <w:r w:rsidRPr="00AA7C95">
              <w:rPr>
                <w:rFonts w:ascii="Arial" w:hAnsi="Arial" w:cs="Arial"/>
                <w:sz w:val="18"/>
                <w:szCs w:val="18"/>
                <w:lang w:val="en-GB"/>
              </w:rPr>
              <w:t>Grid electricity [USD kWh</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Borders>
              <w:top w:val="nil"/>
              <w:bottom w:val="single" w:sz="8" w:space="0" w:color="auto"/>
            </w:tcBorders>
          </w:tcPr>
          <w:p w14:paraId="4770CDA1" w14:textId="77777777"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t>0.093</w:t>
            </w:r>
          </w:p>
        </w:tc>
        <w:tc>
          <w:tcPr>
            <w:tcW w:w="0" w:type="auto"/>
            <w:tcBorders>
              <w:top w:val="nil"/>
              <w:bottom w:val="single" w:sz="8" w:space="0" w:color="auto"/>
            </w:tcBorders>
          </w:tcPr>
          <w:p w14:paraId="4D8D6218" w14:textId="09790247"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fldChar w:fldCharType="begin"/>
            </w:r>
            <w:r w:rsidRPr="00AA7C95">
              <w:rPr>
                <w:rFonts w:ascii="Arial" w:hAnsi="Arial" w:cs="Arial"/>
                <w:sz w:val="18"/>
                <w:szCs w:val="18"/>
                <w:lang w:val="en-GB"/>
              </w:rPr>
              <w:instrText xml:space="preserve"> ADDIN ZOTERO_ITEM CSL_CITATION {"citationID":"5Zz7dOnf","properties":{"formattedCitation":"\\super 44\\nosupersub{}","plainCitation":"44","noteIndex":0},"citationItems":[{"id":347,"uris":["http://zotero.org/users/local/cJGf2fHk/items/EGCGQEW5"],"itemData":{"id":347,"type":"article-journal","abstract":"Carbon capture and utilization (CCU) has recently gained broad interest in the chemical industry. Direct electro- and thermocatalytic technologies are currently the focus of intense research, where the former employs electricity directly to reduce the CO2 molecule, while the latter comprises hydrogenation of CO2 in tandem with electrocatalytic water splitting. So far, it remains unclear which of the two is superior, yet this information is considered critical. Focusing on the platform chemical ethylene, the two CCU routes were compared using state-of-the-art performances with the fossil technology considering different power and CO2 sources. The thermo-route was found to be, at present, economically and environmentally better, yet under the same electrolyzer efficiencies, the electro-route would become superior. CCU routes could substantially improve the carbon footprint of the fossil ethylene (by 236 %) while decreasing at the same time impacts on human health, ecosystem quality, and resources (64, 140, and 80 %, respectively). However, they are economically unattractive even when considering externalities (indirect cost of environmental impacts), that is, 1.7- to 3.9-fold more expensive compared to the current fossil-based analogue. Acknowledging this limitation, the concept of hybridization was applied as a means to smooth the transition towards more sustainable chemicals. Accordingly, it was found that an optimal hybrid plant could produce carbon-neutral (cradle-to-gate) ethylene with a premium of only 30 % over the current market prices by judiciously combining CCU routes with fossil technologies.","container-title":"ChemSusChem","DOI":"10.1002/cssc.202001312","ISSN":"1864-564X","issue":"23","language":"en","license":"© 2020 The Authors. ChemSusChem published by Wiley-VCH GmbH","note":"_eprint: https://onlinelibrary.wiley.com/doi/pdf/10.1002/cssc.202001312","page":"6370-6380","source":"Wiley Online Library","title":"Hybridization of Fossil- and CO2-Based Routes for Ethylene Production using Renewable Energy","volume":"13","author":[{"family":"Ioannou","given":"Iasonas"},{"family":"D'Angelo","given":"Sebastiano C."},{"family":"Martín","given":"Antonio J."},{"family":"Pérez-Ramírez","given":"Javier"},{"family":"Guillén-Gosálbez","given":"Gonzalo"}],"issued":{"date-parts":[["2020"]]}}}],"schema":"https://github.com/citation-style-language/schema/raw/master/csl-citation.json"} </w:instrText>
            </w:r>
            <w:r w:rsidRPr="00AA7C95">
              <w:rPr>
                <w:rFonts w:ascii="Arial" w:hAnsi="Arial" w:cs="Arial"/>
                <w:sz w:val="18"/>
                <w:szCs w:val="18"/>
                <w:lang w:val="en-GB"/>
              </w:rPr>
              <w:fldChar w:fldCharType="separate"/>
            </w:r>
            <w:r w:rsidRPr="00AA7C95">
              <w:rPr>
                <w:rFonts w:ascii="Arial" w:hAnsi="Arial" w:cs="Arial"/>
                <w:sz w:val="18"/>
                <w:szCs w:val="18"/>
                <w:vertAlign w:val="superscript"/>
              </w:rPr>
              <w:t>44</w:t>
            </w:r>
            <w:r w:rsidRPr="00AA7C95">
              <w:rPr>
                <w:rFonts w:ascii="Arial" w:hAnsi="Arial" w:cs="Arial"/>
                <w:sz w:val="18"/>
                <w:szCs w:val="18"/>
                <w:lang w:val="en-GB"/>
              </w:rPr>
              <w:fldChar w:fldCharType="end"/>
            </w:r>
          </w:p>
        </w:tc>
      </w:tr>
    </w:tbl>
    <w:p w14:paraId="79A36994" w14:textId="77777777" w:rsidR="007C20B0" w:rsidRPr="00AA7C95" w:rsidRDefault="007C20B0" w:rsidP="00AA7C95">
      <w:pPr>
        <w:rPr>
          <w:rFonts w:ascii="Arial" w:hAnsi="Arial" w:cs="Arial"/>
          <w:b/>
          <w:bCs/>
          <w:sz w:val="20"/>
          <w:szCs w:val="20"/>
          <w:u w:val="single"/>
        </w:rPr>
      </w:pPr>
    </w:p>
    <w:sectPr w:rsidR="007C20B0" w:rsidRPr="00AA7C95">
      <w:foot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Nabera  Abhinandan" w:date="2024-08-02T16:56:00Z" w:initials="NA">
    <w:p w14:paraId="21DB46B6" w14:textId="7B9BAD6F" w:rsidR="00E402B9" w:rsidRPr="007E6875" w:rsidRDefault="00A01342" w:rsidP="00470342">
      <w:pPr>
        <w:pStyle w:val="CommentText"/>
        <w:jc w:val="both"/>
        <w:rPr>
          <w:rFonts w:asciiTheme="minorHAnsi" w:hAnsiTheme="minorHAnsi" w:cstheme="minorHAnsi"/>
          <w:noProof/>
          <w:sz w:val="18"/>
          <w:szCs w:val="18"/>
        </w:rPr>
      </w:pPr>
      <w:r>
        <w:rPr>
          <w:rStyle w:val="CommentReference"/>
        </w:rPr>
        <w:annotationRef/>
      </w:r>
      <w:r w:rsidRPr="007E6875">
        <w:rPr>
          <w:rFonts w:asciiTheme="minorHAnsi" w:hAnsiTheme="minorHAnsi" w:cstheme="minorHAnsi"/>
          <w:sz w:val="18"/>
          <w:szCs w:val="18"/>
        </w:rPr>
        <w:t xml:space="preserve">Cite: </w:t>
      </w:r>
      <w:r w:rsidRPr="007E6875">
        <w:rPr>
          <w:rFonts w:asciiTheme="minorHAnsi" w:hAnsiTheme="minorHAnsi" w:cstheme="minorHAnsi"/>
          <w:noProof/>
          <w:sz w:val="18"/>
          <w:szCs w:val="18"/>
        </w:rPr>
        <w:t xml:space="preserve">International standards organization, </w:t>
      </w:r>
      <w:r w:rsidRPr="007E6875">
        <w:rPr>
          <w:rFonts w:asciiTheme="minorHAnsi" w:hAnsiTheme="minorHAnsi" w:cstheme="minorHAnsi"/>
          <w:iCs/>
          <w:noProof/>
          <w:sz w:val="18"/>
          <w:szCs w:val="18"/>
        </w:rPr>
        <w:t>Environmental management—Life cycle assessment—Principles and framework</w:t>
      </w:r>
      <w:r w:rsidRPr="007E6875">
        <w:rPr>
          <w:rFonts w:asciiTheme="minorHAnsi" w:hAnsiTheme="minorHAnsi" w:cstheme="minorHAnsi"/>
          <w:noProof/>
          <w:sz w:val="18"/>
          <w:szCs w:val="18"/>
        </w:rPr>
        <w:t>. ISO 14040:2006.</w:t>
      </w:r>
    </w:p>
    <w:p w14:paraId="1E596640" w14:textId="77777777" w:rsidR="00C630D1" w:rsidRPr="007E6875" w:rsidRDefault="00C630D1" w:rsidP="00470342">
      <w:pPr>
        <w:pStyle w:val="CommentText"/>
        <w:jc w:val="both"/>
        <w:rPr>
          <w:rFonts w:asciiTheme="minorHAnsi" w:hAnsiTheme="minorHAnsi" w:cstheme="minorHAnsi"/>
          <w:noProof/>
          <w:sz w:val="18"/>
          <w:szCs w:val="18"/>
        </w:rPr>
      </w:pPr>
    </w:p>
    <w:p w14:paraId="71A11519" w14:textId="07CB6B2D" w:rsidR="00A01342" w:rsidRPr="007E6875" w:rsidRDefault="00A01342" w:rsidP="00470342">
      <w:pPr>
        <w:pStyle w:val="CommentText"/>
        <w:jc w:val="both"/>
        <w:rPr>
          <w:rFonts w:asciiTheme="minorHAnsi" w:hAnsiTheme="minorHAnsi" w:cstheme="minorHAnsi"/>
          <w:sz w:val="18"/>
          <w:szCs w:val="18"/>
        </w:rPr>
      </w:pPr>
      <w:r w:rsidRPr="007E6875">
        <w:rPr>
          <w:rFonts w:asciiTheme="minorHAnsi" w:hAnsiTheme="minorHAnsi" w:cstheme="minorHAnsi"/>
          <w:noProof/>
          <w:sz w:val="18"/>
          <w:szCs w:val="18"/>
        </w:rPr>
        <w:t xml:space="preserve">Cite: </w:t>
      </w:r>
      <w:r w:rsidRPr="007E6875">
        <w:rPr>
          <w:rFonts w:asciiTheme="minorHAnsi" w:hAnsiTheme="minorHAnsi" w:cstheme="minorHAnsi"/>
          <w:noProof/>
          <w:sz w:val="18"/>
          <w:szCs w:val="18"/>
        </w:rPr>
        <w:t xml:space="preserve">International standards organization, </w:t>
      </w:r>
      <w:r w:rsidRPr="007E6875">
        <w:rPr>
          <w:rFonts w:asciiTheme="minorHAnsi" w:hAnsiTheme="minorHAnsi" w:cstheme="minorHAnsi"/>
          <w:iCs/>
          <w:noProof/>
          <w:sz w:val="18"/>
          <w:szCs w:val="18"/>
        </w:rPr>
        <w:t>Environmental management—Life cycle assessment—Requirements and guidelines</w:t>
      </w:r>
      <w:r w:rsidRPr="007E6875">
        <w:rPr>
          <w:rFonts w:asciiTheme="minorHAnsi" w:hAnsiTheme="minorHAnsi" w:cstheme="minorHAnsi"/>
          <w:noProof/>
          <w:sz w:val="18"/>
          <w:szCs w:val="18"/>
        </w:rPr>
        <w:t>. ISO 14044:2006.</w:t>
      </w:r>
    </w:p>
  </w:comment>
  <w:comment w:id="1" w:author="Nabera  Abhinandan" w:date="2024-08-02T16:58:00Z" w:initials="NA">
    <w:p w14:paraId="3209D398" w14:textId="2E036F73" w:rsidR="00793FA3" w:rsidRPr="00793FA3" w:rsidRDefault="00793FA3" w:rsidP="00793FA3">
      <w:pPr>
        <w:pStyle w:val="CommentText"/>
        <w:jc w:val="both"/>
        <w:rPr>
          <w:rFonts w:asciiTheme="minorHAnsi" w:hAnsiTheme="minorHAnsi" w:cstheme="minorHAnsi"/>
          <w:sz w:val="18"/>
          <w:szCs w:val="18"/>
        </w:rPr>
      </w:pPr>
      <w:r>
        <w:rPr>
          <w:rStyle w:val="CommentReference"/>
        </w:rPr>
        <w:annotationRef/>
      </w:r>
      <w:r w:rsidRPr="00793FA3">
        <w:rPr>
          <w:rFonts w:asciiTheme="minorHAnsi" w:hAnsiTheme="minorHAnsi" w:cstheme="minorHAnsi"/>
          <w:sz w:val="18"/>
          <w:szCs w:val="18"/>
        </w:rPr>
        <w:t xml:space="preserve">Cite: </w:t>
      </w:r>
      <w:r w:rsidRPr="00793FA3">
        <w:rPr>
          <w:rFonts w:asciiTheme="minorHAnsi" w:hAnsiTheme="minorHAnsi" w:cstheme="minorHAnsi"/>
          <w:color w:val="222222"/>
          <w:sz w:val="18"/>
          <w:szCs w:val="18"/>
          <w:shd w:val="clear" w:color="auto" w:fill="FFFFFF"/>
        </w:rPr>
        <w:t>https://doi.org/10.1007/s11367-016-1087-8</w:t>
      </w:r>
    </w:p>
  </w:comment>
  <w:comment w:id="2" w:author="Nabera  Abhinandan" w:date="2024-08-02T17:04:00Z" w:initials="NA">
    <w:p w14:paraId="593A3EEA" w14:textId="6CF3D700" w:rsidR="0037402C" w:rsidRPr="0037402C" w:rsidRDefault="0037402C">
      <w:pPr>
        <w:pStyle w:val="CommentText"/>
        <w:rPr>
          <w:sz w:val="18"/>
          <w:szCs w:val="18"/>
        </w:rPr>
      </w:pPr>
      <w:r>
        <w:rPr>
          <w:rStyle w:val="CommentReference"/>
        </w:rPr>
        <w:annotationRef/>
      </w:r>
      <w:r w:rsidRPr="0037402C">
        <w:rPr>
          <w:sz w:val="18"/>
          <w:szCs w:val="18"/>
        </w:rPr>
        <w:t xml:space="preserve">Cite: </w:t>
      </w:r>
      <w:r w:rsidRPr="0037402C">
        <w:rPr>
          <w:sz w:val="18"/>
          <w:szCs w:val="18"/>
        </w:rPr>
        <w:t>IPCC (2021). Climate Change 2021: The Physical Science Basis (Intergovernmental Panel on Climate Change).</w:t>
      </w:r>
    </w:p>
  </w:comment>
  <w:comment w:id="3" w:author="Nabera  Abhinandan" w:date="2024-08-02T17:40:00Z" w:initials="NA">
    <w:p w14:paraId="280E5138" w14:textId="6CAB7EB4" w:rsidR="00896C4F" w:rsidRPr="009207A4" w:rsidRDefault="00896C4F">
      <w:pPr>
        <w:pStyle w:val="CommentText"/>
        <w:rPr>
          <w:sz w:val="18"/>
          <w:szCs w:val="18"/>
        </w:rPr>
      </w:pPr>
      <w:r>
        <w:rPr>
          <w:rStyle w:val="CommentReference"/>
        </w:rPr>
        <w:annotationRef/>
      </w:r>
      <w:r w:rsidRPr="009207A4">
        <w:rPr>
          <w:sz w:val="18"/>
          <w:szCs w:val="18"/>
        </w:rPr>
        <w:t>Cite: Integrated Assessment of Global Environmental Change with IMAGE 3.0, PBL Netherlands Environmental Assessment Agency, 2014.</w:t>
      </w:r>
    </w:p>
  </w:comment>
  <w:comment w:id="4" w:author="Nabera  Abhinandan" w:date="2024-08-02T17:40:00Z" w:initials="NA">
    <w:p w14:paraId="3E31292C" w14:textId="260C5CF5" w:rsidR="009207A4" w:rsidRPr="009207A4" w:rsidRDefault="009207A4">
      <w:pPr>
        <w:pStyle w:val="CommentText"/>
        <w:rPr>
          <w:sz w:val="18"/>
          <w:szCs w:val="18"/>
        </w:rPr>
      </w:pPr>
      <w:r>
        <w:rPr>
          <w:rStyle w:val="CommentReference"/>
        </w:rPr>
        <w:annotationRef/>
      </w:r>
      <w:r w:rsidRPr="009207A4">
        <w:rPr>
          <w:sz w:val="18"/>
          <w:szCs w:val="18"/>
        </w:rPr>
        <w:t>Cite: https://doi.org/10.1016/j.rser.2022.112311</w:t>
      </w:r>
    </w:p>
  </w:comment>
  <w:comment w:id="5" w:author="Nabera  Abhinandan" w:date="2024-08-02T17:41:00Z" w:initials="NA">
    <w:p w14:paraId="3C823C68" w14:textId="53509D67" w:rsidR="00557634" w:rsidRPr="00557634" w:rsidRDefault="00557634">
      <w:pPr>
        <w:pStyle w:val="CommentText"/>
        <w:rPr>
          <w:sz w:val="18"/>
          <w:szCs w:val="18"/>
        </w:rPr>
      </w:pPr>
      <w:r>
        <w:rPr>
          <w:rStyle w:val="CommentReference"/>
        </w:rPr>
        <w:annotationRef/>
      </w:r>
      <w:r w:rsidRPr="00557634">
        <w:rPr>
          <w:sz w:val="18"/>
          <w:szCs w:val="18"/>
        </w:rPr>
        <w:t>Cite: http://dx.doi.org/10.21105/joss.00236</w:t>
      </w:r>
    </w:p>
  </w:comment>
  <w:comment w:id="6" w:author="Nabera  Abhinandan" w:date="2024-08-02T16:35:00Z" w:initials="NA">
    <w:p w14:paraId="6FFC605C" w14:textId="3D866689" w:rsidR="00D168ED" w:rsidRPr="007E6875" w:rsidRDefault="00D168ED">
      <w:pPr>
        <w:pStyle w:val="CommentText"/>
        <w:rPr>
          <w:sz w:val="18"/>
          <w:szCs w:val="18"/>
        </w:rPr>
      </w:pPr>
      <w:r>
        <w:rPr>
          <w:rStyle w:val="CommentReference"/>
        </w:rPr>
        <w:annotationRef/>
      </w:r>
      <w:r w:rsidRPr="007E6875">
        <w:rPr>
          <w:sz w:val="18"/>
          <w:szCs w:val="18"/>
        </w:rPr>
        <w:t>Cite: https://doi.org/10.1016/j.oneear.2021.04.001</w:t>
      </w:r>
    </w:p>
  </w:comment>
  <w:comment w:id="8" w:author="Nabera  Abhinandan" w:date="2024-08-02T18:03:00Z" w:initials="NA">
    <w:p w14:paraId="40F8ED66" w14:textId="2882BDB6" w:rsidR="00BE4261" w:rsidRPr="007101BA" w:rsidRDefault="00BE4261">
      <w:pPr>
        <w:pStyle w:val="CommentText"/>
        <w:rPr>
          <w:sz w:val="18"/>
          <w:szCs w:val="18"/>
        </w:rPr>
      </w:pPr>
      <w:r>
        <w:rPr>
          <w:rStyle w:val="CommentReference"/>
        </w:rPr>
        <w:annotationRef/>
      </w:r>
      <w:r w:rsidRPr="007101BA">
        <w:rPr>
          <w:sz w:val="18"/>
          <w:szCs w:val="18"/>
        </w:rPr>
        <w:t>Cite: https://doi.org/10.1039/9781839160257-00093</w:t>
      </w:r>
    </w:p>
  </w:comment>
  <w:comment w:id="9" w:author="Nabera  Abhinandan" w:date="2024-08-02T18:03:00Z" w:initials="NA">
    <w:p w14:paraId="2DE45A5D" w14:textId="53BA6E0D" w:rsidR="008A4318" w:rsidRPr="007101BA" w:rsidRDefault="008A4318">
      <w:pPr>
        <w:pStyle w:val="CommentText"/>
        <w:rPr>
          <w:sz w:val="18"/>
          <w:szCs w:val="18"/>
        </w:rPr>
      </w:pPr>
      <w:r>
        <w:rPr>
          <w:rStyle w:val="CommentReference"/>
        </w:rPr>
        <w:annotationRef/>
      </w:r>
      <w:r w:rsidRPr="007101BA">
        <w:rPr>
          <w:sz w:val="18"/>
          <w:szCs w:val="18"/>
        </w:rPr>
        <w:t>Cite: https://doi.org/10.1016/j.jclepro.2021.129055</w:t>
      </w:r>
    </w:p>
  </w:comment>
  <w:comment w:id="10" w:author="Nabera  Abhinandan" w:date="2024-08-02T17:46:00Z" w:initials="NA">
    <w:p w14:paraId="534A2FC7" w14:textId="4B09EA00" w:rsidR="00FE3892" w:rsidRPr="007101BA" w:rsidRDefault="00FE3892">
      <w:pPr>
        <w:pStyle w:val="CommentText"/>
        <w:rPr>
          <w:sz w:val="18"/>
          <w:szCs w:val="18"/>
        </w:rPr>
      </w:pPr>
      <w:r>
        <w:rPr>
          <w:rStyle w:val="CommentReference"/>
        </w:rPr>
        <w:annotationRef/>
      </w:r>
      <w:r w:rsidRPr="007101BA">
        <w:rPr>
          <w:sz w:val="18"/>
          <w:szCs w:val="18"/>
        </w:rPr>
        <w:t xml:space="preserve">Maybe cite a few articles </w:t>
      </w:r>
      <w:r w:rsidR="003D406F">
        <w:rPr>
          <w:sz w:val="18"/>
          <w:szCs w:val="18"/>
        </w:rPr>
        <w:t>in the range of 12.10 kWh</w:t>
      </w:r>
      <w:r w:rsidRPr="007101BA">
        <w:rPr>
          <w:sz w:val="18"/>
          <w:szCs w:val="18"/>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1A11519" w15:done="0"/>
  <w15:commentEx w15:paraId="3209D398" w15:done="0"/>
  <w15:commentEx w15:paraId="593A3EEA" w15:done="0"/>
  <w15:commentEx w15:paraId="280E5138" w15:done="0"/>
  <w15:commentEx w15:paraId="3E31292C" w15:done="0"/>
  <w15:commentEx w15:paraId="3C823C68" w15:done="0"/>
  <w15:commentEx w15:paraId="6FFC605C" w15:done="0"/>
  <w15:commentEx w15:paraId="40F8ED66" w15:done="0"/>
  <w15:commentEx w15:paraId="2DE45A5D" w15:done="0"/>
  <w15:commentEx w15:paraId="534A2FC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1A11519" w16cid:durableId="2A578E3E"/>
  <w16cid:commentId w16cid:paraId="3209D398" w16cid:durableId="2A578EB3"/>
  <w16cid:commentId w16cid:paraId="593A3EEA" w16cid:durableId="2A579010"/>
  <w16cid:commentId w16cid:paraId="280E5138" w16cid:durableId="2A57987D"/>
  <w16cid:commentId w16cid:paraId="3E31292C" w16cid:durableId="2A579892"/>
  <w16cid:commentId w16cid:paraId="3C823C68" w16cid:durableId="2A5798E7"/>
  <w16cid:commentId w16cid:paraId="6FFC605C" w16cid:durableId="2A578945"/>
  <w16cid:commentId w16cid:paraId="40F8ED66" w16cid:durableId="2A579DD5"/>
  <w16cid:commentId w16cid:paraId="2DE45A5D" w16cid:durableId="2A579E03"/>
  <w16cid:commentId w16cid:paraId="534A2FC7" w16cid:durableId="2A5799F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40E0E1" w14:textId="77777777" w:rsidR="00286C46" w:rsidRDefault="00286C46" w:rsidP="00E00AAA">
      <w:pPr>
        <w:spacing w:after="0" w:line="240" w:lineRule="auto"/>
      </w:pPr>
      <w:r>
        <w:separator/>
      </w:r>
    </w:p>
  </w:endnote>
  <w:endnote w:type="continuationSeparator" w:id="0">
    <w:p w14:paraId="10CF98DB" w14:textId="77777777" w:rsidR="00286C46" w:rsidRDefault="00286C46" w:rsidP="00E00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no Pro">
    <w:altName w:val="Times New Roman"/>
    <w:charset w:val="00"/>
    <w:family w:val="auto"/>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rPr>
      <w:id w:val="-771159687"/>
      <w:docPartObj>
        <w:docPartGallery w:val="Page Numbers (Bottom of Page)"/>
        <w:docPartUnique/>
      </w:docPartObj>
    </w:sdtPr>
    <w:sdtEndPr>
      <w:rPr>
        <w:noProof/>
      </w:rPr>
    </w:sdtEndPr>
    <w:sdtContent>
      <w:p w14:paraId="39B68F55" w14:textId="1D9ACE34" w:rsidR="00CF0BA4" w:rsidRPr="005479FA" w:rsidRDefault="00CF0BA4">
        <w:pPr>
          <w:pStyle w:val="Footer"/>
          <w:jc w:val="center"/>
          <w:rPr>
            <w:rFonts w:ascii="Times New Roman" w:hAnsi="Times New Roman"/>
          </w:rPr>
        </w:pPr>
        <w:r w:rsidRPr="005479FA">
          <w:rPr>
            <w:rFonts w:ascii="Times New Roman" w:hAnsi="Times New Roman"/>
          </w:rPr>
          <w:fldChar w:fldCharType="begin"/>
        </w:r>
        <w:r w:rsidRPr="005479FA">
          <w:rPr>
            <w:rFonts w:ascii="Times New Roman" w:hAnsi="Times New Roman"/>
          </w:rPr>
          <w:instrText xml:space="preserve"> PAGE   \* MERGEFORMAT </w:instrText>
        </w:r>
        <w:r w:rsidRPr="005479FA">
          <w:rPr>
            <w:rFonts w:ascii="Times New Roman" w:hAnsi="Times New Roman"/>
          </w:rPr>
          <w:fldChar w:fldCharType="separate"/>
        </w:r>
        <w:r w:rsidRPr="005479FA">
          <w:rPr>
            <w:rFonts w:ascii="Times New Roman" w:hAnsi="Times New Roman"/>
            <w:noProof/>
          </w:rPr>
          <w:t>1</w:t>
        </w:r>
        <w:r w:rsidRPr="005479FA">
          <w:rPr>
            <w:rFonts w:ascii="Times New Roman" w:hAnsi="Times New Roman"/>
            <w:noProof/>
          </w:rPr>
          <w:fldChar w:fldCharType="end"/>
        </w:r>
      </w:p>
    </w:sdtContent>
  </w:sdt>
  <w:p w14:paraId="481BDE28" w14:textId="77777777" w:rsidR="00CF0BA4" w:rsidRPr="005479FA" w:rsidRDefault="00CF0BA4">
    <w:pPr>
      <w:pStyle w:val="Foo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BF9C6C" w14:textId="77777777" w:rsidR="00286C46" w:rsidRDefault="00286C46" w:rsidP="00E00AAA">
      <w:pPr>
        <w:spacing w:after="0" w:line="240" w:lineRule="auto"/>
      </w:pPr>
      <w:r>
        <w:separator/>
      </w:r>
    </w:p>
  </w:footnote>
  <w:footnote w:type="continuationSeparator" w:id="0">
    <w:p w14:paraId="3DB03AB9" w14:textId="77777777" w:rsidR="00286C46" w:rsidRDefault="00286C46" w:rsidP="00E00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5C5413"/>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D7509C"/>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E71DBD"/>
    <w:multiLevelType w:val="hybridMultilevel"/>
    <w:tmpl w:val="C3C63EBA"/>
    <w:lvl w:ilvl="0" w:tplc="D0EEDA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113EE0"/>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C001DD"/>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520E64"/>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0A71FF"/>
    <w:multiLevelType w:val="hybridMultilevel"/>
    <w:tmpl w:val="AAF62262"/>
    <w:lvl w:ilvl="0" w:tplc="D74888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4"/>
  </w:num>
  <w:num w:numId="2">
    <w:abstractNumId w:val="1"/>
  </w:num>
  <w:num w:numId="3">
    <w:abstractNumId w:val="0"/>
  </w:num>
  <w:num w:numId="4">
    <w:abstractNumId w:val="3"/>
  </w:num>
  <w:num w:numId="5">
    <w:abstractNumId w:val="5"/>
  </w:num>
  <w:num w:numId="6">
    <w:abstractNumId w:val="2"/>
  </w:num>
  <w:num w:numId="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abera  Abhinandan">
    <w15:presenceInfo w15:providerId="AD" w15:userId="S-1-5-21-2025429265-764733703-1417001333-5312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U3MDM1MTM1tARS5ko6SsGpxcWZ+XkgBUa1AK7BQogsAAAA"/>
  </w:docVars>
  <w:rsids>
    <w:rsidRoot w:val="00291CC2"/>
    <w:rsid w:val="00001377"/>
    <w:rsid w:val="00002AB4"/>
    <w:rsid w:val="00002E0F"/>
    <w:rsid w:val="00002FCA"/>
    <w:rsid w:val="00003DFC"/>
    <w:rsid w:val="00004918"/>
    <w:rsid w:val="00004FF3"/>
    <w:rsid w:val="000104D9"/>
    <w:rsid w:val="00012635"/>
    <w:rsid w:val="000129E1"/>
    <w:rsid w:val="000133B1"/>
    <w:rsid w:val="00013C7F"/>
    <w:rsid w:val="0001403C"/>
    <w:rsid w:val="00014F7B"/>
    <w:rsid w:val="00015082"/>
    <w:rsid w:val="000151CC"/>
    <w:rsid w:val="00015B8F"/>
    <w:rsid w:val="0001734E"/>
    <w:rsid w:val="00022ADB"/>
    <w:rsid w:val="0002559F"/>
    <w:rsid w:val="000323FD"/>
    <w:rsid w:val="00032AD5"/>
    <w:rsid w:val="00033850"/>
    <w:rsid w:val="00033C4C"/>
    <w:rsid w:val="000353B7"/>
    <w:rsid w:val="00036496"/>
    <w:rsid w:val="0003755A"/>
    <w:rsid w:val="000411B1"/>
    <w:rsid w:val="000412E5"/>
    <w:rsid w:val="000425E6"/>
    <w:rsid w:val="00042E44"/>
    <w:rsid w:val="00044407"/>
    <w:rsid w:val="00045AA3"/>
    <w:rsid w:val="00045C5D"/>
    <w:rsid w:val="00047825"/>
    <w:rsid w:val="00047BFF"/>
    <w:rsid w:val="00050520"/>
    <w:rsid w:val="00050CBC"/>
    <w:rsid w:val="00051975"/>
    <w:rsid w:val="0005260C"/>
    <w:rsid w:val="00052D75"/>
    <w:rsid w:val="00053C6B"/>
    <w:rsid w:val="00053ECD"/>
    <w:rsid w:val="00054E7C"/>
    <w:rsid w:val="00056C15"/>
    <w:rsid w:val="00057234"/>
    <w:rsid w:val="000576CC"/>
    <w:rsid w:val="00063E35"/>
    <w:rsid w:val="00064B94"/>
    <w:rsid w:val="00066A78"/>
    <w:rsid w:val="00066E25"/>
    <w:rsid w:val="000675C8"/>
    <w:rsid w:val="00067836"/>
    <w:rsid w:val="00067E56"/>
    <w:rsid w:val="00070914"/>
    <w:rsid w:val="0007195A"/>
    <w:rsid w:val="00072C5F"/>
    <w:rsid w:val="00072DFD"/>
    <w:rsid w:val="00073AF9"/>
    <w:rsid w:val="00073C63"/>
    <w:rsid w:val="000740E6"/>
    <w:rsid w:val="0007759E"/>
    <w:rsid w:val="00080257"/>
    <w:rsid w:val="000810E2"/>
    <w:rsid w:val="00082593"/>
    <w:rsid w:val="00083B7A"/>
    <w:rsid w:val="00084342"/>
    <w:rsid w:val="000871FA"/>
    <w:rsid w:val="00090328"/>
    <w:rsid w:val="00091D98"/>
    <w:rsid w:val="00092E6C"/>
    <w:rsid w:val="00093150"/>
    <w:rsid w:val="0009329C"/>
    <w:rsid w:val="00094421"/>
    <w:rsid w:val="000945EA"/>
    <w:rsid w:val="00096022"/>
    <w:rsid w:val="000A0100"/>
    <w:rsid w:val="000A3033"/>
    <w:rsid w:val="000A4398"/>
    <w:rsid w:val="000A6C45"/>
    <w:rsid w:val="000A78D5"/>
    <w:rsid w:val="000B13B1"/>
    <w:rsid w:val="000B22B5"/>
    <w:rsid w:val="000B456C"/>
    <w:rsid w:val="000B47C8"/>
    <w:rsid w:val="000B4B9A"/>
    <w:rsid w:val="000B4D43"/>
    <w:rsid w:val="000B512A"/>
    <w:rsid w:val="000C06A1"/>
    <w:rsid w:val="000C09B2"/>
    <w:rsid w:val="000C0D36"/>
    <w:rsid w:val="000C2CA0"/>
    <w:rsid w:val="000C4E1B"/>
    <w:rsid w:val="000C5451"/>
    <w:rsid w:val="000C609E"/>
    <w:rsid w:val="000C6F8C"/>
    <w:rsid w:val="000D1065"/>
    <w:rsid w:val="000D160E"/>
    <w:rsid w:val="000D2089"/>
    <w:rsid w:val="000D24FE"/>
    <w:rsid w:val="000D2DBC"/>
    <w:rsid w:val="000D41E3"/>
    <w:rsid w:val="000D5324"/>
    <w:rsid w:val="000D6015"/>
    <w:rsid w:val="000D74FE"/>
    <w:rsid w:val="000E0838"/>
    <w:rsid w:val="000E11D7"/>
    <w:rsid w:val="000E4B8F"/>
    <w:rsid w:val="000E4D13"/>
    <w:rsid w:val="000E5DB3"/>
    <w:rsid w:val="000F0BEF"/>
    <w:rsid w:val="000F0C2A"/>
    <w:rsid w:val="000F0FDB"/>
    <w:rsid w:val="000F145F"/>
    <w:rsid w:val="000F15DF"/>
    <w:rsid w:val="000F1ED3"/>
    <w:rsid w:val="000F2298"/>
    <w:rsid w:val="000F489C"/>
    <w:rsid w:val="000F764E"/>
    <w:rsid w:val="000F7BDA"/>
    <w:rsid w:val="000F7CFC"/>
    <w:rsid w:val="0010078A"/>
    <w:rsid w:val="00104151"/>
    <w:rsid w:val="001078EA"/>
    <w:rsid w:val="00113156"/>
    <w:rsid w:val="001134E0"/>
    <w:rsid w:val="00114993"/>
    <w:rsid w:val="00116800"/>
    <w:rsid w:val="001169E7"/>
    <w:rsid w:val="00117DFC"/>
    <w:rsid w:val="0012050C"/>
    <w:rsid w:val="0012095A"/>
    <w:rsid w:val="00121B9D"/>
    <w:rsid w:val="00122D24"/>
    <w:rsid w:val="00123461"/>
    <w:rsid w:val="00123CA5"/>
    <w:rsid w:val="00124947"/>
    <w:rsid w:val="00125F78"/>
    <w:rsid w:val="0013110D"/>
    <w:rsid w:val="001314EF"/>
    <w:rsid w:val="00131B2C"/>
    <w:rsid w:val="00131F14"/>
    <w:rsid w:val="0013333A"/>
    <w:rsid w:val="00135A18"/>
    <w:rsid w:val="00135B75"/>
    <w:rsid w:val="001420B0"/>
    <w:rsid w:val="00142856"/>
    <w:rsid w:val="001439F5"/>
    <w:rsid w:val="00146C43"/>
    <w:rsid w:val="00150747"/>
    <w:rsid w:val="0015338F"/>
    <w:rsid w:val="001538EE"/>
    <w:rsid w:val="00155411"/>
    <w:rsid w:val="00155ADB"/>
    <w:rsid w:val="00156BFE"/>
    <w:rsid w:val="00160253"/>
    <w:rsid w:val="00163346"/>
    <w:rsid w:val="001653D4"/>
    <w:rsid w:val="0016682D"/>
    <w:rsid w:val="00167B12"/>
    <w:rsid w:val="00171FC4"/>
    <w:rsid w:val="0017232B"/>
    <w:rsid w:val="00173159"/>
    <w:rsid w:val="00176600"/>
    <w:rsid w:val="00176BA0"/>
    <w:rsid w:val="00176CE3"/>
    <w:rsid w:val="00180727"/>
    <w:rsid w:val="00182A97"/>
    <w:rsid w:val="00184758"/>
    <w:rsid w:val="001860B5"/>
    <w:rsid w:val="00187C0D"/>
    <w:rsid w:val="00190C6A"/>
    <w:rsid w:val="00191AC7"/>
    <w:rsid w:val="001932B1"/>
    <w:rsid w:val="001956E2"/>
    <w:rsid w:val="001A48CD"/>
    <w:rsid w:val="001A4DB5"/>
    <w:rsid w:val="001B082D"/>
    <w:rsid w:val="001B176A"/>
    <w:rsid w:val="001B3807"/>
    <w:rsid w:val="001B4280"/>
    <w:rsid w:val="001B5025"/>
    <w:rsid w:val="001B697A"/>
    <w:rsid w:val="001B6990"/>
    <w:rsid w:val="001C06A9"/>
    <w:rsid w:val="001C432B"/>
    <w:rsid w:val="001C4A0E"/>
    <w:rsid w:val="001C4D6D"/>
    <w:rsid w:val="001C5DE4"/>
    <w:rsid w:val="001C6445"/>
    <w:rsid w:val="001C6DA7"/>
    <w:rsid w:val="001D0790"/>
    <w:rsid w:val="001D0D9D"/>
    <w:rsid w:val="001D1F9C"/>
    <w:rsid w:val="001D2106"/>
    <w:rsid w:val="001D2DE2"/>
    <w:rsid w:val="001D6947"/>
    <w:rsid w:val="001E126A"/>
    <w:rsid w:val="001E12A5"/>
    <w:rsid w:val="001E1754"/>
    <w:rsid w:val="001E2F85"/>
    <w:rsid w:val="001E6B6F"/>
    <w:rsid w:val="001E78E3"/>
    <w:rsid w:val="001E7CEA"/>
    <w:rsid w:val="001F3146"/>
    <w:rsid w:val="001F44E9"/>
    <w:rsid w:val="001F66B6"/>
    <w:rsid w:val="00201302"/>
    <w:rsid w:val="0020457A"/>
    <w:rsid w:val="00204EF4"/>
    <w:rsid w:val="00205ECD"/>
    <w:rsid w:val="00215847"/>
    <w:rsid w:val="00215B91"/>
    <w:rsid w:val="00220DB9"/>
    <w:rsid w:val="002300EB"/>
    <w:rsid w:val="0023015F"/>
    <w:rsid w:val="00231713"/>
    <w:rsid w:val="00232D15"/>
    <w:rsid w:val="00233D15"/>
    <w:rsid w:val="002357CB"/>
    <w:rsid w:val="00242DDE"/>
    <w:rsid w:val="0024321F"/>
    <w:rsid w:val="00243DF0"/>
    <w:rsid w:val="00243F87"/>
    <w:rsid w:val="002509A3"/>
    <w:rsid w:val="002524F7"/>
    <w:rsid w:val="00252D48"/>
    <w:rsid w:val="0025521D"/>
    <w:rsid w:val="00257F68"/>
    <w:rsid w:val="00260AEC"/>
    <w:rsid w:val="00262C9D"/>
    <w:rsid w:val="0026443E"/>
    <w:rsid w:val="00265E4C"/>
    <w:rsid w:val="00270D9F"/>
    <w:rsid w:val="002719C6"/>
    <w:rsid w:val="002745C5"/>
    <w:rsid w:val="00275B09"/>
    <w:rsid w:val="002764DD"/>
    <w:rsid w:val="002769FF"/>
    <w:rsid w:val="00277C52"/>
    <w:rsid w:val="002835DD"/>
    <w:rsid w:val="00286C46"/>
    <w:rsid w:val="00287941"/>
    <w:rsid w:val="00291CC2"/>
    <w:rsid w:val="002930CE"/>
    <w:rsid w:val="00295347"/>
    <w:rsid w:val="00296D72"/>
    <w:rsid w:val="002977CB"/>
    <w:rsid w:val="002A0B4F"/>
    <w:rsid w:val="002A170C"/>
    <w:rsid w:val="002A3AF3"/>
    <w:rsid w:val="002A6A94"/>
    <w:rsid w:val="002A74FC"/>
    <w:rsid w:val="002B009C"/>
    <w:rsid w:val="002B35D2"/>
    <w:rsid w:val="002B39F5"/>
    <w:rsid w:val="002B47CD"/>
    <w:rsid w:val="002B5720"/>
    <w:rsid w:val="002B67CF"/>
    <w:rsid w:val="002B723E"/>
    <w:rsid w:val="002B735F"/>
    <w:rsid w:val="002B7FC2"/>
    <w:rsid w:val="002C3E8F"/>
    <w:rsid w:val="002C488E"/>
    <w:rsid w:val="002D1BA7"/>
    <w:rsid w:val="002D2ADE"/>
    <w:rsid w:val="002E0949"/>
    <w:rsid w:val="002E2212"/>
    <w:rsid w:val="002E3203"/>
    <w:rsid w:val="002E67FA"/>
    <w:rsid w:val="002F0087"/>
    <w:rsid w:val="002F10C7"/>
    <w:rsid w:val="002F19FD"/>
    <w:rsid w:val="002F3DF1"/>
    <w:rsid w:val="002F5C44"/>
    <w:rsid w:val="002F60A7"/>
    <w:rsid w:val="0030046F"/>
    <w:rsid w:val="00301EF7"/>
    <w:rsid w:val="00304375"/>
    <w:rsid w:val="00305F8F"/>
    <w:rsid w:val="00310BCB"/>
    <w:rsid w:val="00310ECC"/>
    <w:rsid w:val="00313CCA"/>
    <w:rsid w:val="003151FF"/>
    <w:rsid w:val="003234E1"/>
    <w:rsid w:val="00324C7E"/>
    <w:rsid w:val="0032516E"/>
    <w:rsid w:val="003253DC"/>
    <w:rsid w:val="00325BA6"/>
    <w:rsid w:val="00325C6A"/>
    <w:rsid w:val="0033058E"/>
    <w:rsid w:val="00330AE4"/>
    <w:rsid w:val="003315ED"/>
    <w:rsid w:val="00335E49"/>
    <w:rsid w:val="003364A4"/>
    <w:rsid w:val="00341A12"/>
    <w:rsid w:val="00341A47"/>
    <w:rsid w:val="00343BC8"/>
    <w:rsid w:val="003452F2"/>
    <w:rsid w:val="003467DB"/>
    <w:rsid w:val="00346E9B"/>
    <w:rsid w:val="003476B6"/>
    <w:rsid w:val="003518CE"/>
    <w:rsid w:val="00351AE0"/>
    <w:rsid w:val="00352A86"/>
    <w:rsid w:val="00353673"/>
    <w:rsid w:val="00354AE4"/>
    <w:rsid w:val="00357B12"/>
    <w:rsid w:val="00360032"/>
    <w:rsid w:val="00360F11"/>
    <w:rsid w:val="00362743"/>
    <w:rsid w:val="00362D95"/>
    <w:rsid w:val="003633CD"/>
    <w:rsid w:val="0036632D"/>
    <w:rsid w:val="0037049C"/>
    <w:rsid w:val="00371A34"/>
    <w:rsid w:val="003729C9"/>
    <w:rsid w:val="00372CA1"/>
    <w:rsid w:val="00373CC7"/>
    <w:rsid w:val="0037402C"/>
    <w:rsid w:val="00376267"/>
    <w:rsid w:val="00376D8F"/>
    <w:rsid w:val="003804DE"/>
    <w:rsid w:val="00382192"/>
    <w:rsid w:val="003829DF"/>
    <w:rsid w:val="00383E2A"/>
    <w:rsid w:val="00384713"/>
    <w:rsid w:val="0038557F"/>
    <w:rsid w:val="0039150C"/>
    <w:rsid w:val="00397C83"/>
    <w:rsid w:val="003A2A65"/>
    <w:rsid w:val="003A49BE"/>
    <w:rsid w:val="003A4D5B"/>
    <w:rsid w:val="003A4E3F"/>
    <w:rsid w:val="003A5E4D"/>
    <w:rsid w:val="003A73BA"/>
    <w:rsid w:val="003A776C"/>
    <w:rsid w:val="003B13C7"/>
    <w:rsid w:val="003B26BB"/>
    <w:rsid w:val="003B3395"/>
    <w:rsid w:val="003B73CE"/>
    <w:rsid w:val="003C22FF"/>
    <w:rsid w:val="003C55C1"/>
    <w:rsid w:val="003C70A8"/>
    <w:rsid w:val="003C72A7"/>
    <w:rsid w:val="003D2CC9"/>
    <w:rsid w:val="003D3BD6"/>
    <w:rsid w:val="003D406F"/>
    <w:rsid w:val="003D5ABF"/>
    <w:rsid w:val="003D60A8"/>
    <w:rsid w:val="003D6D3D"/>
    <w:rsid w:val="003D7F10"/>
    <w:rsid w:val="003F16AE"/>
    <w:rsid w:val="003F1BC3"/>
    <w:rsid w:val="003F295E"/>
    <w:rsid w:val="003F55AA"/>
    <w:rsid w:val="003F5617"/>
    <w:rsid w:val="003F6576"/>
    <w:rsid w:val="003F7342"/>
    <w:rsid w:val="00401D4A"/>
    <w:rsid w:val="004027F7"/>
    <w:rsid w:val="0040421F"/>
    <w:rsid w:val="00404E13"/>
    <w:rsid w:val="00405BE9"/>
    <w:rsid w:val="00406D10"/>
    <w:rsid w:val="0041617B"/>
    <w:rsid w:val="004164C8"/>
    <w:rsid w:val="00416927"/>
    <w:rsid w:val="004173E5"/>
    <w:rsid w:val="00422296"/>
    <w:rsid w:val="004235E9"/>
    <w:rsid w:val="00424486"/>
    <w:rsid w:val="00424674"/>
    <w:rsid w:val="004254E3"/>
    <w:rsid w:val="00425CCE"/>
    <w:rsid w:val="00426266"/>
    <w:rsid w:val="004262D4"/>
    <w:rsid w:val="00430D50"/>
    <w:rsid w:val="00431741"/>
    <w:rsid w:val="004329F5"/>
    <w:rsid w:val="00432A3F"/>
    <w:rsid w:val="004368F3"/>
    <w:rsid w:val="004441BF"/>
    <w:rsid w:val="00444C8E"/>
    <w:rsid w:val="00452489"/>
    <w:rsid w:val="004529ED"/>
    <w:rsid w:val="00453F43"/>
    <w:rsid w:val="00455CEB"/>
    <w:rsid w:val="0046016F"/>
    <w:rsid w:val="00460988"/>
    <w:rsid w:val="00460F67"/>
    <w:rsid w:val="00461319"/>
    <w:rsid w:val="00461E0A"/>
    <w:rsid w:val="004628BA"/>
    <w:rsid w:val="00464113"/>
    <w:rsid w:val="004659D1"/>
    <w:rsid w:val="00466711"/>
    <w:rsid w:val="00470342"/>
    <w:rsid w:val="00476D37"/>
    <w:rsid w:val="00477232"/>
    <w:rsid w:val="00483BB2"/>
    <w:rsid w:val="004851CA"/>
    <w:rsid w:val="004855C3"/>
    <w:rsid w:val="00486813"/>
    <w:rsid w:val="00490141"/>
    <w:rsid w:val="004905F9"/>
    <w:rsid w:val="0049338E"/>
    <w:rsid w:val="004947D1"/>
    <w:rsid w:val="004967EC"/>
    <w:rsid w:val="00497930"/>
    <w:rsid w:val="004A00BC"/>
    <w:rsid w:val="004A23CC"/>
    <w:rsid w:val="004A5720"/>
    <w:rsid w:val="004A5EB0"/>
    <w:rsid w:val="004A65F8"/>
    <w:rsid w:val="004A728B"/>
    <w:rsid w:val="004B1D82"/>
    <w:rsid w:val="004B2F23"/>
    <w:rsid w:val="004B31AE"/>
    <w:rsid w:val="004B393C"/>
    <w:rsid w:val="004B453E"/>
    <w:rsid w:val="004C09BD"/>
    <w:rsid w:val="004C1DAA"/>
    <w:rsid w:val="004C2C97"/>
    <w:rsid w:val="004C4759"/>
    <w:rsid w:val="004C69F7"/>
    <w:rsid w:val="004D17A7"/>
    <w:rsid w:val="004D2C29"/>
    <w:rsid w:val="004D2CE7"/>
    <w:rsid w:val="004D3521"/>
    <w:rsid w:val="004D48BB"/>
    <w:rsid w:val="004D5035"/>
    <w:rsid w:val="004D6104"/>
    <w:rsid w:val="004D6EAF"/>
    <w:rsid w:val="004E45A6"/>
    <w:rsid w:val="004E50BB"/>
    <w:rsid w:val="004E5A30"/>
    <w:rsid w:val="004E7924"/>
    <w:rsid w:val="004F5D6B"/>
    <w:rsid w:val="004F7D1B"/>
    <w:rsid w:val="004F7D79"/>
    <w:rsid w:val="00500081"/>
    <w:rsid w:val="00500B2F"/>
    <w:rsid w:val="00500E0E"/>
    <w:rsid w:val="0050145D"/>
    <w:rsid w:val="005062EF"/>
    <w:rsid w:val="0050777E"/>
    <w:rsid w:val="00510A6F"/>
    <w:rsid w:val="005122D4"/>
    <w:rsid w:val="00513422"/>
    <w:rsid w:val="0051539E"/>
    <w:rsid w:val="005154AD"/>
    <w:rsid w:val="00515E86"/>
    <w:rsid w:val="00515FA0"/>
    <w:rsid w:val="00517177"/>
    <w:rsid w:val="0052008D"/>
    <w:rsid w:val="0052132F"/>
    <w:rsid w:val="00522F19"/>
    <w:rsid w:val="0052311A"/>
    <w:rsid w:val="00523EEA"/>
    <w:rsid w:val="005243AA"/>
    <w:rsid w:val="005255B3"/>
    <w:rsid w:val="00527318"/>
    <w:rsid w:val="005314D7"/>
    <w:rsid w:val="00532239"/>
    <w:rsid w:val="0053698D"/>
    <w:rsid w:val="00537BF7"/>
    <w:rsid w:val="005438E9"/>
    <w:rsid w:val="00543A26"/>
    <w:rsid w:val="00545201"/>
    <w:rsid w:val="00546CC6"/>
    <w:rsid w:val="005479FA"/>
    <w:rsid w:val="005512A9"/>
    <w:rsid w:val="00552F01"/>
    <w:rsid w:val="00553234"/>
    <w:rsid w:val="0055592F"/>
    <w:rsid w:val="00557634"/>
    <w:rsid w:val="00560B8A"/>
    <w:rsid w:val="00561A6D"/>
    <w:rsid w:val="005639DE"/>
    <w:rsid w:val="00564837"/>
    <w:rsid w:val="0056489C"/>
    <w:rsid w:val="00565C08"/>
    <w:rsid w:val="00566EB9"/>
    <w:rsid w:val="005676E9"/>
    <w:rsid w:val="00570A49"/>
    <w:rsid w:val="00571FBF"/>
    <w:rsid w:val="00572101"/>
    <w:rsid w:val="00572F29"/>
    <w:rsid w:val="005731C3"/>
    <w:rsid w:val="005740F8"/>
    <w:rsid w:val="00574F3D"/>
    <w:rsid w:val="005765D8"/>
    <w:rsid w:val="0057662A"/>
    <w:rsid w:val="00580FDC"/>
    <w:rsid w:val="00582136"/>
    <w:rsid w:val="00582DBA"/>
    <w:rsid w:val="00583B6B"/>
    <w:rsid w:val="00583D87"/>
    <w:rsid w:val="00584B7B"/>
    <w:rsid w:val="00585D3B"/>
    <w:rsid w:val="00587738"/>
    <w:rsid w:val="005877E5"/>
    <w:rsid w:val="005901BB"/>
    <w:rsid w:val="005928B0"/>
    <w:rsid w:val="00595328"/>
    <w:rsid w:val="0059604F"/>
    <w:rsid w:val="005A13FB"/>
    <w:rsid w:val="005A1EDE"/>
    <w:rsid w:val="005A1F92"/>
    <w:rsid w:val="005A4ACB"/>
    <w:rsid w:val="005A5742"/>
    <w:rsid w:val="005A6154"/>
    <w:rsid w:val="005A6D54"/>
    <w:rsid w:val="005A727E"/>
    <w:rsid w:val="005B353B"/>
    <w:rsid w:val="005B3A63"/>
    <w:rsid w:val="005B7638"/>
    <w:rsid w:val="005C0025"/>
    <w:rsid w:val="005C1E00"/>
    <w:rsid w:val="005C329A"/>
    <w:rsid w:val="005C3579"/>
    <w:rsid w:val="005C63F0"/>
    <w:rsid w:val="005D13CC"/>
    <w:rsid w:val="005D1B63"/>
    <w:rsid w:val="005D26AB"/>
    <w:rsid w:val="005D3C2C"/>
    <w:rsid w:val="005D525C"/>
    <w:rsid w:val="005D6DE3"/>
    <w:rsid w:val="005D71FF"/>
    <w:rsid w:val="005D7988"/>
    <w:rsid w:val="005E09EC"/>
    <w:rsid w:val="005E1874"/>
    <w:rsid w:val="005E2759"/>
    <w:rsid w:val="005E2EBC"/>
    <w:rsid w:val="005E59DD"/>
    <w:rsid w:val="005E5AA6"/>
    <w:rsid w:val="005E762D"/>
    <w:rsid w:val="005F1763"/>
    <w:rsid w:val="005F5DA7"/>
    <w:rsid w:val="00600094"/>
    <w:rsid w:val="00601529"/>
    <w:rsid w:val="00602163"/>
    <w:rsid w:val="00602A87"/>
    <w:rsid w:val="00604D24"/>
    <w:rsid w:val="00604E34"/>
    <w:rsid w:val="00610EE6"/>
    <w:rsid w:val="00612928"/>
    <w:rsid w:val="00612F28"/>
    <w:rsid w:val="0061325D"/>
    <w:rsid w:val="00614DDB"/>
    <w:rsid w:val="00616EA8"/>
    <w:rsid w:val="00617413"/>
    <w:rsid w:val="00622644"/>
    <w:rsid w:val="00624E48"/>
    <w:rsid w:val="00630486"/>
    <w:rsid w:val="006310B9"/>
    <w:rsid w:val="00631EC4"/>
    <w:rsid w:val="00633558"/>
    <w:rsid w:val="00633F73"/>
    <w:rsid w:val="00634D01"/>
    <w:rsid w:val="006359DB"/>
    <w:rsid w:val="0064297E"/>
    <w:rsid w:val="0064477C"/>
    <w:rsid w:val="0064531C"/>
    <w:rsid w:val="00647CB5"/>
    <w:rsid w:val="006506F7"/>
    <w:rsid w:val="006516D7"/>
    <w:rsid w:val="00652433"/>
    <w:rsid w:val="00652660"/>
    <w:rsid w:val="00652A16"/>
    <w:rsid w:val="006546B9"/>
    <w:rsid w:val="00655EED"/>
    <w:rsid w:val="0065654F"/>
    <w:rsid w:val="0066027D"/>
    <w:rsid w:val="0066299D"/>
    <w:rsid w:val="00665B0A"/>
    <w:rsid w:val="00666688"/>
    <w:rsid w:val="0066688D"/>
    <w:rsid w:val="006679A3"/>
    <w:rsid w:val="00667ED4"/>
    <w:rsid w:val="00671690"/>
    <w:rsid w:val="006730B6"/>
    <w:rsid w:val="00674BF6"/>
    <w:rsid w:val="00676162"/>
    <w:rsid w:val="00676B62"/>
    <w:rsid w:val="006772AB"/>
    <w:rsid w:val="006803FB"/>
    <w:rsid w:val="006804CA"/>
    <w:rsid w:val="006816B2"/>
    <w:rsid w:val="00681B84"/>
    <w:rsid w:val="006838DE"/>
    <w:rsid w:val="006839AC"/>
    <w:rsid w:val="00685966"/>
    <w:rsid w:val="00686283"/>
    <w:rsid w:val="00686AA0"/>
    <w:rsid w:val="0069488F"/>
    <w:rsid w:val="00694D19"/>
    <w:rsid w:val="00695CEF"/>
    <w:rsid w:val="00696131"/>
    <w:rsid w:val="006A19C7"/>
    <w:rsid w:val="006A2269"/>
    <w:rsid w:val="006A5AC6"/>
    <w:rsid w:val="006A7166"/>
    <w:rsid w:val="006A7E62"/>
    <w:rsid w:val="006B01DB"/>
    <w:rsid w:val="006B07AB"/>
    <w:rsid w:val="006B103E"/>
    <w:rsid w:val="006B16D4"/>
    <w:rsid w:val="006B223E"/>
    <w:rsid w:val="006B2D70"/>
    <w:rsid w:val="006B5217"/>
    <w:rsid w:val="006B7BA1"/>
    <w:rsid w:val="006C02A8"/>
    <w:rsid w:val="006C1D35"/>
    <w:rsid w:val="006C2E14"/>
    <w:rsid w:val="006C54C9"/>
    <w:rsid w:val="006C598E"/>
    <w:rsid w:val="006C789B"/>
    <w:rsid w:val="006D149A"/>
    <w:rsid w:val="006D2044"/>
    <w:rsid w:val="006D6F02"/>
    <w:rsid w:val="006D727B"/>
    <w:rsid w:val="006E1D20"/>
    <w:rsid w:val="006E23A9"/>
    <w:rsid w:val="006E30A4"/>
    <w:rsid w:val="006E465F"/>
    <w:rsid w:val="006E594D"/>
    <w:rsid w:val="006E6CBB"/>
    <w:rsid w:val="006E73D9"/>
    <w:rsid w:val="006E73DD"/>
    <w:rsid w:val="006F2600"/>
    <w:rsid w:val="006F29D2"/>
    <w:rsid w:val="006F37B0"/>
    <w:rsid w:val="006F6678"/>
    <w:rsid w:val="00707757"/>
    <w:rsid w:val="007101BA"/>
    <w:rsid w:val="00712E2A"/>
    <w:rsid w:val="007130EF"/>
    <w:rsid w:val="007148AF"/>
    <w:rsid w:val="00714BF7"/>
    <w:rsid w:val="007152A1"/>
    <w:rsid w:val="007156CD"/>
    <w:rsid w:val="00720A00"/>
    <w:rsid w:val="00720FC2"/>
    <w:rsid w:val="00721A5D"/>
    <w:rsid w:val="00721AEB"/>
    <w:rsid w:val="00724499"/>
    <w:rsid w:val="00724F6D"/>
    <w:rsid w:val="0072520A"/>
    <w:rsid w:val="007264EE"/>
    <w:rsid w:val="00733B87"/>
    <w:rsid w:val="00736B83"/>
    <w:rsid w:val="00741DE4"/>
    <w:rsid w:val="00746E07"/>
    <w:rsid w:val="00747915"/>
    <w:rsid w:val="007511B4"/>
    <w:rsid w:val="00751DD0"/>
    <w:rsid w:val="00752E50"/>
    <w:rsid w:val="00752FBE"/>
    <w:rsid w:val="0075493A"/>
    <w:rsid w:val="00754D55"/>
    <w:rsid w:val="0075742B"/>
    <w:rsid w:val="00760A0E"/>
    <w:rsid w:val="00761664"/>
    <w:rsid w:val="00766C7C"/>
    <w:rsid w:val="00771845"/>
    <w:rsid w:val="00773331"/>
    <w:rsid w:val="00773E86"/>
    <w:rsid w:val="0077583F"/>
    <w:rsid w:val="00775BE8"/>
    <w:rsid w:val="00775C31"/>
    <w:rsid w:val="0078022D"/>
    <w:rsid w:val="00781BAC"/>
    <w:rsid w:val="00782424"/>
    <w:rsid w:val="007828FC"/>
    <w:rsid w:val="0078305F"/>
    <w:rsid w:val="00785330"/>
    <w:rsid w:val="007865BE"/>
    <w:rsid w:val="007869A1"/>
    <w:rsid w:val="007869AE"/>
    <w:rsid w:val="00787821"/>
    <w:rsid w:val="0079161D"/>
    <w:rsid w:val="00791E0F"/>
    <w:rsid w:val="007921A5"/>
    <w:rsid w:val="00793594"/>
    <w:rsid w:val="007938FE"/>
    <w:rsid w:val="00793FA3"/>
    <w:rsid w:val="007949FF"/>
    <w:rsid w:val="007965AE"/>
    <w:rsid w:val="0079675E"/>
    <w:rsid w:val="00796836"/>
    <w:rsid w:val="00797B45"/>
    <w:rsid w:val="00797BEC"/>
    <w:rsid w:val="007A237E"/>
    <w:rsid w:val="007A27EF"/>
    <w:rsid w:val="007A41C3"/>
    <w:rsid w:val="007A4C39"/>
    <w:rsid w:val="007A6E01"/>
    <w:rsid w:val="007A7623"/>
    <w:rsid w:val="007B21C8"/>
    <w:rsid w:val="007B27AD"/>
    <w:rsid w:val="007B3BC7"/>
    <w:rsid w:val="007C20B0"/>
    <w:rsid w:val="007C3335"/>
    <w:rsid w:val="007C58DB"/>
    <w:rsid w:val="007C64CF"/>
    <w:rsid w:val="007D39A1"/>
    <w:rsid w:val="007D4606"/>
    <w:rsid w:val="007D4622"/>
    <w:rsid w:val="007D4C41"/>
    <w:rsid w:val="007D5468"/>
    <w:rsid w:val="007D5C52"/>
    <w:rsid w:val="007D7E35"/>
    <w:rsid w:val="007E226B"/>
    <w:rsid w:val="007E2B60"/>
    <w:rsid w:val="007E5334"/>
    <w:rsid w:val="007E6875"/>
    <w:rsid w:val="007F0793"/>
    <w:rsid w:val="007F0C33"/>
    <w:rsid w:val="007F0F04"/>
    <w:rsid w:val="007F2721"/>
    <w:rsid w:val="007F2FF0"/>
    <w:rsid w:val="007F3BBB"/>
    <w:rsid w:val="007F3E2E"/>
    <w:rsid w:val="007F647C"/>
    <w:rsid w:val="008010BA"/>
    <w:rsid w:val="0080178F"/>
    <w:rsid w:val="008040AA"/>
    <w:rsid w:val="00806C2F"/>
    <w:rsid w:val="00812F9C"/>
    <w:rsid w:val="00813495"/>
    <w:rsid w:val="00813670"/>
    <w:rsid w:val="00813F77"/>
    <w:rsid w:val="00814056"/>
    <w:rsid w:val="00817656"/>
    <w:rsid w:val="0081784A"/>
    <w:rsid w:val="00817A5C"/>
    <w:rsid w:val="00817AE0"/>
    <w:rsid w:val="00820204"/>
    <w:rsid w:val="00820D7F"/>
    <w:rsid w:val="00821B62"/>
    <w:rsid w:val="00822B07"/>
    <w:rsid w:val="0082343B"/>
    <w:rsid w:val="00825C08"/>
    <w:rsid w:val="0082785C"/>
    <w:rsid w:val="00831901"/>
    <w:rsid w:val="008323F9"/>
    <w:rsid w:val="008330A1"/>
    <w:rsid w:val="00833788"/>
    <w:rsid w:val="008337F3"/>
    <w:rsid w:val="008338AF"/>
    <w:rsid w:val="00837093"/>
    <w:rsid w:val="008422A9"/>
    <w:rsid w:val="00843627"/>
    <w:rsid w:val="00850437"/>
    <w:rsid w:val="008508FF"/>
    <w:rsid w:val="0085602E"/>
    <w:rsid w:val="00862427"/>
    <w:rsid w:val="008633E7"/>
    <w:rsid w:val="00863430"/>
    <w:rsid w:val="00864316"/>
    <w:rsid w:val="008647D3"/>
    <w:rsid w:val="008653A5"/>
    <w:rsid w:val="008658D8"/>
    <w:rsid w:val="008710EE"/>
    <w:rsid w:val="00871D90"/>
    <w:rsid w:val="00874257"/>
    <w:rsid w:val="00874A2E"/>
    <w:rsid w:val="00882087"/>
    <w:rsid w:val="00882872"/>
    <w:rsid w:val="008872E8"/>
    <w:rsid w:val="008874EA"/>
    <w:rsid w:val="008923B3"/>
    <w:rsid w:val="008936E7"/>
    <w:rsid w:val="00896C4F"/>
    <w:rsid w:val="00897093"/>
    <w:rsid w:val="00897D37"/>
    <w:rsid w:val="008A14E5"/>
    <w:rsid w:val="008A3115"/>
    <w:rsid w:val="008A3880"/>
    <w:rsid w:val="008A3A55"/>
    <w:rsid w:val="008A4318"/>
    <w:rsid w:val="008A43E6"/>
    <w:rsid w:val="008B19B6"/>
    <w:rsid w:val="008B280D"/>
    <w:rsid w:val="008B5020"/>
    <w:rsid w:val="008B503D"/>
    <w:rsid w:val="008B5431"/>
    <w:rsid w:val="008B606F"/>
    <w:rsid w:val="008C1341"/>
    <w:rsid w:val="008C2A9E"/>
    <w:rsid w:val="008C4D2F"/>
    <w:rsid w:val="008C4EA1"/>
    <w:rsid w:val="008C6A76"/>
    <w:rsid w:val="008D0375"/>
    <w:rsid w:val="008D232C"/>
    <w:rsid w:val="008D2355"/>
    <w:rsid w:val="008D34D4"/>
    <w:rsid w:val="008D4ECF"/>
    <w:rsid w:val="008D5549"/>
    <w:rsid w:val="008D5F52"/>
    <w:rsid w:val="008D690F"/>
    <w:rsid w:val="008D7546"/>
    <w:rsid w:val="008E03E5"/>
    <w:rsid w:val="008E0E97"/>
    <w:rsid w:val="008E10AD"/>
    <w:rsid w:val="008E3675"/>
    <w:rsid w:val="008E4D59"/>
    <w:rsid w:val="008E547E"/>
    <w:rsid w:val="008E6E55"/>
    <w:rsid w:val="008E7A0C"/>
    <w:rsid w:val="008F2EA3"/>
    <w:rsid w:val="008F3307"/>
    <w:rsid w:val="008F673C"/>
    <w:rsid w:val="00901472"/>
    <w:rsid w:val="00902854"/>
    <w:rsid w:val="00902BB0"/>
    <w:rsid w:val="00902E57"/>
    <w:rsid w:val="00903BFF"/>
    <w:rsid w:val="00905442"/>
    <w:rsid w:val="0090553A"/>
    <w:rsid w:val="009076C7"/>
    <w:rsid w:val="00907B53"/>
    <w:rsid w:val="00910015"/>
    <w:rsid w:val="00910FCD"/>
    <w:rsid w:val="009121E1"/>
    <w:rsid w:val="009127AE"/>
    <w:rsid w:val="0091287F"/>
    <w:rsid w:val="00913114"/>
    <w:rsid w:val="009135B4"/>
    <w:rsid w:val="0091637F"/>
    <w:rsid w:val="009207A4"/>
    <w:rsid w:val="0092155D"/>
    <w:rsid w:val="009228A1"/>
    <w:rsid w:val="00924894"/>
    <w:rsid w:val="00924F50"/>
    <w:rsid w:val="00925F57"/>
    <w:rsid w:val="00926AA4"/>
    <w:rsid w:val="00927729"/>
    <w:rsid w:val="00930187"/>
    <w:rsid w:val="00932C98"/>
    <w:rsid w:val="009334E1"/>
    <w:rsid w:val="009356F3"/>
    <w:rsid w:val="0093606E"/>
    <w:rsid w:val="00941E15"/>
    <w:rsid w:val="009428ED"/>
    <w:rsid w:val="009449FF"/>
    <w:rsid w:val="00946F5D"/>
    <w:rsid w:val="00950493"/>
    <w:rsid w:val="00950E16"/>
    <w:rsid w:val="009517F8"/>
    <w:rsid w:val="009518A7"/>
    <w:rsid w:val="00952A67"/>
    <w:rsid w:val="00952CF6"/>
    <w:rsid w:val="00953719"/>
    <w:rsid w:val="00953B6D"/>
    <w:rsid w:val="009565BE"/>
    <w:rsid w:val="00956603"/>
    <w:rsid w:val="00956759"/>
    <w:rsid w:val="0096049D"/>
    <w:rsid w:val="009608C1"/>
    <w:rsid w:val="00961535"/>
    <w:rsid w:val="0096196F"/>
    <w:rsid w:val="0096222F"/>
    <w:rsid w:val="009630FD"/>
    <w:rsid w:val="009711A2"/>
    <w:rsid w:val="009713A6"/>
    <w:rsid w:val="0097330E"/>
    <w:rsid w:val="009749CA"/>
    <w:rsid w:val="00976976"/>
    <w:rsid w:val="00976B95"/>
    <w:rsid w:val="009773E8"/>
    <w:rsid w:val="0098320D"/>
    <w:rsid w:val="00983BEB"/>
    <w:rsid w:val="00986709"/>
    <w:rsid w:val="009873F4"/>
    <w:rsid w:val="00991EA5"/>
    <w:rsid w:val="009921AE"/>
    <w:rsid w:val="00992833"/>
    <w:rsid w:val="00993151"/>
    <w:rsid w:val="00996759"/>
    <w:rsid w:val="009A0333"/>
    <w:rsid w:val="009A546B"/>
    <w:rsid w:val="009A5819"/>
    <w:rsid w:val="009A75C1"/>
    <w:rsid w:val="009B0BAE"/>
    <w:rsid w:val="009B12B8"/>
    <w:rsid w:val="009B2751"/>
    <w:rsid w:val="009B3A3C"/>
    <w:rsid w:val="009B3A80"/>
    <w:rsid w:val="009B3BCA"/>
    <w:rsid w:val="009B5757"/>
    <w:rsid w:val="009B7C6A"/>
    <w:rsid w:val="009C15D2"/>
    <w:rsid w:val="009C2158"/>
    <w:rsid w:val="009C2198"/>
    <w:rsid w:val="009C393D"/>
    <w:rsid w:val="009C54E3"/>
    <w:rsid w:val="009D411F"/>
    <w:rsid w:val="009D4ADB"/>
    <w:rsid w:val="009D5585"/>
    <w:rsid w:val="009D7EED"/>
    <w:rsid w:val="009E01D0"/>
    <w:rsid w:val="009E0347"/>
    <w:rsid w:val="009E1E5F"/>
    <w:rsid w:val="009E2169"/>
    <w:rsid w:val="009E2DAA"/>
    <w:rsid w:val="009E5D13"/>
    <w:rsid w:val="009E6BF1"/>
    <w:rsid w:val="009E6DA5"/>
    <w:rsid w:val="009E6F34"/>
    <w:rsid w:val="009F2A7B"/>
    <w:rsid w:val="009F3B63"/>
    <w:rsid w:val="009F4318"/>
    <w:rsid w:val="009F463B"/>
    <w:rsid w:val="009F4B6F"/>
    <w:rsid w:val="009F5094"/>
    <w:rsid w:val="009F619D"/>
    <w:rsid w:val="00A01342"/>
    <w:rsid w:val="00A040B4"/>
    <w:rsid w:val="00A04174"/>
    <w:rsid w:val="00A0444B"/>
    <w:rsid w:val="00A06B32"/>
    <w:rsid w:val="00A11353"/>
    <w:rsid w:val="00A11FB7"/>
    <w:rsid w:val="00A132E8"/>
    <w:rsid w:val="00A147E6"/>
    <w:rsid w:val="00A1620E"/>
    <w:rsid w:val="00A16FF3"/>
    <w:rsid w:val="00A22F7B"/>
    <w:rsid w:val="00A2327D"/>
    <w:rsid w:val="00A256D4"/>
    <w:rsid w:val="00A27934"/>
    <w:rsid w:val="00A31FE8"/>
    <w:rsid w:val="00A32E2A"/>
    <w:rsid w:val="00A33E8B"/>
    <w:rsid w:val="00A35804"/>
    <w:rsid w:val="00A4164D"/>
    <w:rsid w:val="00A4212A"/>
    <w:rsid w:val="00A42496"/>
    <w:rsid w:val="00A42955"/>
    <w:rsid w:val="00A47972"/>
    <w:rsid w:val="00A529D7"/>
    <w:rsid w:val="00A534FE"/>
    <w:rsid w:val="00A5397E"/>
    <w:rsid w:val="00A62326"/>
    <w:rsid w:val="00A63262"/>
    <w:rsid w:val="00A63A11"/>
    <w:rsid w:val="00A64578"/>
    <w:rsid w:val="00A65549"/>
    <w:rsid w:val="00A66B7F"/>
    <w:rsid w:val="00A66BF8"/>
    <w:rsid w:val="00A70674"/>
    <w:rsid w:val="00A71C4E"/>
    <w:rsid w:val="00A7222C"/>
    <w:rsid w:val="00A7414E"/>
    <w:rsid w:val="00A810D0"/>
    <w:rsid w:val="00A82351"/>
    <w:rsid w:val="00A82BAE"/>
    <w:rsid w:val="00A83261"/>
    <w:rsid w:val="00A842A1"/>
    <w:rsid w:val="00A90DCE"/>
    <w:rsid w:val="00A90E9F"/>
    <w:rsid w:val="00A93D4B"/>
    <w:rsid w:val="00A96A76"/>
    <w:rsid w:val="00A96D36"/>
    <w:rsid w:val="00AA0C53"/>
    <w:rsid w:val="00AA1276"/>
    <w:rsid w:val="00AA29E0"/>
    <w:rsid w:val="00AA2A14"/>
    <w:rsid w:val="00AA43C9"/>
    <w:rsid w:val="00AA4F16"/>
    <w:rsid w:val="00AA70E8"/>
    <w:rsid w:val="00AA7C95"/>
    <w:rsid w:val="00AB0250"/>
    <w:rsid w:val="00AB2563"/>
    <w:rsid w:val="00AB2A83"/>
    <w:rsid w:val="00AB30BF"/>
    <w:rsid w:val="00AB59E7"/>
    <w:rsid w:val="00AB5A76"/>
    <w:rsid w:val="00AB5C09"/>
    <w:rsid w:val="00AB6221"/>
    <w:rsid w:val="00AB6CD9"/>
    <w:rsid w:val="00AC0D7E"/>
    <w:rsid w:val="00AC4321"/>
    <w:rsid w:val="00AC7EBC"/>
    <w:rsid w:val="00AD024C"/>
    <w:rsid w:val="00AD0F13"/>
    <w:rsid w:val="00AD4AF1"/>
    <w:rsid w:val="00AD5ED6"/>
    <w:rsid w:val="00AD6CB6"/>
    <w:rsid w:val="00AD7F65"/>
    <w:rsid w:val="00AE0CBB"/>
    <w:rsid w:val="00AE0D65"/>
    <w:rsid w:val="00AE24F4"/>
    <w:rsid w:val="00AE4F97"/>
    <w:rsid w:val="00AE5FD0"/>
    <w:rsid w:val="00AF3B53"/>
    <w:rsid w:val="00AF4988"/>
    <w:rsid w:val="00AF5F88"/>
    <w:rsid w:val="00AF71DA"/>
    <w:rsid w:val="00B00781"/>
    <w:rsid w:val="00B03DB7"/>
    <w:rsid w:val="00B041B3"/>
    <w:rsid w:val="00B05825"/>
    <w:rsid w:val="00B0707E"/>
    <w:rsid w:val="00B075C0"/>
    <w:rsid w:val="00B1082B"/>
    <w:rsid w:val="00B147A6"/>
    <w:rsid w:val="00B14E24"/>
    <w:rsid w:val="00B168E7"/>
    <w:rsid w:val="00B203D9"/>
    <w:rsid w:val="00B22413"/>
    <w:rsid w:val="00B2473E"/>
    <w:rsid w:val="00B31583"/>
    <w:rsid w:val="00B326FC"/>
    <w:rsid w:val="00B330C0"/>
    <w:rsid w:val="00B3383E"/>
    <w:rsid w:val="00B33E8A"/>
    <w:rsid w:val="00B346B8"/>
    <w:rsid w:val="00B37942"/>
    <w:rsid w:val="00B41131"/>
    <w:rsid w:val="00B429E4"/>
    <w:rsid w:val="00B42F51"/>
    <w:rsid w:val="00B45A6A"/>
    <w:rsid w:val="00B463D4"/>
    <w:rsid w:val="00B50365"/>
    <w:rsid w:val="00B50748"/>
    <w:rsid w:val="00B50B6E"/>
    <w:rsid w:val="00B50E08"/>
    <w:rsid w:val="00B51A6D"/>
    <w:rsid w:val="00B521D4"/>
    <w:rsid w:val="00B5265B"/>
    <w:rsid w:val="00B52A17"/>
    <w:rsid w:val="00B54982"/>
    <w:rsid w:val="00B5529C"/>
    <w:rsid w:val="00B553B0"/>
    <w:rsid w:val="00B55ECC"/>
    <w:rsid w:val="00B570C0"/>
    <w:rsid w:val="00B60631"/>
    <w:rsid w:val="00B633D3"/>
    <w:rsid w:val="00B639A4"/>
    <w:rsid w:val="00B654A0"/>
    <w:rsid w:val="00B65AAC"/>
    <w:rsid w:val="00B72177"/>
    <w:rsid w:val="00B73558"/>
    <w:rsid w:val="00B73726"/>
    <w:rsid w:val="00B73B4A"/>
    <w:rsid w:val="00B74F1A"/>
    <w:rsid w:val="00B81EE5"/>
    <w:rsid w:val="00B823A6"/>
    <w:rsid w:val="00B8335A"/>
    <w:rsid w:val="00B86AC6"/>
    <w:rsid w:val="00B86C65"/>
    <w:rsid w:val="00B871D2"/>
    <w:rsid w:val="00B9082D"/>
    <w:rsid w:val="00B91638"/>
    <w:rsid w:val="00B9247A"/>
    <w:rsid w:val="00B9255E"/>
    <w:rsid w:val="00B954AC"/>
    <w:rsid w:val="00B95A4C"/>
    <w:rsid w:val="00B9712B"/>
    <w:rsid w:val="00BA17BB"/>
    <w:rsid w:val="00BA279F"/>
    <w:rsid w:val="00BA2CB8"/>
    <w:rsid w:val="00BA2E31"/>
    <w:rsid w:val="00BA4BB2"/>
    <w:rsid w:val="00BA5ED7"/>
    <w:rsid w:val="00BA614C"/>
    <w:rsid w:val="00BB020D"/>
    <w:rsid w:val="00BB32E3"/>
    <w:rsid w:val="00BB59A0"/>
    <w:rsid w:val="00BB657C"/>
    <w:rsid w:val="00BC0228"/>
    <w:rsid w:val="00BC3CCF"/>
    <w:rsid w:val="00BC5B55"/>
    <w:rsid w:val="00BC74C3"/>
    <w:rsid w:val="00BC76E1"/>
    <w:rsid w:val="00BD03A3"/>
    <w:rsid w:val="00BD0F49"/>
    <w:rsid w:val="00BD1224"/>
    <w:rsid w:val="00BD1EFB"/>
    <w:rsid w:val="00BD3B07"/>
    <w:rsid w:val="00BD473B"/>
    <w:rsid w:val="00BE0AFC"/>
    <w:rsid w:val="00BE1A9C"/>
    <w:rsid w:val="00BE298F"/>
    <w:rsid w:val="00BE2CDD"/>
    <w:rsid w:val="00BE371B"/>
    <w:rsid w:val="00BE4261"/>
    <w:rsid w:val="00BE6450"/>
    <w:rsid w:val="00BF11E6"/>
    <w:rsid w:val="00BF4E49"/>
    <w:rsid w:val="00C01446"/>
    <w:rsid w:val="00C05C61"/>
    <w:rsid w:val="00C107D9"/>
    <w:rsid w:val="00C123BC"/>
    <w:rsid w:val="00C1445C"/>
    <w:rsid w:val="00C148F1"/>
    <w:rsid w:val="00C24C2C"/>
    <w:rsid w:val="00C257C5"/>
    <w:rsid w:val="00C270E0"/>
    <w:rsid w:val="00C271CA"/>
    <w:rsid w:val="00C331F8"/>
    <w:rsid w:val="00C33C42"/>
    <w:rsid w:val="00C34484"/>
    <w:rsid w:val="00C34FAF"/>
    <w:rsid w:val="00C3587F"/>
    <w:rsid w:val="00C37442"/>
    <w:rsid w:val="00C4022C"/>
    <w:rsid w:val="00C40F19"/>
    <w:rsid w:val="00C416D9"/>
    <w:rsid w:val="00C426AE"/>
    <w:rsid w:val="00C43DF7"/>
    <w:rsid w:val="00C451DA"/>
    <w:rsid w:val="00C511B3"/>
    <w:rsid w:val="00C514D0"/>
    <w:rsid w:val="00C51782"/>
    <w:rsid w:val="00C5185A"/>
    <w:rsid w:val="00C544C0"/>
    <w:rsid w:val="00C6089F"/>
    <w:rsid w:val="00C630D1"/>
    <w:rsid w:val="00C6383E"/>
    <w:rsid w:val="00C647DA"/>
    <w:rsid w:val="00C647E8"/>
    <w:rsid w:val="00C6530D"/>
    <w:rsid w:val="00C6578E"/>
    <w:rsid w:val="00C66CD5"/>
    <w:rsid w:val="00C70341"/>
    <w:rsid w:val="00C7154A"/>
    <w:rsid w:val="00C72C77"/>
    <w:rsid w:val="00C75812"/>
    <w:rsid w:val="00C76548"/>
    <w:rsid w:val="00C76C81"/>
    <w:rsid w:val="00C80365"/>
    <w:rsid w:val="00C81BF6"/>
    <w:rsid w:val="00C82CD8"/>
    <w:rsid w:val="00C83688"/>
    <w:rsid w:val="00C847F5"/>
    <w:rsid w:val="00C86A63"/>
    <w:rsid w:val="00C86B3F"/>
    <w:rsid w:val="00C86DB3"/>
    <w:rsid w:val="00C879A1"/>
    <w:rsid w:val="00C907E9"/>
    <w:rsid w:val="00C94198"/>
    <w:rsid w:val="00C9499D"/>
    <w:rsid w:val="00C95721"/>
    <w:rsid w:val="00C9679A"/>
    <w:rsid w:val="00C96BC4"/>
    <w:rsid w:val="00C97889"/>
    <w:rsid w:val="00CA24F5"/>
    <w:rsid w:val="00CA2605"/>
    <w:rsid w:val="00CA4A4D"/>
    <w:rsid w:val="00CB022B"/>
    <w:rsid w:val="00CB2F5B"/>
    <w:rsid w:val="00CB328D"/>
    <w:rsid w:val="00CB563B"/>
    <w:rsid w:val="00CC34DD"/>
    <w:rsid w:val="00CC46E6"/>
    <w:rsid w:val="00CC5A95"/>
    <w:rsid w:val="00CC66C9"/>
    <w:rsid w:val="00CD20E1"/>
    <w:rsid w:val="00CD2101"/>
    <w:rsid w:val="00CD2E4A"/>
    <w:rsid w:val="00CD2E7F"/>
    <w:rsid w:val="00CD4882"/>
    <w:rsid w:val="00CD571E"/>
    <w:rsid w:val="00CD5E95"/>
    <w:rsid w:val="00CD728E"/>
    <w:rsid w:val="00CD7DEE"/>
    <w:rsid w:val="00CD7E7C"/>
    <w:rsid w:val="00CE2626"/>
    <w:rsid w:val="00CE2C1F"/>
    <w:rsid w:val="00CE4340"/>
    <w:rsid w:val="00CF0BA4"/>
    <w:rsid w:val="00CF2B85"/>
    <w:rsid w:val="00CF7389"/>
    <w:rsid w:val="00CF738B"/>
    <w:rsid w:val="00D050EF"/>
    <w:rsid w:val="00D05CAD"/>
    <w:rsid w:val="00D0782B"/>
    <w:rsid w:val="00D126B0"/>
    <w:rsid w:val="00D16625"/>
    <w:rsid w:val="00D168ED"/>
    <w:rsid w:val="00D17AFD"/>
    <w:rsid w:val="00D20FF7"/>
    <w:rsid w:val="00D22031"/>
    <w:rsid w:val="00D22A05"/>
    <w:rsid w:val="00D23551"/>
    <w:rsid w:val="00D23E67"/>
    <w:rsid w:val="00D265CA"/>
    <w:rsid w:val="00D27C46"/>
    <w:rsid w:val="00D34D32"/>
    <w:rsid w:val="00D40F16"/>
    <w:rsid w:val="00D41A3D"/>
    <w:rsid w:val="00D41DBD"/>
    <w:rsid w:val="00D42324"/>
    <w:rsid w:val="00D42FF6"/>
    <w:rsid w:val="00D43224"/>
    <w:rsid w:val="00D43A88"/>
    <w:rsid w:val="00D45D57"/>
    <w:rsid w:val="00D5059A"/>
    <w:rsid w:val="00D50896"/>
    <w:rsid w:val="00D51EDD"/>
    <w:rsid w:val="00D55C08"/>
    <w:rsid w:val="00D55F41"/>
    <w:rsid w:val="00D56984"/>
    <w:rsid w:val="00D600C6"/>
    <w:rsid w:val="00D63EA8"/>
    <w:rsid w:val="00D71D36"/>
    <w:rsid w:val="00D72AD7"/>
    <w:rsid w:val="00D72F94"/>
    <w:rsid w:val="00D73416"/>
    <w:rsid w:val="00D74E95"/>
    <w:rsid w:val="00D75064"/>
    <w:rsid w:val="00D8056A"/>
    <w:rsid w:val="00D8148F"/>
    <w:rsid w:val="00D90FCB"/>
    <w:rsid w:val="00D91ABE"/>
    <w:rsid w:val="00D941F1"/>
    <w:rsid w:val="00D94EEE"/>
    <w:rsid w:val="00D9689B"/>
    <w:rsid w:val="00D97857"/>
    <w:rsid w:val="00DA0F32"/>
    <w:rsid w:val="00DA5334"/>
    <w:rsid w:val="00DA6365"/>
    <w:rsid w:val="00DA6BBC"/>
    <w:rsid w:val="00DA7CC9"/>
    <w:rsid w:val="00DB183E"/>
    <w:rsid w:val="00DB221F"/>
    <w:rsid w:val="00DB2665"/>
    <w:rsid w:val="00DB67AC"/>
    <w:rsid w:val="00DB6DCF"/>
    <w:rsid w:val="00DC2666"/>
    <w:rsid w:val="00DC2CD7"/>
    <w:rsid w:val="00DC389E"/>
    <w:rsid w:val="00DC545A"/>
    <w:rsid w:val="00DC6CAB"/>
    <w:rsid w:val="00DC7FFA"/>
    <w:rsid w:val="00DD3435"/>
    <w:rsid w:val="00DD34D3"/>
    <w:rsid w:val="00DD5D05"/>
    <w:rsid w:val="00DD64DF"/>
    <w:rsid w:val="00DD676D"/>
    <w:rsid w:val="00DD768C"/>
    <w:rsid w:val="00DE007F"/>
    <w:rsid w:val="00DE0321"/>
    <w:rsid w:val="00DE3044"/>
    <w:rsid w:val="00DE4351"/>
    <w:rsid w:val="00DE5927"/>
    <w:rsid w:val="00DE6C21"/>
    <w:rsid w:val="00DF14F1"/>
    <w:rsid w:val="00DF4FBD"/>
    <w:rsid w:val="00DF57D9"/>
    <w:rsid w:val="00DF6598"/>
    <w:rsid w:val="00DF72BF"/>
    <w:rsid w:val="00DF7678"/>
    <w:rsid w:val="00E00556"/>
    <w:rsid w:val="00E00AAA"/>
    <w:rsid w:val="00E0352B"/>
    <w:rsid w:val="00E03638"/>
    <w:rsid w:val="00E04834"/>
    <w:rsid w:val="00E0483D"/>
    <w:rsid w:val="00E04CB7"/>
    <w:rsid w:val="00E069B8"/>
    <w:rsid w:val="00E07B5D"/>
    <w:rsid w:val="00E1032C"/>
    <w:rsid w:val="00E115FF"/>
    <w:rsid w:val="00E13B2E"/>
    <w:rsid w:val="00E14724"/>
    <w:rsid w:val="00E153F6"/>
    <w:rsid w:val="00E154E8"/>
    <w:rsid w:val="00E17755"/>
    <w:rsid w:val="00E17BAB"/>
    <w:rsid w:val="00E203A1"/>
    <w:rsid w:val="00E2254A"/>
    <w:rsid w:val="00E22608"/>
    <w:rsid w:val="00E24DFA"/>
    <w:rsid w:val="00E25C2F"/>
    <w:rsid w:val="00E402B9"/>
    <w:rsid w:val="00E405B4"/>
    <w:rsid w:val="00E40770"/>
    <w:rsid w:val="00E412BB"/>
    <w:rsid w:val="00E418A5"/>
    <w:rsid w:val="00E41CF8"/>
    <w:rsid w:val="00E43659"/>
    <w:rsid w:val="00E442AF"/>
    <w:rsid w:val="00E44B51"/>
    <w:rsid w:val="00E45555"/>
    <w:rsid w:val="00E4631F"/>
    <w:rsid w:val="00E51372"/>
    <w:rsid w:val="00E55A60"/>
    <w:rsid w:val="00E56F1D"/>
    <w:rsid w:val="00E5705B"/>
    <w:rsid w:val="00E578D4"/>
    <w:rsid w:val="00E60004"/>
    <w:rsid w:val="00E6253C"/>
    <w:rsid w:val="00E63951"/>
    <w:rsid w:val="00E653D0"/>
    <w:rsid w:val="00E7241C"/>
    <w:rsid w:val="00E72435"/>
    <w:rsid w:val="00E8127D"/>
    <w:rsid w:val="00E81B22"/>
    <w:rsid w:val="00E826DF"/>
    <w:rsid w:val="00E86225"/>
    <w:rsid w:val="00E863CB"/>
    <w:rsid w:val="00E87323"/>
    <w:rsid w:val="00E90FB3"/>
    <w:rsid w:val="00E91327"/>
    <w:rsid w:val="00E91D47"/>
    <w:rsid w:val="00E93638"/>
    <w:rsid w:val="00E9433B"/>
    <w:rsid w:val="00E955B4"/>
    <w:rsid w:val="00E96B5E"/>
    <w:rsid w:val="00EA0C06"/>
    <w:rsid w:val="00EA3214"/>
    <w:rsid w:val="00EA4981"/>
    <w:rsid w:val="00EA6BD2"/>
    <w:rsid w:val="00EB2E48"/>
    <w:rsid w:val="00EB2FF5"/>
    <w:rsid w:val="00EB35CD"/>
    <w:rsid w:val="00EB3B15"/>
    <w:rsid w:val="00EB544B"/>
    <w:rsid w:val="00EB6822"/>
    <w:rsid w:val="00EC0F3D"/>
    <w:rsid w:val="00EC2FD5"/>
    <w:rsid w:val="00EC45EB"/>
    <w:rsid w:val="00EC46A6"/>
    <w:rsid w:val="00ED11B2"/>
    <w:rsid w:val="00ED1B15"/>
    <w:rsid w:val="00ED257B"/>
    <w:rsid w:val="00ED4AE3"/>
    <w:rsid w:val="00ED5A0E"/>
    <w:rsid w:val="00EE2BBC"/>
    <w:rsid w:val="00EE3678"/>
    <w:rsid w:val="00EE39DB"/>
    <w:rsid w:val="00EE3EF0"/>
    <w:rsid w:val="00EE46D7"/>
    <w:rsid w:val="00EF0568"/>
    <w:rsid w:val="00EF2F07"/>
    <w:rsid w:val="00EF489A"/>
    <w:rsid w:val="00EF52CE"/>
    <w:rsid w:val="00EF5382"/>
    <w:rsid w:val="00EF5392"/>
    <w:rsid w:val="00EF685E"/>
    <w:rsid w:val="00EF72B2"/>
    <w:rsid w:val="00F00409"/>
    <w:rsid w:val="00F02BB0"/>
    <w:rsid w:val="00F03547"/>
    <w:rsid w:val="00F04131"/>
    <w:rsid w:val="00F05F7B"/>
    <w:rsid w:val="00F06AD0"/>
    <w:rsid w:val="00F12169"/>
    <w:rsid w:val="00F14A33"/>
    <w:rsid w:val="00F14C54"/>
    <w:rsid w:val="00F20975"/>
    <w:rsid w:val="00F223AE"/>
    <w:rsid w:val="00F24158"/>
    <w:rsid w:val="00F244F0"/>
    <w:rsid w:val="00F252F0"/>
    <w:rsid w:val="00F259A1"/>
    <w:rsid w:val="00F26586"/>
    <w:rsid w:val="00F3117B"/>
    <w:rsid w:val="00F3127C"/>
    <w:rsid w:val="00F3221B"/>
    <w:rsid w:val="00F32F68"/>
    <w:rsid w:val="00F34852"/>
    <w:rsid w:val="00F34EAB"/>
    <w:rsid w:val="00F365EA"/>
    <w:rsid w:val="00F368EB"/>
    <w:rsid w:val="00F406E0"/>
    <w:rsid w:val="00F42894"/>
    <w:rsid w:val="00F43940"/>
    <w:rsid w:val="00F460A9"/>
    <w:rsid w:val="00F4649A"/>
    <w:rsid w:val="00F466E7"/>
    <w:rsid w:val="00F47A6F"/>
    <w:rsid w:val="00F533F3"/>
    <w:rsid w:val="00F55F04"/>
    <w:rsid w:val="00F56EF0"/>
    <w:rsid w:val="00F618CD"/>
    <w:rsid w:val="00F6200B"/>
    <w:rsid w:val="00F627EA"/>
    <w:rsid w:val="00F64DD5"/>
    <w:rsid w:val="00F65546"/>
    <w:rsid w:val="00F66A93"/>
    <w:rsid w:val="00F67E14"/>
    <w:rsid w:val="00F71521"/>
    <w:rsid w:val="00F7237C"/>
    <w:rsid w:val="00F727C0"/>
    <w:rsid w:val="00F74930"/>
    <w:rsid w:val="00F74C83"/>
    <w:rsid w:val="00F7681C"/>
    <w:rsid w:val="00F7793C"/>
    <w:rsid w:val="00F77D37"/>
    <w:rsid w:val="00F81070"/>
    <w:rsid w:val="00F82524"/>
    <w:rsid w:val="00F83CED"/>
    <w:rsid w:val="00F8552F"/>
    <w:rsid w:val="00F87328"/>
    <w:rsid w:val="00F91A91"/>
    <w:rsid w:val="00F943AB"/>
    <w:rsid w:val="00F97FA4"/>
    <w:rsid w:val="00FA3798"/>
    <w:rsid w:val="00FA43A8"/>
    <w:rsid w:val="00FA43DD"/>
    <w:rsid w:val="00FA7D19"/>
    <w:rsid w:val="00FB0BCE"/>
    <w:rsid w:val="00FB25F2"/>
    <w:rsid w:val="00FB65A7"/>
    <w:rsid w:val="00FC0C41"/>
    <w:rsid w:val="00FC2927"/>
    <w:rsid w:val="00FC3748"/>
    <w:rsid w:val="00FC46D9"/>
    <w:rsid w:val="00FC6176"/>
    <w:rsid w:val="00FC68F6"/>
    <w:rsid w:val="00FD142D"/>
    <w:rsid w:val="00FD221C"/>
    <w:rsid w:val="00FD56F7"/>
    <w:rsid w:val="00FD6239"/>
    <w:rsid w:val="00FD66FA"/>
    <w:rsid w:val="00FD7C90"/>
    <w:rsid w:val="00FE02D4"/>
    <w:rsid w:val="00FE0C75"/>
    <w:rsid w:val="00FE11CF"/>
    <w:rsid w:val="00FE15A1"/>
    <w:rsid w:val="00FE3892"/>
    <w:rsid w:val="00FE3AAF"/>
    <w:rsid w:val="00FE5013"/>
    <w:rsid w:val="00FE5E1F"/>
    <w:rsid w:val="00FE5EF4"/>
    <w:rsid w:val="00FE5FDA"/>
    <w:rsid w:val="00FE7A88"/>
    <w:rsid w:val="00FE7D85"/>
    <w:rsid w:val="00FF0318"/>
    <w:rsid w:val="00FF24A2"/>
    <w:rsid w:val="00FF2B6E"/>
    <w:rsid w:val="00FF65CD"/>
    <w:rsid w:val="00FF734F"/>
    <w:rsid w:val="00FF7C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93457CA"/>
  <w15:chartTrackingRefBased/>
  <w15:docId w15:val="{E8FBD8CB-2552-4AE2-9E94-CB3896A47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F0BA4"/>
    <w:rPr>
      <w:rFonts w:ascii="Calibri" w:eastAsia="SimSun" w:hAnsi="Calibri" w:cs="Times New Roman"/>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0A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AA"/>
  </w:style>
  <w:style w:type="paragraph" w:styleId="Footer">
    <w:name w:val="footer"/>
    <w:basedOn w:val="Normal"/>
    <w:link w:val="FooterChar"/>
    <w:uiPriority w:val="99"/>
    <w:unhideWhenUsed/>
    <w:rsid w:val="00E00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AA"/>
  </w:style>
  <w:style w:type="paragraph" w:customStyle="1" w:styleId="BBAuthorName">
    <w:name w:val="BB_Author_Name"/>
    <w:basedOn w:val="Normal"/>
    <w:next w:val="BCAuthorAddress"/>
    <w:autoRedefine/>
    <w:rsid w:val="003D6D3D"/>
    <w:pPr>
      <w:spacing w:after="180" w:line="240" w:lineRule="auto"/>
    </w:pPr>
    <w:rPr>
      <w:rFonts w:ascii="Arno Pro" w:eastAsia="Times New Roman" w:hAnsi="Arno Pro"/>
      <w:kern w:val="26"/>
      <w:sz w:val="24"/>
      <w:szCs w:val="20"/>
    </w:rPr>
  </w:style>
  <w:style w:type="paragraph" w:customStyle="1" w:styleId="BCAuthorAddress">
    <w:name w:val="BC_Author_Address"/>
    <w:basedOn w:val="Normal"/>
    <w:next w:val="Normal"/>
    <w:autoRedefine/>
    <w:rsid w:val="00FC0C41"/>
    <w:pPr>
      <w:spacing w:after="240" w:line="480" w:lineRule="auto"/>
      <w:jc w:val="center"/>
    </w:pPr>
    <w:rPr>
      <w:rFonts w:ascii="Arial" w:eastAsia="Times New Roman" w:hAnsi="Arial" w:cs="Arial"/>
      <w:b/>
      <w:kern w:val="22"/>
      <w:sz w:val="36"/>
      <w:szCs w:val="36"/>
    </w:rPr>
  </w:style>
  <w:style w:type="paragraph" w:styleId="ListParagraph">
    <w:name w:val="List Paragraph"/>
    <w:basedOn w:val="Normal"/>
    <w:uiPriority w:val="34"/>
    <w:qFormat/>
    <w:rsid w:val="00E04CB7"/>
    <w:pPr>
      <w:ind w:left="720"/>
      <w:contextualSpacing/>
    </w:pPr>
  </w:style>
  <w:style w:type="table" w:styleId="TableGrid">
    <w:name w:val="Table Grid"/>
    <w:basedOn w:val="TableNormal"/>
    <w:uiPriority w:val="39"/>
    <w:rsid w:val="001B69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1B699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1Light-Accent3">
    <w:name w:val="List Table 1 Light Accent 3"/>
    <w:basedOn w:val="TableNormal"/>
    <w:uiPriority w:val="46"/>
    <w:rsid w:val="001C5DE4"/>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PlaceholderText">
    <w:name w:val="Placeholder Text"/>
    <w:basedOn w:val="DefaultParagraphFont"/>
    <w:uiPriority w:val="99"/>
    <w:semiHidden/>
    <w:rsid w:val="009E6DA5"/>
    <w:rPr>
      <w:color w:val="808080"/>
    </w:rPr>
  </w:style>
  <w:style w:type="character" w:styleId="Hyperlink">
    <w:name w:val="Hyperlink"/>
    <w:basedOn w:val="DefaultParagraphFont"/>
    <w:uiPriority w:val="99"/>
    <w:unhideWhenUsed/>
    <w:rsid w:val="008B606F"/>
    <w:rPr>
      <w:color w:val="0563C1" w:themeColor="hyperlink"/>
      <w:u w:val="single"/>
    </w:rPr>
  </w:style>
  <w:style w:type="character" w:customStyle="1" w:styleId="UnresolvedMention1">
    <w:name w:val="Unresolved Mention1"/>
    <w:basedOn w:val="DefaultParagraphFont"/>
    <w:uiPriority w:val="99"/>
    <w:semiHidden/>
    <w:unhideWhenUsed/>
    <w:rsid w:val="008B606F"/>
    <w:rPr>
      <w:color w:val="605E5C"/>
      <w:shd w:val="clear" w:color="auto" w:fill="E1DFDD"/>
    </w:rPr>
  </w:style>
  <w:style w:type="paragraph" w:styleId="BalloonText">
    <w:name w:val="Balloon Text"/>
    <w:basedOn w:val="Normal"/>
    <w:link w:val="BalloonTextChar"/>
    <w:uiPriority w:val="99"/>
    <w:semiHidden/>
    <w:unhideWhenUsed/>
    <w:rsid w:val="006B01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01DB"/>
    <w:rPr>
      <w:rFonts w:ascii="Segoe UI" w:eastAsia="SimSun" w:hAnsi="Segoe UI" w:cs="Segoe UI"/>
      <w:sz w:val="18"/>
      <w:szCs w:val="18"/>
      <w:lang w:eastAsia="en-US"/>
    </w:rPr>
  </w:style>
  <w:style w:type="paragraph" w:customStyle="1" w:styleId="EndNoteBibliography">
    <w:name w:val="EndNote Bibliography"/>
    <w:basedOn w:val="Normal"/>
    <w:link w:val="EndNoteBibliographyChar"/>
    <w:rsid w:val="00B42F51"/>
    <w:pPr>
      <w:spacing w:line="240" w:lineRule="auto"/>
    </w:pPr>
    <w:rPr>
      <w:rFonts w:eastAsiaTheme="minorEastAsia" w:cs="Calibri"/>
      <w:noProof/>
      <w:lang w:eastAsia="zh-CN"/>
    </w:rPr>
  </w:style>
  <w:style w:type="character" w:customStyle="1" w:styleId="EndNoteBibliographyChar">
    <w:name w:val="EndNote Bibliography Char"/>
    <w:basedOn w:val="DefaultParagraphFont"/>
    <w:link w:val="EndNoteBibliography"/>
    <w:rsid w:val="00B42F51"/>
    <w:rPr>
      <w:rFonts w:ascii="Calibri" w:hAnsi="Calibri" w:cs="Calibri"/>
      <w:noProof/>
    </w:rPr>
  </w:style>
  <w:style w:type="character" w:styleId="CommentReference">
    <w:name w:val="annotation reference"/>
    <w:basedOn w:val="DefaultParagraphFont"/>
    <w:uiPriority w:val="99"/>
    <w:semiHidden/>
    <w:unhideWhenUsed/>
    <w:rsid w:val="000B4B9A"/>
    <w:rPr>
      <w:sz w:val="16"/>
      <w:szCs w:val="16"/>
    </w:rPr>
  </w:style>
  <w:style w:type="paragraph" w:styleId="CommentText">
    <w:name w:val="annotation text"/>
    <w:basedOn w:val="Normal"/>
    <w:link w:val="CommentTextChar"/>
    <w:uiPriority w:val="99"/>
    <w:unhideWhenUsed/>
    <w:rsid w:val="000B4B9A"/>
    <w:pPr>
      <w:spacing w:line="240" w:lineRule="auto"/>
    </w:pPr>
    <w:rPr>
      <w:sz w:val="20"/>
      <w:szCs w:val="20"/>
    </w:rPr>
  </w:style>
  <w:style w:type="character" w:customStyle="1" w:styleId="CommentTextChar">
    <w:name w:val="Comment Text Char"/>
    <w:basedOn w:val="DefaultParagraphFont"/>
    <w:link w:val="CommentText"/>
    <w:uiPriority w:val="99"/>
    <w:rsid w:val="000B4B9A"/>
    <w:rPr>
      <w:rFonts w:ascii="Calibri" w:eastAsia="SimSun" w:hAnsi="Calibri"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0B4B9A"/>
    <w:rPr>
      <w:b/>
      <w:bCs/>
    </w:rPr>
  </w:style>
  <w:style w:type="character" w:customStyle="1" w:styleId="CommentSubjectChar">
    <w:name w:val="Comment Subject Char"/>
    <w:basedOn w:val="CommentTextChar"/>
    <w:link w:val="CommentSubject"/>
    <w:uiPriority w:val="99"/>
    <w:semiHidden/>
    <w:rsid w:val="000B4B9A"/>
    <w:rPr>
      <w:rFonts w:ascii="Calibri" w:eastAsia="SimSun" w:hAnsi="Calibri" w:cs="Times New Roman"/>
      <w:b/>
      <w:bCs/>
      <w:sz w:val="20"/>
      <w:szCs w:val="20"/>
      <w:lang w:eastAsia="en-US"/>
    </w:rPr>
  </w:style>
  <w:style w:type="paragraph" w:styleId="Revision">
    <w:name w:val="Revision"/>
    <w:hidden/>
    <w:uiPriority w:val="99"/>
    <w:semiHidden/>
    <w:rsid w:val="00464113"/>
    <w:pPr>
      <w:spacing w:after="0" w:line="240" w:lineRule="auto"/>
    </w:pPr>
    <w:rPr>
      <w:rFonts w:ascii="Calibri" w:eastAsia="SimSun" w:hAnsi="Calibri" w:cs="Times New Roman"/>
      <w:lang w:eastAsia="en-US"/>
    </w:rPr>
  </w:style>
  <w:style w:type="character" w:styleId="UnresolvedMention">
    <w:name w:val="Unresolved Mention"/>
    <w:basedOn w:val="DefaultParagraphFont"/>
    <w:uiPriority w:val="99"/>
    <w:semiHidden/>
    <w:unhideWhenUsed/>
    <w:rsid w:val="00431741"/>
    <w:rPr>
      <w:color w:val="605E5C"/>
      <w:shd w:val="clear" w:color="auto" w:fill="E1DFDD"/>
    </w:rPr>
  </w:style>
  <w:style w:type="paragraph" w:styleId="Bibliography">
    <w:name w:val="Bibliography"/>
    <w:basedOn w:val="Normal"/>
    <w:next w:val="Normal"/>
    <w:uiPriority w:val="37"/>
    <w:semiHidden/>
    <w:unhideWhenUsed/>
    <w:rsid w:val="0052132F"/>
  </w:style>
  <w:style w:type="paragraph" w:styleId="Caption">
    <w:name w:val="caption"/>
    <w:basedOn w:val="Normal"/>
    <w:next w:val="Normal"/>
    <w:uiPriority w:val="35"/>
    <w:unhideWhenUsed/>
    <w:qFormat/>
    <w:rsid w:val="001538EE"/>
    <w:pPr>
      <w:spacing w:after="200" w:line="240" w:lineRule="auto"/>
    </w:pPr>
    <w:rPr>
      <w:rFonts w:asciiTheme="minorHAnsi" w:eastAsiaTheme="minorHAnsi" w:hAnsiTheme="minorHAnsi" w:cstheme="minorBidi"/>
      <w:i/>
      <w:iCs/>
      <w:color w:val="44546A" w:themeColor="text2"/>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840613">
      <w:bodyDiv w:val="1"/>
      <w:marLeft w:val="0"/>
      <w:marRight w:val="0"/>
      <w:marTop w:val="0"/>
      <w:marBottom w:val="0"/>
      <w:divBdr>
        <w:top w:val="none" w:sz="0" w:space="0" w:color="auto"/>
        <w:left w:val="none" w:sz="0" w:space="0" w:color="auto"/>
        <w:bottom w:val="none" w:sz="0" w:space="0" w:color="auto"/>
        <w:right w:val="none" w:sz="0" w:space="0" w:color="auto"/>
      </w:divBdr>
    </w:div>
    <w:div w:id="42565349">
      <w:bodyDiv w:val="1"/>
      <w:marLeft w:val="0"/>
      <w:marRight w:val="0"/>
      <w:marTop w:val="0"/>
      <w:marBottom w:val="0"/>
      <w:divBdr>
        <w:top w:val="none" w:sz="0" w:space="0" w:color="auto"/>
        <w:left w:val="none" w:sz="0" w:space="0" w:color="auto"/>
        <w:bottom w:val="none" w:sz="0" w:space="0" w:color="auto"/>
        <w:right w:val="none" w:sz="0" w:space="0" w:color="auto"/>
      </w:divBdr>
    </w:div>
    <w:div w:id="130027638">
      <w:bodyDiv w:val="1"/>
      <w:marLeft w:val="0"/>
      <w:marRight w:val="0"/>
      <w:marTop w:val="0"/>
      <w:marBottom w:val="0"/>
      <w:divBdr>
        <w:top w:val="none" w:sz="0" w:space="0" w:color="auto"/>
        <w:left w:val="none" w:sz="0" w:space="0" w:color="auto"/>
        <w:bottom w:val="none" w:sz="0" w:space="0" w:color="auto"/>
        <w:right w:val="none" w:sz="0" w:space="0" w:color="auto"/>
      </w:divBdr>
    </w:div>
    <w:div w:id="130752694">
      <w:bodyDiv w:val="1"/>
      <w:marLeft w:val="0"/>
      <w:marRight w:val="0"/>
      <w:marTop w:val="0"/>
      <w:marBottom w:val="0"/>
      <w:divBdr>
        <w:top w:val="none" w:sz="0" w:space="0" w:color="auto"/>
        <w:left w:val="none" w:sz="0" w:space="0" w:color="auto"/>
        <w:bottom w:val="none" w:sz="0" w:space="0" w:color="auto"/>
        <w:right w:val="none" w:sz="0" w:space="0" w:color="auto"/>
      </w:divBdr>
    </w:div>
    <w:div w:id="143014828">
      <w:bodyDiv w:val="1"/>
      <w:marLeft w:val="0"/>
      <w:marRight w:val="0"/>
      <w:marTop w:val="0"/>
      <w:marBottom w:val="0"/>
      <w:divBdr>
        <w:top w:val="none" w:sz="0" w:space="0" w:color="auto"/>
        <w:left w:val="none" w:sz="0" w:space="0" w:color="auto"/>
        <w:bottom w:val="none" w:sz="0" w:space="0" w:color="auto"/>
        <w:right w:val="none" w:sz="0" w:space="0" w:color="auto"/>
      </w:divBdr>
    </w:div>
    <w:div w:id="153187992">
      <w:bodyDiv w:val="1"/>
      <w:marLeft w:val="0"/>
      <w:marRight w:val="0"/>
      <w:marTop w:val="0"/>
      <w:marBottom w:val="0"/>
      <w:divBdr>
        <w:top w:val="none" w:sz="0" w:space="0" w:color="auto"/>
        <w:left w:val="none" w:sz="0" w:space="0" w:color="auto"/>
        <w:bottom w:val="none" w:sz="0" w:space="0" w:color="auto"/>
        <w:right w:val="none" w:sz="0" w:space="0" w:color="auto"/>
      </w:divBdr>
    </w:div>
    <w:div w:id="159203264">
      <w:bodyDiv w:val="1"/>
      <w:marLeft w:val="0"/>
      <w:marRight w:val="0"/>
      <w:marTop w:val="0"/>
      <w:marBottom w:val="0"/>
      <w:divBdr>
        <w:top w:val="none" w:sz="0" w:space="0" w:color="auto"/>
        <w:left w:val="none" w:sz="0" w:space="0" w:color="auto"/>
        <w:bottom w:val="none" w:sz="0" w:space="0" w:color="auto"/>
        <w:right w:val="none" w:sz="0" w:space="0" w:color="auto"/>
      </w:divBdr>
    </w:div>
    <w:div w:id="216206926">
      <w:bodyDiv w:val="1"/>
      <w:marLeft w:val="0"/>
      <w:marRight w:val="0"/>
      <w:marTop w:val="0"/>
      <w:marBottom w:val="0"/>
      <w:divBdr>
        <w:top w:val="none" w:sz="0" w:space="0" w:color="auto"/>
        <w:left w:val="none" w:sz="0" w:space="0" w:color="auto"/>
        <w:bottom w:val="none" w:sz="0" w:space="0" w:color="auto"/>
        <w:right w:val="none" w:sz="0" w:space="0" w:color="auto"/>
      </w:divBdr>
    </w:div>
    <w:div w:id="226649943">
      <w:bodyDiv w:val="1"/>
      <w:marLeft w:val="0"/>
      <w:marRight w:val="0"/>
      <w:marTop w:val="0"/>
      <w:marBottom w:val="0"/>
      <w:divBdr>
        <w:top w:val="none" w:sz="0" w:space="0" w:color="auto"/>
        <w:left w:val="none" w:sz="0" w:space="0" w:color="auto"/>
        <w:bottom w:val="none" w:sz="0" w:space="0" w:color="auto"/>
        <w:right w:val="none" w:sz="0" w:space="0" w:color="auto"/>
      </w:divBdr>
    </w:div>
    <w:div w:id="245304579">
      <w:bodyDiv w:val="1"/>
      <w:marLeft w:val="0"/>
      <w:marRight w:val="0"/>
      <w:marTop w:val="0"/>
      <w:marBottom w:val="0"/>
      <w:divBdr>
        <w:top w:val="none" w:sz="0" w:space="0" w:color="auto"/>
        <w:left w:val="none" w:sz="0" w:space="0" w:color="auto"/>
        <w:bottom w:val="none" w:sz="0" w:space="0" w:color="auto"/>
        <w:right w:val="none" w:sz="0" w:space="0" w:color="auto"/>
      </w:divBdr>
    </w:div>
    <w:div w:id="261231918">
      <w:bodyDiv w:val="1"/>
      <w:marLeft w:val="0"/>
      <w:marRight w:val="0"/>
      <w:marTop w:val="0"/>
      <w:marBottom w:val="0"/>
      <w:divBdr>
        <w:top w:val="none" w:sz="0" w:space="0" w:color="auto"/>
        <w:left w:val="none" w:sz="0" w:space="0" w:color="auto"/>
        <w:bottom w:val="none" w:sz="0" w:space="0" w:color="auto"/>
        <w:right w:val="none" w:sz="0" w:space="0" w:color="auto"/>
      </w:divBdr>
    </w:div>
    <w:div w:id="273290119">
      <w:bodyDiv w:val="1"/>
      <w:marLeft w:val="0"/>
      <w:marRight w:val="0"/>
      <w:marTop w:val="0"/>
      <w:marBottom w:val="0"/>
      <w:divBdr>
        <w:top w:val="none" w:sz="0" w:space="0" w:color="auto"/>
        <w:left w:val="none" w:sz="0" w:space="0" w:color="auto"/>
        <w:bottom w:val="none" w:sz="0" w:space="0" w:color="auto"/>
        <w:right w:val="none" w:sz="0" w:space="0" w:color="auto"/>
      </w:divBdr>
    </w:div>
    <w:div w:id="307634478">
      <w:bodyDiv w:val="1"/>
      <w:marLeft w:val="0"/>
      <w:marRight w:val="0"/>
      <w:marTop w:val="0"/>
      <w:marBottom w:val="0"/>
      <w:divBdr>
        <w:top w:val="none" w:sz="0" w:space="0" w:color="auto"/>
        <w:left w:val="none" w:sz="0" w:space="0" w:color="auto"/>
        <w:bottom w:val="none" w:sz="0" w:space="0" w:color="auto"/>
        <w:right w:val="none" w:sz="0" w:space="0" w:color="auto"/>
      </w:divBdr>
    </w:div>
    <w:div w:id="385419629">
      <w:bodyDiv w:val="1"/>
      <w:marLeft w:val="0"/>
      <w:marRight w:val="0"/>
      <w:marTop w:val="0"/>
      <w:marBottom w:val="0"/>
      <w:divBdr>
        <w:top w:val="none" w:sz="0" w:space="0" w:color="auto"/>
        <w:left w:val="none" w:sz="0" w:space="0" w:color="auto"/>
        <w:bottom w:val="none" w:sz="0" w:space="0" w:color="auto"/>
        <w:right w:val="none" w:sz="0" w:space="0" w:color="auto"/>
      </w:divBdr>
    </w:div>
    <w:div w:id="389618240">
      <w:bodyDiv w:val="1"/>
      <w:marLeft w:val="0"/>
      <w:marRight w:val="0"/>
      <w:marTop w:val="0"/>
      <w:marBottom w:val="0"/>
      <w:divBdr>
        <w:top w:val="none" w:sz="0" w:space="0" w:color="auto"/>
        <w:left w:val="none" w:sz="0" w:space="0" w:color="auto"/>
        <w:bottom w:val="none" w:sz="0" w:space="0" w:color="auto"/>
        <w:right w:val="none" w:sz="0" w:space="0" w:color="auto"/>
      </w:divBdr>
    </w:div>
    <w:div w:id="593054748">
      <w:bodyDiv w:val="1"/>
      <w:marLeft w:val="0"/>
      <w:marRight w:val="0"/>
      <w:marTop w:val="0"/>
      <w:marBottom w:val="0"/>
      <w:divBdr>
        <w:top w:val="none" w:sz="0" w:space="0" w:color="auto"/>
        <w:left w:val="none" w:sz="0" w:space="0" w:color="auto"/>
        <w:bottom w:val="none" w:sz="0" w:space="0" w:color="auto"/>
        <w:right w:val="none" w:sz="0" w:space="0" w:color="auto"/>
      </w:divBdr>
    </w:div>
    <w:div w:id="603878279">
      <w:bodyDiv w:val="1"/>
      <w:marLeft w:val="0"/>
      <w:marRight w:val="0"/>
      <w:marTop w:val="0"/>
      <w:marBottom w:val="0"/>
      <w:divBdr>
        <w:top w:val="none" w:sz="0" w:space="0" w:color="auto"/>
        <w:left w:val="none" w:sz="0" w:space="0" w:color="auto"/>
        <w:bottom w:val="none" w:sz="0" w:space="0" w:color="auto"/>
        <w:right w:val="none" w:sz="0" w:space="0" w:color="auto"/>
      </w:divBdr>
    </w:div>
    <w:div w:id="619609495">
      <w:bodyDiv w:val="1"/>
      <w:marLeft w:val="0"/>
      <w:marRight w:val="0"/>
      <w:marTop w:val="0"/>
      <w:marBottom w:val="0"/>
      <w:divBdr>
        <w:top w:val="none" w:sz="0" w:space="0" w:color="auto"/>
        <w:left w:val="none" w:sz="0" w:space="0" w:color="auto"/>
        <w:bottom w:val="none" w:sz="0" w:space="0" w:color="auto"/>
        <w:right w:val="none" w:sz="0" w:space="0" w:color="auto"/>
      </w:divBdr>
    </w:div>
    <w:div w:id="716204200">
      <w:bodyDiv w:val="1"/>
      <w:marLeft w:val="0"/>
      <w:marRight w:val="0"/>
      <w:marTop w:val="0"/>
      <w:marBottom w:val="0"/>
      <w:divBdr>
        <w:top w:val="none" w:sz="0" w:space="0" w:color="auto"/>
        <w:left w:val="none" w:sz="0" w:space="0" w:color="auto"/>
        <w:bottom w:val="none" w:sz="0" w:space="0" w:color="auto"/>
        <w:right w:val="none" w:sz="0" w:space="0" w:color="auto"/>
      </w:divBdr>
    </w:div>
    <w:div w:id="729110709">
      <w:bodyDiv w:val="1"/>
      <w:marLeft w:val="0"/>
      <w:marRight w:val="0"/>
      <w:marTop w:val="0"/>
      <w:marBottom w:val="0"/>
      <w:divBdr>
        <w:top w:val="none" w:sz="0" w:space="0" w:color="auto"/>
        <w:left w:val="none" w:sz="0" w:space="0" w:color="auto"/>
        <w:bottom w:val="none" w:sz="0" w:space="0" w:color="auto"/>
        <w:right w:val="none" w:sz="0" w:space="0" w:color="auto"/>
      </w:divBdr>
    </w:div>
    <w:div w:id="839078846">
      <w:bodyDiv w:val="1"/>
      <w:marLeft w:val="0"/>
      <w:marRight w:val="0"/>
      <w:marTop w:val="0"/>
      <w:marBottom w:val="0"/>
      <w:divBdr>
        <w:top w:val="none" w:sz="0" w:space="0" w:color="auto"/>
        <w:left w:val="none" w:sz="0" w:space="0" w:color="auto"/>
        <w:bottom w:val="none" w:sz="0" w:space="0" w:color="auto"/>
        <w:right w:val="none" w:sz="0" w:space="0" w:color="auto"/>
      </w:divBdr>
    </w:div>
    <w:div w:id="910310792">
      <w:bodyDiv w:val="1"/>
      <w:marLeft w:val="0"/>
      <w:marRight w:val="0"/>
      <w:marTop w:val="0"/>
      <w:marBottom w:val="0"/>
      <w:divBdr>
        <w:top w:val="none" w:sz="0" w:space="0" w:color="auto"/>
        <w:left w:val="none" w:sz="0" w:space="0" w:color="auto"/>
        <w:bottom w:val="none" w:sz="0" w:space="0" w:color="auto"/>
        <w:right w:val="none" w:sz="0" w:space="0" w:color="auto"/>
      </w:divBdr>
    </w:div>
    <w:div w:id="922646234">
      <w:bodyDiv w:val="1"/>
      <w:marLeft w:val="0"/>
      <w:marRight w:val="0"/>
      <w:marTop w:val="0"/>
      <w:marBottom w:val="0"/>
      <w:divBdr>
        <w:top w:val="none" w:sz="0" w:space="0" w:color="auto"/>
        <w:left w:val="none" w:sz="0" w:space="0" w:color="auto"/>
        <w:bottom w:val="none" w:sz="0" w:space="0" w:color="auto"/>
        <w:right w:val="none" w:sz="0" w:space="0" w:color="auto"/>
      </w:divBdr>
    </w:div>
    <w:div w:id="935752765">
      <w:bodyDiv w:val="1"/>
      <w:marLeft w:val="0"/>
      <w:marRight w:val="0"/>
      <w:marTop w:val="0"/>
      <w:marBottom w:val="0"/>
      <w:divBdr>
        <w:top w:val="none" w:sz="0" w:space="0" w:color="auto"/>
        <w:left w:val="none" w:sz="0" w:space="0" w:color="auto"/>
        <w:bottom w:val="none" w:sz="0" w:space="0" w:color="auto"/>
        <w:right w:val="none" w:sz="0" w:space="0" w:color="auto"/>
      </w:divBdr>
    </w:div>
    <w:div w:id="1051347750">
      <w:bodyDiv w:val="1"/>
      <w:marLeft w:val="0"/>
      <w:marRight w:val="0"/>
      <w:marTop w:val="0"/>
      <w:marBottom w:val="0"/>
      <w:divBdr>
        <w:top w:val="none" w:sz="0" w:space="0" w:color="auto"/>
        <w:left w:val="none" w:sz="0" w:space="0" w:color="auto"/>
        <w:bottom w:val="none" w:sz="0" w:space="0" w:color="auto"/>
        <w:right w:val="none" w:sz="0" w:space="0" w:color="auto"/>
      </w:divBdr>
    </w:div>
    <w:div w:id="1083914462">
      <w:bodyDiv w:val="1"/>
      <w:marLeft w:val="0"/>
      <w:marRight w:val="0"/>
      <w:marTop w:val="0"/>
      <w:marBottom w:val="0"/>
      <w:divBdr>
        <w:top w:val="none" w:sz="0" w:space="0" w:color="auto"/>
        <w:left w:val="none" w:sz="0" w:space="0" w:color="auto"/>
        <w:bottom w:val="none" w:sz="0" w:space="0" w:color="auto"/>
        <w:right w:val="none" w:sz="0" w:space="0" w:color="auto"/>
      </w:divBdr>
    </w:div>
    <w:div w:id="1096558682">
      <w:bodyDiv w:val="1"/>
      <w:marLeft w:val="0"/>
      <w:marRight w:val="0"/>
      <w:marTop w:val="0"/>
      <w:marBottom w:val="0"/>
      <w:divBdr>
        <w:top w:val="none" w:sz="0" w:space="0" w:color="auto"/>
        <w:left w:val="none" w:sz="0" w:space="0" w:color="auto"/>
        <w:bottom w:val="none" w:sz="0" w:space="0" w:color="auto"/>
        <w:right w:val="none" w:sz="0" w:space="0" w:color="auto"/>
      </w:divBdr>
    </w:div>
    <w:div w:id="1106197763">
      <w:bodyDiv w:val="1"/>
      <w:marLeft w:val="0"/>
      <w:marRight w:val="0"/>
      <w:marTop w:val="0"/>
      <w:marBottom w:val="0"/>
      <w:divBdr>
        <w:top w:val="none" w:sz="0" w:space="0" w:color="auto"/>
        <w:left w:val="none" w:sz="0" w:space="0" w:color="auto"/>
        <w:bottom w:val="none" w:sz="0" w:space="0" w:color="auto"/>
        <w:right w:val="none" w:sz="0" w:space="0" w:color="auto"/>
      </w:divBdr>
    </w:div>
    <w:div w:id="1121921179">
      <w:bodyDiv w:val="1"/>
      <w:marLeft w:val="0"/>
      <w:marRight w:val="0"/>
      <w:marTop w:val="0"/>
      <w:marBottom w:val="0"/>
      <w:divBdr>
        <w:top w:val="none" w:sz="0" w:space="0" w:color="auto"/>
        <w:left w:val="none" w:sz="0" w:space="0" w:color="auto"/>
        <w:bottom w:val="none" w:sz="0" w:space="0" w:color="auto"/>
        <w:right w:val="none" w:sz="0" w:space="0" w:color="auto"/>
      </w:divBdr>
    </w:div>
    <w:div w:id="1181166116">
      <w:bodyDiv w:val="1"/>
      <w:marLeft w:val="0"/>
      <w:marRight w:val="0"/>
      <w:marTop w:val="0"/>
      <w:marBottom w:val="0"/>
      <w:divBdr>
        <w:top w:val="none" w:sz="0" w:space="0" w:color="auto"/>
        <w:left w:val="none" w:sz="0" w:space="0" w:color="auto"/>
        <w:bottom w:val="none" w:sz="0" w:space="0" w:color="auto"/>
        <w:right w:val="none" w:sz="0" w:space="0" w:color="auto"/>
      </w:divBdr>
    </w:div>
    <w:div w:id="1257053052">
      <w:bodyDiv w:val="1"/>
      <w:marLeft w:val="0"/>
      <w:marRight w:val="0"/>
      <w:marTop w:val="0"/>
      <w:marBottom w:val="0"/>
      <w:divBdr>
        <w:top w:val="none" w:sz="0" w:space="0" w:color="auto"/>
        <w:left w:val="none" w:sz="0" w:space="0" w:color="auto"/>
        <w:bottom w:val="none" w:sz="0" w:space="0" w:color="auto"/>
        <w:right w:val="none" w:sz="0" w:space="0" w:color="auto"/>
      </w:divBdr>
    </w:div>
    <w:div w:id="1259941844">
      <w:bodyDiv w:val="1"/>
      <w:marLeft w:val="0"/>
      <w:marRight w:val="0"/>
      <w:marTop w:val="0"/>
      <w:marBottom w:val="0"/>
      <w:divBdr>
        <w:top w:val="none" w:sz="0" w:space="0" w:color="auto"/>
        <w:left w:val="none" w:sz="0" w:space="0" w:color="auto"/>
        <w:bottom w:val="none" w:sz="0" w:space="0" w:color="auto"/>
        <w:right w:val="none" w:sz="0" w:space="0" w:color="auto"/>
      </w:divBdr>
    </w:div>
    <w:div w:id="1410884143">
      <w:bodyDiv w:val="1"/>
      <w:marLeft w:val="0"/>
      <w:marRight w:val="0"/>
      <w:marTop w:val="0"/>
      <w:marBottom w:val="0"/>
      <w:divBdr>
        <w:top w:val="none" w:sz="0" w:space="0" w:color="auto"/>
        <w:left w:val="none" w:sz="0" w:space="0" w:color="auto"/>
        <w:bottom w:val="none" w:sz="0" w:space="0" w:color="auto"/>
        <w:right w:val="none" w:sz="0" w:space="0" w:color="auto"/>
      </w:divBdr>
    </w:div>
    <w:div w:id="1481077199">
      <w:bodyDiv w:val="1"/>
      <w:marLeft w:val="0"/>
      <w:marRight w:val="0"/>
      <w:marTop w:val="0"/>
      <w:marBottom w:val="0"/>
      <w:divBdr>
        <w:top w:val="none" w:sz="0" w:space="0" w:color="auto"/>
        <w:left w:val="none" w:sz="0" w:space="0" w:color="auto"/>
        <w:bottom w:val="none" w:sz="0" w:space="0" w:color="auto"/>
        <w:right w:val="none" w:sz="0" w:space="0" w:color="auto"/>
      </w:divBdr>
    </w:div>
    <w:div w:id="1545632326">
      <w:bodyDiv w:val="1"/>
      <w:marLeft w:val="0"/>
      <w:marRight w:val="0"/>
      <w:marTop w:val="0"/>
      <w:marBottom w:val="0"/>
      <w:divBdr>
        <w:top w:val="none" w:sz="0" w:space="0" w:color="auto"/>
        <w:left w:val="none" w:sz="0" w:space="0" w:color="auto"/>
        <w:bottom w:val="none" w:sz="0" w:space="0" w:color="auto"/>
        <w:right w:val="none" w:sz="0" w:space="0" w:color="auto"/>
      </w:divBdr>
    </w:div>
    <w:div w:id="1566794764">
      <w:bodyDiv w:val="1"/>
      <w:marLeft w:val="0"/>
      <w:marRight w:val="0"/>
      <w:marTop w:val="0"/>
      <w:marBottom w:val="0"/>
      <w:divBdr>
        <w:top w:val="none" w:sz="0" w:space="0" w:color="auto"/>
        <w:left w:val="none" w:sz="0" w:space="0" w:color="auto"/>
        <w:bottom w:val="none" w:sz="0" w:space="0" w:color="auto"/>
        <w:right w:val="none" w:sz="0" w:space="0" w:color="auto"/>
      </w:divBdr>
    </w:div>
    <w:div w:id="1620451909">
      <w:bodyDiv w:val="1"/>
      <w:marLeft w:val="0"/>
      <w:marRight w:val="0"/>
      <w:marTop w:val="0"/>
      <w:marBottom w:val="0"/>
      <w:divBdr>
        <w:top w:val="none" w:sz="0" w:space="0" w:color="auto"/>
        <w:left w:val="none" w:sz="0" w:space="0" w:color="auto"/>
        <w:bottom w:val="none" w:sz="0" w:space="0" w:color="auto"/>
        <w:right w:val="none" w:sz="0" w:space="0" w:color="auto"/>
      </w:divBdr>
    </w:div>
    <w:div w:id="1721900367">
      <w:bodyDiv w:val="1"/>
      <w:marLeft w:val="0"/>
      <w:marRight w:val="0"/>
      <w:marTop w:val="0"/>
      <w:marBottom w:val="0"/>
      <w:divBdr>
        <w:top w:val="none" w:sz="0" w:space="0" w:color="auto"/>
        <w:left w:val="none" w:sz="0" w:space="0" w:color="auto"/>
        <w:bottom w:val="none" w:sz="0" w:space="0" w:color="auto"/>
        <w:right w:val="none" w:sz="0" w:space="0" w:color="auto"/>
      </w:divBdr>
    </w:div>
    <w:div w:id="1819029396">
      <w:bodyDiv w:val="1"/>
      <w:marLeft w:val="0"/>
      <w:marRight w:val="0"/>
      <w:marTop w:val="0"/>
      <w:marBottom w:val="0"/>
      <w:divBdr>
        <w:top w:val="none" w:sz="0" w:space="0" w:color="auto"/>
        <w:left w:val="none" w:sz="0" w:space="0" w:color="auto"/>
        <w:bottom w:val="none" w:sz="0" w:space="0" w:color="auto"/>
        <w:right w:val="none" w:sz="0" w:space="0" w:color="auto"/>
      </w:divBdr>
    </w:div>
    <w:div w:id="1892302860">
      <w:bodyDiv w:val="1"/>
      <w:marLeft w:val="0"/>
      <w:marRight w:val="0"/>
      <w:marTop w:val="0"/>
      <w:marBottom w:val="0"/>
      <w:divBdr>
        <w:top w:val="none" w:sz="0" w:space="0" w:color="auto"/>
        <w:left w:val="none" w:sz="0" w:space="0" w:color="auto"/>
        <w:bottom w:val="none" w:sz="0" w:space="0" w:color="auto"/>
        <w:right w:val="none" w:sz="0" w:space="0" w:color="auto"/>
      </w:divBdr>
    </w:div>
    <w:div w:id="1897738766">
      <w:bodyDiv w:val="1"/>
      <w:marLeft w:val="0"/>
      <w:marRight w:val="0"/>
      <w:marTop w:val="0"/>
      <w:marBottom w:val="0"/>
      <w:divBdr>
        <w:top w:val="none" w:sz="0" w:space="0" w:color="auto"/>
        <w:left w:val="none" w:sz="0" w:space="0" w:color="auto"/>
        <w:bottom w:val="none" w:sz="0" w:space="0" w:color="auto"/>
        <w:right w:val="none" w:sz="0" w:space="0" w:color="auto"/>
      </w:divBdr>
    </w:div>
    <w:div w:id="1965384114">
      <w:bodyDiv w:val="1"/>
      <w:marLeft w:val="0"/>
      <w:marRight w:val="0"/>
      <w:marTop w:val="0"/>
      <w:marBottom w:val="0"/>
      <w:divBdr>
        <w:top w:val="none" w:sz="0" w:space="0" w:color="auto"/>
        <w:left w:val="none" w:sz="0" w:space="0" w:color="auto"/>
        <w:bottom w:val="none" w:sz="0" w:space="0" w:color="auto"/>
        <w:right w:val="none" w:sz="0" w:space="0" w:color="auto"/>
      </w:divBdr>
    </w:div>
    <w:div w:id="1971353340">
      <w:bodyDiv w:val="1"/>
      <w:marLeft w:val="0"/>
      <w:marRight w:val="0"/>
      <w:marTop w:val="0"/>
      <w:marBottom w:val="0"/>
      <w:divBdr>
        <w:top w:val="none" w:sz="0" w:space="0" w:color="auto"/>
        <w:left w:val="none" w:sz="0" w:space="0" w:color="auto"/>
        <w:bottom w:val="none" w:sz="0" w:space="0" w:color="auto"/>
        <w:right w:val="none" w:sz="0" w:space="0" w:color="auto"/>
      </w:divBdr>
    </w:div>
    <w:div w:id="1982612359">
      <w:bodyDiv w:val="1"/>
      <w:marLeft w:val="0"/>
      <w:marRight w:val="0"/>
      <w:marTop w:val="0"/>
      <w:marBottom w:val="0"/>
      <w:divBdr>
        <w:top w:val="none" w:sz="0" w:space="0" w:color="auto"/>
        <w:left w:val="none" w:sz="0" w:space="0" w:color="auto"/>
        <w:bottom w:val="none" w:sz="0" w:space="0" w:color="auto"/>
        <w:right w:val="none" w:sz="0" w:space="0" w:color="auto"/>
      </w:divBdr>
    </w:div>
    <w:div w:id="2012177553">
      <w:bodyDiv w:val="1"/>
      <w:marLeft w:val="0"/>
      <w:marRight w:val="0"/>
      <w:marTop w:val="0"/>
      <w:marBottom w:val="0"/>
      <w:divBdr>
        <w:top w:val="none" w:sz="0" w:space="0" w:color="auto"/>
        <w:left w:val="none" w:sz="0" w:space="0" w:color="auto"/>
        <w:bottom w:val="none" w:sz="0" w:space="0" w:color="auto"/>
        <w:right w:val="none" w:sz="0" w:space="0" w:color="auto"/>
      </w:divBdr>
    </w:div>
    <w:div w:id="2022311306">
      <w:bodyDiv w:val="1"/>
      <w:marLeft w:val="0"/>
      <w:marRight w:val="0"/>
      <w:marTop w:val="0"/>
      <w:marBottom w:val="0"/>
      <w:divBdr>
        <w:top w:val="none" w:sz="0" w:space="0" w:color="auto"/>
        <w:left w:val="none" w:sz="0" w:space="0" w:color="auto"/>
        <w:bottom w:val="none" w:sz="0" w:space="0" w:color="auto"/>
        <w:right w:val="none" w:sz="0" w:space="0" w:color="auto"/>
      </w:divBdr>
    </w:div>
    <w:div w:id="2061515403">
      <w:bodyDiv w:val="1"/>
      <w:marLeft w:val="0"/>
      <w:marRight w:val="0"/>
      <w:marTop w:val="0"/>
      <w:marBottom w:val="0"/>
      <w:divBdr>
        <w:top w:val="none" w:sz="0" w:space="0" w:color="auto"/>
        <w:left w:val="none" w:sz="0" w:space="0" w:color="auto"/>
        <w:bottom w:val="none" w:sz="0" w:space="0" w:color="auto"/>
        <w:right w:val="none" w:sz="0" w:space="0" w:color="auto"/>
      </w:divBdr>
    </w:div>
    <w:div w:id="2073195519">
      <w:bodyDiv w:val="1"/>
      <w:marLeft w:val="0"/>
      <w:marRight w:val="0"/>
      <w:marTop w:val="0"/>
      <w:marBottom w:val="0"/>
      <w:divBdr>
        <w:top w:val="none" w:sz="0" w:space="0" w:color="auto"/>
        <w:left w:val="none" w:sz="0" w:space="0" w:color="auto"/>
        <w:bottom w:val="none" w:sz="0" w:space="0" w:color="auto"/>
        <w:right w:val="none" w:sz="0" w:space="0" w:color="auto"/>
      </w:divBdr>
    </w:div>
    <w:div w:id="2120490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253C2C-3F01-48D0-A318-31722B1D4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34844</Words>
  <Characters>198615</Characters>
  <Application>Microsoft Office Word</Application>
  <DocSecurity>0</DocSecurity>
  <Lines>1655</Lines>
  <Paragraphs>465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Zihao</dc:creator>
  <cp:keywords/>
  <dc:description/>
  <cp:lastModifiedBy>Nabera  Abhinandan</cp:lastModifiedBy>
  <cp:revision>265</cp:revision>
  <cp:lastPrinted>2024-08-02T16:05:00Z</cp:lastPrinted>
  <dcterms:created xsi:type="dcterms:W3CDTF">2024-05-13T19:21:00Z</dcterms:created>
  <dcterms:modified xsi:type="dcterms:W3CDTF">2024-08-02T16:30:00Z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6182d60a6f8e998cbd54c670684937cf92dd72eb0c03d269196a514ac7815576</vt:lpwstr>
  </property>
  <property fmtid="{D5CDD505-2E9C-101B-9397-08002B2CF9AE}" pid="3" name="ZOTERO_PREF_1">
    <vt:lpwstr>&lt;data data-version="3" zotero-version="6.0.36"&gt;&lt;session id="l6s5urtW"/&gt;&lt;style id="http://www.zotero.org/styles/nature" hasBibliography="1" bibliographyStyleHasBeenSet="1"/&gt;&lt;prefs&gt;&lt;pref name="fieldType" value="Field"/&gt;&lt;/prefs&gt;&lt;/data&gt;</vt:lpwstr>
  </property>
</Properties>
</file>