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30E11" w14:textId="6BE81FA5" w:rsidR="00013347" w:rsidRPr="00361434"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361434">
        <w:rPr>
          <w:rFonts w:ascii="Lato" w:eastAsiaTheme="minorHAnsi" w:hAnsi="Lato" w:cs="Arial"/>
          <w:b/>
          <w:bCs/>
          <w:szCs w:val="20"/>
        </w:rPr>
        <w:t>Response to Reviewers for Manuscript </w:t>
      </w:r>
      <w:r w:rsidR="00DC1BB3" w:rsidRPr="00361434">
        <w:rPr>
          <w:rFonts w:ascii="Lato" w:eastAsiaTheme="minorHAnsi" w:hAnsi="Lato" w:cs="Arial"/>
          <w:b/>
          <w:bCs/>
          <w:szCs w:val="20"/>
        </w:rPr>
        <w:t>NATCHEMENG-24061044</w:t>
      </w:r>
    </w:p>
    <w:p w14:paraId="51DF8408" w14:textId="77777777" w:rsidR="00013347" w:rsidRPr="00361434" w:rsidRDefault="00013347" w:rsidP="00013347">
      <w:pPr>
        <w:tabs>
          <w:tab w:val="left" w:pos="851"/>
        </w:tabs>
        <w:spacing w:after="80"/>
        <w:rPr>
          <w:rFonts w:ascii="Lato" w:eastAsiaTheme="minorHAnsi" w:hAnsi="Lato" w:cs="Arial"/>
          <w:bCs/>
          <w:szCs w:val="20"/>
        </w:rPr>
      </w:pPr>
      <w:r w:rsidRPr="00361434">
        <w:rPr>
          <w:rFonts w:ascii="Lato" w:eastAsiaTheme="minorHAnsi" w:hAnsi="Lato" w:cs="Arial"/>
          <w:szCs w:val="20"/>
        </w:rPr>
        <w:t>Code:</w:t>
      </w:r>
      <w:r w:rsidRPr="00361434">
        <w:rPr>
          <w:rFonts w:ascii="Lato" w:eastAsiaTheme="minorHAnsi" w:hAnsi="Lato" w:cs="Arial"/>
          <w:szCs w:val="20"/>
        </w:rPr>
        <w:tab/>
        <w:t xml:space="preserve">Comments in </w:t>
      </w:r>
      <w:r w:rsidRPr="00361434">
        <w:rPr>
          <w:rFonts w:ascii="Lato" w:eastAsiaTheme="minorHAnsi" w:hAnsi="Lato" w:cs="Arial"/>
          <w:iCs/>
          <w:color w:val="0000FF"/>
          <w:szCs w:val="20"/>
        </w:rPr>
        <w:t>blue</w:t>
      </w:r>
      <w:r w:rsidRPr="00361434">
        <w:rPr>
          <w:rFonts w:ascii="Lato" w:eastAsiaTheme="minorHAnsi" w:hAnsi="Lato" w:cs="Arial"/>
          <w:szCs w:val="20"/>
        </w:rPr>
        <w:t xml:space="preserve"> | Replies in black | Actions in </w:t>
      </w:r>
      <w:r w:rsidRPr="00361434">
        <w:rPr>
          <w:rFonts w:ascii="Lato" w:eastAsiaTheme="minorHAnsi" w:hAnsi="Lato" w:cs="Arial"/>
          <w:b/>
          <w:szCs w:val="20"/>
        </w:rPr>
        <w:t>bold</w:t>
      </w:r>
    </w:p>
    <w:p w14:paraId="06D90971" w14:textId="77777777" w:rsidR="00013347" w:rsidRPr="00361434" w:rsidRDefault="00013347" w:rsidP="00013347">
      <w:pPr>
        <w:tabs>
          <w:tab w:val="left" w:pos="851"/>
        </w:tabs>
        <w:spacing w:after="80"/>
        <w:ind w:left="851" w:hanging="851"/>
        <w:rPr>
          <w:rFonts w:ascii="Lato" w:eastAsiaTheme="minorHAnsi" w:hAnsi="Lato" w:cs="Arial"/>
          <w:szCs w:val="20"/>
        </w:rPr>
      </w:pPr>
      <w:r w:rsidRPr="00361434">
        <w:rPr>
          <w:rFonts w:ascii="Lato" w:eastAsiaTheme="minorHAnsi" w:hAnsi="Lato" w:cs="Arial"/>
          <w:szCs w:val="20"/>
        </w:rPr>
        <w:t>Note:</w:t>
      </w:r>
      <w:r w:rsidRPr="00361434">
        <w:rPr>
          <w:rFonts w:ascii="Lato" w:eastAsiaTheme="minorHAnsi" w:hAnsi="Lato" w:cs="Arial"/>
          <w:szCs w:val="20"/>
        </w:rPr>
        <w:tab/>
        <w:t>Indicated page, line, figure, or reference numbers refer to the revised manuscript and/or supplemental information with changes highlighted.</w:t>
      </w:r>
    </w:p>
    <w:bookmarkEnd w:id="1"/>
    <w:p w14:paraId="2D2C2128" w14:textId="77777777" w:rsidR="00013347" w:rsidRPr="00361434" w:rsidRDefault="00013347" w:rsidP="00013347">
      <w:pPr>
        <w:rPr>
          <w:rFonts w:ascii="Lato" w:eastAsiaTheme="minorHAnsi" w:hAnsi="Lato" w:cs="Arial"/>
          <w:b/>
          <w:szCs w:val="20"/>
        </w:rPr>
      </w:pPr>
      <w:r w:rsidRPr="00361434">
        <w:rPr>
          <w:rFonts w:ascii="Lato" w:eastAsiaTheme="minorHAnsi" w:hAnsi="Lato" w:cs="Arial"/>
          <w:b/>
          <w:szCs w:val="20"/>
        </w:rPr>
        <w:t>Reviewer #1</w:t>
      </w:r>
    </w:p>
    <w:bookmarkEnd w:id="2"/>
    <w:p w14:paraId="3175D26D" w14:textId="77777777" w:rsidR="00E005D4" w:rsidRPr="00361434" w:rsidRDefault="00E005D4" w:rsidP="00013347">
      <w:pPr>
        <w:rPr>
          <w:rFonts w:ascii="Lato" w:eastAsiaTheme="minorHAnsi" w:hAnsi="Lato" w:cs="Arial"/>
          <w:iCs/>
          <w:color w:val="0000FF"/>
          <w:szCs w:val="20"/>
        </w:rPr>
      </w:pPr>
      <w:r w:rsidRPr="00361434">
        <w:rPr>
          <w:rFonts w:ascii="Lato" w:eastAsiaTheme="minorHAnsi" w:hAnsi="Lato" w:cs="Arial"/>
          <w:iCs/>
          <w:color w:val="0000FF"/>
          <w:szCs w:val="20"/>
        </w:rPr>
        <w:t>There is not much to say about this manuscript: it is a very well written, comprehensive review about acetylene production with some comments also on downstream processes, including comments on sustainability and cost of the different pathways. As a review, it doesn't provide new discoveries, but it provides an interesting angle on a somewhat neglected topic. It is timely, since the chemical industry is facing a conversion process, in which acetylene could play a more important role again, and there are no recent comparable papers available, as far as I am aware. It has a very different focus compared to the review by Trotus et al., which is already ten years old. Within the scope of the review, all relevant aspects are adequately covered, the references are also appropriate. Thus, I suggest acceptance of the manuscript, I would require no changes. Whether this review format fits the scope of Nature Chemical Engineering as a recently launched journal is a question the editors have to answer - for me it would be an interesting supplement to the other papers that Nature Chemical Engineering carries.</w:t>
      </w:r>
    </w:p>
    <w:p w14:paraId="736F8127" w14:textId="7EA590AA" w:rsidR="00E005D4" w:rsidRPr="00F1508A" w:rsidRDefault="00E005D4" w:rsidP="00F1508A">
      <w:pPr>
        <w:rPr>
          <w:rFonts w:ascii="Lato" w:eastAsia="DengXian" w:hAnsi="Lato" w:cs="Arial"/>
          <w:szCs w:val="20"/>
        </w:rPr>
      </w:pPr>
      <w:r w:rsidRPr="00361434">
        <w:rPr>
          <w:rFonts w:ascii="Lato" w:eastAsia="DengXian" w:hAnsi="Lato" w:cs="Arial"/>
          <w:szCs w:val="20"/>
        </w:rPr>
        <w:t>xxx</w:t>
      </w:r>
      <w:r w:rsidRPr="00361434">
        <w:rPr>
          <w:rFonts w:ascii="Lato" w:eastAsia="Cambria" w:hAnsi="Lato" w:cs="Arial"/>
          <w:b/>
          <w:szCs w:val="20"/>
        </w:rPr>
        <w:br w:type="page"/>
      </w:r>
    </w:p>
    <w:p w14:paraId="4CBFC449" w14:textId="7E85F0B0" w:rsidR="00013347" w:rsidRPr="00361434" w:rsidRDefault="00013347" w:rsidP="00013347">
      <w:pPr>
        <w:rPr>
          <w:rFonts w:ascii="Lato" w:eastAsia="Cambria" w:hAnsi="Lato" w:cs="Arial"/>
          <w:b/>
          <w:szCs w:val="20"/>
        </w:rPr>
      </w:pPr>
      <w:r w:rsidRPr="00361434">
        <w:rPr>
          <w:rFonts w:ascii="Lato" w:eastAsia="Cambria" w:hAnsi="Lato" w:cs="Arial"/>
          <w:b/>
          <w:szCs w:val="20"/>
        </w:rPr>
        <w:lastRenderedPageBreak/>
        <w:t>Reviewer #2</w:t>
      </w:r>
    </w:p>
    <w:p w14:paraId="40B2697A" w14:textId="77777777" w:rsidR="001B43CB" w:rsidRPr="00361434" w:rsidRDefault="001B43CB" w:rsidP="001B43CB">
      <w:pPr>
        <w:rPr>
          <w:rFonts w:ascii="Lato" w:eastAsia="Cambria" w:hAnsi="Lato" w:cs="Arial"/>
          <w:iCs/>
          <w:color w:val="0000FF"/>
          <w:szCs w:val="20"/>
        </w:rPr>
      </w:pPr>
      <w:r w:rsidRPr="00361434">
        <w:rPr>
          <w:rFonts w:ascii="Lato" w:eastAsia="Cambria" w:hAnsi="Lato" w:cs="Arial"/>
          <w:iCs/>
          <w:color w:val="0000FF"/>
          <w:szCs w:val="20"/>
        </w:rPr>
        <w:t>This review aims to provide a holistic overview of acetylene production technologies, proposes sustainable production initiatives and quantifies their economic and environmental performance, and explores potential applications. From my point of view, the starting point is that the authors seek to rekindle interest and foster collaborative efforts in advancing sustainable acetylene production and broadening its use as a feedstock for bulk chemicals. However, as a review paper submitted to Nature Chem Eng, the current form is still far from being considered for publication. Following are my specific comments on the review.</w:t>
      </w:r>
    </w:p>
    <w:p w14:paraId="64D37063" w14:textId="6F6575BF" w:rsidR="00013347" w:rsidRPr="00361434" w:rsidRDefault="00E7510E" w:rsidP="001B43CB">
      <w:pPr>
        <w:rPr>
          <w:rFonts w:ascii="Lato" w:eastAsia="Cambria" w:hAnsi="Lato" w:cs="Arial"/>
          <w:iCs/>
          <w:szCs w:val="20"/>
        </w:rPr>
      </w:pPr>
      <w:r w:rsidRPr="00361434">
        <w:rPr>
          <w:rFonts w:ascii="Lato" w:eastAsia="DengXian" w:hAnsi="Lato" w:cs="Arial"/>
          <w:szCs w:val="20"/>
        </w:rPr>
        <w:t>xxx</w:t>
      </w:r>
    </w:p>
    <w:p w14:paraId="662339C5" w14:textId="2BF7987C" w:rsidR="00013347" w:rsidRPr="00361434" w:rsidRDefault="00013347" w:rsidP="006B7AB5">
      <w:pPr>
        <w:rPr>
          <w:rFonts w:ascii="Lato" w:eastAsia="Cambria" w:hAnsi="Lato" w:cs="Arial"/>
          <w:iCs/>
          <w:color w:val="0000FF"/>
          <w:szCs w:val="20"/>
        </w:rPr>
      </w:pPr>
      <w:r w:rsidRPr="00361434">
        <w:rPr>
          <w:rFonts w:ascii="Lato" w:eastAsia="Cambria" w:hAnsi="Lato" w:cs="Arial"/>
          <w:iCs/>
          <w:color w:val="0000FF"/>
          <w:szCs w:val="20"/>
        </w:rPr>
        <w:t>2.1. </w:t>
      </w:r>
      <w:r w:rsidR="006B7AB5" w:rsidRPr="00361434">
        <w:rPr>
          <w:rFonts w:ascii="Lato" w:eastAsia="Cambria" w:hAnsi="Lato" w:cs="Arial"/>
          <w:iCs/>
          <w:color w:val="0000FF"/>
          <w:szCs w:val="20"/>
        </w:rPr>
        <w:t>As a review article, this manuscript spends the major part to discuss the conventional technologies to produce acetylene, such as CaC</w:t>
      </w:r>
      <w:r w:rsidR="006B7AB5" w:rsidRPr="00361434">
        <w:rPr>
          <w:rFonts w:ascii="Lato" w:eastAsia="Cambria" w:hAnsi="Lato" w:cs="Arial"/>
          <w:iCs/>
          <w:color w:val="0000FF"/>
          <w:szCs w:val="20"/>
          <w:vertAlign w:val="subscript"/>
        </w:rPr>
        <w:t>2</w:t>
      </w:r>
      <w:r w:rsidR="006B7AB5" w:rsidRPr="00361434">
        <w:rPr>
          <w:rFonts w:ascii="Lato" w:eastAsia="Cambria" w:hAnsi="Lato" w:cs="Arial"/>
          <w:iCs/>
          <w:color w:val="0000FF"/>
          <w:szCs w:val="20"/>
        </w:rPr>
        <w:t xml:space="preserve"> route, partial oxidation and thermal plasma pyrolysis. To be noted, the acetylene production technologies nowadays all have no connections with catalysis. The reason would be attributed to the thermodynamic features of C</w:t>
      </w:r>
      <w:r w:rsidR="006B7AB5" w:rsidRPr="00361434">
        <w:rPr>
          <w:rFonts w:ascii="Lato" w:eastAsia="Cambria" w:hAnsi="Lato" w:cs="Arial"/>
          <w:iCs/>
          <w:color w:val="0000FF"/>
          <w:szCs w:val="20"/>
          <w:vertAlign w:val="subscript"/>
        </w:rPr>
        <w:t>2</w:t>
      </w:r>
      <w:r w:rsidR="006B7AB5" w:rsidRPr="00361434">
        <w:rPr>
          <w:rFonts w:ascii="Lato" w:eastAsia="Cambria" w:hAnsi="Lato" w:cs="Arial"/>
          <w:iCs/>
          <w:color w:val="0000FF"/>
          <w:szCs w:val="20"/>
        </w:rPr>
        <w:t>H</w:t>
      </w:r>
      <w:r w:rsidR="006B7AB5" w:rsidRPr="00361434">
        <w:rPr>
          <w:rFonts w:ascii="Lato" w:eastAsia="Cambria" w:hAnsi="Lato" w:cs="Arial"/>
          <w:iCs/>
          <w:color w:val="0000FF"/>
          <w:szCs w:val="20"/>
          <w:vertAlign w:val="subscript"/>
        </w:rPr>
        <w:t>2</w:t>
      </w:r>
      <w:r w:rsidR="006B7AB5" w:rsidRPr="00361434">
        <w:rPr>
          <w:rFonts w:ascii="Lato" w:eastAsia="Cambria" w:hAnsi="Lato" w:cs="Arial"/>
          <w:iCs/>
          <w:color w:val="0000FF"/>
          <w:szCs w:val="20"/>
        </w:rPr>
        <w:t>. The group of the authors are expertized in catalysis. I can’t clearly see the C</w:t>
      </w:r>
      <w:r w:rsidR="006B7AB5" w:rsidRPr="00361434">
        <w:rPr>
          <w:rFonts w:ascii="Lato" w:eastAsia="Cambria" w:hAnsi="Lato" w:cs="Arial"/>
          <w:iCs/>
          <w:color w:val="0000FF"/>
          <w:szCs w:val="20"/>
          <w:vertAlign w:val="subscript"/>
        </w:rPr>
        <w:t>2</w:t>
      </w:r>
      <w:r w:rsidR="006B7AB5" w:rsidRPr="00361434">
        <w:rPr>
          <w:rFonts w:ascii="Lato" w:eastAsia="Cambria" w:hAnsi="Lato" w:cs="Arial"/>
          <w:iCs/>
          <w:color w:val="0000FF"/>
          <w:szCs w:val="20"/>
        </w:rPr>
        <w:t>H</w:t>
      </w:r>
      <w:r w:rsidR="006B7AB5" w:rsidRPr="00361434">
        <w:rPr>
          <w:rFonts w:ascii="Lato" w:eastAsia="Cambria" w:hAnsi="Lato" w:cs="Arial"/>
          <w:iCs/>
          <w:color w:val="0000FF"/>
          <w:szCs w:val="20"/>
          <w:vertAlign w:val="subscript"/>
        </w:rPr>
        <w:t>2</w:t>
      </w:r>
      <w:r w:rsidR="006B7AB5" w:rsidRPr="00361434">
        <w:rPr>
          <w:rFonts w:ascii="Lato" w:eastAsia="Cambria" w:hAnsi="Lato" w:cs="Arial"/>
          <w:iCs/>
          <w:color w:val="0000FF"/>
          <w:szCs w:val="20"/>
        </w:rPr>
        <w:t>-related research background of the authors, as well as the potential solutions to produce C</w:t>
      </w:r>
      <w:r w:rsidR="006B7AB5" w:rsidRPr="00361434">
        <w:rPr>
          <w:rFonts w:ascii="Lato" w:eastAsia="Cambria" w:hAnsi="Lato" w:cs="Arial"/>
          <w:iCs/>
          <w:color w:val="0000FF"/>
          <w:szCs w:val="20"/>
          <w:vertAlign w:val="subscript"/>
        </w:rPr>
        <w:t>2</w:t>
      </w:r>
      <w:r w:rsidR="006B7AB5" w:rsidRPr="00361434">
        <w:rPr>
          <w:rFonts w:ascii="Lato" w:eastAsia="Cambria" w:hAnsi="Lato" w:cs="Arial"/>
          <w:iCs/>
          <w:color w:val="0000FF"/>
          <w:szCs w:val="20"/>
        </w:rPr>
        <w:t>H</w:t>
      </w:r>
      <w:r w:rsidR="006B7AB5" w:rsidRPr="00361434">
        <w:rPr>
          <w:rFonts w:ascii="Lato" w:eastAsia="Cambria" w:hAnsi="Lato" w:cs="Arial"/>
          <w:iCs/>
          <w:color w:val="0000FF"/>
          <w:szCs w:val="20"/>
          <w:vertAlign w:val="subscript"/>
        </w:rPr>
        <w:t>2</w:t>
      </w:r>
      <w:r w:rsidR="006B7AB5" w:rsidRPr="00361434">
        <w:rPr>
          <w:rFonts w:ascii="Lato" w:eastAsia="Cambria" w:hAnsi="Lato" w:cs="Arial"/>
          <w:iCs/>
          <w:color w:val="0000FF"/>
          <w:szCs w:val="20"/>
        </w:rPr>
        <w:t xml:space="preserve"> via thermal catalysis route. Regarding the downstream organic synthesis of C</w:t>
      </w:r>
      <w:r w:rsidR="006B7AB5" w:rsidRPr="00361434">
        <w:rPr>
          <w:rFonts w:ascii="Lato" w:eastAsia="Cambria" w:hAnsi="Lato" w:cs="Arial"/>
          <w:iCs/>
          <w:color w:val="0000FF"/>
          <w:szCs w:val="20"/>
          <w:vertAlign w:val="subscript"/>
        </w:rPr>
        <w:t>2</w:t>
      </w:r>
      <w:r w:rsidR="006B7AB5" w:rsidRPr="00361434">
        <w:rPr>
          <w:rFonts w:ascii="Lato" w:eastAsia="Cambria" w:hAnsi="Lato" w:cs="Arial"/>
          <w:iCs/>
          <w:color w:val="0000FF"/>
          <w:szCs w:val="20"/>
        </w:rPr>
        <w:t>H</w:t>
      </w:r>
      <w:r w:rsidR="006B7AB5" w:rsidRPr="00361434">
        <w:rPr>
          <w:rFonts w:ascii="Lato" w:eastAsia="Cambria" w:hAnsi="Lato" w:cs="Arial"/>
          <w:iCs/>
          <w:color w:val="0000FF"/>
          <w:szCs w:val="20"/>
          <w:vertAlign w:val="subscript"/>
        </w:rPr>
        <w:t>2</w:t>
      </w:r>
      <w:r w:rsidR="006B7AB5" w:rsidRPr="00361434">
        <w:rPr>
          <w:rFonts w:ascii="Lato" w:eastAsia="Cambria" w:hAnsi="Lato" w:cs="Arial"/>
          <w:iCs/>
          <w:color w:val="0000FF"/>
          <w:szCs w:val="20"/>
        </w:rPr>
        <w:t>, I also cannot justify the new chemistry or new big market given from the review context. From my personal opinion, the authors for a review paper should have had deep understanding on such a research area with sound publications (i.e., research experience).</w:t>
      </w:r>
    </w:p>
    <w:p w14:paraId="706C2BDB" w14:textId="754F718F" w:rsidR="00013347" w:rsidRPr="00361434" w:rsidRDefault="006B7AB5" w:rsidP="00013347">
      <w:pPr>
        <w:rPr>
          <w:rFonts w:ascii="Lato" w:eastAsiaTheme="minorHAnsi" w:hAnsi="Lato" w:cs="Arial"/>
          <w:iCs/>
          <w:color w:val="000000" w:themeColor="text1"/>
          <w:szCs w:val="20"/>
        </w:rPr>
      </w:pPr>
      <w:r w:rsidRPr="00361434">
        <w:rPr>
          <w:rFonts w:ascii="Lato" w:eastAsiaTheme="minorHAnsi" w:hAnsi="Lato" w:cs="Arial"/>
          <w:iCs/>
          <w:color w:val="000000" w:themeColor="text1"/>
          <w:szCs w:val="20"/>
        </w:rPr>
        <w:t>xxx</w:t>
      </w:r>
    </w:p>
    <w:p w14:paraId="7B70D261" w14:textId="64E0EB88" w:rsidR="00013347" w:rsidRPr="00361434" w:rsidRDefault="00013347" w:rsidP="006B7AB5">
      <w:pPr>
        <w:rPr>
          <w:rFonts w:ascii="Lato" w:eastAsiaTheme="minorHAnsi" w:hAnsi="Lato" w:cs="Arial"/>
          <w:iCs/>
          <w:color w:val="0000FF"/>
          <w:szCs w:val="20"/>
        </w:rPr>
      </w:pPr>
      <w:r w:rsidRPr="00361434">
        <w:rPr>
          <w:rFonts w:ascii="Lato" w:eastAsiaTheme="minorHAnsi" w:hAnsi="Lato" w:cs="Arial"/>
          <w:iCs/>
          <w:color w:val="0000FF"/>
          <w:szCs w:val="20"/>
        </w:rPr>
        <w:t>2.2. </w:t>
      </w:r>
      <w:r w:rsidR="006B7AB5" w:rsidRPr="00361434">
        <w:rPr>
          <w:rFonts w:ascii="Lato" w:eastAsiaTheme="minorHAnsi" w:hAnsi="Lato" w:cs="Arial"/>
          <w:iCs/>
          <w:color w:val="0000FF"/>
          <w:szCs w:val="20"/>
        </w:rPr>
        <w:t xml:space="preserve">Some review papers on acetylene are well written in comparison with the current review manuscript, for example, Production of Acetylene and Acetylene-based Chemicals from Coal. </w:t>
      </w:r>
      <w:r w:rsidR="006B7AB5" w:rsidRPr="00361434">
        <w:rPr>
          <w:rFonts w:ascii="Lato" w:eastAsiaTheme="minorHAnsi" w:hAnsi="Lato" w:cs="Arial"/>
          <w:i/>
          <w:iCs/>
          <w:color w:val="0000FF"/>
          <w:szCs w:val="20"/>
        </w:rPr>
        <w:t xml:space="preserve">Chem. Rev. </w:t>
      </w:r>
      <w:r w:rsidR="006B7AB5" w:rsidRPr="00361434">
        <w:rPr>
          <w:rFonts w:ascii="Lato" w:eastAsiaTheme="minorHAnsi" w:hAnsi="Lato" w:cs="Arial"/>
          <w:iCs/>
          <w:color w:val="0000FF"/>
          <w:szCs w:val="20"/>
        </w:rPr>
        <w:t xml:space="preserve">2014, 114, 3, 1743–1760; Catalytic Reactions of Acetylene: A Feedstock for the Chemical Industry Revisited. </w:t>
      </w:r>
      <w:r w:rsidR="006B7AB5" w:rsidRPr="00361434">
        <w:rPr>
          <w:rFonts w:ascii="Lato" w:eastAsiaTheme="minorHAnsi" w:hAnsi="Lato" w:cs="Arial"/>
          <w:i/>
          <w:iCs/>
          <w:color w:val="0000FF"/>
          <w:szCs w:val="20"/>
        </w:rPr>
        <w:t>Chem. Rev.</w:t>
      </w:r>
      <w:r w:rsidR="006B7AB5" w:rsidRPr="00361434">
        <w:rPr>
          <w:rFonts w:ascii="Lato" w:eastAsiaTheme="minorHAnsi" w:hAnsi="Lato" w:cs="Arial"/>
          <w:iCs/>
          <w:color w:val="0000FF"/>
          <w:szCs w:val="20"/>
        </w:rPr>
        <w:t xml:space="preserve"> 2014, 114, 3, 1761–1782; Production of Acetylene from Viable Feedstock: Promising Recent Approaches. </w:t>
      </w:r>
      <w:r w:rsidR="006B7AB5" w:rsidRPr="00361434">
        <w:rPr>
          <w:rFonts w:ascii="Lato" w:eastAsiaTheme="minorHAnsi" w:hAnsi="Lato" w:cs="Arial"/>
          <w:i/>
          <w:iCs/>
          <w:color w:val="0000FF"/>
          <w:szCs w:val="20"/>
        </w:rPr>
        <w:t xml:space="preserve">ChemPlusChem </w:t>
      </w:r>
      <w:r w:rsidR="006B7AB5" w:rsidRPr="00361434">
        <w:rPr>
          <w:rFonts w:ascii="Lato" w:eastAsiaTheme="minorHAnsi" w:hAnsi="Lato" w:cs="Arial"/>
          <w:iCs/>
          <w:color w:val="0000FF"/>
          <w:szCs w:val="20"/>
        </w:rPr>
        <w:t>2024, e202400247. https://doi.org/10.1002/cplu.202400247</w:t>
      </w:r>
      <w:r w:rsidR="00B8185A" w:rsidRPr="00361434">
        <w:rPr>
          <w:rFonts w:ascii="Lato" w:eastAsiaTheme="minorHAnsi" w:hAnsi="Lato" w:cs="Arial"/>
          <w:iCs/>
          <w:color w:val="0000FF"/>
          <w:szCs w:val="20"/>
        </w:rPr>
        <w:t>.</w:t>
      </w:r>
    </w:p>
    <w:p w14:paraId="6EB49787" w14:textId="1C2268AE" w:rsidR="00013347" w:rsidRPr="00361434" w:rsidRDefault="00AF7E07" w:rsidP="00013347">
      <w:pPr>
        <w:rPr>
          <w:rFonts w:ascii="Lato" w:eastAsiaTheme="minorHAnsi" w:hAnsi="Lato" w:cs="Arial"/>
          <w:b/>
          <w:szCs w:val="20"/>
        </w:rPr>
      </w:pPr>
      <w:r w:rsidRPr="00361434">
        <w:rPr>
          <w:rFonts w:ascii="Lato" w:eastAsiaTheme="minorHAnsi" w:hAnsi="Lato" w:cs="Arial"/>
          <w:iCs/>
          <w:color w:val="000000" w:themeColor="text1"/>
          <w:szCs w:val="20"/>
        </w:rPr>
        <w:t>xxx</w:t>
      </w:r>
    </w:p>
    <w:p w14:paraId="2126034A" w14:textId="753885FE" w:rsidR="00013347" w:rsidRPr="00361434" w:rsidRDefault="00013347" w:rsidP="002D6B9F">
      <w:pPr>
        <w:rPr>
          <w:rFonts w:ascii="Lato" w:eastAsiaTheme="minorHAnsi" w:hAnsi="Lato" w:cs="Arial"/>
          <w:iCs/>
          <w:color w:val="0000FF"/>
          <w:szCs w:val="20"/>
        </w:rPr>
      </w:pPr>
      <w:r w:rsidRPr="00361434">
        <w:rPr>
          <w:rFonts w:ascii="Lato" w:eastAsiaTheme="minorHAnsi" w:hAnsi="Lato" w:cs="Arial"/>
          <w:iCs/>
          <w:color w:val="0000FF"/>
          <w:szCs w:val="20"/>
        </w:rPr>
        <w:t>2.3.</w:t>
      </w:r>
      <w:r w:rsidRPr="00361434">
        <w:rPr>
          <w:rFonts w:ascii="Lato" w:eastAsiaTheme="minorHAnsi" w:hAnsi="Lato" w:cs="Arial"/>
          <w:iCs/>
          <w:szCs w:val="20"/>
        </w:rPr>
        <w:t> </w:t>
      </w:r>
      <w:r w:rsidR="002D6B9F" w:rsidRPr="00361434">
        <w:rPr>
          <w:rFonts w:ascii="Lato" w:eastAsiaTheme="minorHAnsi" w:hAnsi="Lato" w:cs="Arial"/>
          <w:iCs/>
          <w:color w:val="0000FF"/>
          <w:szCs w:val="20"/>
        </w:rPr>
        <w:t>The difference of this review from the existing reviews in literature would be the emphasis on the green footprint of acetylene production, e.g., changing coal to biochar. Considering the scale of acetylene production in market, this replacement (coal to biochar) is not convincing, and of course not realistic, especially in China. A possible way to promote the green footprint would be the utilization of renewable energy generated electricity to drive the arc furnace or arc plasma for the high-temperature reaction environment in CaC</w:t>
      </w:r>
      <w:r w:rsidR="002D6B9F" w:rsidRPr="00361434">
        <w:rPr>
          <w:rFonts w:ascii="Lato" w:eastAsiaTheme="minorHAnsi" w:hAnsi="Lato" w:cs="Arial"/>
          <w:iCs/>
          <w:color w:val="0000FF"/>
          <w:szCs w:val="20"/>
          <w:vertAlign w:val="subscript"/>
        </w:rPr>
        <w:t>2</w:t>
      </w:r>
      <w:r w:rsidR="002D6B9F" w:rsidRPr="00361434">
        <w:rPr>
          <w:rFonts w:ascii="Lato" w:eastAsiaTheme="minorHAnsi" w:hAnsi="Lato" w:cs="Arial"/>
          <w:iCs/>
          <w:color w:val="0000FF"/>
          <w:szCs w:val="20"/>
        </w:rPr>
        <w:t xml:space="preserve"> route or plasma pyrolysis of hydrocarbons.</w:t>
      </w:r>
    </w:p>
    <w:p w14:paraId="416CDBD4" w14:textId="0FAA9558" w:rsidR="0014572C" w:rsidRPr="00361434" w:rsidRDefault="000E1557" w:rsidP="002D6B9F">
      <w:pPr>
        <w:rPr>
          <w:rFonts w:ascii="Lato" w:eastAsiaTheme="minorHAnsi" w:hAnsi="Lato" w:cs="Arial"/>
          <w:iCs/>
          <w:color w:val="000000" w:themeColor="text1"/>
          <w:szCs w:val="20"/>
        </w:rPr>
      </w:pPr>
      <w:r w:rsidRPr="00361434">
        <w:rPr>
          <w:rFonts w:ascii="Lato" w:eastAsiaTheme="minorHAnsi" w:hAnsi="Lato" w:cs="Arial"/>
          <w:iCs/>
          <w:color w:val="000000" w:themeColor="text1"/>
          <w:szCs w:val="20"/>
        </w:rPr>
        <w:t>Countries other than China have largely transitioned from acetylene</w:t>
      </w:r>
      <w:r w:rsidRPr="00361434">
        <w:rPr>
          <w:rFonts w:ascii="Lato" w:eastAsiaTheme="minorHAnsi" w:hAnsi="Lato" w:cs="Arial"/>
          <w:iCs/>
          <w:color w:val="000000" w:themeColor="text1"/>
          <w:szCs w:val="20"/>
        </w:rPr>
        <w:noBreakHyphen/>
        <w:t>based downstream production of valuable products to ethylene</w:t>
      </w:r>
      <w:r w:rsidRPr="00361434">
        <w:rPr>
          <w:rFonts w:ascii="Lato" w:eastAsiaTheme="minorHAnsi" w:hAnsi="Lato" w:cs="Arial"/>
          <w:iCs/>
          <w:color w:val="000000" w:themeColor="text1"/>
          <w:szCs w:val="20"/>
        </w:rPr>
        <w:noBreakHyphen/>
        <w:t>based production, primarily due to the higher environmental impact of conventional calcium carbide</w:t>
      </w:r>
      <w:r w:rsidRPr="00361434">
        <w:rPr>
          <w:rFonts w:ascii="Lato" w:eastAsiaTheme="minorHAnsi" w:hAnsi="Lato" w:cs="Arial"/>
          <w:iCs/>
          <w:color w:val="000000" w:themeColor="text1"/>
          <w:szCs w:val="20"/>
        </w:rPr>
        <w:noBreakHyphen/>
        <w:t xml:space="preserve">based acetylene production. This perspective aims to promote the production of acetylene in countries outside China by showcasing how it can be produced in an </w:t>
      </w:r>
      <w:r w:rsidR="00F82E66" w:rsidRPr="00361434">
        <w:rPr>
          <w:rFonts w:ascii="Lato" w:eastAsiaTheme="minorHAnsi" w:hAnsi="Lato" w:cs="Arial"/>
          <w:iCs/>
          <w:color w:val="000000" w:themeColor="text1"/>
          <w:szCs w:val="20"/>
        </w:rPr>
        <w:t xml:space="preserve">economically and </w:t>
      </w:r>
      <w:r w:rsidRPr="00361434">
        <w:rPr>
          <w:rFonts w:ascii="Lato" w:eastAsiaTheme="minorHAnsi" w:hAnsi="Lato" w:cs="Arial"/>
          <w:iCs/>
          <w:color w:val="000000" w:themeColor="text1"/>
          <w:szCs w:val="20"/>
        </w:rPr>
        <w:t>environmentally sustainable manner. Different markets, depending on the country, may respond differently to the adoption of such technologies.</w:t>
      </w:r>
    </w:p>
    <w:p w14:paraId="6D2179F7" w14:textId="0426A6BF" w:rsidR="00C717DE" w:rsidRPr="00361434" w:rsidRDefault="000E1557" w:rsidP="002D6B9F">
      <w:pPr>
        <w:rPr>
          <w:rFonts w:ascii="Lato" w:eastAsia="DengXian" w:hAnsi="Lato" w:cs="Arial"/>
          <w:iCs/>
          <w:color w:val="000000" w:themeColor="text1"/>
          <w:szCs w:val="20"/>
          <w:lang w:eastAsia="zh-CN"/>
        </w:rPr>
      </w:pPr>
      <w:r w:rsidRPr="00361434">
        <w:rPr>
          <w:rFonts w:ascii="Lato" w:eastAsia="DengXian" w:hAnsi="Lato" w:cs="Arial"/>
          <w:iCs/>
          <w:color w:val="000000" w:themeColor="text1"/>
          <w:szCs w:val="20"/>
          <w:lang w:eastAsia="zh-CN"/>
        </w:rPr>
        <w:t xml:space="preserve">We acknowledge the Reviewer’s concern regarding the availability of biochar and biomethane. However, future projections indicate that by 2050, the annual availability of biochar will range from approximately </w:t>
      </w:r>
      <w:r w:rsidRPr="00361434">
        <w:rPr>
          <w:rFonts w:ascii="Lato" w:eastAsia="DengXian" w:hAnsi="Lato" w:cs="Arial"/>
          <w:iCs/>
          <w:color w:val="000000" w:themeColor="text1"/>
          <w:szCs w:val="20"/>
          <w:lang w:eastAsia="zh-CN"/>
        </w:rPr>
        <w:lastRenderedPageBreak/>
        <w:t xml:space="preserve">0.3 to 0.5 Gt </w:t>
      </w:r>
      <w:r w:rsidR="004457CA" w:rsidRPr="00361434">
        <w:rPr>
          <w:rFonts w:ascii="Lato" w:eastAsia="DengXian" w:hAnsi="Lato" w:cs="Arial"/>
          <w:iCs/>
          <w:color w:val="000000" w:themeColor="text1"/>
          <w:szCs w:val="20"/>
          <w:lang w:eastAsia="zh-CN"/>
        </w:rPr>
        <w:t>(</w:t>
      </w:r>
      <w:r w:rsidR="004457CA" w:rsidRPr="00361434">
        <w:rPr>
          <w:rFonts w:ascii="Lato" w:eastAsia="DengXian" w:hAnsi="Lato" w:cs="Arial"/>
          <w:szCs w:val="20"/>
        </w:rPr>
        <w:t>Fawzy</w:t>
      </w:r>
      <w:r w:rsidR="004457CA" w:rsidRPr="00361434">
        <w:rPr>
          <w:rFonts w:ascii="Lato" w:eastAsia="DengXian" w:hAnsi="Lato" w:cs="Arial"/>
          <w:szCs w:val="20"/>
        </w:rPr>
        <w:t xml:space="preserve">, </w:t>
      </w:r>
      <w:r w:rsidR="004457CA" w:rsidRPr="00361434">
        <w:rPr>
          <w:rFonts w:ascii="Lato" w:eastAsia="DengXian" w:hAnsi="Lato" w:cs="Arial"/>
          <w:szCs w:val="20"/>
        </w:rPr>
        <w:t>S</w:t>
      </w:r>
      <w:r w:rsidR="004457CA" w:rsidRPr="00361434">
        <w:rPr>
          <w:rFonts w:ascii="Lato" w:eastAsia="DengXian" w:hAnsi="Lato" w:cs="Arial"/>
          <w:szCs w:val="20"/>
        </w:rPr>
        <w:t xml:space="preserve">. </w:t>
      </w:r>
      <w:r w:rsidR="004457CA" w:rsidRPr="00361434">
        <w:rPr>
          <w:rFonts w:ascii="Lato" w:eastAsia="DengXian" w:hAnsi="Lato" w:cs="Arial"/>
          <w:i/>
          <w:iCs/>
          <w:szCs w:val="20"/>
        </w:rPr>
        <w:t>et al</w:t>
      </w:r>
      <w:r w:rsidR="004457CA" w:rsidRPr="00361434">
        <w:rPr>
          <w:rFonts w:ascii="Lato" w:eastAsia="DengXian" w:hAnsi="Lato" w:cs="Arial"/>
          <w:szCs w:val="20"/>
        </w:rPr>
        <w:t xml:space="preserve">., </w:t>
      </w:r>
      <w:r w:rsidR="004457CA" w:rsidRPr="00361434">
        <w:rPr>
          <w:rFonts w:ascii="Lato" w:eastAsia="DengXian" w:hAnsi="Lato" w:cs="Arial"/>
          <w:i/>
          <w:iCs/>
          <w:szCs w:val="20"/>
        </w:rPr>
        <w:t>Environ. Chem. Lett</w:t>
      </w:r>
      <w:r w:rsidR="004457CA" w:rsidRPr="00361434">
        <w:rPr>
          <w:rFonts w:ascii="Lato" w:eastAsia="DengXian" w:hAnsi="Lato" w:cs="Arial"/>
          <w:i/>
          <w:iCs/>
          <w:szCs w:val="20"/>
        </w:rPr>
        <w:t>.</w:t>
      </w:r>
      <w:r w:rsidR="004457CA" w:rsidRPr="00361434">
        <w:rPr>
          <w:rFonts w:ascii="Lato" w:eastAsia="DengXian" w:hAnsi="Lato" w:cs="Arial"/>
          <w:szCs w:val="20"/>
        </w:rPr>
        <w:t xml:space="preserve"> </w:t>
      </w:r>
      <w:r w:rsidR="004457CA" w:rsidRPr="00361434">
        <w:rPr>
          <w:rFonts w:ascii="Lato" w:eastAsia="DengXian" w:hAnsi="Lato" w:cs="Arial"/>
          <w:b/>
          <w:bCs/>
          <w:szCs w:val="20"/>
        </w:rPr>
        <w:t>19</w:t>
      </w:r>
      <w:r w:rsidR="004457CA" w:rsidRPr="00361434">
        <w:rPr>
          <w:rFonts w:ascii="Lato" w:eastAsia="DengXian" w:hAnsi="Lato" w:cs="Arial"/>
          <w:szCs w:val="20"/>
        </w:rPr>
        <w:t xml:space="preserve">, </w:t>
      </w:r>
      <w:r w:rsidR="004457CA" w:rsidRPr="00361434">
        <w:rPr>
          <w:rFonts w:ascii="Lato" w:eastAsia="DengXian" w:hAnsi="Lato" w:cs="Arial"/>
          <w:szCs w:val="20"/>
        </w:rPr>
        <w:t>3023</w:t>
      </w:r>
      <w:r w:rsidR="004457CA" w:rsidRPr="00361434">
        <w:rPr>
          <w:rFonts w:ascii="Lato" w:eastAsia="DengXian" w:hAnsi="Lato" w:cs="Arial"/>
          <w:szCs w:val="20"/>
        </w:rPr>
        <w:t xml:space="preserve"> (202</w:t>
      </w:r>
      <w:r w:rsidR="004457CA" w:rsidRPr="00361434">
        <w:rPr>
          <w:rFonts w:ascii="Lato" w:eastAsia="DengXian" w:hAnsi="Lato" w:cs="Arial"/>
          <w:szCs w:val="20"/>
        </w:rPr>
        <w:t>1</w:t>
      </w:r>
      <w:r w:rsidR="004457CA" w:rsidRPr="00361434">
        <w:rPr>
          <w:rFonts w:ascii="Lato" w:eastAsia="DengXian" w:hAnsi="Lato" w:cs="Arial"/>
          <w:szCs w:val="20"/>
        </w:rPr>
        <w:t>)</w:t>
      </w:r>
      <w:r w:rsidR="004457CA" w:rsidRPr="00361434">
        <w:rPr>
          <w:rFonts w:ascii="Lato" w:eastAsia="DengXian" w:hAnsi="Lato" w:cs="Arial"/>
          <w:iCs/>
          <w:color w:val="000000" w:themeColor="text1"/>
          <w:szCs w:val="20"/>
          <w:lang w:eastAsia="zh-CN"/>
        </w:rPr>
        <w:t>)</w:t>
      </w:r>
      <w:r w:rsidRPr="00361434">
        <w:rPr>
          <w:rFonts w:ascii="Lato" w:eastAsia="DengXian" w:hAnsi="Lato" w:cs="Arial"/>
          <w:iCs/>
          <w:color w:val="000000" w:themeColor="text1"/>
          <w:szCs w:val="20"/>
          <w:lang w:eastAsia="zh-CN"/>
        </w:rPr>
        <w:t>. Considering that the calcium carbide process requires 2 kg of biochar per kg of acetylene produced, rough estimates suggest that only 4 to 7% of the available biochar could meet the global acetylene demand, estimated at about 11 Mt per year.</w:t>
      </w:r>
      <w:r w:rsidR="00BB0755" w:rsidRPr="00361434">
        <w:rPr>
          <w:rFonts w:ascii="Lato" w:eastAsia="DengXian" w:hAnsi="Lato" w:cs="Arial"/>
          <w:iCs/>
          <w:color w:val="000000" w:themeColor="text1"/>
          <w:szCs w:val="20"/>
          <w:lang w:eastAsia="zh-CN"/>
        </w:rPr>
        <w:t xml:space="preserve"> Similarly, for biomethane</w:t>
      </w:r>
      <w:r w:rsidR="00BB0755" w:rsidRPr="00361434">
        <w:rPr>
          <w:rFonts w:ascii="Lato" w:eastAsia="DengXian" w:hAnsi="Lato" w:cs="Arial"/>
          <w:iCs/>
          <w:color w:val="000000" w:themeColor="text1"/>
          <w:szCs w:val="20"/>
          <w:lang w:eastAsia="zh-CN"/>
        </w:rPr>
        <w:noBreakHyphen/>
        <w:t xml:space="preserve">based acetylene production pathways, specifically the partial oxidation route, approximately 2.8 kg of biomethane is required to produce 1 kg of acetylene. </w:t>
      </w:r>
      <w:r w:rsidR="00721191" w:rsidRPr="00361434">
        <w:rPr>
          <w:rFonts w:ascii="Lato" w:eastAsia="DengXian" w:hAnsi="Lato" w:cs="Arial"/>
          <w:iCs/>
          <w:color w:val="000000" w:themeColor="text1"/>
          <w:szCs w:val="20"/>
          <w:lang w:eastAsia="zh-CN"/>
        </w:rPr>
        <w:t>It</w:t>
      </w:r>
      <w:r w:rsidR="00BB0755" w:rsidRPr="00361434">
        <w:rPr>
          <w:rFonts w:ascii="Lato" w:eastAsia="DengXian" w:hAnsi="Lato" w:cs="Arial"/>
          <w:iCs/>
          <w:color w:val="000000" w:themeColor="text1"/>
          <w:szCs w:val="20"/>
          <w:lang w:eastAsia="zh-CN"/>
        </w:rPr>
        <w:t xml:space="preserve"> is projected that the biomethane potential </w:t>
      </w:r>
      <w:r w:rsidR="000E5C6F" w:rsidRPr="00361434">
        <w:rPr>
          <w:rFonts w:ascii="Lato" w:eastAsia="DengXian" w:hAnsi="Lato" w:cs="Arial"/>
          <w:iCs/>
          <w:color w:val="000000" w:themeColor="text1"/>
          <w:szCs w:val="20"/>
          <w:lang w:eastAsia="zh-CN"/>
        </w:rPr>
        <w:t xml:space="preserve">within the European Union (EU) will reach around 0.1 Gt by 2050 </w:t>
      </w:r>
      <w:r w:rsidR="0023567D" w:rsidRPr="00361434">
        <w:rPr>
          <w:rFonts w:ascii="Lato" w:eastAsia="DengXian" w:hAnsi="Lato" w:cs="Arial"/>
          <w:iCs/>
          <w:color w:val="000000" w:themeColor="text1"/>
          <w:szCs w:val="20"/>
          <w:lang w:eastAsia="zh-CN"/>
        </w:rPr>
        <w:t xml:space="preserve">(Biomethane production potentials in the EU, </w:t>
      </w:r>
      <w:r w:rsidR="0023567D" w:rsidRPr="00361434">
        <w:rPr>
          <w:rFonts w:ascii="Lato" w:eastAsia="DengXian" w:hAnsi="Lato" w:cs="Arial"/>
          <w:i/>
          <w:iCs/>
          <w:color w:val="000000" w:themeColor="text1"/>
          <w:szCs w:val="20"/>
          <w:lang w:eastAsia="zh-CN"/>
        </w:rPr>
        <w:t>European Biogas Association</w:t>
      </w:r>
      <w:r w:rsidR="0023567D" w:rsidRPr="00361434">
        <w:rPr>
          <w:rFonts w:ascii="Lato" w:eastAsia="DengXian" w:hAnsi="Lato" w:cs="Arial"/>
          <w:iCs/>
          <w:color w:val="000000" w:themeColor="text1"/>
          <w:szCs w:val="20"/>
          <w:lang w:eastAsia="zh-CN"/>
        </w:rPr>
        <w:t xml:space="preserve"> (2022))</w:t>
      </w:r>
      <w:r w:rsidR="000E5C6F" w:rsidRPr="00361434">
        <w:rPr>
          <w:rFonts w:ascii="Lato" w:eastAsia="DengXian" w:hAnsi="Lato" w:cs="Arial"/>
          <w:iCs/>
          <w:color w:val="000000" w:themeColor="text1"/>
          <w:szCs w:val="20"/>
          <w:lang w:eastAsia="zh-CN"/>
        </w:rPr>
        <w:t xml:space="preserve">. Consequently, only 26% of this biomethane potential would be needed to meet the current acetylene demand </w:t>
      </w:r>
      <w:r w:rsidR="007B51C1" w:rsidRPr="00361434">
        <w:rPr>
          <w:rFonts w:ascii="Lato" w:eastAsia="DengXian" w:hAnsi="Lato" w:cs="Arial"/>
          <w:iCs/>
          <w:color w:val="000000" w:themeColor="text1"/>
          <w:szCs w:val="20"/>
          <w:lang w:eastAsia="zh-CN"/>
        </w:rPr>
        <w:t>of</w:t>
      </w:r>
      <w:r w:rsidR="000E5C6F" w:rsidRPr="00361434">
        <w:rPr>
          <w:rFonts w:ascii="Lato" w:eastAsia="DengXian" w:hAnsi="Lato" w:cs="Arial"/>
          <w:iCs/>
          <w:color w:val="000000" w:themeColor="text1"/>
          <w:szCs w:val="20"/>
          <w:lang w:eastAsia="zh-CN"/>
        </w:rPr>
        <w:t xml:space="preserve"> 11 Mt.</w:t>
      </w:r>
    </w:p>
    <w:p w14:paraId="0D7D3228" w14:textId="73D70ECB" w:rsidR="00BB0755" w:rsidRPr="00361434" w:rsidRDefault="000E5C6F" w:rsidP="002D6B9F">
      <w:pPr>
        <w:rPr>
          <w:rFonts w:ascii="Lato" w:eastAsia="DengXian" w:hAnsi="Lato" w:cs="Arial"/>
          <w:b/>
          <w:iCs/>
          <w:color w:val="000000" w:themeColor="text1"/>
          <w:szCs w:val="20"/>
          <w:lang w:eastAsia="zh-CN"/>
        </w:rPr>
      </w:pPr>
      <w:r w:rsidRPr="00361434">
        <w:rPr>
          <w:rFonts w:ascii="Lato" w:eastAsia="DengXian" w:hAnsi="Lato" w:cs="Arial"/>
          <w:iCs/>
          <w:color w:val="000000" w:themeColor="text1"/>
          <w:szCs w:val="20"/>
          <w:lang w:eastAsia="zh-CN"/>
        </w:rPr>
        <w:t xml:space="preserve">Nonetheless, we agree with the Reviewer that the current availability of biochar (0.4 Mt per year) and biomethane (0.03 Gt per year) is insufficient to meet the global demand for acetylene. However, numerous research studies have highlighted the environmental benefits of biochar and biomethane, leading to optimistic projections for their future availability, as mentioned earlier. </w:t>
      </w:r>
      <w:r w:rsidR="00721191" w:rsidRPr="00361434">
        <w:rPr>
          <w:rFonts w:ascii="Lato" w:eastAsia="DengXian" w:hAnsi="Lato" w:cs="Arial"/>
          <w:b/>
          <w:iCs/>
          <w:color w:val="000000" w:themeColor="text1"/>
          <w:szCs w:val="20"/>
          <w:lang w:eastAsia="zh-CN"/>
        </w:rPr>
        <w:t>We</w:t>
      </w:r>
      <w:r w:rsidRPr="00361434">
        <w:rPr>
          <w:rFonts w:ascii="Lato" w:eastAsia="DengXian" w:hAnsi="Lato" w:cs="Arial"/>
          <w:b/>
          <w:iCs/>
          <w:color w:val="000000" w:themeColor="text1"/>
          <w:szCs w:val="20"/>
          <w:lang w:eastAsia="zh-CN"/>
        </w:rPr>
        <w:t xml:space="preserve"> have </w:t>
      </w:r>
      <w:r w:rsidR="00721191" w:rsidRPr="00361434">
        <w:rPr>
          <w:rFonts w:ascii="Lato" w:eastAsia="DengXian" w:hAnsi="Lato" w:cs="Arial"/>
          <w:b/>
          <w:iCs/>
          <w:color w:val="000000" w:themeColor="text1"/>
          <w:szCs w:val="20"/>
          <w:lang w:eastAsia="zh-CN"/>
        </w:rPr>
        <w:t>emphasized this</w:t>
      </w:r>
      <w:r w:rsidRPr="00361434">
        <w:rPr>
          <w:rFonts w:ascii="Lato" w:eastAsia="DengXian" w:hAnsi="Lato" w:cs="Arial"/>
          <w:b/>
          <w:iCs/>
          <w:color w:val="000000" w:themeColor="text1"/>
          <w:szCs w:val="20"/>
          <w:lang w:eastAsia="zh-CN"/>
        </w:rPr>
        <w:t xml:space="preserve"> </w:t>
      </w:r>
      <w:r w:rsidR="00721191" w:rsidRPr="00361434">
        <w:rPr>
          <w:rFonts w:ascii="Lato" w:eastAsia="DengXian" w:hAnsi="Lato" w:cs="Arial"/>
          <w:b/>
          <w:iCs/>
          <w:color w:val="000000" w:themeColor="text1"/>
          <w:szCs w:val="20"/>
          <w:lang w:eastAsia="zh-CN"/>
        </w:rPr>
        <w:t xml:space="preserve">aspect </w:t>
      </w:r>
      <w:r w:rsidRPr="00361434">
        <w:rPr>
          <w:rFonts w:ascii="Lato" w:eastAsia="DengXian" w:hAnsi="Lato" w:cs="Arial"/>
          <w:b/>
          <w:iCs/>
          <w:color w:val="000000" w:themeColor="text1"/>
          <w:szCs w:val="20"/>
          <w:lang w:eastAsia="zh-CN"/>
        </w:rPr>
        <w:t>in the main manuscript (page xx, line xx).</w:t>
      </w:r>
    </w:p>
    <w:p w14:paraId="4DDE9192" w14:textId="1948F9CB" w:rsidR="000E5C6F" w:rsidRPr="00361434" w:rsidRDefault="00910E2E" w:rsidP="002D6B9F">
      <w:pPr>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As highlighted by the reviewer</w:t>
      </w:r>
      <w:r w:rsidR="00BE3BF0">
        <w:rPr>
          <w:rFonts w:ascii="Lato" w:eastAsia="DengXian" w:hAnsi="Lato" w:cs="Arial"/>
          <w:iCs/>
          <w:color w:val="000000" w:themeColor="text1"/>
          <w:szCs w:val="20"/>
          <w:lang w:eastAsia="zh-CN"/>
        </w:rPr>
        <w:t>, t</w:t>
      </w:r>
      <w:r w:rsidR="000E5C6F" w:rsidRPr="00361434">
        <w:rPr>
          <w:rFonts w:ascii="Lato" w:eastAsia="DengXian" w:hAnsi="Lato" w:cs="Arial"/>
          <w:iCs/>
          <w:color w:val="000000" w:themeColor="text1"/>
          <w:szCs w:val="20"/>
          <w:lang w:eastAsia="zh-CN"/>
        </w:rPr>
        <w:t>he prospects of using green or decarbonized electricity represent</w:t>
      </w:r>
      <w:r w:rsidR="00BE3BF0">
        <w:rPr>
          <w:rFonts w:ascii="Lato" w:eastAsia="DengXian" w:hAnsi="Lato" w:cs="Arial"/>
          <w:iCs/>
          <w:color w:val="000000" w:themeColor="text1"/>
          <w:szCs w:val="20"/>
          <w:lang w:eastAsia="zh-CN"/>
        </w:rPr>
        <w:t>s</w:t>
      </w:r>
      <w:r w:rsidR="000E5C6F" w:rsidRPr="00361434">
        <w:rPr>
          <w:rFonts w:ascii="Lato" w:eastAsia="DengXian" w:hAnsi="Lato" w:cs="Arial"/>
          <w:iCs/>
          <w:color w:val="000000" w:themeColor="text1"/>
          <w:szCs w:val="20"/>
          <w:lang w:eastAsia="zh-CN"/>
        </w:rPr>
        <w:t xml:space="preserve"> one of the most promising technologies for enhancing the environmental sustainability of acetylene production. In this context, we highlight the potential future climate change impacts of acetylene production under a decarbonized electricity grid in </w:t>
      </w:r>
      <w:commentRangeStart w:id="3"/>
      <w:r w:rsidR="000E5C6F" w:rsidRPr="00361434">
        <w:rPr>
          <w:rFonts w:ascii="Lato" w:eastAsia="DengXian" w:hAnsi="Lato" w:cs="Arial"/>
          <w:b/>
          <w:iCs/>
          <w:color w:val="000000" w:themeColor="text1"/>
          <w:szCs w:val="20"/>
          <w:lang w:eastAsia="zh-CN"/>
        </w:rPr>
        <w:t>Fig. xx</w:t>
      </w:r>
      <w:r w:rsidR="000E5C6F" w:rsidRPr="00361434">
        <w:rPr>
          <w:rFonts w:ascii="Lato" w:eastAsia="DengXian" w:hAnsi="Lato" w:cs="Arial"/>
          <w:iCs/>
          <w:color w:val="000000" w:themeColor="text1"/>
          <w:szCs w:val="20"/>
          <w:lang w:eastAsia="zh-CN"/>
        </w:rPr>
        <w:t xml:space="preserve"> </w:t>
      </w:r>
      <w:commentRangeEnd w:id="3"/>
      <w:r w:rsidR="001F5C4A" w:rsidRPr="00361434">
        <w:rPr>
          <w:rStyle w:val="CommentReference"/>
          <w:rFonts w:ascii="Lato" w:hAnsi="Lato"/>
          <w:sz w:val="20"/>
          <w:szCs w:val="20"/>
        </w:rPr>
        <w:commentReference w:id="3"/>
      </w:r>
      <w:r w:rsidR="000E5C6F" w:rsidRPr="00361434">
        <w:rPr>
          <w:rFonts w:ascii="Lato" w:eastAsia="DengXian" w:hAnsi="Lato" w:cs="Arial"/>
          <w:iCs/>
          <w:color w:val="000000" w:themeColor="text1"/>
          <w:szCs w:val="20"/>
          <w:lang w:eastAsia="zh-CN"/>
        </w:rPr>
        <w:t>of the main manuscript</w:t>
      </w:r>
      <w:r w:rsidR="00AB4D1B" w:rsidRPr="00361434">
        <w:rPr>
          <w:rFonts w:ascii="Lato" w:eastAsia="DengXian" w:hAnsi="Lato" w:cs="Arial"/>
          <w:iCs/>
          <w:color w:val="000000" w:themeColor="text1"/>
          <w:szCs w:val="20"/>
          <w:lang w:eastAsia="zh-CN"/>
        </w:rPr>
        <w:t xml:space="preserve"> (purple scatter)</w:t>
      </w:r>
      <w:r w:rsidR="000E5C6F" w:rsidRPr="00361434">
        <w:rPr>
          <w:rFonts w:ascii="Lato" w:eastAsia="DengXian" w:hAnsi="Lato" w:cs="Arial"/>
          <w:iCs/>
          <w:color w:val="000000" w:themeColor="text1"/>
          <w:szCs w:val="20"/>
          <w:lang w:eastAsia="zh-CN"/>
        </w:rPr>
        <w:t>.</w:t>
      </w:r>
      <w:r w:rsidR="0083188E" w:rsidRPr="00361434">
        <w:rPr>
          <w:rFonts w:ascii="Lato" w:eastAsia="DengXian" w:hAnsi="Lato" w:cs="Arial"/>
          <w:iCs/>
          <w:color w:val="000000" w:themeColor="text1"/>
          <w:szCs w:val="20"/>
          <w:lang w:eastAsia="zh-CN"/>
        </w:rPr>
        <w:t xml:space="preserve"> </w:t>
      </w:r>
      <w:r w:rsidR="00AB4D1B" w:rsidRPr="00361434">
        <w:rPr>
          <w:rFonts w:ascii="Lato" w:eastAsia="DengXian" w:hAnsi="Lato" w:cs="Arial"/>
          <w:iCs/>
          <w:color w:val="000000" w:themeColor="text1"/>
          <w:szCs w:val="20"/>
          <w:lang w:eastAsia="zh-CN"/>
        </w:rPr>
        <w:t>It is important to note that these results reflect an optimistic scenario, assuming that the 1.5 </w:t>
      </w:r>
      <w:r w:rsidR="00AB4D1B" w:rsidRPr="00361434">
        <w:rPr>
          <w:rFonts w:ascii="Lato" w:eastAsiaTheme="minorEastAsia" w:hAnsi="Lato" w:cs="Arial"/>
          <w:szCs w:val="20"/>
          <w:lang w:eastAsia="zh-CN"/>
        </w:rPr>
        <w:t>°</w:t>
      </w:r>
      <w:r w:rsidR="00AB4D1B" w:rsidRPr="00361434">
        <w:rPr>
          <w:rFonts w:ascii="Lato" w:eastAsia="DengXian" w:hAnsi="Lato" w:cs="Arial"/>
          <w:iCs/>
          <w:color w:val="000000" w:themeColor="text1"/>
          <w:szCs w:val="20"/>
          <w:lang w:eastAsia="zh-CN"/>
        </w:rPr>
        <w:t>C temperature target is achieved by 2050. However, these results are based on a global average to provide a general overview; regional electricity grids will vary significantly depending on the specific scenario and location.</w:t>
      </w:r>
    </w:p>
    <w:p w14:paraId="3E6B998E" w14:textId="3A5DF42B" w:rsidR="00BD5D2F" w:rsidRPr="00361434" w:rsidRDefault="00013347" w:rsidP="002D6B9F">
      <w:pPr>
        <w:rPr>
          <w:rFonts w:ascii="Lato" w:eastAsiaTheme="minorHAnsi" w:hAnsi="Lato" w:cs="Arial"/>
          <w:iCs/>
          <w:color w:val="0000FF"/>
          <w:szCs w:val="20"/>
        </w:rPr>
      </w:pPr>
      <w:r w:rsidRPr="00361434">
        <w:rPr>
          <w:rFonts w:ascii="Lato" w:eastAsiaTheme="minorHAnsi" w:hAnsi="Lato" w:cs="Arial"/>
          <w:iCs/>
          <w:color w:val="0000FF"/>
          <w:szCs w:val="20"/>
        </w:rPr>
        <w:t>2.4. </w:t>
      </w:r>
      <w:r w:rsidR="002D6B9F" w:rsidRPr="00361434">
        <w:rPr>
          <w:rFonts w:ascii="Lato" w:eastAsiaTheme="minorHAnsi" w:hAnsi="Lato" w:cs="Arial"/>
          <w:iCs/>
          <w:color w:val="0000FF"/>
          <w:szCs w:val="20"/>
        </w:rPr>
        <w:t>The authors mentioned the major applications of C</w:t>
      </w:r>
      <w:r w:rsidR="002D6B9F" w:rsidRPr="00361434">
        <w:rPr>
          <w:rFonts w:ascii="Lato" w:eastAsiaTheme="minorHAnsi" w:hAnsi="Lato" w:cs="Arial"/>
          <w:iCs/>
          <w:color w:val="0000FF"/>
          <w:szCs w:val="20"/>
          <w:vertAlign w:val="subscript"/>
        </w:rPr>
        <w:t>2</w:t>
      </w:r>
      <w:r w:rsidR="002D6B9F" w:rsidRPr="00361434">
        <w:rPr>
          <w:rFonts w:ascii="Lato" w:eastAsiaTheme="minorHAnsi" w:hAnsi="Lato" w:cs="Arial"/>
          <w:iCs/>
          <w:color w:val="0000FF"/>
          <w:szCs w:val="20"/>
        </w:rPr>
        <w:t>H</w:t>
      </w:r>
      <w:r w:rsidR="002D6B9F" w:rsidRPr="00361434">
        <w:rPr>
          <w:rFonts w:ascii="Lato" w:eastAsiaTheme="minorHAnsi" w:hAnsi="Lato" w:cs="Arial"/>
          <w:iCs/>
          <w:color w:val="0000FF"/>
          <w:szCs w:val="20"/>
          <w:vertAlign w:val="subscript"/>
        </w:rPr>
        <w:t>2</w:t>
      </w:r>
      <w:r w:rsidR="002D6B9F" w:rsidRPr="00361434">
        <w:rPr>
          <w:rFonts w:ascii="Lato" w:eastAsiaTheme="minorHAnsi" w:hAnsi="Lato" w:cs="Arial"/>
          <w:iCs/>
          <w:color w:val="0000FF"/>
          <w:szCs w:val="20"/>
        </w:rPr>
        <w:t xml:space="preserve"> to synthesize VCM or 1, 4-butanediol. First, C</w:t>
      </w:r>
      <w:r w:rsidR="002D6B9F" w:rsidRPr="00361434">
        <w:rPr>
          <w:rFonts w:ascii="Lato" w:eastAsiaTheme="minorHAnsi" w:hAnsi="Lato" w:cs="Arial"/>
          <w:iCs/>
          <w:color w:val="0000FF"/>
          <w:szCs w:val="20"/>
          <w:vertAlign w:val="subscript"/>
        </w:rPr>
        <w:t>2</w:t>
      </w:r>
      <w:r w:rsidR="002D6B9F" w:rsidRPr="00361434">
        <w:rPr>
          <w:rFonts w:ascii="Lato" w:eastAsiaTheme="minorHAnsi" w:hAnsi="Lato" w:cs="Arial"/>
          <w:iCs/>
          <w:color w:val="0000FF"/>
          <w:szCs w:val="20"/>
        </w:rPr>
        <w:t>H</w:t>
      </w:r>
      <w:r w:rsidR="002D6B9F" w:rsidRPr="00361434">
        <w:rPr>
          <w:rFonts w:ascii="Lato" w:eastAsiaTheme="minorHAnsi" w:hAnsi="Lato" w:cs="Arial"/>
          <w:iCs/>
          <w:color w:val="0000FF"/>
          <w:szCs w:val="20"/>
          <w:vertAlign w:val="subscript"/>
        </w:rPr>
        <w:t>2</w:t>
      </w:r>
      <w:r w:rsidR="002D6B9F" w:rsidRPr="00361434">
        <w:rPr>
          <w:rFonts w:ascii="Lato" w:eastAsiaTheme="minorHAnsi" w:hAnsi="Lato" w:cs="Arial"/>
          <w:iCs/>
          <w:color w:val="0000FF"/>
          <w:szCs w:val="20"/>
        </w:rPr>
        <w:t>-VCM-PVC is indeed an important value chain, for instance, in China. However, this product chain can be totally substituted by C</w:t>
      </w:r>
      <w:r w:rsidR="002D6B9F" w:rsidRPr="00361434">
        <w:rPr>
          <w:rFonts w:ascii="Lato" w:eastAsiaTheme="minorHAnsi" w:hAnsi="Lato" w:cs="Arial"/>
          <w:iCs/>
          <w:color w:val="0000FF"/>
          <w:szCs w:val="20"/>
          <w:vertAlign w:val="subscript"/>
        </w:rPr>
        <w:t>2</w:t>
      </w:r>
      <w:r w:rsidR="002D6B9F" w:rsidRPr="00361434">
        <w:rPr>
          <w:rFonts w:ascii="Lato" w:eastAsiaTheme="minorHAnsi" w:hAnsi="Lato" w:cs="Arial"/>
          <w:iCs/>
          <w:color w:val="0000FF"/>
          <w:szCs w:val="20"/>
        </w:rPr>
        <w:t>H</w:t>
      </w:r>
      <w:r w:rsidR="002D6B9F" w:rsidRPr="00361434">
        <w:rPr>
          <w:rFonts w:ascii="Lato" w:eastAsiaTheme="minorHAnsi" w:hAnsi="Lato" w:cs="Arial"/>
          <w:iCs/>
          <w:color w:val="0000FF"/>
          <w:szCs w:val="20"/>
          <w:vertAlign w:val="subscript"/>
        </w:rPr>
        <w:t>4</w:t>
      </w:r>
      <w:r w:rsidR="002D6B9F" w:rsidRPr="00361434">
        <w:rPr>
          <w:rFonts w:ascii="Lato" w:eastAsiaTheme="minorHAnsi" w:hAnsi="Lato" w:cs="Arial"/>
          <w:iCs/>
          <w:color w:val="0000FF"/>
          <w:szCs w:val="20"/>
        </w:rPr>
        <w:t>-PVC route. One of the reasons for China to have to produce C</w:t>
      </w:r>
      <w:r w:rsidR="002D6B9F" w:rsidRPr="00361434">
        <w:rPr>
          <w:rFonts w:ascii="Lato" w:eastAsiaTheme="minorHAnsi" w:hAnsi="Lato" w:cs="Arial"/>
          <w:iCs/>
          <w:color w:val="0000FF"/>
          <w:szCs w:val="20"/>
          <w:vertAlign w:val="subscript"/>
        </w:rPr>
        <w:t>2</w:t>
      </w:r>
      <w:r w:rsidR="002D6B9F" w:rsidRPr="00361434">
        <w:rPr>
          <w:rFonts w:ascii="Lato" w:eastAsiaTheme="minorHAnsi" w:hAnsi="Lato" w:cs="Arial"/>
          <w:iCs/>
          <w:color w:val="0000FF"/>
          <w:szCs w:val="20"/>
        </w:rPr>
        <w:t>H</w:t>
      </w:r>
      <w:r w:rsidR="002D6B9F" w:rsidRPr="00361434">
        <w:rPr>
          <w:rFonts w:ascii="Lato" w:eastAsiaTheme="minorHAnsi" w:hAnsi="Lato" w:cs="Arial"/>
          <w:iCs/>
          <w:color w:val="0000FF"/>
          <w:szCs w:val="20"/>
          <w:vertAlign w:val="subscript"/>
        </w:rPr>
        <w:t>2</w:t>
      </w:r>
      <w:r w:rsidR="002D6B9F" w:rsidRPr="00361434">
        <w:rPr>
          <w:rFonts w:ascii="Lato" w:eastAsiaTheme="minorHAnsi" w:hAnsi="Lato" w:cs="Arial"/>
          <w:iCs/>
          <w:color w:val="0000FF"/>
          <w:szCs w:val="20"/>
        </w:rPr>
        <w:t xml:space="preserve"> for PVC is the balance of the chlorine from the chlor-alkali industry during the production of a large amount of alkali. Another reason would be the limited petroleum resources, which further limit the application of C</w:t>
      </w:r>
      <w:r w:rsidR="002D6B9F" w:rsidRPr="00361434">
        <w:rPr>
          <w:rFonts w:ascii="Lato" w:eastAsiaTheme="minorHAnsi" w:hAnsi="Lato" w:cs="Arial"/>
          <w:iCs/>
          <w:color w:val="0000FF"/>
          <w:szCs w:val="20"/>
          <w:vertAlign w:val="subscript"/>
        </w:rPr>
        <w:t>2</w:t>
      </w:r>
      <w:r w:rsidR="002D6B9F" w:rsidRPr="00361434">
        <w:rPr>
          <w:rFonts w:ascii="Lato" w:eastAsiaTheme="minorHAnsi" w:hAnsi="Lato" w:cs="Arial"/>
          <w:iCs/>
          <w:color w:val="0000FF"/>
          <w:szCs w:val="20"/>
        </w:rPr>
        <w:t>H</w:t>
      </w:r>
      <w:r w:rsidR="002D6B9F" w:rsidRPr="00361434">
        <w:rPr>
          <w:rFonts w:ascii="Lato" w:eastAsiaTheme="minorHAnsi" w:hAnsi="Lato" w:cs="Arial"/>
          <w:iCs/>
          <w:color w:val="0000FF"/>
          <w:szCs w:val="20"/>
          <w:vertAlign w:val="subscript"/>
        </w:rPr>
        <w:t>4</w:t>
      </w:r>
      <w:r w:rsidR="002D6B9F" w:rsidRPr="00361434">
        <w:rPr>
          <w:rFonts w:ascii="Lato" w:eastAsiaTheme="minorHAnsi" w:hAnsi="Lato" w:cs="Arial"/>
          <w:iCs/>
          <w:color w:val="0000FF"/>
          <w:szCs w:val="20"/>
        </w:rPr>
        <w:t>. Second, the technique to synthesize 1, 4-butanediol has been mature so that the production of 1, 4-butanediol is already serious overcapacity. Therefore, this part of the reviewed contents is not stimulating in the current and future world.</w:t>
      </w:r>
    </w:p>
    <w:p w14:paraId="72EAEB3C" w14:textId="3CA3185B" w:rsidR="004639EE" w:rsidRPr="00361434" w:rsidRDefault="00F1511D" w:rsidP="004639EE">
      <w:pPr>
        <w:spacing w:after="80"/>
        <w:rPr>
          <w:rFonts w:ascii="Lato" w:eastAsia="DengXian" w:hAnsi="Lato" w:cs="Arial"/>
          <w:szCs w:val="20"/>
          <w:lang w:eastAsia="zh-CN"/>
        </w:rPr>
      </w:pPr>
      <w:r w:rsidRPr="00361434">
        <w:rPr>
          <w:rFonts w:ascii="Lato" w:eastAsia="DengXian" w:hAnsi="Lato" w:cs="Arial"/>
          <w:color w:val="000000" w:themeColor="text1"/>
          <w:szCs w:val="20"/>
          <w:lang w:eastAsia="zh-CN"/>
        </w:rPr>
        <w:t>x</w:t>
      </w:r>
      <w:r w:rsidR="00AF7E07" w:rsidRPr="00361434">
        <w:rPr>
          <w:rFonts w:ascii="Lato" w:eastAsia="DengXian" w:hAnsi="Lato" w:cs="Arial"/>
          <w:color w:val="000000" w:themeColor="text1"/>
          <w:szCs w:val="20"/>
          <w:lang w:eastAsia="zh-CN"/>
        </w:rPr>
        <w:t>xx</w:t>
      </w:r>
    </w:p>
    <w:p w14:paraId="0AA40323" w14:textId="6BEF2E65" w:rsidR="00013347" w:rsidRPr="00361434" w:rsidRDefault="00013347" w:rsidP="002D6B9F">
      <w:pPr>
        <w:rPr>
          <w:rFonts w:ascii="Lato" w:eastAsiaTheme="minorHAnsi" w:hAnsi="Lato" w:cs="Arial"/>
          <w:iCs/>
          <w:color w:val="0000FF"/>
          <w:szCs w:val="20"/>
        </w:rPr>
      </w:pPr>
      <w:r w:rsidRPr="00C52FDC">
        <w:rPr>
          <w:rFonts w:ascii="Lato" w:eastAsiaTheme="minorHAnsi" w:hAnsi="Lato" w:cs="Arial"/>
          <w:iCs/>
          <w:color w:val="0000FF"/>
          <w:szCs w:val="20"/>
        </w:rPr>
        <w:t>2.5. </w:t>
      </w:r>
      <w:r w:rsidR="002D6B9F" w:rsidRPr="00C52FDC">
        <w:rPr>
          <w:rFonts w:ascii="Lato" w:eastAsiaTheme="minorHAnsi" w:hAnsi="Lato" w:cs="Arial"/>
          <w:iCs/>
          <w:color w:val="0000FF"/>
          <w:szCs w:val="20"/>
        </w:rPr>
        <w:t>Regarding the environmental and economic assessment of acetylene synthesis routes, fossil</w:t>
      </w:r>
      <w:r w:rsidR="00E7724F" w:rsidRPr="00C52FDC">
        <w:rPr>
          <w:rFonts w:ascii="Lato" w:eastAsiaTheme="minorHAnsi" w:hAnsi="Lato" w:cs="Arial"/>
          <w:iCs/>
          <w:color w:val="0000FF"/>
          <w:szCs w:val="20"/>
        </w:rPr>
        <w:t xml:space="preserve"> </w:t>
      </w:r>
      <w:r w:rsidR="002D6B9F" w:rsidRPr="00C52FDC">
        <w:rPr>
          <w:rFonts w:ascii="Lato" w:eastAsiaTheme="minorHAnsi" w:hAnsi="Lato" w:cs="Arial"/>
          <w:iCs/>
          <w:color w:val="0000FF"/>
          <w:szCs w:val="20"/>
        </w:rPr>
        <w:t>based and green, I am not convinced by the replacement of methane by biomethane, coal by biochar as mentioned above. The production of C</w:t>
      </w:r>
      <w:r w:rsidR="002D6B9F" w:rsidRPr="00C52FDC">
        <w:rPr>
          <w:rFonts w:ascii="Lato" w:eastAsiaTheme="minorHAnsi" w:hAnsi="Lato" w:cs="Arial"/>
          <w:iCs/>
          <w:color w:val="0000FF"/>
          <w:szCs w:val="20"/>
          <w:vertAlign w:val="subscript"/>
        </w:rPr>
        <w:t>2</w:t>
      </w:r>
      <w:r w:rsidR="002D6B9F" w:rsidRPr="00C52FDC">
        <w:rPr>
          <w:rFonts w:ascii="Lato" w:eastAsiaTheme="minorHAnsi" w:hAnsi="Lato" w:cs="Arial"/>
          <w:iCs/>
          <w:color w:val="0000FF"/>
          <w:szCs w:val="20"/>
        </w:rPr>
        <w:t>H</w:t>
      </w:r>
      <w:r w:rsidR="002D6B9F" w:rsidRPr="00C52FDC">
        <w:rPr>
          <w:rFonts w:ascii="Lato" w:eastAsiaTheme="minorHAnsi" w:hAnsi="Lato" w:cs="Arial"/>
          <w:iCs/>
          <w:color w:val="0000FF"/>
          <w:szCs w:val="20"/>
          <w:vertAlign w:val="subscript"/>
        </w:rPr>
        <w:t>2</w:t>
      </w:r>
      <w:r w:rsidR="002D6B9F" w:rsidRPr="00C52FDC">
        <w:rPr>
          <w:rFonts w:ascii="Lato" w:eastAsiaTheme="minorHAnsi" w:hAnsi="Lato" w:cs="Arial"/>
          <w:iCs/>
          <w:color w:val="0000FF"/>
          <w:szCs w:val="20"/>
        </w:rPr>
        <w:t xml:space="preserve"> must consider where feedstock comes and how much volume of feedstock can be supplied sufficiently. Also, as mentioned above, C</w:t>
      </w:r>
      <w:r w:rsidR="002D6B9F" w:rsidRPr="00C52FDC">
        <w:rPr>
          <w:rFonts w:ascii="Lato" w:eastAsiaTheme="minorHAnsi" w:hAnsi="Lato" w:cs="Arial"/>
          <w:iCs/>
          <w:color w:val="0000FF"/>
          <w:szCs w:val="20"/>
          <w:vertAlign w:val="subscript"/>
        </w:rPr>
        <w:t>2</w:t>
      </w:r>
      <w:r w:rsidR="002D6B9F" w:rsidRPr="00C52FDC">
        <w:rPr>
          <w:rFonts w:ascii="Lato" w:eastAsiaTheme="minorHAnsi" w:hAnsi="Lato" w:cs="Arial"/>
          <w:iCs/>
          <w:color w:val="0000FF"/>
          <w:szCs w:val="20"/>
        </w:rPr>
        <w:t>H</w:t>
      </w:r>
      <w:r w:rsidR="002D6B9F" w:rsidRPr="00C52FDC">
        <w:rPr>
          <w:rFonts w:ascii="Lato" w:eastAsiaTheme="minorHAnsi" w:hAnsi="Lato" w:cs="Arial"/>
          <w:iCs/>
          <w:color w:val="0000FF"/>
          <w:szCs w:val="20"/>
          <w:vertAlign w:val="subscript"/>
        </w:rPr>
        <w:t>2</w:t>
      </w:r>
      <w:r w:rsidR="002D6B9F" w:rsidRPr="00C52FDC">
        <w:rPr>
          <w:rFonts w:ascii="Lato" w:eastAsiaTheme="minorHAnsi" w:hAnsi="Lato" w:cs="Arial"/>
          <w:iCs/>
          <w:color w:val="0000FF"/>
          <w:szCs w:val="20"/>
        </w:rPr>
        <w:t xml:space="preserve"> industry is closely connected with chlor-alkali industry. Therefore, the environmental and economic assessment of acetylene synthesis routes must be carried out in a specific chemical industrial park, or in a province/state, or across a country, even beyond. From my point of view, to improve the green footprint with acceptable environmental and economic assessment, the key is the green electricity, instead of the “green” feedstock, because of the process features.</w:t>
      </w:r>
    </w:p>
    <w:p w14:paraId="38A8C933" w14:textId="354A5995" w:rsidR="00CF68D3" w:rsidRDefault="004B275C" w:rsidP="00CF68D3">
      <w:pPr>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We acknowledge the concern regarding the availability of biochar and biomethane. As noted in comment 2.3, by 2050, their projected availability–4% and 26% of their potential, respectively</w:t>
      </w:r>
      <w:r w:rsidR="00DD2E7E">
        <w:rPr>
          <w:rFonts w:ascii="Lato" w:eastAsia="DengXian" w:hAnsi="Lato" w:cs="Arial"/>
          <w:iCs/>
          <w:color w:val="000000" w:themeColor="text1"/>
          <w:szCs w:val="20"/>
          <w:lang w:eastAsia="zh-CN"/>
        </w:rPr>
        <w:t xml:space="preserve">–will be </w:t>
      </w:r>
      <w:r w:rsidR="00DD2E7E">
        <w:rPr>
          <w:rFonts w:ascii="Lato" w:eastAsia="DengXian" w:hAnsi="Lato" w:cs="Arial"/>
          <w:iCs/>
          <w:color w:val="000000" w:themeColor="text1"/>
          <w:szCs w:val="20"/>
          <w:lang w:eastAsia="zh-CN"/>
        </w:rPr>
        <w:lastRenderedPageBreak/>
        <w:t xml:space="preserve">sufficient to meet current global acetylene demands, despite present limitations. </w:t>
      </w:r>
      <w:r w:rsidR="00DD2E7E" w:rsidRPr="00DD2E7E">
        <w:rPr>
          <w:rFonts w:ascii="Lato" w:eastAsia="DengXian" w:hAnsi="Lato" w:cs="Arial"/>
          <w:b/>
          <w:iCs/>
          <w:color w:val="000000" w:themeColor="text1"/>
          <w:szCs w:val="20"/>
          <w:lang w:eastAsia="zh-CN"/>
        </w:rPr>
        <w:t>The discussion in the main manuscript has been expanded to highlight this point (page xx, line xx).</w:t>
      </w:r>
    </w:p>
    <w:p w14:paraId="3E3B708F" w14:textId="5F46AE5F" w:rsidR="00CF68D3" w:rsidRDefault="009167E9" w:rsidP="00CF68D3">
      <w:pPr>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 xml:space="preserve">We would like to highlight that the system boundary for this analysis has been defined as the acetylene production process only. It is assumed that the calcium carbide and hydrogen chloride production facilities are integrated with the acetylene plant. Consequently, calcium carbide and hydrogen chloride are treated as inputs to the economic and environmental assessment, with their associated climate change impacts and costs accounted for accordingly. </w:t>
      </w:r>
      <w:r w:rsidRPr="009167E9">
        <w:rPr>
          <w:rFonts w:ascii="Lato" w:eastAsia="DengXian" w:hAnsi="Lato" w:cs="Arial"/>
          <w:b/>
          <w:iCs/>
          <w:color w:val="000000" w:themeColor="text1"/>
          <w:szCs w:val="20"/>
          <w:lang w:eastAsia="zh-CN"/>
        </w:rPr>
        <w:t>Section Sxx of the Supplementary Information has been updated to include these details.</w:t>
      </w:r>
    </w:p>
    <w:p w14:paraId="39AE5ABD" w14:textId="4D657FA6" w:rsidR="00EE064B" w:rsidRPr="00361434" w:rsidRDefault="009167E9" w:rsidP="00CF3CCE">
      <w:pPr>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 xml:space="preserve">In the context of using renewable electricity for acetylene production, as highlighted in comment 2.3, our analysis includes a climate change impact assessment based on the assumption of a decarbonized (green) electricity mix in 2050, as shown in </w:t>
      </w:r>
      <w:r w:rsidRPr="009167E9">
        <w:rPr>
          <w:rFonts w:ascii="Lato" w:eastAsia="DengXian" w:hAnsi="Lato" w:cs="Arial"/>
          <w:b/>
          <w:iCs/>
          <w:color w:val="000000" w:themeColor="text1"/>
          <w:szCs w:val="20"/>
          <w:lang w:eastAsia="zh-CN"/>
        </w:rPr>
        <w:t>Fig. xx</w:t>
      </w:r>
      <w:r>
        <w:rPr>
          <w:rFonts w:ascii="Lato" w:eastAsia="DengXian" w:hAnsi="Lato" w:cs="Arial"/>
          <w:iCs/>
          <w:color w:val="000000" w:themeColor="text1"/>
          <w:szCs w:val="20"/>
          <w:lang w:eastAsia="zh-CN"/>
        </w:rPr>
        <w:t>. However, recognizing that no single solution fits all scenarios, we broaden our focus beyond green electricity for sustainable acetylene production to consider renewable feedstocks.</w:t>
      </w:r>
    </w:p>
    <w:p w14:paraId="666250C1" w14:textId="23ED75B7" w:rsidR="00013347" w:rsidRPr="00361434" w:rsidRDefault="00013347" w:rsidP="002D6B9F">
      <w:pPr>
        <w:rPr>
          <w:rFonts w:ascii="Lato" w:eastAsiaTheme="minorHAnsi" w:hAnsi="Lato" w:cs="Arial"/>
          <w:iCs/>
          <w:color w:val="0000FF"/>
          <w:szCs w:val="20"/>
        </w:rPr>
      </w:pPr>
      <w:r w:rsidRPr="00361434">
        <w:rPr>
          <w:rFonts w:ascii="Lato" w:eastAsiaTheme="minorHAnsi" w:hAnsi="Lato" w:cs="Arial"/>
          <w:iCs/>
          <w:color w:val="0000FF"/>
          <w:szCs w:val="20"/>
        </w:rPr>
        <w:t>2.6. </w:t>
      </w:r>
      <w:r w:rsidR="002D6B9F" w:rsidRPr="00361434">
        <w:rPr>
          <w:rFonts w:ascii="Lato" w:eastAsiaTheme="minorHAnsi" w:hAnsi="Lato" w:cs="Arial"/>
          <w:iCs/>
          <w:color w:val="0000FF"/>
          <w:szCs w:val="20"/>
        </w:rPr>
        <w:t>In the context, the major technical terms, such as partial combustion, hot plasma, thermal plasma, non-thermal plasma, cold plasma, warm plasma, thermal pyrolysis and so on, should not be confused.</w:t>
      </w:r>
    </w:p>
    <w:p w14:paraId="64C0DA12" w14:textId="158E29D7" w:rsidR="00013347" w:rsidRPr="00361434" w:rsidRDefault="003428DC" w:rsidP="00013347">
      <w:pPr>
        <w:rPr>
          <w:rFonts w:ascii="Lato" w:eastAsia="Cambria" w:hAnsi="Lato" w:cs="Arial"/>
          <w:iCs/>
          <w:color w:val="000000" w:themeColor="text1"/>
          <w:szCs w:val="20"/>
        </w:rPr>
      </w:pPr>
      <w:r w:rsidRPr="00361434">
        <w:rPr>
          <w:rFonts w:ascii="Lato" w:eastAsia="Cambria" w:hAnsi="Lato" w:cs="Arial"/>
          <w:bCs/>
          <w:color w:val="000000" w:themeColor="text1"/>
          <w:szCs w:val="20"/>
        </w:rPr>
        <w:t>x</w:t>
      </w:r>
      <w:r w:rsidR="002D6B9F" w:rsidRPr="00361434">
        <w:rPr>
          <w:rFonts w:ascii="Lato" w:eastAsia="Cambria" w:hAnsi="Lato" w:cs="Arial"/>
          <w:bCs/>
          <w:color w:val="000000" w:themeColor="text1"/>
          <w:szCs w:val="20"/>
        </w:rPr>
        <w:t>xx</w:t>
      </w:r>
    </w:p>
    <w:p w14:paraId="655E6D70" w14:textId="17E3D08F" w:rsidR="00013347" w:rsidRPr="00361434" w:rsidRDefault="00013347" w:rsidP="003D22DA">
      <w:pPr>
        <w:rPr>
          <w:rFonts w:ascii="Lato" w:eastAsiaTheme="minorHAnsi" w:hAnsi="Lato" w:cs="Arial"/>
          <w:iCs/>
          <w:color w:val="0000FF"/>
          <w:szCs w:val="20"/>
        </w:rPr>
      </w:pPr>
      <w:r w:rsidRPr="00361434">
        <w:rPr>
          <w:rFonts w:ascii="Lato" w:eastAsiaTheme="minorHAnsi" w:hAnsi="Lato" w:cs="Arial"/>
          <w:iCs/>
          <w:color w:val="0000FF"/>
          <w:szCs w:val="20"/>
        </w:rPr>
        <w:t>2.7. </w:t>
      </w:r>
      <w:r w:rsidR="003D22DA" w:rsidRPr="00361434">
        <w:rPr>
          <w:rFonts w:ascii="Lato" w:eastAsiaTheme="minorHAnsi" w:hAnsi="Lato" w:cs="Arial"/>
          <w:iCs/>
          <w:color w:val="0000FF"/>
          <w:szCs w:val="20"/>
        </w:rPr>
        <w:t>Figure 1 gives some historical information. However, why does not anticipate the near future, e.g., extend the timeline to 2050?</w:t>
      </w:r>
    </w:p>
    <w:p w14:paraId="5F07B3F7" w14:textId="1EFD0180" w:rsidR="000273C4" w:rsidRPr="00361434" w:rsidRDefault="003428DC" w:rsidP="00013347">
      <w:pPr>
        <w:rPr>
          <w:rFonts w:ascii="Lato" w:eastAsia="Cambria" w:hAnsi="Lato" w:cs="Arial"/>
          <w:color w:val="000000" w:themeColor="text1"/>
          <w:szCs w:val="20"/>
        </w:rPr>
      </w:pPr>
      <w:r w:rsidRPr="00361434">
        <w:rPr>
          <w:rFonts w:ascii="Lato" w:eastAsia="Cambria" w:hAnsi="Lato" w:cs="Arial"/>
          <w:color w:val="000000" w:themeColor="text1"/>
          <w:szCs w:val="20"/>
        </w:rPr>
        <w:t>x</w:t>
      </w:r>
      <w:r w:rsidR="003D22DA" w:rsidRPr="00361434">
        <w:rPr>
          <w:rFonts w:ascii="Lato" w:eastAsia="Cambria" w:hAnsi="Lato" w:cs="Arial"/>
          <w:color w:val="000000" w:themeColor="text1"/>
          <w:szCs w:val="20"/>
        </w:rPr>
        <w:t>xx</w:t>
      </w:r>
    </w:p>
    <w:p w14:paraId="524C2716" w14:textId="5D801EBA" w:rsidR="000A14ED" w:rsidRPr="00361434" w:rsidRDefault="000A14ED" w:rsidP="000A14ED">
      <w:pPr>
        <w:rPr>
          <w:rFonts w:ascii="Lato" w:eastAsiaTheme="minorHAnsi" w:hAnsi="Lato" w:cs="Arial"/>
          <w:iCs/>
          <w:color w:val="0000FF"/>
          <w:szCs w:val="20"/>
        </w:rPr>
      </w:pPr>
      <w:r w:rsidRPr="00361434">
        <w:rPr>
          <w:rFonts w:ascii="Lato" w:eastAsiaTheme="minorHAnsi" w:hAnsi="Lato" w:cs="Arial"/>
          <w:iCs/>
          <w:color w:val="0000FF"/>
          <w:szCs w:val="20"/>
        </w:rPr>
        <w:t>2.8. Figure 2 provides the C</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H</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 xml:space="preserve"> production routes, involving past and current applications. However, trial routes and abandoned routes are not that justified. On feedstock, why not add the biomethane/biochar in? On products, why not predict possible market from the C</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H</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 xml:space="preserve"> chemistry for near future?</w:t>
      </w:r>
    </w:p>
    <w:p w14:paraId="4E844BE3" w14:textId="66BBA1C2" w:rsidR="000A14ED" w:rsidRPr="00361434" w:rsidRDefault="003428DC" w:rsidP="000A14ED">
      <w:pPr>
        <w:rPr>
          <w:rFonts w:ascii="Lato" w:eastAsia="Cambria" w:hAnsi="Lato" w:cs="Arial"/>
          <w:color w:val="000000" w:themeColor="text1"/>
          <w:szCs w:val="20"/>
        </w:rPr>
      </w:pPr>
      <w:r w:rsidRPr="00361434">
        <w:rPr>
          <w:rFonts w:ascii="Lato" w:eastAsia="Cambria" w:hAnsi="Lato" w:cs="Arial"/>
          <w:color w:val="000000" w:themeColor="text1"/>
          <w:szCs w:val="20"/>
        </w:rPr>
        <w:t>x</w:t>
      </w:r>
      <w:r w:rsidR="000A14ED" w:rsidRPr="00361434">
        <w:rPr>
          <w:rFonts w:ascii="Lato" w:eastAsia="Cambria" w:hAnsi="Lato" w:cs="Arial"/>
          <w:color w:val="000000" w:themeColor="text1"/>
          <w:szCs w:val="20"/>
        </w:rPr>
        <w:t>xx</w:t>
      </w:r>
    </w:p>
    <w:p w14:paraId="44601596" w14:textId="12E2FE0C" w:rsidR="000A14ED" w:rsidRPr="00361434" w:rsidRDefault="000A14ED" w:rsidP="000A14ED">
      <w:pPr>
        <w:rPr>
          <w:rFonts w:ascii="Lato" w:eastAsiaTheme="minorHAnsi" w:hAnsi="Lato" w:cs="Arial"/>
          <w:iCs/>
          <w:color w:val="0000FF"/>
          <w:szCs w:val="20"/>
        </w:rPr>
      </w:pPr>
      <w:r w:rsidRPr="00361434">
        <w:rPr>
          <w:rFonts w:ascii="Lato" w:eastAsiaTheme="minorHAnsi" w:hAnsi="Lato" w:cs="Arial"/>
          <w:iCs/>
          <w:color w:val="0000FF"/>
          <w:szCs w:val="20"/>
        </w:rPr>
        <w:t>2.9. Figure 3: in 3(a), some technical words are not appropriate, such as dryer, carbon, C</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H</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 xml:space="preserve"> furnace(?), CO</w:t>
      </w:r>
      <w:r w:rsidR="00F82E66" w:rsidRPr="00361434">
        <w:rPr>
          <w:rFonts w:ascii="Lato" w:eastAsiaTheme="minorHAnsi" w:hAnsi="Lato" w:cs="Times New Roman"/>
          <w:iCs/>
          <w:color w:val="0000FF"/>
          <w:szCs w:val="20"/>
        </w:rPr>
        <w:t>→</w:t>
      </w:r>
      <w:r w:rsidRPr="00361434">
        <w:rPr>
          <w:rFonts w:ascii="Lato" w:eastAsiaTheme="minorHAnsi" w:hAnsi="Lato" w:cs="Arial"/>
          <w:iCs/>
          <w:color w:val="0000FF"/>
          <w:szCs w:val="20"/>
        </w:rPr>
        <w:t>CO</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 etc., 3(b) is not informative at all; in 3(c) the numbers are not representative, which should be specified with the corresponding C</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H</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 xml:space="preserve"> plant.</w:t>
      </w:r>
    </w:p>
    <w:p w14:paraId="3528F854" w14:textId="47256321" w:rsidR="000A14ED" w:rsidRPr="00361434" w:rsidRDefault="003428DC" w:rsidP="000A14ED">
      <w:pPr>
        <w:rPr>
          <w:rFonts w:ascii="Lato" w:eastAsia="Cambria" w:hAnsi="Lato" w:cs="Arial"/>
          <w:color w:val="000000" w:themeColor="text1"/>
          <w:szCs w:val="20"/>
        </w:rPr>
      </w:pPr>
      <w:r w:rsidRPr="00361434">
        <w:rPr>
          <w:rFonts w:ascii="Lato" w:eastAsia="Cambria" w:hAnsi="Lato" w:cs="Arial"/>
          <w:color w:val="000000" w:themeColor="text1"/>
          <w:szCs w:val="20"/>
        </w:rPr>
        <w:t>x</w:t>
      </w:r>
      <w:r w:rsidR="000A14ED" w:rsidRPr="00361434">
        <w:rPr>
          <w:rFonts w:ascii="Lato" w:eastAsia="Cambria" w:hAnsi="Lato" w:cs="Arial"/>
          <w:color w:val="000000" w:themeColor="text1"/>
          <w:szCs w:val="20"/>
        </w:rPr>
        <w:t>xx</w:t>
      </w:r>
    </w:p>
    <w:p w14:paraId="7FCB8A60" w14:textId="5D325DB6" w:rsidR="000A14ED" w:rsidRPr="00361434" w:rsidRDefault="000A14ED" w:rsidP="000A14ED">
      <w:pPr>
        <w:rPr>
          <w:rFonts w:ascii="Lato" w:eastAsiaTheme="minorHAnsi" w:hAnsi="Lato" w:cs="Arial"/>
          <w:iCs/>
          <w:color w:val="0000FF"/>
          <w:szCs w:val="20"/>
        </w:rPr>
      </w:pPr>
      <w:r w:rsidRPr="00361434">
        <w:rPr>
          <w:rFonts w:ascii="Lato" w:eastAsiaTheme="minorHAnsi" w:hAnsi="Lato" w:cs="Arial"/>
          <w:iCs/>
          <w:color w:val="0000FF"/>
          <w:szCs w:val="20"/>
        </w:rPr>
        <w:t>2.10. Figure 4: 4(a) has been in many existing references; 4(b) is a bit redundant with 4(a); 4(c) is not</w:t>
      </w:r>
      <w:r w:rsidR="00171038" w:rsidRPr="00361434">
        <w:rPr>
          <w:rFonts w:ascii="Lato" w:eastAsiaTheme="minorHAnsi" w:hAnsi="Lato" w:cs="Arial"/>
          <w:iCs/>
          <w:color w:val="0000FF"/>
          <w:szCs w:val="20"/>
        </w:rPr>
        <w:t xml:space="preserve"> </w:t>
      </w:r>
      <w:r w:rsidRPr="00361434">
        <w:rPr>
          <w:rFonts w:ascii="Lato" w:eastAsiaTheme="minorHAnsi" w:hAnsi="Lato" w:cs="Arial"/>
          <w:iCs/>
          <w:color w:val="0000FF"/>
          <w:szCs w:val="20"/>
        </w:rPr>
        <w:t>very informative at all.</w:t>
      </w:r>
    </w:p>
    <w:p w14:paraId="3E88793D" w14:textId="0F44E659" w:rsidR="000A14ED" w:rsidRPr="00361434" w:rsidRDefault="003428DC" w:rsidP="000A14ED">
      <w:pPr>
        <w:rPr>
          <w:rFonts w:ascii="Lato" w:eastAsia="Cambria" w:hAnsi="Lato" w:cs="Arial"/>
          <w:color w:val="000000" w:themeColor="text1"/>
          <w:szCs w:val="20"/>
        </w:rPr>
      </w:pPr>
      <w:r w:rsidRPr="00361434">
        <w:rPr>
          <w:rFonts w:ascii="Lato" w:eastAsia="Cambria" w:hAnsi="Lato" w:cs="Arial"/>
          <w:color w:val="000000" w:themeColor="text1"/>
          <w:szCs w:val="20"/>
        </w:rPr>
        <w:t>x</w:t>
      </w:r>
      <w:r w:rsidR="000A14ED" w:rsidRPr="00361434">
        <w:rPr>
          <w:rFonts w:ascii="Lato" w:eastAsia="Cambria" w:hAnsi="Lato" w:cs="Arial"/>
          <w:color w:val="000000" w:themeColor="text1"/>
          <w:szCs w:val="20"/>
        </w:rPr>
        <w:t>xx</w:t>
      </w:r>
    </w:p>
    <w:p w14:paraId="2816CFC0" w14:textId="392B2BAC" w:rsidR="000A14ED" w:rsidRPr="00361434" w:rsidRDefault="000A14ED" w:rsidP="000A14ED">
      <w:pPr>
        <w:rPr>
          <w:rFonts w:ascii="Lato" w:eastAsiaTheme="minorHAnsi" w:hAnsi="Lato" w:cs="Arial"/>
          <w:iCs/>
          <w:color w:val="0000FF"/>
          <w:szCs w:val="20"/>
        </w:rPr>
      </w:pPr>
      <w:r w:rsidRPr="00361434">
        <w:rPr>
          <w:rFonts w:ascii="Lato" w:eastAsiaTheme="minorHAnsi" w:hAnsi="Lato" w:cs="Arial"/>
          <w:iCs/>
          <w:color w:val="0000FF"/>
          <w:szCs w:val="20"/>
        </w:rPr>
        <w:t>2.11. Figure 5: 5(a) is somewhat like a textbook or a slide of PPTs; 5(b) has little valued information; 5(c), such a plot (conversion vs. selectivity) can be often seen for comparing catalyst performance, however, it does not fit for C</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H</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 xml:space="preserve"> production via partial oxidation or thermal pyrolysis; 5(d) is not an appropriate evaluation for C</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H</w:t>
      </w:r>
      <w:r w:rsidRPr="00361434">
        <w:rPr>
          <w:rFonts w:ascii="Lato" w:eastAsiaTheme="minorHAnsi" w:hAnsi="Lato" w:cs="Arial"/>
          <w:iCs/>
          <w:color w:val="0000FF"/>
          <w:szCs w:val="20"/>
          <w:vertAlign w:val="subscript"/>
        </w:rPr>
        <w:t>2</w:t>
      </w:r>
      <w:r w:rsidRPr="00361434">
        <w:rPr>
          <w:rFonts w:ascii="Lato" w:eastAsiaTheme="minorHAnsi" w:hAnsi="Lato" w:cs="Arial"/>
          <w:iCs/>
          <w:color w:val="0000FF"/>
          <w:szCs w:val="20"/>
        </w:rPr>
        <w:t xml:space="preserve"> production</w:t>
      </w:r>
    </w:p>
    <w:p w14:paraId="0E2CC39B" w14:textId="77777777" w:rsidR="000A14ED" w:rsidRPr="00361434" w:rsidRDefault="000A14ED" w:rsidP="000A14ED">
      <w:pPr>
        <w:rPr>
          <w:rFonts w:ascii="Lato" w:eastAsia="Cambria" w:hAnsi="Lato" w:cs="Arial"/>
          <w:color w:val="000000" w:themeColor="text1"/>
          <w:szCs w:val="20"/>
        </w:rPr>
      </w:pPr>
      <w:r w:rsidRPr="00361434">
        <w:rPr>
          <w:rFonts w:ascii="Lato" w:eastAsia="Cambria" w:hAnsi="Lato" w:cs="Arial"/>
          <w:color w:val="000000" w:themeColor="text1"/>
          <w:szCs w:val="20"/>
        </w:rPr>
        <w:t>xxx</w:t>
      </w:r>
    </w:p>
    <w:p w14:paraId="545EBB2D" w14:textId="261CC9CD" w:rsidR="000A14ED" w:rsidRPr="00361434" w:rsidRDefault="000A14ED" w:rsidP="000A14ED">
      <w:pPr>
        <w:rPr>
          <w:rFonts w:ascii="Lato" w:eastAsiaTheme="minorHAnsi" w:hAnsi="Lato" w:cs="Arial"/>
          <w:b/>
          <w:bCs/>
          <w:iCs/>
          <w:color w:val="0000FF"/>
          <w:szCs w:val="20"/>
        </w:rPr>
      </w:pPr>
      <w:r w:rsidRPr="00361434">
        <w:rPr>
          <w:rFonts w:ascii="Lato" w:eastAsiaTheme="minorHAnsi" w:hAnsi="Lato" w:cs="Arial"/>
          <w:iCs/>
          <w:color w:val="0000FF"/>
          <w:szCs w:val="20"/>
        </w:rPr>
        <w:lastRenderedPageBreak/>
        <w:t>2.12. </w:t>
      </w:r>
      <w:r w:rsidR="00171038" w:rsidRPr="00361434">
        <w:rPr>
          <w:rFonts w:ascii="Lato" w:eastAsiaTheme="minorHAnsi" w:hAnsi="Lato" w:cs="Arial"/>
          <w:iCs/>
          <w:color w:val="0000FF"/>
          <w:szCs w:val="20"/>
        </w:rPr>
        <w:t>Figure 6: most chemical engineers would not have interest in those “</w:t>
      </w:r>
      <w:r w:rsidR="00171038" w:rsidRPr="00361434">
        <w:rPr>
          <w:rFonts w:ascii="Lato" w:eastAsiaTheme="minorHAnsi" w:hAnsi="Lato" w:cs="Arial"/>
          <w:bCs/>
          <w:iCs/>
          <w:color w:val="0000FF"/>
          <w:szCs w:val="20"/>
        </w:rPr>
        <w:t>Potential green C</w:t>
      </w:r>
      <w:r w:rsidR="00171038" w:rsidRPr="00361434">
        <w:rPr>
          <w:rFonts w:ascii="Lato" w:eastAsiaTheme="minorHAnsi" w:hAnsi="Lato" w:cs="Arial"/>
          <w:bCs/>
          <w:iCs/>
          <w:color w:val="0000FF"/>
          <w:szCs w:val="20"/>
          <w:vertAlign w:val="subscript"/>
        </w:rPr>
        <w:t>2</w:t>
      </w:r>
      <w:r w:rsidR="00171038" w:rsidRPr="00361434">
        <w:rPr>
          <w:rFonts w:ascii="Lato" w:eastAsiaTheme="minorHAnsi" w:hAnsi="Lato" w:cs="Arial"/>
          <w:bCs/>
          <w:iCs/>
          <w:color w:val="0000FF"/>
          <w:szCs w:val="20"/>
        </w:rPr>
        <w:t>H</w:t>
      </w:r>
      <w:r w:rsidR="00171038" w:rsidRPr="00361434">
        <w:rPr>
          <w:rFonts w:ascii="Lato" w:eastAsiaTheme="minorHAnsi" w:hAnsi="Lato" w:cs="Arial"/>
          <w:bCs/>
          <w:iCs/>
          <w:color w:val="0000FF"/>
          <w:szCs w:val="20"/>
          <w:vertAlign w:val="subscript"/>
        </w:rPr>
        <w:t>2</w:t>
      </w:r>
      <w:r w:rsidR="00171038" w:rsidRPr="00361434">
        <w:rPr>
          <w:rFonts w:ascii="Lato" w:eastAsiaTheme="minorHAnsi" w:hAnsi="Lato" w:cs="Arial"/>
          <w:bCs/>
          <w:iCs/>
          <w:color w:val="0000FF"/>
          <w:szCs w:val="20"/>
        </w:rPr>
        <w:t xml:space="preserve"> synthesis routes.</w:t>
      </w:r>
      <w:r w:rsidR="00171038" w:rsidRPr="00361434">
        <w:rPr>
          <w:rFonts w:ascii="Lato" w:eastAsiaTheme="minorHAnsi" w:hAnsi="Lato" w:cs="Arial"/>
          <w:iCs/>
          <w:color w:val="0000FF"/>
          <w:szCs w:val="20"/>
        </w:rPr>
        <w:t>”</w:t>
      </w:r>
    </w:p>
    <w:p w14:paraId="40131A63" w14:textId="221D9197" w:rsidR="0046003E" w:rsidRPr="00361434" w:rsidRDefault="00760FFD" w:rsidP="00013347">
      <w:pPr>
        <w:rPr>
          <w:rFonts w:ascii="Lato" w:eastAsiaTheme="minorHAnsi" w:hAnsi="Lato" w:cs="Arial"/>
          <w:bCs/>
          <w:iCs/>
          <w:szCs w:val="20"/>
          <w:u w:val="single"/>
        </w:rPr>
      </w:pPr>
      <w:r w:rsidRPr="00361434">
        <w:rPr>
          <w:rFonts w:ascii="Lato" w:eastAsiaTheme="minorHAnsi" w:hAnsi="Lato" w:cs="Arial"/>
          <w:bCs/>
          <w:iCs/>
          <w:szCs w:val="20"/>
        </w:rPr>
        <w:t>In the context of the ambitious targets set by global frameworks such as the Paris Climate Agreement and the United Nations Sustainable Development Goals (SDGs), sustainability is a critical issue for all industries, and particularly for the chemical industry due to its heavy reliance on fossil fuels for feedstock and as an energy vector. This reliance makes the chemical industry one of the most difficult sectors to decarbonize, accounting for approximately 5.6 Gt CO</w:t>
      </w:r>
      <w:r w:rsidRPr="00361434">
        <w:rPr>
          <w:rFonts w:ascii="Lato" w:eastAsiaTheme="minorHAnsi" w:hAnsi="Lato" w:cs="Arial"/>
          <w:bCs/>
          <w:iCs/>
          <w:szCs w:val="20"/>
          <w:vertAlign w:val="subscript"/>
        </w:rPr>
        <w:t>2</w:t>
      </w:r>
      <w:r w:rsidRPr="00361434">
        <w:rPr>
          <w:rFonts w:ascii="Lato" w:eastAsiaTheme="minorHAnsi" w:hAnsi="Lato" w:cs="Arial"/>
          <w:bCs/>
          <w:iCs/>
          <w:szCs w:val="20"/>
        </w:rPr>
        <w:t xml:space="preserve">e, or 10% of global emissions (Bauer, F. </w:t>
      </w:r>
      <w:r w:rsidRPr="00361434">
        <w:rPr>
          <w:rFonts w:ascii="Lato" w:eastAsiaTheme="minorHAnsi" w:hAnsi="Lato" w:cs="Arial"/>
          <w:bCs/>
          <w:i/>
          <w:iCs/>
          <w:szCs w:val="20"/>
        </w:rPr>
        <w:t>et al</w:t>
      </w:r>
      <w:r w:rsidRPr="00361434">
        <w:rPr>
          <w:rFonts w:ascii="Lato" w:eastAsiaTheme="minorHAnsi" w:hAnsi="Lato" w:cs="Arial"/>
          <w:bCs/>
          <w:iCs/>
          <w:szCs w:val="20"/>
        </w:rPr>
        <w:t xml:space="preserve">. </w:t>
      </w:r>
      <w:r w:rsidRPr="00361434">
        <w:rPr>
          <w:rFonts w:ascii="Lato" w:eastAsiaTheme="minorHAnsi" w:hAnsi="Lato" w:cs="Arial"/>
          <w:bCs/>
          <w:i/>
          <w:iCs/>
          <w:szCs w:val="20"/>
        </w:rPr>
        <w:t>Curr. Opin. Chem. Eng.</w:t>
      </w:r>
      <w:r w:rsidRPr="00361434">
        <w:rPr>
          <w:rFonts w:ascii="Lato" w:eastAsiaTheme="minorHAnsi" w:hAnsi="Lato" w:cs="Arial"/>
          <w:bCs/>
          <w:iCs/>
          <w:szCs w:val="20"/>
        </w:rPr>
        <w:t xml:space="preserve">, </w:t>
      </w:r>
      <w:r w:rsidRPr="00361434">
        <w:rPr>
          <w:rFonts w:ascii="Lato" w:eastAsiaTheme="minorHAnsi" w:hAnsi="Lato" w:cs="Arial"/>
          <w:b/>
          <w:bCs/>
          <w:iCs/>
          <w:szCs w:val="20"/>
        </w:rPr>
        <w:t>39</w:t>
      </w:r>
      <w:r w:rsidRPr="00361434">
        <w:rPr>
          <w:rFonts w:ascii="Lato" w:eastAsiaTheme="minorHAnsi" w:hAnsi="Lato" w:cs="Arial"/>
          <w:bCs/>
          <w:iCs/>
          <w:szCs w:val="20"/>
        </w:rPr>
        <w:t>, 100881 (2023)). As a result, the chemical industry is undergoing a major transition to achieve sustainable production by utilizing defossilized feedstocks and energy. Consequently, these potential green acetylene synthesis routes align with the broader global imperatives mentioned above.</w:t>
      </w:r>
    </w:p>
    <w:p w14:paraId="7CE66C31" w14:textId="1560DD36" w:rsidR="00013347" w:rsidRPr="00361434" w:rsidRDefault="002036B9" w:rsidP="00013347">
      <w:pPr>
        <w:rPr>
          <w:rFonts w:ascii="Lato" w:eastAsiaTheme="minorHAnsi" w:hAnsi="Lato" w:cs="Arial"/>
          <w:iCs/>
          <w:color w:val="0000FF"/>
          <w:szCs w:val="20"/>
        </w:rPr>
      </w:pPr>
      <w:r w:rsidRPr="00361434">
        <w:rPr>
          <w:rFonts w:ascii="Lato" w:eastAsiaTheme="minorHAnsi" w:hAnsi="Lato" w:cs="Arial"/>
          <w:iCs/>
          <w:color w:val="0000FF"/>
          <w:szCs w:val="20"/>
        </w:rPr>
        <w:t>Other</w:t>
      </w:r>
      <w:r w:rsidR="00013347" w:rsidRPr="00361434">
        <w:rPr>
          <w:rFonts w:ascii="Lato" w:eastAsiaTheme="minorHAnsi" w:hAnsi="Lato" w:cs="Arial"/>
          <w:iCs/>
          <w:color w:val="0000FF"/>
          <w:szCs w:val="20"/>
        </w:rPr>
        <w:t xml:space="preserve"> comments:</w:t>
      </w:r>
    </w:p>
    <w:p w14:paraId="2ED197E7" w14:textId="56F8EAD2" w:rsidR="00013347" w:rsidRPr="00361434" w:rsidRDefault="00013347" w:rsidP="002036B9">
      <w:pPr>
        <w:rPr>
          <w:rFonts w:ascii="Lato" w:eastAsiaTheme="minorHAnsi" w:hAnsi="Lato" w:cs="Arial"/>
          <w:iCs/>
          <w:color w:val="0000FF"/>
          <w:szCs w:val="20"/>
        </w:rPr>
      </w:pPr>
      <w:r w:rsidRPr="00361434">
        <w:rPr>
          <w:rFonts w:ascii="Lato" w:eastAsiaTheme="minorHAnsi" w:hAnsi="Lato" w:cs="Arial"/>
          <w:iCs/>
          <w:color w:val="0000FF"/>
          <w:szCs w:val="20"/>
        </w:rPr>
        <w:t>2.</w:t>
      </w:r>
      <w:r w:rsidR="00C766AD" w:rsidRPr="00361434">
        <w:rPr>
          <w:rFonts w:ascii="Lato" w:eastAsiaTheme="minorHAnsi" w:hAnsi="Lato" w:cs="Arial"/>
          <w:iCs/>
          <w:color w:val="0000FF"/>
          <w:szCs w:val="20"/>
        </w:rPr>
        <w:t>13</w:t>
      </w:r>
      <w:r w:rsidRPr="00361434">
        <w:rPr>
          <w:rFonts w:ascii="Lato" w:eastAsiaTheme="minorHAnsi" w:hAnsi="Lato" w:cs="Arial"/>
          <w:iCs/>
          <w:color w:val="0000FF"/>
          <w:szCs w:val="20"/>
        </w:rPr>
        <w:t>.1 </w:t>
      </w:r>
      <w:r w:rsidR="00C766AD" w:rsidRPr="00361434">
        <w:rPr>
          <w:rFonts w:ascii="Lato" w:eastAsiaTheme="minorHAnsi" w:hAnsi="Lato" w:cs="Arial"/>
          <w:iCs/>
          <w:color w:val="0000FF"/>
          <w:szCs w:val="20"/>
        </w:rPr>
        <w:t>Sections 2.2 and 2.3 discuss indirect methods of acetylene production (the calcium carbide method) and direct methods of acetylene production, are there any new developments of the methods to the research considered in the relevant reviews</w:t>
      </w:r>
      <w:r w:rsidR="002036B9" w:rsidRPr="00361434">
        <w:rPr>
          <w:rFonts w:ascii="Lato" w:eastAsiaTheme="minorHAnsi" w:hAnsi="Lato" w:cs="Arial"/>
          <w:iCs/>
          <w:color w:val="0000FF"/>
          <w:szCs w:val="20"/>
        </w:rPr>
        <w:t xml:space="preserve"> Schobert H. Production of acetylene and acetylene-based chemicals from coal[J]. Chemical Reviews, 2013, 114(3):1743-1760.</w:t>
      </w:r>
      <w:r w:rsidR="00C766AD" w:rsidRPr="00361434">
        <w:rPr>
          <w:rFonts w:ascii="Lato" w:eastAsiaTheme="minorHAnsi" w:hAnsi="Lato" w:cs="Arial"/>
          <w:iCs/>
          <w:color w:val="0000FF"/>
          <w:szCs w:val="20"/>
        </w:rPr>
        <w:t>,</w:t>
      </w:r>
      <w:r w:rsidR="002036B9" w:rsidRPr="00361434">
        <w:rPr>
          <w:rFonts w:ascii="Lato" w:eastAsiaTheme="minorHAnsi" w:hAnsi="Lato" w:cs="Arial"/>
          <w:iCs/>
          <w:color w:val="0000FF"/>
          <w:szCs w:val="20"/>
        </w:rPr>
        <w:t xml:space="preserve"> Trotuş I T, Zimmermann T, Schüth F. Catalytic reactions of acetylene: a feedstock for the chemical industry revisited[J]. Chemical Reviews, 2014, 114: 1761-1782. </w:t>
      </w:r>
      <w:r w:rsidR="00C766AD" w:rsidRPr="00361434">
        <w:rPr>
          <w:rFonts w:ascii="Lato" w:eastAsiaTheme="minorHAnsi" w:hAnsi="Lato" w:cs="Arial"/>
          <w:iCs/>
          <w:color w:val="0000FF"/>
          <w:szCs w:val="20"/>
        </w:rPr>
        <w:t>a decade ago?</w:t>
      </w:r>
    </w:p>
    <w:p w14:paraId="39BD3563" w14:textId="619756AB" w:rsidR="00013347" w:rsidRPr="00361434" w:rsidRDefault="00AF7E07" w:rsidP="00013347">
      <w:pPr>
        <w:rPr>
          <w:rFonts w:ascii="Lato" w:eastAsia="DengXian" w:hAnsi="Lato" w:cs="Arial"/>
          <w:color w:val="000000" w:themeColor="text1"/>
          <w:szCs w:val="20"/>
          <w:lang w:eastAsia="zh-CN"/>
        </w:rPr>
      </w:pPr>
      <w:r w:rsidRPr="00361434">
        <w:rPr>
          <w:rFonts w:ascii="Lato" w:eastAsia="DengXian" w:hAnsi="Lato" w:cs="Arial"/>
          <w:color w:val="000000" w:themeColor="text1"/>
          <w:szCs w:val="20"/>
          <w:lang w:eastAsia="zh-CN"/>
        </w:rPr>
        <w:t>xxx</w:t>
      </w:r>
    </w:p>
    <w:p w14:paraId="2AB5E0D9" w14:textId="3A7558B9" w:rsidR="00013347" w:rsidRPr="00361434" w:rsidRDefault="00013347" w:rsidP="002036B9">
      <w:pPr>
        <w:rPr>
          <w:rFonts w:ascii="Lato" w:eastAsiaTheme="minorHAnsi" w:hAnsi="Lato" w:cs="Arial"/>
          <w:iCs/>
          <w:color w:val="0000FF"/>
          <w:szCs w:val="20"/>
        </w:rPr>
      </w:pPr>
      <w:r w:rsidRPr="00361434">
        <w:rPr>
          <w:rFonts w:ascii="Lato" w:eastAsiaTheme="minorHAnsi" w:hAnsi="Lato" w:cs="Arial"/>
          <w:iCs/>
          <w:color w:val="0000FF"/>
          <w:szCs w:val="20"/>
        </w:rPr>
        <w:t>2.</w:t>
      </w:r>
      <w:r w:rsidR="00C766AD" w:rsidRPr="00361434">
        <w:rPr>
          <w:rFonts w:ascii="Lato" w:eastAsiaTheme="minorHAnsi" w:hAnsi="Lato" w:cs="Arial"/>
          <w:iCs/>
          <w:color w:val="0000FF"/>
          <w:szCs w:val="20"/>
        </w:rPr>
        <w:t>13</w:t>
      </w:r>
      <w:r w:rsidRPr="00361434">
        <w:rPr>
          <w:rFonts w:ascii="Lato" w:eastAsiaTheme="minorHAnsi" w:hAnsi="Lato" w:cs="Arial"/>
          <w:iCs/>
          <w:color w:val="0000FF"/>
          <w:szCs w:val="20"/>
        </w:rPr>
        <w:t>.2. </w:t>
      </w:r>
      <w:r w:rsidR="002036B9" w:rsidRPr="00361434">
        <w:rPr>
          <w:rFonts w:ascii="Lato" w:eastAsiaTheme="minorHAnsi" w:hAnsi="Lato" w:cs="Arial"/>
          <w:iCs/>
          <w:color w:val="0000FF"/>
          <w:szCs w:val="20"/>
        </w:rPr>
        <w:t xml:space="preserve">The title of section 2.3 (Direct commercial acetylene production routes) does not seem to be very appropriate, since the title of 2.2 (Indirect acetylene production route via calcium carbide) does not emphasize the word </w:t>
      </w:r>
      <w:r w:rsidR="002036B9" w:rsidRPr="00361434">
        <w:rPr>
          <w:rFonts w:ascii="Lato" w:eastAsiaTheme="minorHAnsi" w:hAnsi="Lato" w:cs="Arial"/>
          <w:i/>
          <w:iCs/>
          <w:color w:val="0000FF"/>
          <w:szCs w:val="20"/>
        </w:rPr>
        <w:t>commercial</w:t>
      </w:r>
      <w:r w:rsidR="002036B9" w:rsidRPr="00361434">
        <w:rPr>
          <w:rFonts w:ascii="Lato" w:eastAsiaTheme="minorHAnsi" w:hAnsi="Lato" w:cs="Arial"/>
          <w:iCs/>
          <w:color w:val="0000FF"/>
          <w:szCs w:val="20"/>
        </w:rPr>
        <w:t>. Therefore, this title may mislead readers unfamiliar with the relevant field into thinking that the calcium carbide method is not a commercial acetylene preparation method.</w:t>
      </w:r>
    </w:p>
    <w:p w14:paraId="586A91CC" w14:textId="14B60C4F" w:rsidR="00D22E30" w:rsidRPr="00361434" w:rsidRDefault="00836A07" w:rsidP="00013347">
      <w:pPr>
        <w:rPr>
          <w:rFonts w:ascii="Lato" w:eastAsia="Cambria" w:hAnsi="Lato" w:cs="Arial"/>
          <w:iCs/>
          <w:color w:val="000000" w:themeColor="text1"/>
          <w:szCs w:val="20"/>
        </w:rPr>
      </w:pPr>
      <w:r w:rsidRPr="00361434">
        <w:rPr>
          <w:rFonts w:ascii="Lato" w:eastAsia="Cambria" w:hAnsi="Lato" w:cs="Arial"/>
          <w:iCs/>
          <w:color w:val="000000" w:themeColor="text1"/>
          <w:szCs w:val="20"/>
        </w:rPr>
        <w:t>xxx</w:t>
      </w:r>
    </w:p>
    <w:p w14:paraId="3327246F" w14:textId="150C17BC" w:rsidR="00013347" w:rsidRPr="00361434" w:rsidRDefault="00013347" w:rsidP="002036B9">
      <w:pPr>
        <w:rPr>
          <w:rFonts w:ascii="Lato" w:eastAsia="DengXian" w:hAnsi="Lato" w:cs="Arial"/>
          <w:iCs/>
          <w:color w:val="0000FF"/>
          <w:szCs w:val="20"/>
          <w:lang w:eastAsia="zh-CN"/>
        </w:rPr>
      </w:pPr>
      <w:r w:rsidRPr="00361434">
        <w:rPr>
          <w:rFonts w:ascii="Lato" w:eastAsiaTheme="minorHAnsi" w:hAnsi="Lato" w:cs="Arial"/>
          <w:iCs/>
          <w:color w:val="0000FF"/>
          <w:szCs w:val="20"/>
        </w:rPr>
        <w:t>2.</w:t>
      </w:r>
      <w:r w:rsidR="00C766AD" w:rsidRPr="00361434">
        <w:rPr>
          <w:rFonts w:ascii="Lato" w:eastAsiaTheme="minorHAnsi" w:hAnsi="Lato" w:cs="Arial"/>
          <w:iCs/>
          <w:color w:val="0000FF"/>
          <w:szCs w:val="20"/>
        </w:rPr>
        <w:t>13</w:t>
      </w:r>
      <w:r w:rsidRPr="00361434">
        <w:rPr>
          <w:rFonts w:ascii="Lato" w:eastAsiaTheme="minorHAnsi" w:hAnsi="Lato" w:cs="Arial"/>
          <w:iCs/>
          <w:color w:val="0000FF"/>
          <w:szCs w:val="20"/>
        </w:rPr>
        <w:t>.3. </w:t>
      </w:r>
      <w:r w:rsidR="002036B9" w:rsidRPr="00361434">
        <w:rPr>
          <w:rFonts w:ascii="Lato" w:eastAsiaTheme="minorHAnsi" w:hAnsi="Lato" w:cs="Arial"/>
          <w:iCs/>
          <w:color w:val="0000FF"/>
          <w:szCs w:val="20"/>
        </w:rPr>
        <w:t>Emerging routes for acetylene synthesis are discussed in Section 2.4, where the authors describe a route for the production of acetylene from CH</w:t>
      </w:r>
      <w:r w:rsidR="002036B9" w:rsidRPr="00361434">
        <w:rPr>
          <w:rFonts w:ascii="Lato" w:eastAsiaTheme="minorHAnsi" w:hAnsi="Lato" w:cs="Arial"/>
          <w:iCs/>
          <w:color w:val="0000FF"/>
          <w:szCs w:val="20"/>
          <w:vertAlign w:val="subscript"/>
        </w:rPr>
        <w:t>4</w:t>
      </w:r>
      <w:r w:rsidR="002036B9" w:rsidRPr="00361434">
        <w:rPr>
          <w:rFonts w:ascii="Lato" w:eastAsiaTheme="minorHAnsi" w:hAnsi="Lato" w:cs="Arial"/>
          <w:iCs/>
          <w:color w:val="0000FF"/>
          <w:szCs w:val="20"/>
        </w:rPr>
        <w:t xml:space="preserve"> using non-thermal plasma technology. Should this technique be viewed as a different way of generating plasma or as a revolutionary new technology for acetylene production? In the paper, the authors point out that the use of non-thermal plasma actually requires a greater energy input than the use of thermal plasma (Line 237), and that the CH</w:t>
      </w:r>
      <w:r w:rsidR="002036B9" w:rsidRPr="00361434">
        <w:rPr>
          <w:rFonts w:ascii="Lato" w:eastAsiaTheme="minorHAnsi" w:hAnsi="Lato" w:cs="Arial"/>
          <w:iCs/>
          <w:color w:val="0000FF"/>
          <w:szCs w:val="20"/>
          <w:vertAlign w:val="subscript"/>
        </w:rPr>
        <w:t>4</w:t>
      </w:r>
      <w:r w:rsidR="002036B9" w:rsidRPr="00361434">
        <w:rPr>
          <w:rFonts w:ascii="Lato" w:eastAsiaTheme="minorHAnsi" w:hAnsi="Lato" w:cs="Arial"/>
          <w:iCs/>
          <w:color w:val="0000FF"/>
          <w:szCs w:val="20"/>
        </w:rPr>
        <w:t xml:space="preserve"> conversion and acetylene selectivity are not as good as in the thermal plasma approach. Thus, despite the savings in the quenching, non-thermal plasma technology should be far less economical than thermal plasma technology at this time. So, if this is viewed as a promising technology, what are the drivers for its development? What are the current key technical barriers? What technological breakthroughs are needed to industrialize it? At present the authors seem to be merely talk about the results reported in the literature, but not point out and analyze these issues clearly.</w:t>
      </w:r>
    </w:p>
    <w:p w14:paraId="57352B92" w14:textId="05B1367D" w:rsidR="004639EE" w:rsidRPr="00361434" w:rsidRDefault="00AF7E07" w:rsidP="002036B9">
      <w:pPr>
        <w:rPr>
          <w:rFonts w:ascii="Lato" w:eastAsia="DengXian" w:hAnsi="Lato" w:cs="Arial"/>
          <w:iCs/>
          <w:szCs w:val="20"/>
          <w:lang w:eastAsia="zh-CN"/>
        </w:rPr>
      </w:pPr>
      <w:r w:rsidRPr="00361434">
        <w:rPr>
          <w:rFonts w:ascii="Lato" w:eastAsia="DengXian" w:hAnsi="Lato" w:cs="Arial"/>
          <w:szCs w:val="20"/>
          <w:lang w:eastAsia="zh-CN"/>
        </w:rPr>
        <w:t>xxx</w:t>
      </w:r>
    </w:p>
    <w:p w14:paraId="0EB46848" w14:textId="3866B4DC" w:rsidR="00013347" w:rsidRPr="00361434" w:rsidRDefault="00013347" w:rsidP="002036B9">
      <w:pPr>
        <w:rPr>
          <w:rFonts w:ascii="Lato" w:eastAsiaTheme="minorHAnsi" w:hAnsi="Lato" w:cs="Arial"/>
          <w:iCs/>
          <w:color w:val="0000FF"/>
          <w:szCs w:val="20"/>
          <w:lang w:val="en-GB"/>
        </w:rPr>
      </w:pPr>
      <w:r w:rsidRPr="00361434">
        <w:rPr>
          <w:rFonts w:ascii="Lato" w:eastAsiaTheme="minorHAnsi" w:hAnsi="Lato" w:cs="Arial"/>
          <w:iCs/>
          <w:color w:val="0000FF"/>
          <w:szCs w:val="20"/>
        </w:rPr>
        <w:t>2.</w:t>
      </w:r>
      <w:r w:rsidR="00C766AD" w:rsidRPr="00361434">
        <w:rPr>
          <w:rFonts w:ascii="Lato" w:eastAsiaTheme="minorHAnsi" w:hAnsi="Lato" w:cs="Arial"/>
          <w:iCs/>
          <w:color w:val="0000FF"/>
          <w:szCs w:val="20"/>
        </w:rPr>
        <w:t>13</w:t>
      </w:r>
      <w:r w:rsidRPr="00361434">
        <w:rPr>
          <w:rFonts w:ascii="Lato" w:eastAsiaTheme="minorHAnsi" w:hAnsi="Lato" w:cs="Arial"/>
          <w:iCs/>
          <w:color w:val="0000FF"/>
          <w:szCs w:val="20"/>
        </w:rPr>
        <w:t>.</w:t>
      </w:r>
      <w:r w:rsidR="00E55CB4" w:rsidRPr="00361434">
        <w:rPr>
          <w:rFonts w:ascii="Lato" w:eastAsiaTheme="minorHAnsi" w:hAnsi="Lato" w:cs="Arial"/>
          <w:iCs/>
          <w:color w:val="0000FF"/>
          <w:szCs w:val="20"/>
        </w:rPr>
        <w:t>4</w:t>
      </w:r>
      <w:r w:rsidRPr="00361434">
        <w:rPr>
          <w:rFonts w:ascii="Lato" w:eastAsiaTheme="minorHAnsi" w:hAnsi="Lato" w:cs="Arial"/>
          <w:iCs/>
          <w:color w:val="0000FF"/>
          <w:szCs w:val="20"/>
        </w:rPr>
        <w:t>. </w:t>
      </w:r>
      <w:r w:rsidR="002036B9" w:rsidRPr="00361434">
        <w:rPr>
          <w:rFonts w:ascii="Lato" w:eastAsiaTheme="minorHAnsi" w:hAnsi="Lato" w:cs="Arial"/>
          <w:iCs/>
          <w:color w:val="0000FF"/>
          <w:szCs w:val="20"/>
          <w:lang w:val="en-GB"/>
        </w:rPr>
        <w:t xml:space="preserve">As far as I know, the production of acetylene from coal as a feedstock using plasma technology is also a promising technology and large-scale experimental installations have been established in China. However, only the acetylene production technologies based on natural gas as feedstock using plasma (thermal and non-thermal) are discussed in this paper. It is proposed to add a discussion in section 2.4 </w:t>
      </w:r>
      <w:r w:rsidR="002036B9" w:rsidRPr="00361434">
        <w:rPr>
          <w:rFonts w:ascii="Lato" w:eastAsiaTheme="minorHAnsi" w:hAnsi="Lato" w:cs="Arial"/>
          <w:iCs/>
          <w:color w:val="0000FF"/>
          <w:szCs w:val="20"/>
          <w:lang w:val="en-GB"/>
        </w:rPr>
        <w:lastRenderedPageBreak/>
        <w:t>on the new developments and prospects of plasma technology for acetylene production from coal as a feedstock, in particular the new trends in recent years compared to what has been discussed in the previous reviews.</w:t>
      </w:r>
    </w:p>
    <w:p w14:paraId="4327CF58" w14:textId="62D54D64" w:rsidR="00013347" w:rsidRPr="00361434" w:rsidRDefault="002036B9" w:rsidP="00013347">
      <w:pPr>
        <w:rPr>
          <w:rFonts w:ascii="Lato" w:eastAsia="Cambria" w:hAnsi="Lato" w:cs="Arial"/>
          <w:bCs/>
          <w:iCs/>
          <w:szCs w:val="20"/>
        </w:rPr>
      </w:pPr>
      <w:r w:rsidRPr="00361434">
        <w:rPr>
          <w:rFonts w:ascii="Lato" w:eastAsia="Cambria" w:hAnsi="Lato" w:cs="Arial"/>
          <w:bCs/>
          <w:szCs w:val="20"/>
        </w:rPr>
        <w:t>xxx</w:t>
      </w:r>
    </w:p>
    <w:p w14:paraId="694A35FD" w14:textId="182BB91F" w:rsidR="00013347" w:rsidRPr="00361434" w:rsidRDefault="00013347" w:rsidP="002036B9">
      <w:pPr>
        <w:rPr>
          <w:rFonts w:ascii="Lato" w:eastAsia="DengXian" w:hAnsi="Lato" w:cs="Arial"/>
          <w:iCs/>
          <w:color w:val="0000FF"/>
          <w:szCs w:val="20"/>
          <w:lang w:val="en-GB" w:eastAsia="zh-CN"/>
        </w:rPr>
      </w:pPr>
      <w:r w:rsidRPr="00361434">
        <w:rPr>
          <w:rFonts w:ascii="Lato" w:eastAsiaTheme="minorHAnsi" w:hAnsi="Lato" w:cs="Arial"/>
          <w:iCs/>
          <w:color w:val="0000FF"/>
          <w:szCs w:val="20"/>
        </w:rPr>
        <w:t>2.</w:t>
      </w:r>
      <w:r w:rsidR="00C766AD" w:rsidRPr="00361434">
        <w:rPr>
          <w:rFonts w:ascii="Lato" w:eastAsiaTheme="minorHAnsi" w:hAnsi="Lato" w:cs="Arial"/>
          <w:iCs/>
          <w:color w:val="0000FF"/>
          <w:szCs w:val="20"/>
        </w:rPr>
        <w:t>13</w:t>
      </w:r>
      <w:r w:rsidRPr="00361434">
        <w:rPr>
          <w:rFonts w:ascii="Lato" w:eastAsiaTheme="minorHAnsi" w:hAnsi="Lato" w:cs="Arial"/>
          <w:iCs/>
          <w:color w:val="0000FF"/>
          <w:szCs w:val="20"/>
        </w:rPr>
        <w:t>.</w:t>
      </w:r>
      <w:r w:rsidR="00E55CB4" w:rsidRPr="00361434">
        <w:rPr>
          <w:rFonts w:ascii="Lato" w:eastAsiaTheme="minorHAnsi" w:hAnsi="Lato" w:cs="Arial"/>
          <w:iCs/>
          <w:color w:val="0000FF"/>
          <w:szCs w:val="20"/>
        </w:rPr>
        <w:t>5</w:t>
      </w:r>
      <w:r w:rsidRPr="00361434">
        <w:rPr>
          <w:rFonts w:ascii="Lato" w:eastAsiaTheme="minorHAnsi" w:hAnsi="Lato" w:cs="Arial"/>
          <w:iCs/>
          <w:color w:val="0000FF"/>
          <w:szCs w:val="20"/>
        </w:rPr>
        <w:t>. </w:t>
      </w:r>
      <w:r w:rsidR="002036B9" w:rsidRPr="00361434">
        <w:rPr>
          <w:rFonts w:ascii="Lato" w:eastAsiaTheme="minorHAnsi" w:hAnsi="Lato" w:cs="Arial"/>
          <w:iCs/>
          <w:color w:val="0000FF"/>
          <w:szCs w:val="20"/>
          <w:lang w:val="en-GB"/>
        </w:rPr>
        <w:t xml:space="preserve">In section 3, the authors argue that the adoption of bio-based feedstocks for the production of acetylene, and hence PVC, could be an important driver for the revival of acetylene. However, the fact that more than 45% of the market for PVC is held by China, and that this PVC is mainly produced from calcium carbide acetylene, implies that the ATV pathway would have had an importance comparable to that of EBP. Therefore, in terms of VCM or PVC production, it needs further consideration to whether the topic about the </w:t>
      </w:r>
      <w:r w:rsidR="002036B9" w:rsidRPr="00361434">
        <w:rPr>
          <w:rFonts w:ascii="Lato" w:eastAsiaTheme="minorHAnsi" w:hAnsi="Lato" w:cs="Arial"/>
          <w:bCs/>
          <w:iCs/>
          <w:color w:val="0000FF"/>
          <w:szCs w:val="20"/>
          <w:lang w:val="en-GB"/>
        </w:rPr>
        <w:t>revival</w:t>
      </w:r>
      <w:r w:rsidR="002036B9" w:rsidRPr="00361434">
        <w:rPr>
          <w:rFonts w:ascii="Lato" w:eastAsiaTheme="minorHAnsi" w:hAnsi="Lato" w:cs="Arial"/>
          <w:b/>
          <w:bCs/>
          <w:iCs/>
          <w:color w:val="0000FF"/>
          <w:szCs w:val="20"/>
          <w:lang w:val="en-GB"/>
        </w:rPr>
        <w:t xml:space="preserve"> </w:t>
      </w:r>
      <w:r w:rsidR="002036B9" w:rsidRPr="00361434">
        <w:rPr>
          <w:rFonts w:ascii="Lato" w:eastAsiaTheme="minorHAnsi" w:hAnsi="Lato" w:cs="Arial"/>
          <w:iCs/>
          <w:color w:val="0000FF"/>
          <w:szCs w:val="20"/>
          <w:lang w:val="en-GB"/>
        </w:rPr>
        <w:t>of acetylene exist. In addition, it is suggested that the production and environmental costs of the four methods in Figure 6 (i.e., fossil and green ATV or EBP) be put together in order to visualize the advantages of green ATV when combining production and environmental costs.</w:t>
      </w:r>
    </w:p>
    <w:p w14:paraId="0EEC7839" w14:textId="77777777" w:rsidR="00B63421" w:rsidRPr="00361434" w:rsidRDefault="00B63421" w:rsidP="00B63421">
      <w:pPr>
        <w:rPr>
          <w:rFonts w:ascii="Lato" w:eastAsia="Cambria" w:hAnsi="Lato" w:cs="Arial"/>
          <w:bCs/>
          <w:iCs/>
          <w:szCs w:val="20"/>
        </w:rPr>
      </w:pPr>
      <w:r w:rsidRPr="00361434">
        <w:rPr>
          <w:rFonts w:ascii="Lato" w:eastAsia="Cambria" w:hAnsi="Lato" w:cs="Arial"/>
          <w:bCs/>
          <w:szCs w:val="20"/>
        </w:rPr>
        <w:t>xxx</w:t>
      </w:r>
    </w:p>
    <w:p w14:paraId="44506342" w14:textId="609AD4DB" w:rsidR="004639EE" w:rsidRPr="00361434" w:rsidRDefault="004639EE" w:rsidP="004639EE">
      <w:pPr>
        <w:spacing w:after="80"/>
        <w:rPr>
          <w:rFonts w:ascii="Lato" w:eastAsia="DengXian" w:hAnsi="Lato" w:cs="Arial"/>
          <w:color w:val="0000FF"/>
          <w:szCs w:val="20"/>
          <w:lang w:eastAsia="zh-CN"/>
        </w:rPr>
      </w:pPr>
      <w:r w:rsidRPr="00361434">
        <w:rPr>
          <w:rFonts w:ascii="Lato" w:eastAsiaTheme="minorHAnsi" w:hAnsi="Lato" w:cs="Arial"/>
          <w:iCs/>
          <w:color w:val="0000FF"/>
          <w:szCs w:val="20"/>
        </w:rPr>
        <w:t>2.1</w:t>
      </w:r>
      <w:r w:rsidRPr="00361434">
        <w:rPr>
          <w:rFonts w:ascii="Lato" w:eastAsia="DengXian" w:hAnsi="Lato" w:cs="Arial"/>
          <w:iCs/>
          <w:color w:val="0000FF"/>
          <w:szCs w:val="20"/>
          <w:lang w:eastAsia="zh-CN"/>
        </w:rPr>
        <w:t>4</w:t>
      </w:r>
      <w:r w:rsidRPr="00361434">
        <w:rPr>
          <w:rFonts w:ascii="Lato" w:eastAsiaTheme="minorHAnsi" w:hAnsi="Lato" w:cs="Arial"/>
          <w:iCs/>
          <w:color w:val="0000FF"/>
          <w:szCs w:val="20"/>
        </w:rPr>
        <w:t>.</w:t>
      </w:r>
      <w:r w:rsidRPr="00361434">
        <w:rPr>
          <w:rFonts w:ascii="Lato" w:eastAsia="DengXian" w:hAnsi="Lato" w:cs="Arial"/>
          <w:color w:val="0000FF"/>
          <w:szCs w:val="20"/>
          <w:lang w:eastAsia="zh-CN"/>
        </w:rPr>
        <w:t>1. The second half of section 2.1 (Summary of acetylene production routes and its applications) puts too much emphasis on the substitution of acetylene applications, contrary to the main theme which calls attention to the reuse of acetylene. Suggests that the fact that acetylene applications have been replaced is coupled with the main advantages of using acetylene for synthesis and the problems that need to be overcome.</w:t>
      </w:r>
    </w:p>
    <w:p w14:paraId="2EE4C354" w14:textId="0F7C834B" w:rsidR="004E5EF9" w:rsidRPr="00361434" w:rsidRDefault="004E5EF9" w:rsidP="004639EE">
      <w:pPr>
        <w:spacing w:after="80"/>
        <w:rPr>
          <w:rFonts w:ascii="Lato" w:eastAsia="DengXian" w:hAnsi="Lato" w:cs="Arial"/>
          <w:szCs w:val="20"/>
          <w:lang w:eastAsia="zh-CN"/>
        </w:rPr>
      </w:pPr>
      <w:r w:rsidRPr="00361434">
        <w:rPr>
          <w:rFonts w:ascii="Lato" w:eastAsia="DengXian" w:hAnsi="Lato" w:cs="Arial"/>
          <w:szCs w:val="20"/>
          <w:lang w:eastAsia="zh-CN"/>
        </w:rPr>
        <w:t>xxx</w:t>
      </w:r>
    </w:p>
    <w:p w14:paraId="720BDA94" w14:textId="19264B54" w:rsidR="004639EE" w:rsidRPr="00361434" w:rsidRDefault="004639EE" w:rsidP="004639EE">
      <w:pPr>
        <w:spacing w:after="80"/>
        <w:rPr>
          <w:rFonts w:ascii="Lato" w:eastAsia="DengXian" w:hAnsi="Lato" w:cs="Arial"/>
          <w:color w:val="0000FF"/>
          <w:szCs w:val="20"/>
          <w:lang w:eastAsia="zh-CN"/>
        </w:rPr>
      </w:pPr>
      <w:r w:rsidRPr="00361434">
        <w:rPr>
          <w:rFonts w:ascii="Lato" w:eastAsiaTheme="minorHAnsi" w:hAnsi="Lato" w:cs="Arial"/>
          <w:iCs/>
          <w:color w:val="0000FF"/>
          <w:szCs w:val="20"/>
        </w:rPr>
        <w:t>2.1</w:t>
      </w:r>
      <w:r w:rsidRPr="00361434">
        <w:rPr>
          <w:rFonts w:ascii="Lato" w:eastAsia="DengXian" w:hAnsi="Lato" w:cs="Arial"/>
          <w:iCs/>
          <w:color w:val="0000FF"/>
          <w:szCs w:val="20"/>
          <w:lang w:eastAsia="zh-CN"/>
        </w:rPr>
        <w:t>4</w:t>
      </w:r>
      <w:r w:rsidRPr="00361434">
        <w:rPr>
          <w:rFonts w:ascii="Lato" w:eastAsiaTheme="minorHAnsi" w:hAnsi="Lato" w:cs="Arial"/>
          <w:iCs/>
          <w:color w:val="0000FF"/>
          <w:szCs w:val="20"/>
        </w:rPr>
        <w:t>.</w:t>
      </w:r>
      <w:r w:rsidRPr="00361434">
        <w:rPr>
          <w:rFonts w:ascii="Lato" w:eastAsia="DengXian" w:hAnsi="Lato" w:cs="Arial"/>
          <w:iCs/>
          <w:color w:val="0000FF"/>
          <w:szCs w:val="20"/>
          <w:lang w:eastAsia="zh-CN"/>
        </w:rPr>
        <w:t>2</w:t>
      </w:r>
      <w:r w:rsidRPr="00361434">
        <w:rPr>
          <w:rFonts w:ascii="Lato" w:eastAsiaTheme="minorHAnsi" w:hAnsi="Lato" w:cs="Arial"/>
          <w:iCs/>
          <w:color w:val="0000FF"/>
          <w:szCs w:val="20"/>
        </w:rPr>
        <w:t>. </w:t>
      </w:r>
      <w:r w:rsidRPr="00361434">
        <w:rPr>
          <w:rFonts w:ascii="Lato" w:eastAsia="DengXian" w:hAnsi="Lato" w:cs="Arial"/>
          <w:color w:val="0000FF"/>
          <w:szCs w:val="20"/>
          <w:lang w:eastAsia="zh-CN"/>
        </w:rPr>
        <w:t>Section 2.4 (Emerging direct acetylene synthesis routes and catalytic applications) is rather informative and the refined title is not accurate enough. Acetylene from thermally cracked CH</w:t>
      </w:r>
      <w:r w:rsidRPr="00361434">
        <w:rPr>
          <w:rFonts w:ascii="Lato" w:eastAsia="DengXian" w:hAnsi="Lato" w:cs="Arial"/>
          <w:color w:val="0000FF"/>
          <w:szCs w:val="20"/>
          <w:vertAlign w:val="subscript"/>
          <w:lang w:eastAsia="zh-CN"/>
        </w:rPr>
        <w:t>4</w:t>
      </w:r>
      <w:r w:rsidRPr="00361434">
        <w:rPr>
          <w:rFonts w:ascii="Lato" w:eastAsia="DengXian" w:hAnsi="Lato" w:cs="Arial"/>
          <w:color w:val="0000FF"/>
          <w:szCs w:val="20"/>
          <w:lang w:eastAsia="zh-CN"/>
        </w:rPr>
        <w:t xml:space="preserve"> is not part of the emerging direct acetylene synthesis route and the main focus of the presentation is on the design of new catalysts for the TP process. It is suggested that plasma acetylene production and the development of new catalyst design for the TP process be presented in two separate sections.</w:t>
      </w:r>
    </w:p>
    <w:p w14:paraId="6D2498E0" w14:textId="6EA66C50" w:rsidR="004E5EF9" w:rsidRPr="00361434" w:rsidRDefault="004E5EF9" w:rsidP="004639EE">
      <w:pPr>
        <w:spacing w:after="80"/>
        <w:rPr>
          <w:rFonts w:ascii="Lato" w:eastAsia="DengXian" w:hAnsi="Lato" w:cs="Arial"/>
          <w:szCs w:val="20"/>
          <w:lang w:eastAsia="zh-CN"/>
        </w:rPr>
      </w:pPr>
      <w:r w:rsidRPr="00361434">
        <w:rPr>
          <w:rFonts w:ascii="Lato" w:eastAsia="DengXian" w:hAnsi="Lato" w:cs="Arial"/>
          <w:szCs w:val="20"/>
          <w:lang w:eastAsia="zh-CN"/>
        </w:rPr>
        <w:t>xxx</w:t>
      </w:r>
    </w:p>
    <w:p w14:paraId="6F302E20" w14:textId="3EF35CC0" w:rsidR="004639EE" w:rsidRPr="00361434" w:rsidRDefault="004639EE" w:rsidP="004639EE">
      <w:pPr>
        <w:spacing w:after="80"/>
        <w:rPr>
          <w:rFonts w:ascii="Lato" w:eastAsia="DengXian" w:hAnsi="Lato" w:cs="Arial"/>
          <w:color w:val="0000FF"/>
          <w:szCs w:val="20"/>
          <w:lang w:eastAsia="zh-CN"/>
        </w:rPr>
      </w:pPr>
      <w:r w:rsidRPr="005B46E6">
        <w:rPr>
          <w:rFonts w:ascii="Lato" w:eastAsia="DengXian" w:hAnsi="Lato" w:cs="Arial"/>
          <w:color w:val="0000FF"/>
          <w:szCs w:val="20"/>
          <w:lang w:eastAsia="zh-CN"/>
        </w:rPr>
        <w:t>2.14.3. Section 5 (Environmental and economic assessment of acetylene synthesis routes) provides a more in-depth analysis of the environmental and economic evaluation of acetylene synthesis. However, processes related to acetylene inevitably need to consider safety as an equally important or even higher priority than economic and environmental aspects. It is proposed to supplement the evaluation of the safety performance related to the several synthesis methods mentioned with a summary of the risks and challenges faced by each process in terms of safety.</w:t>
      </w:r>
    </w:p>
    <w:p w14:paraId="21909ABD" w14:textId="28EA920F" w:rsidR="00E005D4" w:rsidRPr="00B40808" w:rsidRDefault="00B40808" w:rsidP="00B40808">
      <w:pPr>
        <w:rPr>
          <w:rFonts w:ascii="Lato" w:eastAsia="DengXian" w:hAnsi="Lato" w:cs="Arial"/>
          <w:iCs/>
          <w:szCs w:val="20"/>
          <w:lang w:eastAsia="zh-CN"/>
        </w:rPr>
      </w:pPr>
      <w:r>
        <w:rPr>
          <w:rFonts w:ascii="Lato" w:eastAsia="DengXian" w:hAnsi="Lato" w:cs="Arial"/>
          <w:iCs/>
          <w:szCs w:val="20"/>
          <w:lang w:eastAsia="zh-CN"/>
        </w:rPr>
        <w:t>We agree that safety is a critical consideration in acetylene synthesis due to its high flammability, explosive nature, and susceptibility to decomposition under specific conditions. For instance, in the calcium carbide process, calcium carbide must be stored in a dry, airtight container to prevent unintended contact with moisture. Similarly, in the pa</w:t>
      </w:r>
      <w:bookmarkStart w:id="4" w:name="_GoBack"/>
      <w:bookmarkEnd w:id="4"/>
      <w:r>
        <w:rPr>
          <w:rFonts w:ascii="Lato" w:eastAsia="DengXian" w:hAnsi="Lato" w:cs="Arial"/>
          <w:iCs/>
          <w:szCs w:val="20"/>
          <w:lang w:eastAsia="zh-CN"/>
        </w:rPr>
        <w:t>rtial combustion process, thermal runaway reactions can occur if temperature is not carefully monitored and controlled. Finally, plasma</w:t>
      </w:r>
      <w:r>
        <w:rPr>
          <w:rFonts w:ascii="Lato" w:eastAsia="DengXian" w:hAnsi="Lato" w:cs="Arial"/>
          <w:iCs/>
          <w:szCs w:val="20"/>
          <w:lang w:eastAsia="zh-CN"/>
        </w:rPr>
        <w:noBreakHyphen/>
        <w:t>based processes for producing acetylene require high</w:t>
      </w:r>
      <w:r>
        <w:rPr>
          <w:rFonts w:ascii="Lato" w:eastAsia="DengXian" w:hAnsi="Lato" w:cs="Arial"/>
          <w:iCs/>
          <w:szCs w:val="20"/>
          <w:lang w:eastAsia="zh-CN"/>
        </w:rPr>
        <w:noBreakHyphen/>
        <w:t xml:space="preserve">voltage electrical systems, which pose risks such as shock and electrical arcing. Each acetylene production process has unique safety challenges. </w:t>
      </w:r>
      <w:r>
        <w:rPr>
          <w:rFonts w:ascii="Lato" w:eastAsia="DengXian" w:hAnsi="Lato" w:cs="Arial"/>
          <w:b/>
          <w:iCs/>
          <w:szCs w:val="20"/>
          <w:lang w:eastAsia="zh-CN"/>
        </w:rPr>
        <w:t>Accordingly, a summary of the risks and challenges associated with each process is provided in Section Sxx of the Supplementary Information.</w:t>
      </w:r>
      <w:r>
        <w:rPr>
          <w:rFonts w:ascii="Lato" w:eastAsia="DengXian" w:hAnsi="Lato" w:cs="Arial"/>
          <w:iCs/>
          <w:szCs w:val="20"/>
          <w:lang w:eastAsia="zh-CN"/>
        </w:rPr>
        <w:br w:type="page"/>
      </w:r>
    </w:p>
    <w:p w14:paraId="029AAE1F" w14:textId="6DB372F3" w:rsidR="00013347" w:rsidRPr="00361434" w:rsidRDefault="00013347" w:rsidP="00013347">
      <w:pPr>
        <w:rPr>
          <w:rFonts w:ascii="Lato" w:eastAsia="Cambria" w:hAnsi="Lato" w:cs="Arial"/>
          <w:b/>
          <w:szCs w:val="20"/>
        </w:rPr>
      </w:pPr>
      <w:r w:rsidRPr="00361434">
        <w:rPr>
          <w:rFonts w:ascii="Lato" w:eastAsia="Cambria" w:hAnsi="Lato" w:cs="Arial"/>
          <w:b/>
          <w:szCs w:val="20"/>
        </w:rPr>
        <w:lastRenderedPageBreak/>
        <w:t>Reviewer #3</w:t>
      </w:r>
    </w:p>
    <w:p w14:paraId="41B3C605" w14:textId="28C08D34" w:rsidR="00E005D4" w:rsidRPr="00361434" w:rsidRDefault="00E005D4" w:rsidP="00AC498E">
      <w:pPr>
        <w:rPr>
          <w:rFonts w:ascii="Lato" w:eastAsia="Cambria" w:hAnsi="Lato" w:cs="Arial"/>
          <w:iCs/>
          <w:color w:val="0000FF"/>
          <w:szCs w:val="20"/>
        </w:rPr>
      </w:pPr>
      <w:r w:rsidRPr="00361434">
        <w:rPr>
          <w:rFonts w:ascii="Lato" w:eastAsia="Cambria" w:hAnsi="Lato" w:cs="Arial"/>
          <w:iCs/>
          <w:color w:val="0000FF"/>
          <w:szCs w:val="20"/>
        </w:rPr>
        <w:t>This review comprehensively introduced acetylene production technologies and provided extensive analyses regarding the possible ways to sustainably produce acetylene. Thus, it undoubtfully demonstrate the underlying and unexcavated value of acetylene. This review is expected to contribute to the clarification of the developing trend of acetylene in industry and advance relevant research with the basic guidelines and updated data. I recommend its publication in Nature Chemical Engineering after minor revisions.</w:t>
      </w:r>
    </w:p>
    <w:p w14:paraId="797C3C21" w14:textId="32BD8AC4" w:rsidR="00AC498E" w:rsidRPr="00361434" w:rsidRDefault="00E005D4" w:rsidP="00AC498E">
      <w:pPr>
        <w:rPr>
          <w:rFonts w:ascii="Lato" w:eastAsia="DengXian" w:hAnsi="Lato" w:cs="Arial"/>
          <w:szCs w:val="20"/>
        </w:rPr>
      </w:pPr>
      <w:r w:rsidRPr="00361434">
        <w:rPr>
          <w:rFonts w:ascii="Lato" w:eastAsia="Times New Roman" w:hAnsi="Lato" w:cs="Arial"/>
          <w:color w:val="000000" w:themeColor="text1"/>
          <w:szCs w:val="20"/>
        </w:rPr>
        <w:t>xxx</w:t>
      </w:r>
    </w:p>
    <w:p w14:paraId="73090246" w14:textId="65C76B77" w:rsidR="00013347" w:rsidRPr="00361434" w:rsidRDefault="00013347" w:rsidP="00013347">
      <w:pPr>
        <w:rPr>
          <w:rFonts w:ascii="Lato" w:eastAsia="Cambria" w:hAnsi="Lato" w:cs="Arial"/>
          <w:iCs/>
          <w:color w:val="0000FF"/>
          <w:szCs w:val="20"/>
        </w:rPr>
      </w:pPr>
      <w:r w:rsidRPr="00361434">
        <w:rPr>
          <w:rFonts w:ascii="Lato" w:eastAsia="Cambria" w:hAnsi="Lato" w:cs="Arial"/>
          <w:iCs/>
          <w:color w:val="0000FF"/>
          <w:szCs w:val="20"/>
        </w:rPr>
        <w:t>3.1. </w:t>
      </w:r>
      <w:r w:rsidR="00E005D4" w:rsidRPr="00361434">
        <w:rPr>
          <w:rFonts w:ascii="Lato" w:eastAsia="Cambria" w:hAnsi="Lato" w:cs="Arial"/>
          <w:iCs/>
          <w:color w:val="0000FF"/>
          <w:szCs w:val="20"/>
        </w:rPr>
        <w:t>The authors planned a footprint of the revival of acetylene by only proposing the possibility of developing green acetylene, which seems not convincing enough. The authors may add extra part of discussion about the existing technologies or emerging technologies that may enlarge the application field of acetylene to make the plan more acceptable. For instance, recent work about the conversion of acetylene to ethylene using electrocatalysis way and to vinyl chloride using photocatalysis way provides the newest application field for acetylene</w:t>
      </w:r>
      <w:r w:rsidRPr="00361434">
        <w:rPr>
          <w:rFonts w:ascii="Lato" w:eastAsia="Cambria" w:hAnsi="Lato" w:cs="Arial"/>
          <w:iCs/>
          <w:color w:val="0000FF"/>
          <w:szCs w:val="20"/>
        </w:rPr>
        <w:t>.</w:t>
      </w:r>
    </w:p>
    <w:p w14:paraId="3BA92D11" w14:textId="0512EA28" w:rsidR="00013347" w:rsidRPr="00361434" w:rsidRDefault="00AF7E07" w:rsidP="00013347">
      <w:pPr>
        <w:rPr>
          <w:rFonts w:ascii="Lato" w:eastAsia="Cambria" w:hAnsi="Lato" w:cs="Arial"/>
          <w:color w:val="000000" w:themeColor="text1"/>
          <w:szCs w:val="20"/>
          <w:lang w:eastAsia="x-none"/>
        </w:rPr>
      </w:pPr>
      <w:r w:rsidRPr="00361434">
        <w:rPr>
          <w:rFonts w:ascii="Lato" w:eastAsia="Cambria" w:hAnsi="Lato" w:cs="Arial"/>
          <w:color w:val="000000" w:themeColor="text1"/>
          <w:szCs w:val="20"/>
          <w:lang w:eastAsia="x-none"/>
        </w:rPr>
        <w:t>xxx</w:t>
      </w:r>
    </w:p>
    <w:p w14:paraId="0ADF423B" w14:textId="578C856E" w:rsidR="00013347" w:rsidRPr="00361434" w:rsidRDefault="00013347" w:rsidP="00013347">
      <w:pPr>
        <w:rPr>
          <w:rFonts w:ascii="Lato" w:eastAsiaTheme="minorHAnsi" w:hAnsi="Lato" w:cs="Arial"/>
          <w:iCs/>
          <w:color w:val="0000FF"/>
          <w:szCs w:val="20"/>
        </w:rPr>
      </w:pPr>
      <w:r w:rsidRPr="00361434">
        <w:rPr>
          <w:rFonts w:ascii="Lato" w:eastAsiaTheme="minorHAnsi" w:hAnsi="Lato" w:cs="Arial"/>
          <w:iCs/>
          <w:color w:val="0000FF"/>
          <w:szCs w:val="20"/>
        </w:rPr>
        <w:t>3</w:t>
      </w:r>
      <w:r w:rsidRPr="00361434">
        <w:rPr>
          <w:rFonts w:ascii="Lato" w:eastAsia="Cambria" w:hAnsi="Lato" w:cs="Arial"/>
          <w:iCs/>
          <w:color w:val="0000FF"/>
          <w:szCs w:val="20"/>
        </w:rPr>
        <w:t>.2. </w:t>
      </w:r>
      <w:r w:rsidR="00E005D4" w:rsidRPr="00361434">
        <w:rPr>
          <w:rFonts w:ascii="Lato" w:eastAsia="Cambria" w:hAnsi="Lato" w:cs="Arial"/>
          <w:iCs/>
          <w:color w:val="0000FF"/>
          <w:szCs w:val="20"/>
        </w:rPr>
        <w:t>The authors briefly introduced several kinds of catalysts in part 2.4. What are the key issues for these catalysts during acetylene production, which hinders efficient acetylene production. It would be better to improve several perspectives</w:t>
      </w:r>
      <w:r w:rsidR="00E005D4" w:rsidRPr="00361434">
        <w:rPr>
          <w:rFonts w:ascii="Lato" w:eastAsiaTheme="minorHAnsi" w:hAnsi="Lato" w:cs="Arial"/>
          <w:iCs/>
          <w:color w:val="0000FF"/>
          <w:szCs w:val="20"/>
        </w:rPr>
        <w:t xml:space="preserve"> about the current challenging problems in different catalysts and thus give some guidance for future research.</w:t>
      </w:r>
    </w:p>
    <w:p w14:paraId="19F21501" w14:textId="6565E279" w:rsidR="00532F67" w:rsidRPr="00361434" w:rsidRDefault="00A82EC3" w:rsidP="00013347">
      <w:pPr>
        <w:rPr>
          <w:rFonts w:ascii="Lato" w:eastAsia="Cambria" w:hAnsi="Lato" w:cs="Arial"/>
          <w:color w:val="000000" w:themeColor="text1"/>
          <w:szCs w:val="20"/>
          <w:lang w:eastAsia="x-none"/>
        </w:rPr>
      </w:pPr>
      <w:r w:rsidRPr="00361434">
        <w:rPr>
          <w:rFonts w:ascii="Lato" w:eastAsia="Times New Roman" w:hAnsi="Lato" w:cs="Arial"/>
          <w:iCs/>
          <w:color w:val="000000" w:themeColor="text1"/>
          <w:szCs w:val="20"/>
          <w:lang w:eastAsia="x-none"/>
        </w:rPr>
        <w:t>xxx</w:t>
      </w:r>
    </w:p>
    <w:sectPr w:rsidR="00532F67" w:rsidRPr="00361434" w:rsidSect="00003B7F">
      <w:footerReference w:type="default" r:id="rId11"/>
      <w:footerReference w:type="first" r:id="rId1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Nabera  Abhinandan" w:date="2024-11-25T15:20:00Z" w:initials="NA">
    <w:p w14:paraId="0F4550B6" w14:textId="768D270E" w:rsidR="001F5C4A" w:rsidRPr="006D36F0" w:rsidRDefault="001F5C4A">
      <w:pPr>
        <w:pStyle w:val="CommentText"/>
        <w:rPr>
          <w:rFonts w:ascii="Roboto" w:hAnsi="Roboto"/>
        </w:rPr>
      </w:pPr>
      <w:r>
        <w:rPr>
          <w:rStyle w:val="CommentReference"/>
        </w:rPr>
        <w:annotationRef/>
      </w:r>
      <w:r w:rsidRPr="006D36F0">
        <w:rPr>
          <w:rFonts w:ascii="Roboto" w:hAnsi="Roboto"/>
        </w:rPr>
        <w:t xml:space="preserve">Currently, </w:t>
      </w:r>
      <w:r w:rsidRPr="00530888">
        <w:rPr>
          <w:rFonts w:ascii="Roboto" w:hAnsi="Roboto"/>
          <w:b/>
        </w:rPr>
        <w:t>Fig. 7</w:t>
      </w:r>
      <w:r w:rsidRPr="006D36F0">
        <w:rPr>
          <w:rFonts w:ascii="Roboto" w:hAnsi="Roboto"/>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F4550B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F4550B6" w16cid:durableId="2AEF14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B05473" w14:textId="77777777" w:rsidR="008C4E57" w:rsidRDefault="008C4E57">
      <w:pPr>
        <w:spacing w:after="0" w:line="240" w:lineRule="auto"/>
      </w:pPr>
      <w:r>
        <w:separator/>
      </w:r>
    </w:p>
  </w:endnote>
  <w:endnote w:type="continuationSeparator" w:id="0">
    <w:p w14:paraId="56BA5EAD" w14:textId="77777777" w:rsidR="008C4E57" w:rsidRDefault="008C4E57">
      <w:pPr>
        <w:spacing w:after="0" w:line="240" w:lineRule="auto"/>
      </w:pPr>
      <w:r>
        <w:continuationSeparator/>
      </w:r>
    </w:p>
  </w:endnote>
  <w:endnote w:type="continuationNotice" w:id="1">
    <w:p w14:paraId="0A2FFB10" w14:textId="77777777" w:rsidR="008C4E57" w:rsidRDefault="008C4E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altName w:val="Segoe UI"/>
    <w:charset w:val="4D"/>
    <w:family w:val="swiss"/>
    <w:pitch w:val="variable"/>
    <w:sig w:usb0="800000AF" w:usb1="4000604A" w:usb2="00000000" w:usb3="00000000" w:csb0="00000093"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9825971"/>
      <w:docPartObj>
        <w:docPartGallery w:val="Page Numbers (Bottom of Page)"/>
        <w:docPartUnique/>
      </w:docPartObj>
    </w:sdtPr>
    <w:sdtEndPr>
      <w:rPr>
        <w:rFonts w:ascii="Lato" w:hAnsi="Lato" w:cs="Arial"/>
        <w:szCs w:val="20"/>
      </w:rPr>
    </w:sdtEndPr>
    <w:sdtContent>
      <w:p w14:paraId="543C5A61" w14:textId="628F3512" w:rsidR="00A57B0D" w:rsidRPr="00896873" w:rsidRDefault="00A57B0D" w:rsidP="0063658F">
        <w:pPr>
          <w:pStyle w:val="Footer"/>
          <w:spacing w:after="480"/>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Cs w:val="20"/>
      </w:rPr>
      <w:id w:val="1476491943"/>
      <w:docPartObj>
        <w:docPartGallery w:val="Page Numbers (Bottom of Page)"/>
        <w:docPartUnique/>
      </w:docPartObj>
    </w:sdtPr>
    <w:sdtEnd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B258C6" w14:textId="77777777" w:rsidR="008C4E57" w:rsidRDefault="008C4E57">
      <w:pPr>
        <w:spacing w:after="0" w:line="240" w:lineRule="auto"/>
      </w:pPr>
      <w:r>
        <w:separator/>
      </w:r>
    </w:p>
  </w:footnote>
  <w:footnote w:type="continuationSeparator" w:id="0">
    <w:p w14:paraId="6BD5862F" w14:textId="77777777" w:rsidR="008C4E57" w:rsidRDefault="008C4E57">
      <w:pPr>
        <w:spacing w:after="0" w:line="240" w:lineRule="auto"/>
      </w:pPr>
      <w:r>
        <w:continuationSeparator/>
      </w:r>
    </w:p>
  </w:footnote>
  <w:footnote w:type="continuationNotice" w:id="1">
    <w:p w14:paraId="332E2F32" w14:textId="77777777" w:rsidR="008C4E57" w:rsidRDefault="008C4E5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3"/>
  </w:num>
  <w:num w:numId="3">
    <w:abstractNumId w:val="17"/>
  </w:num>
  <w:num w:numId="4">
    <w:abstractNumId w:val="11"/>
  </w:num>
  <w:num w:numId="5">
    <w:abstractNumId w:val="0"/>
  </w:num>
  <w:num w:numId="6">
    <w:abstractNumId w:val="10"/>
  </w:num>
  <w:num w:numId="7">
    <w:abstractNumId w:val="16"/>
  </w:num>
  <w:num w:numId="8">
    <w:abstractNumId w:val="7"/>
  </w:num>
  <w:num w:numId="9">
    <w:abstractNumId w:val="2"/>
  </w:num>
  <w:num w:numId="10">
    <w:abstractNumId w:val="4"/>
  </w:num>
  <w:num w:numId="11">
    <w:abstractNumId w:val="8"/>
  </w:num>
  <w:num w:numId="12">
    <w:abstractNumId w:val="12"/>
  </w:num>
  <w:num w:numId="13">
    <w:abstractNumId w:val="15"/>
  </w:num>
  <w:num w:numId="14">
    <w:abstractNumId w:val="19"/>
  </w:num>
  <w:num w:numId="15">
    <w:abstractNumId w:val="5"/>
  </w:num>
  <w:num w:numId="16">
    <w:abstractNumId w:val="18"/>
  </w:num>
  <w:num w:numId="17">
    <w:abstractNumId w:val="3"/>
  </w:num>
  <w:num w:numId="18">
    <w:abstractNumId w:val="20"/>
  </w:num>
  <w:num w:numId="19">
    <w:abstractNumId w:val="9"/>
  </w:num>
  <w:num w:numId="20">
    <w:abstractNumId w:val="1"/>
  </w:num>
  <w:num w:numId="2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tKwFABnFUlo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935"/>
    <w:rsid w:val="00002FDA"/>
    <w:rsid w:val="0000350D"/>
    <w:rsid w:val="000035B4"/>
    <w:rsid w:val="00003A27"/>
    <w:rsid w:val="00003B1E"/>
    <w:rsid w:val="00003B7F"/>
    <w:rsid w:val="00003C76"/>
    <w:rsid w:val="000047EE"/>
    <w:rsid w:val="000049D6"/>
    <w:rsid w:val="00004B41"/>
    <w:rsid w:val="00004DEA"/>
    <w:rsid w:val="0000525A"/>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AB7"/>
    <w:rsid w:val="0002710D"/>
    <w:rsid w:val="00027151"/>
    <w:rsid w:val="000273C4"/>
    <w:rsid w:val="00027E3B"/>
    <w:rsid w:val="00027FB4"/>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60A5"/>
    <w:rsid w:val="000464C2"/>
    <w:rsid w:val="00046552"/>
    <w:rsid w:val="00046BAE"/>
    <w:rsid w:val="0004702E"/>
    <w:rsid w:val="00047613"/>
    <w:rsid w:val="00047D7C"/>
    <w:rsid w:val="00050530"/>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5B7"/>
    <w:rsid w:val="00054CC9"/>
    <w:rsid w:val="00054E40"/>
    <w:rsid w:val="000554AB"/>
    <w:rsid w:val="000557DC"/>
    <w:rsid w:val="000558EB"/>
    <w:rsid w:val="00055BBF"/>
    <w:rsid w:val="0005634A"/>
    <w:rsid w:val="000563B1"/>
    <w:rsid w:val="00056571"/>
    <w:rsid w:val="0005695E"/>
    <w:rsid w:val="00056BA2"/>
    <w:rsid w:val="00056EB1"/>
    <w:rsid w:val="00057169"/>
    <w:rsid w:val="000574C6"/>
    <w:rsid w:val="00057737"/>
    <w:rsid w:val="0005773C"/>
    <w:rsid w:val="0006015F"/>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E7"/>
    <w:rsid w:val="000A5F13"/>
    <w:rsid w:val="000A673F"/>
    <w:rsid w:val="000A6836"/>
    <w:rsid w:val="000A6948"/>
    <w:rsid w:val="000A70FF"/>
    <w:rsid w:val="000A7332"/>
    <w:rsid w:val="000A798F"/>
    <w:rsid w:val="000B020C"/>
    <w:rsid w:val="000B0CC1"/>
    <w:rsid w:val="000B0EEF"/>
    <w:rsid w:val="000B0FF1"/>
    <w:rsid w:val="000B0FF6"/>
    <w:rsid w:val="000B2089"/>
    <w:rsid w:val="000B20D7"/>
    <w:rsid w:val="000B2C72"/>
    <w:rsid w:val="000B2CD8"/>
    <w:rsid w:val="000B2EE0"/>
    <w:rsid w:val="000B3275"/>
    <w:rsid w:val="000B33C3"/>
    <w:rsid w:val="000B3A08"/>
    <w:rsid w:val="000B3F0D"/>
    <w:rsid w:val="000B3FE2"/>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85"/>
    <w:rsid w:val="000C6AB9"/>
    <w:rsid w:val="000C7570"/>
    <w:rsid w:val="000D0002"/>
    <w:rsid w:val="000D0021"/>
    <w:rsid w:val="000D028C"/>
    <w:rsid w:val="000D0405"/>
    <w:rsid w:val="000D07CD"/>
    <w:rsid w:val="000D0DD2"/>
    <w:rsid w:val="000D140A"/>
    <w:rsid w:val="000D164B"/>
    <w:rsid w:val="000D1D4D"/>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75D9"/>
    <w:rsid w:val="000D7BC6"/>
    <w:rsid w:val="000E0072"/>
    <w:rsid w:val="000E02F5"/>
    <w:rsid w:val="000E1557"/>
    <w:rsid w:val="000E1803"/>
    <w:rsid w:val="000E18F5"/>
    <w:rsid w:val="000E1C95"/>
    <w:rsid w:val="000E1CF1"/>
    <w:rsid w:val="000E1D89"/>
    <w:rsid w:val="000E2322"/>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F8A"/>
    <w:rsid w:val="00105F8C"/>
    <w:rsid w:val="00106569"/>
    <w:rsid w:val="001070BA"/>
    <w:rsid w:val="001070BC"/>
    <w:rsid w:val="0010753D"/>
    <w:rsid w:val="00110A5D"/>
    <w:rsid w:val="00110BD3"/>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C49"/>
    <w:rsid w:val="00120F76"/>
    <w:rsid w:val="00121849"/>
    <w:rsid w:val="001218B9"/>
    <w:rsid w:val="001219D1"/>
    <w:rsid w:val="00121EE0"/>
    <w:rsid w:val="00122A59"/>
    <w:rsid w:val="00122C75"/>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637"/>
    <w:rsid w:val="00130670"/>
    <w:rsid w:val="00130993"/>
    <w:rsid w:val="00130B4D"/>
    <w:rsid w:val="00130ECF"/>
    <w:rsid w:val="001312F9"/>
    <w:rsid w:val="001315B5"/>
    <w:rsid w:val="001316CA"/>
    <w:rsid w:val="0013193F"/>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503AE"/>
    <w:rsid w:val="00150AEE"/>
    <w:rsid w:val="00150D43"/>
    <w:rsid w:val="00151246"/>
    <w:rsid w:val="001512B2"/>
    <w:rsid w:val="00151347"/>
    <w:rsid w:val="001515AC"/>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3194"/>
    <w:rsid w:val="00163270"/>
    <w:rsid w:val="0016330C"/>
    <w:rsid w:val="00163450"/>
    <w:rsid w:val="00163669"/>
    <w:rsid w:val="0016377F"/>
    <w:rsid w:val="00163A32"/>
    <w:rsid w:val="001641E0"/>
    <w:rsid w:val="0016445F"/>
    <w:rsid w:val="001648A5"/>
    <w:rsid w:val="0016510D"/>
    <w:rsid w:val="00165284"/>
    <w:rsid w:val="001652CB"/>
    <w:rsid w:val="001652D9"/>
    <w:rsid w:val="00165348"/>
    <w:rsid w:val="00165748"/>
    <w:rsid w:val="00165977"/>
    <w:rsid w:val="001659CE"/>
    <w:rsid w:val="00165BBD"/>
    <w:rsid w:val="00165E07"/>
    <w:rsid w:val="001661F1"/>
    <w:rsid w:val="00166492"/>
    <w:rsid w:val="001668EA"/>
    <w:rsid w:val="001670E3"/>
    <w:rsid w:val="00167366"/>
    <w:rsid w:val="00167463"/>
    <w:rsid w:val="001679EE"/>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AB5"/>
    <w:rsid w:val="00172C2A"/>
    <w:rsid w:val="00172C9C"/>
    <w:rsid w:val="00172CEF"/>
    <w:rsid w:val="00173354"/>
    <w:rsid w:val="0017341F"/>
    <w:rsid w:val="001734BE"/>
    <w:rsid w:val="00173638"/>
    <w:rsid w:val="00173857"/>
    <w:rsid w:val="00173C4A"/>
    <w:rsid w:val="00174325"/>
    <w:rsid w:val="0017437E"/>
    <w:rsid w:val="001743AC"/>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8B1"/>
    <w:rsid w:val="00197B80"/>
    <w:rsid w:val="001A0659"/>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D8D"/>
    <w:rsid w:val="001A3DF4"/>
    <w:rsid w:val="001A4391"/>
    <w:rsid w:val="001A457C"/>
    <w:rsid w:val="001A467F"/>
    <w:rsid w:val="001A4C25"/>
    <w:rsid w:val="001A528F"/>
    <w:rsid w:val="001A53DE"/>
    <w:rsid w:val="001A5473"/>
    <w:rsid w:val="001A5EB2"/>
    <w:rsid w:val="001A5F0F"/>
    <w:rsid w:val="001A61F8"/>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F04"/>
    <w:rsid w:val="001B2FE3"/>
    <w:rsid w:val="001B34C0"/>
    <w:rsid w:val="001B3919"/>
    <w:rsid w:val="001B4145"/>
    <w:rsid w:val="001B43CB"/>
    <w:rsid w:val="001B4E0C"/>
    <w:rsid w:val="001B4FA1"/>
    <w:rsid w:val="001B50CE"/>
    <w:rsid w:val="001B5824"/>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733E"/>
    <w:rsid w:val="001C7579"/>
    <w:rsid w:val="001C7690"/>
    <w:rsid w:val="001C773D"/>
    <w:rsid w:val="001C7976"/>
    <w:rsid w:val="001C7E9E"/>
    <w:rsid w:val="001D0AB8"/>
    <w:rsid w:val="001D0B81"/>
    <w:rsid w:val="001D1199"/>
    <w:rsid w:val="001D13C3"/>
    <w:rsid w:val="001D17B8"/>
    <w:rsid w:val="001D19F1"/>
    <w:rsid w:val="001D1A89"/>
    <w:rsid w:val="001D1E37"/>
    <w:rsid w:val="001D2065"/>
    <w:rsid w:val="001D233F"/>
    <w:rsid w:val="001D23A5"/>
    <w:rsid w:val="001D24F4"/>
    <w:rsid w:val="001D2A4B"/>
    <w:rsid w:val="001D2B82"/>
    <w:rsid w:val="001D2D7F"/>
    <w:rsid w:val="001D2E3F"/>
    <w:rsid w:val="001D3BF9"/>
    <w:rsid w:val="001D3D88"/>
    <w:rsid w:val="001D4069"/>
    <w:rsid w:val="001D41CE"/>
    <w:rsid w:val="001D43AC"/>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160"/>
    <w:rsid w:val="001E13C3"/>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D97"/>
    <w:rsid w:val="001F3395"/>
    <w:rsid w:val="001F34CE"/>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213"/>
    <w:rsid w:val="001F7CC8"/>
    <w:rsid w:val="001F7D18"/>
    <w:rsid w:val="001F7F8A"/>
    <w:rsid w:val="0020017A"/>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5442"/>
    <w:rsid w:val="002155A9"/>
    <w:rsid w:val="0021574E"/>
    <w:rsid w:val="00215BD2"/>
    <w:rsid w:val="00215DB8"/>
    <w:rsid w:val="00215EE9"/>
    <w:rsid w:val="00215FE8"/>
    <w:rsid w:val="0021615F"/>
    <w:rsid w:val="00216397"/>
    <w:rsid w:val="002163B4"/>
    <w:rsid w:val="002163C8"/>
    <w:rsid w:val="00216456"/>
    <w:rsid w:val="0021653F"/>
    <w:rsid w:val="0021660D"/>
    <w:rsid w:val="00216894"/>
    <w:rsid w:val="002168A5"/>
    <w:rsid w:val="002169D8"/>
    <w:rsid w:val="00216CC8"/>
    <w:rsid w:val="00216CD0"/>
    <w:rsid w:val="00216D46"/>
    <w:rsid w:val="00217358"/>
    <w:rsid w:val="002176CB"/>
    <w:rsid w:val="00217C82"/>
    <w:rsid w:val="002204FE"/>
    <w:rsid w:val="00220A8B"/>
    <w:rsid w:val="00220AF7"/>
    <w:rsid w:val="00220DB0"/>
    <w:rsid w:val="00220FC1"/>
    <w:rsid w:val="002211F5"/>
    <w:rsid w:val="0022126B"/>
    <w:rsid w:val="002216CC"/>
    <w:rsid w:val="00221A2F"/>
    <w:rsid w:val="00221C6A"/>
    <w:rsid w:val="002223A7"/>
    <w:rsid w:val="00222748"/>
    <w:rsid w:val="0022292A"/>
    <w:rsid w:val="00222B37"/>
    <w:rsid w:val="00222DC8"/>
    <w:rsid w:val="0022351F"/>
    <w:rsid w:val="00223BE8"/>
    <w:rsid w:val="002242DA"/>
    <w:rsid w:val="002249FA"/>
    <w:rsid w:val="00224AD2"/>
    <w:rsid w:val="002251BE"/>
    <w:rsid w:val="002253CD"/>
    <w:rsid w:val="002259A9"/>
    <w:rsid w:val="00225C27"/>
    <w:rsid w:val="002265D2"/>
    <w:rsid w:val="00226CCB"/>
    <w:rsid w:val="002270A8"/>
    <w:rsid w:val="002302BD"/>
    <w:rsid w:val="0023051B"/>
    <w:rsid w:val="00230EB4"/>
    <w:rsid w:val="00231D40"/>
    <w:rsid w:val="00231FA2"/>
    <w:rsid w:val="0023211E"/>
    <w:rsid w:val="00232201"/>
    <w:rsid w:val="00232BA0"/>
    <w:rsid w:val="00232C98"/>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B22"/>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C4D"/>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32E"/>
    <w:rsid w:val="00292503"/>
    <w:rsid w:val="00292AB5"/>
    <w:rsid w:val="00292AD3"/>
    <w:rsid w:val="00293044"/>
    <w:rsid w:val="0029352E"/>
    <w:rsid w:val="00294009"/>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A01BE"/>
    <w:rsid w:val="002A04BA"/>
    <w:rsid w:val="002A0656"/>
    <w:rsid w:val="002A092C"/>
    <w:rsid w:val="002A094C"/>
    <w:rsid w:val="002A0B33"/>
    <w:rsid w:val="002A1316"/>
    <w:rsid w:val="002A154D"/>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630"/>
    <w:rsid w:val="002B565D"/>
    <w:rsid w:val="002B60E8"/>
    <w:rsid w:val="002B6531"/>
    <w:rsid w:val="002B6773"/>
    <w:rsid w:val="002B6B1A"/>
    <w:rsid w:val="002B6C58"/>
    <w:rsid w:val="002B6DC6"/>
    <w:rsid w:val="002B6E83"/>
    <w:rsid w:val="002B74A2"/>
    <w:rsid w:val="002B7585"/>
    <w:rsid w:val="002B7E88"/>
    <w:rsid w:val="002C00CF"/>
    <w:rsid w:val="002C051C"/>
    <w:rsid w:val="002C07B6"/>
    <w:rsid w:val="002C0B05"/>
    <w:rsid w:val="002C0B6D"/>
    <w:rsid w:val="002C0B82"/>
    <w:rsid w:val="002C0D89"/>
    <w:rsid w:val="002C0F3C"/>
    <w:rsid w:val="002C10FF"/>
    <w:rsid w:val="002C12F3"/>
    <w:rsid w:val="002C14AA"/>
    <w:rsid w:val="002C1D2E"/>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2523"/>
    <w:rsid w:val="002D27E1"/>
    <w:rsid w:val="002D28B6"/>
    <w:rsid w:val="002D2E15"/>
    <w:rsid w:val="002D3A0A"/>
    <w:rsid w:val="002D3AF3"/>
    <w:rsid w:val="002D413A"/>
    <w:rsid w:val="002D493E"/>
    <w:rsid w:val="002D4A13"/>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91FB"/>
    <w:rsid w:val="002E0036"/>
    <w:rsid w:val="002E0C6D"/>
    <w:rsid w:val="002E10A4"/>
    <w:rsid w:val="002E1633"/>
    <w:rsid w:val="002E180D"/>
    <w:rsid w:val="002E1832"/>
    <w:rsid w:val="002E230D"/>
    <w:rsid w:val="002E2697"/>
    <w:rsid w:val="002E293E"/>
    <w:rsid w:val="002E2D9E"/>
    <w:rsid w:val="002E35EF"/>
    <w:rsid w:val="002E3A1E"/>
    <w:rsid w:val="002E3C9C"/>
    <w:rsid w:val="002E3EEA"/>
    <w:rsid w:val="002E40EB"/>
    <w:rsid w:val="002E41C2"/>
    <w:rsid w:val="002E43A6"/>
    <w:rsid w:val="002E47C0"/>
    <w:rsid w:val="002E4C40"/>
    <w:rsid w:val="002E5CF3"/>
    <w:rsid w:val="002E5ED3"/>
    <w:rsid w:val="002E5F27"/>
    <w:rsid w:val="002E606F"/>
    <w:rsid w:val="002E6C5D"/>
    <w:rsid w:val="002E6E7B"/>
    <w:rsid w:val="002E7680"/>
    <w:rsid w:val="002E78A9"/>
    <w:rsid w:val="002E7D20"/>
    <w:rsid w:val="002F03F7"/>
    <w:rsid w:val="002F0486"/>
    <w:rsid w:val="002F05B1"/>
    <w:rsid w:val="002F169C"/>
    <w:rsid w:val="002F1BDB"/>
    <w:rsid w:val="002F1F10"/>
    <w:rsid w:val="002F20A4"/>
    <w:rsid w:val="002F20A8"/>
    <w:rsid w:val="002F22AC"/>
    <w:rsid w:val="002F2628"/>
    <w:rsid w:val="002F263E"/>
    <w:rsid w:val="002F26AA"/>
    <w:rsid w:val="002F280B"/>
    <w:rsid w:val="002F2C8A"/>
    <w:rsid w:val="002F30DF"/>
    <w:rsid w:val="002F358C"/>
    <w:rsid w:val="002F3AA5"/>
    <w:rsid w:val="002F3ECE"/>
    <w:rsid w:val="002F4499"/>
    <w:rsid w:val="002F4C01"/>
    <w:rsid w:val="002F4D13"/>
    <w:rsid w:val="002F4EF7"/>
    <w:rsid w:val="002F521F"/>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D9D"/>
    <w:rsid w:val="00303697"/>
    <w:rsid w:val="00303D77"/>
    <w:rsid w:val="00303D91"/>
    <w:rsid w:val="00303FAA"/>
    <w:rsid w:val="00304AB4"/>
    <w:rsid w:val="00304BAA"/>
    <w:rsid w:val="00304DEE"/>
    <w:rsid w:val="00304E23"/>
    <w:rsid w:val="00305141"/>
    <w:rsid w:val="0030585F"/>
    <w:rsid w:val="00305A77"/>
    <w:rsid w:val="00305EA7"/>
    <w:rsid w:val="003060A5"/>
    <w:rsid w:val="003061B5"/>
    <w:rsid w:val="003065FF"/>
    <w:rsid w:val="0030689E"/>
    <w:rsid w:val="003069AA"/>
    <w:rsid w:val="00306B7E"/>
    <w:rsid w:val="00306D9D"/>
    <w:rsid w:val="003079F0"/>
    <w:rsid w:val="0031049C"/>
    <w:rsid w:val="00310B3F"/>
    <w:rsid w:val="00310C67"/>
    <w:rsid w:val="00310E90"/>
    <w:rsid w:val="003117CB"/>
    <w:rsid w:val="00312170"/>
    <w:rsid w:val="00312336"/>
    <w:rsid w:val="00313053"/>
    <w:rsid w:val="003130DD"/>
    <w:rsid w:val="003140CA"/>
    <w:rsid w:val="0031426A"/>
    <w:rsid w:val="00314A77"/>
    <w:rsid w:val="00314CF7"/>
    <w:rsid w:val="00314E43"/>
    <w:rsid w:val="0031527F"/>
    <w:rsid w:val="00315B56"/>
    <w:rsid w:val="0031621E"/>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F7"/>
    <w:rsid w:val="003253FB"/>
    <w:rsid w:val="0032569B"/>
    <w:rsid w:val="00325EBA"/>
    <w:rsid w:val="00326473"/>
    <w:rsid w:val="003268E2"/>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DBC"/>
    <w:rsid w:val="00337335"/>
    <w:rsid w:val="0033798D"/>
    <w:rsid w:val="00337E08"/>
    <w:rsid w:val="00337EE4"/>
    <w:rsid w:val="003403B6"/>
    <w:rsid w:val="00340445"/>
    <w:rsid w:val="003405AE"/>
    <w:rsid w:val="00340963"/>
    <w:rsid w:val="003418D2"/>
    <w:rsid w:val="00341B5C"/>
    <w:rsid w:val="00341C04"/>
    <w:rsid w:val="00342855"/>
    <w:rsid w:val="0034288C"/>
    <w:rsid w:val="003428DC"/>
    <w:rsid w:val="00342C1C"/>
    <w:rsid w:val="003430DA"/>
    <w:rsid w:val="003433AA"/>
    <w:rsid w:val="00343749"/>
    <w:rsid w:val="00343951"/>
    <w:rsid w:val="00343DD5"/>
    <w:rsid w:val="00343F9F"/>
    <w:rsid w:val="00343FB8"/>
    <w:rsid w:val="003447A3"/>
    <w:rsid w:val="003448FC"/>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CB2"/>
    <w:rsid w:val="00362EBC"/>
    <w:rsid w:val="00363192"/>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96"/>
    <w:rsid w:val="00374259"/>
    <w:rsid w:val="0037428D"/>
    <w:rsid w:val="00374A70"/>
    <w:rsid w:val="0037514C"/>
    <w:rsid w:val="00375409"/>
    <w:rsid w:val="00375A48"/>
    <w:rsid w:val="003766CC"/>
    <w:rsid w:val="003767ED"/>
    <w:rsid w:val="00376C6B"/>
    <w:rsid w:val="00376E58"/>
    <w:rsid w:val="00376F5B"/>
    <w:rsid w:val="00377868"/>
    <w:rsid w:val="00377925"/>
    <w:rsid w:val="00377B25"/>
    <w:rsid w:val="003803A0"/>
    <w:rsid w:val="00380776"/>
    <w:rsid w:val="00380AFA"/>
    <w:rsid w:val="00380B6A"/>
    <w:rsid w:val="00382155"/>
    <w:rsid w:val="00383485"/>
    <w:rsid w:val="00383778"/>
    <w:rsid w:val="00383958"/>
    <w:rsid w:val="0038449B"/>
    <w:rsid w:val="00384610"/>
    <w:rsid w:val="00384B14"/>
    <w:rsid w:val="00384CFD"/>
    <w:rsid w:val="00384D4E"/>
    <w:rsid w:val="003860B6"/>
    <w:rsid w:val="00386367"/>
    <w:rsid w:val="00386401"/>
    <w:rsid w:val="0038663B"/>
    <w:rsid w:val="00386AAB"/>
    <w:rsid w:val="00386D8C"/>
    <w:rsid w:val="00386DE3"/>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ED"/>
    <w:rsid w:val="003964BE"/>
    <w:rsid w:val="003966B6"/>
    <w:rsid w:val="00396EFA"/>
    <w:rsid w:val="003977F4"/>
    <w:rsid w:val="00397B8C"/>
    <w:rsid w:val="00397F19"/>
    <w:rsid w:val="00397F5A"/>
    <w:rsid w:val="003A0053"/>
    <w:rsid w:val="003A091A"/>
    <w:rsid w:val="003A094B"/>
    <w:rsid w:val="003A0981"/>
    <w:rsid w:val="003A09FB"/>
    <w:rsid w:val="003A0AF8"/>
    <w:rsid w:val="003A0BF8"/>
    <w:rsid w:val="003A15BB"/>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C28"/>
    <w:rsid w:val="003A60A9"/>
    <w:rsid w:val="003A610E"/>
    <w:rsid w:val="003A6177"/>
    <w:rsid w:val="003A64D9"/>
    <w:rsid w:val="003A6687"/>
    <w:rsid w:val="003A6C76"/>
    <w:rsid w:val="003A6F1A"/>
    <w:rsid w:val="003A6FF2"/>
    <w:rsid w:val="003A778F"/>
    <w:rsid w:val="003A7B5B"/>
    <w:rsid w:val="003A7B8B"/>
    <w:rsid w:val="003B0651"/>
    <w:rsid w:val="003B07AD"/>
    <w:rsid w:val="003B0F6E"/>
    <w:rsid w:val="003B120D"/>
    <w:rsid w:val="003B171A"/>
    <w:rsid w:val="003B1A51"/>
    <w:rsid w:val="003B1A71"/>
    <w:rsid w:val="003B1DA2"/>
    <w:rsid w:val="003B1F29"/>
    <w:rsid w:val="003B21F3"/>
    <w:rsid w:val="003B2595"/>
    <w:rsid w:val="003B25FA"/>
    <w:rsid w:val="003B267B"/>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72"/>
    <w:rsid w:val="003C3149"/>
    <w:rsid w:val="003C31DA"/>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D014F"/>
    <w:rsid w:val="003D0154"/>
    <w:rsid w:val="003D0B14"/>
    <w:rsid w:val="003D13E0"/>
    <w:rsid w:val="003D1B13"/>
    <w:rsid w:val="003D1F24"/>
    <w:rsid w:val="003D2180"/>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7226"/>
    <w:rsid w:val="003D7625"/>
    <w:rsid w:val="003D76C3"/>
    <w:rsid w:val="003D78F3"/>
    <w:rsid w:val="003E0D31"/>
    <w:rsid w:val="003E0D9B"/>
    <w:rsid w:val="003E0ED7"/>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4BC"/>
    <w:rsid w:val="003E5A81"/>
    <w:rsid w:val="003E5C61"/>
    <w:rsid w:val="003E5EE9"/>
    <w:rsid w:val="003E60AD"/>
    <w:rsid w:val="003E6ABB"/>
    <w:rsid w:val="003E6DFB"/>
    <w:rsid w:val="003E72C2"/>
    <w:rsid w:val="003E788C"/>
    <w:rsid w:val="003E78FE"/>
    <w:rsid w:val="003E79B4"/>
    <w:rsid w:val="003E7CE9"/>
    <w:rsid w:val="003E7EFD"/>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E1"/>
    <w:rsid w:val="003F47C4"/>
    <w:rsid w:val="003F4AE4"/>
    <w:rsid w:val="003F4C70"/>
    <w:rsid w:val="003F4ED2"/>
    <w:rsid w:val="003F51B8"/>
    <w:rsid w:val="003F5304"/>
    <w:rsid w:val="003F5669"/>
    <w:rsid w:val="003F57D4"/>
    <w:rsid w:val="003F61B3"/>
    <w:rsid w:val="003F6A0E"/>
    <w:rsid w:val="003F6AE6"/>
    <w:rsid w:val="003F6E57"/>
    <w:rsid w:val="003F7277"/>
    <w:rsid w:val="003F7E45"/>
    <w:rsid w:val="0040042C"/>
    <w:rsid w:val="004008EE"/>
    <w:rsid w:val="00400E3C"/>
    <w:rsid w:val="004012FF"/>
    <w:rsid w:val="0040234F"/>
    <w:rsid w:val="00402507"/>
    <w:rsid w:val="00402530"/>
    <w:rsid w:val="00402C89"/>
    <w:rsid w:val="00402D8F"/>
    <w:rsid w:val="00402DD4"/>
    <w:rsid w:val="00402FAE"/>
    <w:rsid w:val="00403057"/>
    <w:rsid w:val="004032D5"/>
    <w:rsid w:val="004037B9"/>
    <w:rsid w:val="00403CEA"/>
    <w:rsid w:val="00403DE9"/>
    <w:rsid w:val="00404313"/>
    <w:rsid w:val="00404535"/>
    <w:rsid w:val="0040485C"/>
    <w:rsid w:val="004048DE"/>
    <w:rsid w:val="004052EB"/>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86B"/>
    <w:rsid w:val="00410939"/>
    <w:rsid w:val="00410FC2"/>
    <w:rsid w:val="0041115E"/>
    <w:rsid w:val="00411E13"/>
    <w:rsid w:val="00411E7A"/>
    <w:rsid w:val="00411F7E"/>
    <w:rsid w:val="004125F0"/>
    <w:rsid w:val="00412C46"/>
    <w:rsid w:val="004137D9"/>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5C1"/>
    <w:rsid w:val="00463035"/>
    <w:rsid w:val="00463110"/>
    <w:rsid w:val="0046317F"/>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F92"/>
    <w:rsid w:val="00467449"/>
    <w:rsid w:val="004676F4"/>
    <w:rsid w:val="004679AC"/>
    <w:rsid w:val="00467E09"/>
    <w:rsid w:val="0047082B"/>
    <w:rsid w:val="00470CE8"/>
    <w:rsid w:val="00470D83"/>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EA5"/>
    <w:rsid w:val="00474377"/>
    <w:rsid w:val="004754CB"/>
    <w:rsid w:val="00475F6D"/>
    <w:rsid w:val="004768BF"/>
    <w:rsid w:val="004769DB"/>
    <w:rsid w:val="00476F44"/>
    <w:rsid w:val="004777C3"/>
    <w:rsid w:val="00477B24"/>
    <w:rsid w:val="00477BF7"/>
    <w:rsid w:val="0048015E"/>
    <w:rsid w:val="00480557"/>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206D"/>
    <w:rsid w:val="004922C8"/>
    <w:rsid w:val="00492378"/>
    <w:rsid w:val="00493C05"/>
    <w:rsid w:val="00493DED"/>
    <w:rsid w:val="00493FB6"/>
    <w:rsid w:val="00494251"/>
    <w:rsid w:val="00494375"/>
    <w:rsid w:val="004944E9"/>
    <w:rsid w:val="004946E7"/>
    <w:rsid w:val="00494797"/>
    <w:rsid w:val="00494B8C"/>
    <w:rsid w:val="0049543F"/>
    <w:rsid w:val="00495AD2"/>
    <w:rsid w:val="00495DB9"/>
    <w:rsid w:val="00495EFA"/>
    <w:rsid w:val="00495FD3"/>
    <w:rsid w:val="0049654C"/>
    <w:rsid w:val="00496826"/>
    <w:rsid w:val="00496BE5"/>
    <w:rsid w:val="00497203"/>
    <w:rsid w:val="00497758"/>
    <w:rsid w:val="00497809"/>
    <w:rsid w:val="0049780A"/>
    <w:rsid w:val="00497AAE"/>
    <w:rsid w:val="00497CA3"/>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680"/>
    <w:rsid w:val="004B275C"/>
    <w:rsid w:val="004B280C"/>
    <w:rsid w:val="004B2AE8"/>
    <w:rsid w:val="004B2CB2"/>
    <w:rsid w:val="004B2D29"/>
    <w:rsid w:val="004B30F4"/>
    <w:rsid w:val="004B337D"/>
    <w:rsid w:val="004B3387"/>
    <w:rsid w:val="004B348F"/>
    <w:rsid w:val="004B34DD"/>
    <w:rsid w:val="004B3605"/>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719"/>
    <w:rsid w:val="004C7E00"/>
    <w:rsid w:val="004C7E91"/>
    <w:rsid w:val="004C7FE7"/>
    <w:rsid w:val="004D04B0"/>
    <w:rsid w:val="004D06B3"/>
    <w:rsid w:val="004D0C1E"/>
    <w:rsid w:val="004D0CC8"/>
    <w:rsid w:val="004D1015"/>
    <w:rsid w:val="004D10A0"/>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64C"/>
    <w:rsid w:val="004E1734"/>
    <w:rsid w:val="004E27A7"/>
    <w:rsid w:val="004E29F8"/>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A7"/>
    <w:rsid w:val="004F26B5"/>
    <w:rsid w:val="004F2A33"/>
    <w:rsid w:val="004F2B9B"/>
    <w:rsid w:val="004F3067"/>
    <w:rsid w:val="004F32DC"/>
    <w:rsid w:val="004F3936"/>
    <w:rsid w:val="004F3A8C"/>
    <w:rsid w:val="004F48E4"/>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620"/>
    <w:rsid w:val="005036FB"/>
    <w:rsid w:val="005039AA"/>
    <w:rsid w:val="005039C2"/>
    <w:rsid w:val="00503EC5"/>
    <w:rsid w:val="00504391"/>
    <w:rsid w:val="0050449D"/>
    <w:rsid w:val="005046C2"/>
    <w:rsid w:val="0050509E"/>
    <w:rsid w:val="00505259"/>
    <w:rsid w:val="00505D6B"/>
    <w:rsid w:val="00506F06"/>
    <w:rsid w:val="0050700C"/>
    <w:rsid w:val="0050712D"/>
    <w:rsid w:val="0050737F"/>
    <w:rsid w:val="005073A1"/>
    <w:rsid w:val="005077F2"/>
    <w:rsid w:val="00507A16"/>
    <w:rsid w:val="00507C48"/>
    <w:rsid w:val="005104E4"/>
    <w:rsid w:val="00510D73"/>
    <w:rsid w:val="00510E3F"/>
    <w:rsid w:val="00510E80"/>
    <w:rsid w:val="00510F9B"/>
    <w:rsid w:val="0051187B"/>
    <w:rsid w:val="00511E6D"/>
    <w:rsid w:val="00512735"/>
    <w:rsid w:val="0051273B"/>
    <w:rsid w:val="00512CA6"/>
    <w:rsid w:val="005132AF"/>
    <w:rsid w:val="00513351"/>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E69"/>
    <w:rsid w:val="005232A7"/>
    <w:rsid w:val="005232D8"/>
    <w:rsid w:val="00523471"/>
    <w:rsid w:val="00524702"/>
    <w:rsid w:val="005251BB"/>
    <w:rsid w:val="00525B04"/>
    <w:rsid w:val="00526042"/>
    <w:rsid w:val="005262D8"/>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B8D"/>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73B"/>
    <w:rsid w:val="00547B37"/>
    <w:rsid w:val="00547E06"/>
    <w:rsid w:val="00547E74"/>
    <w:rsid w:val="00550125"/>
    <w:rsid w:val="005501F1"/>
    <w:rsid w:val="00550864"/>
    <w:rsid w:val="00551973"/>
    <w:rsid w:val="00551A7A"/>
    <w:rsid w:val="005527F4"/>
    <w:rsid w:val="00552956"/>
    <w:rsid w:val="0055298E"/>
    <w:rsid w:val="005530DD"/>
    <w:rsid w:val="00553267"/>
    <w:rsid w:val="005534EC"/>
    <w:rsid w:val="00553CFD"/>
    <w:rsid w:val="00553D3A"/>
    <w:rsid w:val="00554477"/>
    <w:rsid w:val="00554610"/>
    <w:rsid w:val="00554C09"/>
    <w:rsid w:val="00554F52"/>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8B"/>
    <w:rsid w:val="005615EE"/>
    <w:rsid w:val="005617D5"/>
    <w:rsid w:val="00561B0B"/>
    <w:rsid w:val="00561BEA"/>
    <w:rsid w:val="00561E6B"/>
    <w:rsid w:val="0056210C"/>
    <w:rsid w:val="0056237D"/>
    <w:rsid w:val="00562516"/>
    <w:rsid w:val="0056295A"/>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70A"/>
    <w:rsid w:val="005819DE"/>
    <w:rsid w:val="00581B87"/>
    <w:rsid w:val="00581F6E"/>
    <w:rsid w:val="0058224C"/>
    <w:rsid w:val="00582CC7"/>
    <w:rsid w:val="00582D79"/>
    <w:rsid w:val="00582E1C"/>
    <w:rsid w:val="005834BE"/>
    <w:rsid w:val="00583919"/>
    <w:rsid w:val="00583DC3"/>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56F"/>
    <w:rsid w:val="0059167C"/>
    <w:rsid w:val="0059174B"/>
    <w:rsid w:val="00591932"/>
    <w:rsid w:val="0059246A"/>
    <w:rsid w:val="00592BF7"/>
    <w:rsid w:val="00593182"/>
    <w:rsid w:val="005932D1"/>
    <w:rsid w:val="005935B5"/>
    <w:rsid w:val="00593CC3"/>
    <w:rsid w:val="00593E25"/>
    <w:rsid w:val="00594324"/>
    <w:rsid w:val="00594410"/>
    <w:rsid w:val="00594460"/>
    <w:rsid w:val="0059483B"/>
    <w:rsid w:val="00594855"/>
    <w:rsid w:val="00594A56"/>
    <w:rsid w:val="00594A9E"/>
    <w:rsid w:val="00594C7A"/>
    <w:rsid w:val="00594F06"/>
    <w:rsid w:val="00594F13"/>
    <w:rsid w:val="00595809"/>
    <w:rsid w:val="00595EBE"/>
    <w:rsid w:val="0059636C"/>
    <w:rsid w:val="005969FD"/>
    <w:rsid w:val="00596A42"/>
    <w:rsid w:val="00596A90"/>
    <w:rsid w:val="00596DBB"/>
    <w:rsid w:val="00596DC8"/>
    <w:rsid w:val="00596E35"/>
    <w:rsid w:val="00596E92"/>
    <w:rsid w:val="00597083"/>
    <w:rsid w:val="005970A0"/>
    <w:rsid w:val="005972FE"/>
    <w:rsid w:val="00597408"/>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44E"/>
    <w:rsid w:val="005A4467"/>
    <w:rsid w:val="005A44B9"/>
    <w:rsid w:val="005A4534"/>
    <w:rsid w:val="005A46A2"/>
    <w:rsid w:val="005A48A0"/>
    <w:rsid w:val="005A4F36"/>
    <w:rsid w:val="005A4F43"/>
    <w:rsid w:val="005A55D7"/>
    <w:rsid w:val="005A57B3"/>
    <w:rsid w:val="005A5874"/>
    <w:rsid w:val="005A5C11"/>
    <w:rsid w:val="005A616A"/>
    <w:rsid w:val="005A6D1D"/>
    <w:rsid w:val="005A6F1F"/>
    <w:rsid w:val="005A7FB7"/>
    <w:rsid w:val="005B0058"/>
    <w:rsid w:val="005B04B8"/>
    <w:rsid w:val="005B060D"/>
    <w:rsid w:val="005B0F86"/>
    <w:rsid w:val="005B171C"/>
    <w:rsid w:val="005B17A1"/>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CF"/>
    <w:rsid w:val="006215B0"/>
    <w:rsid w:val="006216B2"/>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20F"/>
    <w:rsid w:val="00641572"/>
    <w:rsid w:val="00641778"/>
    <w:rsid w:val="0064187C"/>
    <w:rsid w:val="00641AD0"/>
    <w:rsid w:val="00641E52"/>
    <w:rsid w:val="00641ED5"/>
    <w:rsid w:val="00642092"/>
    <w:rsid w:val="0064241E"/>
    <w:rsid w:val="006425F5"/>
    <w:rsid w:val="0064274C"/>
    <w:rsid w:val="00642A27"/>
    <w:rsid w:val="006432E1"/>
    <w:rsid w:val="00643C05"/>
    <w:rsid w:val="00643D78"/>
    <w:rsid w:val="00643FEB"/>
    <w:rsid w:val="00644006"/>
    <w:rsid w:val="00644134"/>
    <w:rsid w:val="00644285"/>
    <w:rsid w:val="00644A64"/>
    <w:rsid w:val="00644C7D"/>
    <w:rsid w:val="00644E60"/>
    <w:rsid w:val="0064530D"/>
    <w:rsid w:val="0064533A"/>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725"/>
    <w:rsid w:val="006647A4"/>
    <w:rsid w:val="00664896"/>
    <w:rsid w:val="00664A66"/>
    <w:rsid w:val="00664DE3"/>
    <w:rsid w:val="00664E9C"/>
    <w:rsid w:val="0066502F"/>
    <w:rsid w:val="00665BBC"/>
    <w:rsid w:val="00665C32"/>
    <w:rsid w:val="00665DF0"/>
    <w:rsid w:val="006664C7"/>
    <w:rsid w:val="00666615"/>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1CA"/>
    <w:rsid w:val="00685318"/>
    <w:rsid w:val="006856A8"/>
    <w:rsid w:val="006856D8"/>
    <w:rsid w:val="00685736"/>
    <w:rsid w:val="006858EC"/>
    <w:rsid w:val="006859B3"/>
    <w:rsid w:val="006861E9"/>
    <w:rsid w:val="006865BA"/>
    <w:rsid w:val="0068690C"/>
    <w:rsid w:val="0068757B"/>
    <w:rsid w:val="0068785A"/>
    <w:rsid w:val="006904B3"/>
    <w:rsid w:val="00690CA6"/>
    <w:rsid w:val="00690FC3"/>
    <w:rsid w:val="00691338"/>
    <w:rsid w:val="006914C5"/>
    <w:rsid w:val="0069171E"/>
    <w:rsid w:val="00691A3C"/>
    <w:rsid w:val="006920F4"/>
    <w:rsid w:val="0069285F"/>
    <w:rsid w:val="00692BEB"/>
    <w:rsid w:val="00692CC4"/>
    <w:rsid w:val="0069303C"/>
    <w:rsid w:val="00693156"/>
    <w:rsid w:val="00693281"/>
    <w:rsid w:val="00693696"/>
    <w:rsid w:val="00693874"/>
    <w:rsid w:val="006938AF"/>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216"/>
    <w:rsid w:val="006A6B3B"/>
    <w:rsid w:val="006A6F87"/>
    <w:rsid w:val="006A71B1"/>
    <w:rsid w:val="006A757D"/>
    <w:rsid w:val="006A7A0D"/>
    <w:rsid w:val="006A7BD6"/>
    <w:rsid w:val="006A7D21"/>
    <w:rsid w:val="006B0146"/>
    <w:rsid w:val="006B085B"/>
    <w:rsid w:val="006B0C84"/>
    <w:rsid w:val="006B0F71"/>
    <w:rsid w:val="006B0F94"/>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E4A"/>
    <w:rsid w:val="006C1E5C"/>
    <w:rsid w:val="006C1F57"/>
    <w:rsid w:val="006C21DF"/>
    <w:rsid w:val="006C2490"/>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2C9"/>
    <w:rsid w:val="006D36F0"/>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CF"/>
    <w:rsid w:val="006E15D6"/>
    <w:rsid w:val="006E1692"/>
    <w:rsid w:val="006E1A5F"/>
    <w:rsid w:val="006E1AEB"/>
    <w:rsid w:val="006E1E3A"/>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1793"/>
    <w:rsid w:val="007018FC"/>
    <w:rsid w:val="00701A7D"/>
    <w:rsid w:val="00701DDC"/>
    <w:rsid w:val="007029C1"/>
    <w:rsid w:val="00702E71"/>
    <w:rsid w:val="0070496C"/>
    <w:rsid w:val="007049C9"/>
    <w:rsid w:val="00704CD3"/>
    <w:rsid w:val="00705742"/>
    <w:rsid w:val="00705A8D"/>
    <w:rsid w:val="00705B87"/>
    <w:rsid w:val="00705CDC"/>
    <w:rsid w:val="00705D8A"/>
    <w:rsid w:val="00705FC5"/>
    <w:rsid w:val="00706264"/>
    <w:rsid w:val="0070664F"/>
    <w:rsid w:val="007067FE"/>
    <w:rsid w:val="00706AF9"/>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6C6"/>
    <w:rsid w:val="00731A56"/>
    <w:rsid w:val="00731D89"/>
    <w:rsid w:val="00731DBE"/>
    <w:rsid w:val="007320D5"/>
    <w:rsid w:val="00732C50"/>
    <w:rsid w:val="00732D4C"/>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642"/>
    <w:rsid w:val="007457AC"/>
    <w:rsid w:val="007459D4"/>
    <w:rsid w:val="00745A76"/>
    <w:rsid w:val="00745FC6"/>
    <w:rsid w:val="00745FE0"/>
    <w:rsid w:val="00746CFA"/>
    <w:rsid w:val="00746D04"/>
    <w:rsid w:val="00747185"/>
    <w:rsid w:val="0074730B"/>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D6F"/>
    <w:rsid w:val="00751D71"/>
    <w:rsid w:val="00752A37"/>
    <w:rsid w:val="00752BAB"/>
    <w:rsid w:val="00752D00"/>
    <w:rsid w:val="00752E97"/>
    <w:rsid w:val="0075344B"/>
    <w:rsid w:val="00753556"/>
    <w:rsid w:val="007535CF"/>
    <w:rsid w:val="00753B86"/>
    <w:rsid w:val="00753EDA"/>
    <w:rsid w:val="007541FF"/>
    <w:rsid w:val="00754267"/>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9A3"/>
    <w:rsid w:val="00772EBB"/>
    <w:rsid w:val="00773147"/>
    <w:rsid w:val="007735D1"/>
    <w:rsid w:val="007737B3"/>
    <w:rsid w:val="00773EFB"/>
    <w:rsid w:val="007740DC"/>
    <w:rsid w:val="00774362"/>
    <w:rsid w:val="00774645"/>
    <w:rsid w:val="007747EA"/>
    <w:rsid w:val="0077496D"/>
    <w:rsid w:val="00774DF0"/>
    <w:rsid w:val="00774EB4"/>
    <w:rsid w:val="00775234"/>
    <w:rsid w:val="007752FA"/>
    <w:rsid w:val="007753F9"/>
    <w:rsid w:val="00775AC5"/>
    <w:rsid w:val="00775D11"/>
    <w:rsid w:val="0077612E"/>
    <w:rsid w:val="007767E1"/>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5072"/>
    <w:rsid w:val="0079511D"/>
    <w:rsid w:val="0079545F"/>
    <w:rsid w:val="007957FC"/>
    <w:rsid w:val="00795969"/>
    <w:rsid w:val="00795B30"/>
    <w:rsid w:val="00795D7E"/>
    <w:rsid w:val="007966DD"/>
    <w:rsid w:val="007969D7"/>
    <w:rsid w:val="00796AD5"/>
    <w:rsid w:val="00796AE9"/>
    <w:rsid w:val="00796E6A"/>
    <w:rsid w:val="0079729F"/>
    <w:rsid w:val="0079772B"/>
    <w:rsid w:val="007979CC"/>
    <w:rsid w:val="00797ACB"/>
    <w:rsid w:val="00797D6C"/>
    <w:rsid w:val="007A0617"/>
    <w:rsid w:val="007A133D"/>
    <w:rsid w:val="007A191F"/>
    <w:rsid w:val="007A1A14"/>
    <w:rsid w:val="007A1D5E"/>
    <w:rsid w:val="007A1E28"/>
    <w:rsid w:val="007A1E79"/>
    <w:rsid w:val="007A2324"/>
    <w:rsid w:val="007A283E"/>
    <w:rsid w:val="007A284F"/>
    <w:rsid w:val="007A2923"/>
    <w:rsid w:val="007A2D21"/>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D6"/>
    <w:rsid w:val="007A6FA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6E3"/>
    <w:rsid w:val="007D4ADD"/>
    <w:rsid w:val="007D4D96"/>
    <w:rsid w:val="007D4E67"/>
    <w:rsid w:val="007D55E8"/>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AF"/>
    <w:rsid w:val="008103B6"/>
    <w:rsid w:val="00810422"/>
    <w:rsid w:val="0081042C"/>
    <w:rsid w:val="00810508"/>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748A"/>
    <w:rsid w:val="00817D5C"/>
    <w:rsid w:val="00820019"/>
    <w:rsid w:val="008200A9"/>
    <w:rsid w:val="00820130"/>
    <w:rsid w:val="00820D7F"/>
    <w:rsid w:val="00821263"/>
    <w:rsid w:val="00821F85"/>
    <w:rsid w:val="008221C4"/>
    <w:rsid w:val="008229E1"/>
    <w:rsid w:val="00822B33"/>
    <w:rsid w:val="00822F2D"/>
    <w:rsid w:val="0082381D"/>
    <w:rsid w:val="00823A94"/>
    <w:rsid w:val="00823CE3"/>
    <w:rsid w:val="00824665"/>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3080"/>
    <w:rsid w:val="00833F94"/>
    <w:rsid w:val="008343AC"/>
    <w:rsid w:val="008345F8"/>
    <w:rsid w:val="0083463F"/>
    <w:rsid w:val="00834A81"/>
    <w:rsid w:val="00834E3F"/>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10B8"/>
    <w:rsid w:val="0084137D"/>
    <w:rsid w:val="00841AC4"/>
    <w:rsid w:val="00841F2E"/>
    <w:rsid w:val="0084269A"/>
    <w:rsid w:val="0084275F"/>
    <w:rsid w:val="00842E47"/>
    <w:rsid w:val="00842F9A"/>
    <w:rsid w:val="00843137"/>
    <w:rsid w:val="00843328"/>
    <w:rsid w:val="00843F3A"/>
    <w:rsid w:val="0084487C"/>
    <w:rsid w:val="00844E6D"/>
    <w:rsid w:val="00845182"/>
    <w:rsid w:val="0084519B"/>
    <w:rsid w:val="008451C6"/>
    <w:rsid w:val="008451FE"/>
    <w:rsid w:val="008453AA"/>
    <w:rsid w:val="008458F7"/>
    <w:rsid w:val="00845995"/>
    <w:rsid w:val="00845B6D"/>
    <w:rsid w:val="0084653B"/>
    <w:rsid w:val="00846E49"/>
    <w:rsid w:val="00847244"/>
    <w:rsid w:val="008473F5"/>
    <w:rsid w:val="0084751A"/>
    <w:rsid w:val="00847870"/>
    <w:rsid w:val="00847878"/>
    <w:rsid w:val="0084795D"/>
    <w:rsid w:val="00847981"/>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3206"/>
    <w:rsid w:val="00863D78"/>
    <w:rsid w:val="00864115"/>
    <w:rsid w:val="008644A5"/>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72DC"/>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4130"/>
    <w:rsid w:val="008B43E4"/>
    <w:rsid w:val="008B44CB"/>
    <w:rsid w:val="008B44FB"/>
    <w:rsid w:val="008B4890"/>
    <w:rsid w:val="008B4DDF"/>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4E57"/>
    <w:rsid w:val="008C534F"/>
    <w:rsid w:val="008C5660"/>
    <w:rsid w:val="008C58E5"/>
    <w:rsid w:val="008C596F"/>
    <w:rsid w:val="008C5F0B"/>
    <w:rsid w:val="008C6351"/>
    <w:rsid w:val="008C6627"/>
    <w:rsid w:val="008C6E43"/>
    <w:rsid w:val="008C75B9"/>
    <w:rsid w:val="008C7BB9"/>
    <w:rsid w:val="008C7FFC"/>
    <w:rsid w:val="008D001B"/>
    <w:rsid w:val="008D0572"/>
    <w:rsid w:val="008D092A"/>
    <w:rsid w:val="008D094F"/>
    <w:rsid w:val="008D0C5E"/>
    <w:rsid w:val="008D15A2"/>
    <w:rsid w:val="008D167A"/>
    <w:rsid w:val="008D1C11"/>
    <w:rsid w:val="008D1DC5"/>
    <w:rsid w:val="008D2593"/>
    <w:rsid w:val="008D2843"/>
    <w:rsid w:val="008D2860"/>
    <w:rsid w:val="008D2B5B"/>
    <w:rsid w:val="008D37BB"/>
    <w:rsid w:val="008D3B40"/>
    <w:rsid w:val="008D4393"/>
    <w:rsid w:val="008D43EC"/>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3094"/>
    <w:rsid w:val="00903645"/>
    <w:rsid w:val="00903927"/>
    <w:rsid w:val="00903A11"/>
    <w:rsid w:val="00903A9B"/>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F1E"/>
    <w:rsid w:val="0091135E"/>
    <w:rsid w:val="0091136C"/>
    <w:rsid w:val="009118EF"/>
    <w:rsid w:val="00911B6F"/>
    <w:rsid w:val="00911BAF"/>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51A6"/>
    <w:rsid w:val="00915419"/>
    <w:rsid w:val="00915655"/>
    <w:rsid w:val="00915A4D"/>
    <w:rsid w:val="00915A66"/>
    <w:rsid w:val="00915C4F"/>
    <w:rsid w:val="0091656C"/>
    <w:rsid w:val="009167E9"/>
    <w:rsid w:val="00916D65"/>
    <w:rsid w:val="009174E9"/>
    <w:rsid w:val="009177DD"/>
    <w:rsid w:val="00920094"/>
    <w:rsid w:val="009202FB"/>
    <w:rsid w:val="00920816"/>
    <w:rsid w:val="00920B0C"/>
    <w:rsid w:val="00920B3C"/>
    <w:rsid w:val="00920D26"/>
    <w:rsid w:val="0092145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E8A"/>
    <w:rsid w:val="00937F3E"/>
    <w:rsid w:val="00940259"/>
    <w:rsid w:val="009402B2"/>
    <w:rsid w:val="00940320"/>
    <w:rsid w:val="009405D9"/>
    <w:rsid w:val="00940B00"/>
    <w:rsid w:val="00940ED9"/>
    <w:rsid w:val="009412C1"/>
    <w:rsid w:val="00941320"/>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8BA"/>
    <w:rsid w:val="009439C9"/>
    <w:rsid w:val="00943B25"/>
    <w:rsid w:val="009440B1"/>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7"/>
    <w:rsid w:val="00953132"/>
    <w:rsid w:val="0095327F"/>
    <w:rsid w:val="009535C6"/>
    <w:rsid w:val="009535E3"/>
    <w:rsid w:val="00953D94"/>
    <w:rsid w:val="0095482C"/>
    <w:rsid w:val="00954F1C"/>
    <w:rsid w:val="00955541"/>
    <w:rsid w:val="00955980"/>
    <w:rsid w:val="0095647E"/>
    <w:rsid w:val="009565BB"/>
    <w:rsid w:val="009567BE"/>
    <w:rsid w:val="00956DC4"/>
    <w:rsid w:val="00956E0E"/>
    <w:rsid w:val="0095748D"/>
    <w:rsid w:val="009574D0"/>
    <w:rsid w:val="00960B37"/>
    <w:rsid w:val="0096104B"/>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B"/>
    <w:rsid w:val="00982997"/>
    <w:rsid w:val="009829BE"/>
    <w:rsid w:val="00982B04"/>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D5"/>
    <w:rsid w:val="0098723C"/>
    <w:rsid w:val="009874DB"/>
    <w:rsid w:val="0098759F"/>
    <w:rsid w:val="0098761F"/>
    <w:rsid w:val="009876A2"/>
    <w:rsid w:val="00987866"/>
    <w:rsid w:val="00987D77"/>
    <w:rsid w:val="0099005C"/>
    <w:rsid w:val="009901D0"/>
    <w:rsid w:val="00990569"/>
    <w:rsid w:val="009906F3"/>
    <w:rsid w:val="009907B8"/>
    <w:rsid w:val="00990CD3"/>
    <w:rsid w:val="00990EB6"/>
    <w:rsid w:val="00991207"/>
    <w:rsid w:val="00991AF1"/>
    <w:rsid w:val="009923FD"/>
    <w:rsid w:val="00992418"/>
    <w:rsid w:val="0099259A"/>
    <w:rsid w:val="009930C5"/>
    <w:rsid w:val="0099325A"/>
    <w:rsid w:val="00993836"/>
    <w:rsid w:val="00993915"/>
    <w:rsid w:val="00993E79"/>
    <w:rsid w:val="00993F85"/>
    <w:rsid w:val="00994143"/>
    <w:rsid w:val="00994F80"/>
    <w:rsid w:val="0099505B"/>
    <w:rsid w:val="009957ED"/>
    <w:rsid w:val="00995BAA"/>
    <w:rsid w:val="00995E71"/>
    <w:rsid w:val="009960D9"/>
    <w:rsid w:val="0099628C"/>
    <w:rsid w:val="00996BF9"/>
    <w:rsid w:val="00996EF7"/>
    <w:rsid w:val="009A0074"/>
    <w:rsid w:val="009A01F0"/>
    <w:rsid w:val="009A0447"/>
    <w:rsid w:val="009A0492"/>
    <w:rsid w:val="009A0B93"/>
    <w:rsid w:val="009A0C82"/>
    <w:rsid w:val="009A0E06"/>
    <w:rsid w:val="009A11E4"/>
    <w:rsid w:val="009A1339"/>
    <w:rsid w:val="009A161A"/>
    <w:rsid w:val="009A1755"/>
    <w:rsid w:val="009A18E0"/>
    <w:rsid w:val="009A1D47"/>
    <w:rsid w:val="009A1DAE"/>
    <w:rsid w:val="009A1F7C"/>
    <w:rsid w:val="009A234A"/>
    <w:rsid w:val="009A2EDC"/>
    <w:rsid w:val="009A332D"/>
    <w:rsid w:val="009A3479"/>
    <w:rsid w:val="009A3945"/>
    <w:rsid w:val="009A4357"/>
    <w:rsid w:val="009A4BA2"/>
    <w:rsid w:val="009A50FA"/>
    <w:rsid w:val="009A580A"/>
    <w:rsid w:val="009A5B7A"/>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6B0D"/>
    <w:rsid w:val="009B7853"/>
    <w:rsid w:val="009B7943"/>
    <w:rsid w:val="009B7C6A"/>
    <w:rsid w:val="009C023B"/>
    <w:rsid w:val="009C03F6"/>
    <w:rsid w:val="009C0459"/>
    <w:rsid w:val="009C078F"/>
    <w:rsid w:val="009C09E9"/>
    <w:rsid w:val="009C1164"/>
    <w:rsid w:val="009C1295"/>
    <w:rsid w:val="009C140B"/>
    <w:rsid w:val="009C1493"/>
    <w:rsid w:val="009C18F7"/>
    <w:rsid w:val="009C1BF5"/>
    <w:rsid w:val="009C1D00"/>
    <w:rsid w:val="009C1D58"/>
    <w:rsid w:val="009C1FFF"/>
    <w:rsid w:val="009C2015"/>
    <w:rsid w:val="009C20EC"/>
    <w:rsid w:val="009C254A"/>
    <w:rsid w:val="009C268D"/>
    <w:rsid w:val="009C29ED"/>
    <w:rsid w:val="009C2BDB"/>
    <w:rsid w:val="009C2F11"/>
    <w:rsid w:val="009C2FB6"/>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B5D"/>
    <w:rsid w:val="009D3EC4"/>
    <w:rsid w:val="009D3FCA"/>
    <w:rsid w:val="009D3FF7"/>
    <w:rsid w:val="009D430E"/>
    <w:rsid w:val="009D4ACC"/>
    <w:rsid w:val="009D4C22"/>
    <w:rsid w:val="009D4CAE"/>
    <w:rsid w:val="009D4D1A"/>
    <w:rsid w:val="009D4E5F"/>
    <w:rsid w:val="009D5112"/>
    <w:rsid w:val="009D5358"/>
    <w:rsid w:val="009D5484"/>
    <w:rsid w:val="009D5ADF"/>
    <w:rsid w:val="009D5D10"/>
    <w:rsid w:val="009D5F71"/>
    <w:rsid w:val="009D6099"/>
    <w:rsid w:val="009D683C"/>
    <w:rsid w:val="009D6BD9"/>
    <w:rsid w:val="009D709C"/>
    <w:rsid w:val="009D737E"/>
    <w:rsid w:val="009D74B1"/>
    <w:rsid w:val="009E04E4"/>
    <w:rsid w:val="009E0C59"/>
    <w:rsid w:val="009E0C91"/>
    <w:rsid w:val="009E0D68"/>
    <w:rsid w:val="009E1403"/>
    <w:rsid w:val="009E17A3"/>
    <w:rsid w:val="009E18AB"/>
    <w:rsid w:val="009E18CD"/>
    <w:rsid w:val="009E1C5B"/>
    <w:rsid w:val="009E257B"/>
    <w:rsid w:val="009E2E29"/>
    <w:rsid w:val="009E30EB"/>
    <w:rsid w:val="009E3533"/>
    <w:rsid w:val="009E361A"/>
    <w:rsid w:val="009E3BD0"/>
    <w:rsid w:val="009E4690"/>
    <w:rsid w:val="009E4D27"/>
    <w:rsid w:val="009E50E5"/>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B81"/>
    <w:rsid w:val="009F7059"/>
    <w:rsid w:val="009F7097"/>
    <w:rsid w:val="009F732B"/>
    <w:rsid w:val="009F74B2"/>
    <w:rsid w:val="009F7877"/>
    <w:rsid w:val="009F78C7"/>
    <w:rsid w:val="009F7AD7"/>
    <w:rsid w:val="009F7D7C"/>
    <w:rsid w:val="00A00095"/>
    <w:rsid w:val="00A00587"/>
    <w:rsid w:val="00A0085A"/>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96D"/>
    <w:rsid w:val="00A06CBF"/>
    <w:rsid w:val="00A0739A"/>
    <w:rsid w:val="00A07653"/>
    <w:rsid w:val="00A07A45"/>
    <w:rsid w:val="00A07B2B"/>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4092"/>
    <w:rsid w:val="00A14253"/>
    <w:rsid w:val="00A1465F"/>
    <w:rsid w:val="00A147E8"/>
    <w:rsid w:val="00A14E0F"/>
    <w:rsid w:val="00A151D3"/>
    <w:rsid w:val="00A15997"/>
    <w:rsid w:val="00A15F12"/>
    <w:rsid w:val="00A15F78"/>
    <w:rsid w:val="00A1615B"/>
    <w:rsid w:val="00A1619B"/>
    <w:rsid w:val="00A16375"/>
    <w:rsid w:val="00A164F1"/>
    <w:rsid w:val="00A16738"/>
    <w:rsid w:val="00A169F5"/>
    <w:rsid w:val="00A1762A"/>
    <w:rsid w:val="00A17BC4"/>
    <w:rsid w:val="00A17F6D"/>
    <w:rsid w:val="00A20493"/>
    <w:rsid w:val="00A20567"/>
    <w:rsid w:val="00A20757"/>
    <w:rsid w:val="00A20D73"/>
    <w:rsid w:val="00A20E6C"/>
    <w:rsid w:val="00A21075"/>
    <w:rsid w:val="00A2124C"/>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E4A"/>
    <w:rsid w:val="00A260C6"/>
    <w:rsid w:val="00A264A0"/>
    <w:rsid w:val="00A26630"/>
    <w:rsid w:val="00A26783"/>
    <w:rsid w:val="00A269F9"/>
    <w:rsid w:val="00A26C38"/>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8F1"/>
    <w:rsid w:val="00A35D38"/>
    <w:rsid w:val="00A36EEB"/>
    <w:rsid w:val="00A37512"/>
    <w:rsid w:val="00A37D6C"/>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3CF"/>
    <w:rsid w:val="00A579B0"/>
    <w:rsid w:val="00A57B0D"/>
    <w:rsid w:val="00A57F8C"/>
    <w:rsid w:val="00A5A039"/>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D7"/>
    <w:rsid w:val="00A70518"/>
    <w:rsid w:val="00A70825"/>
    <w:rsid w:val="00A7087D"/>
    <w:rsid w:val="00A71001"/>
    <w:rsid w:val="00A714AB"/>
    <w:rsid w:val="00A7156B"/>
    <w:rsid w:val="00A71695"/>
    <w:rsid w:val="00A71A45"/>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40B8"/>
    <w:rsid w:val="00A84154"/>
    <w:rsid w:val="00A8417F"/>
    <w:rsid w:val="00A84453"/>
    <w:rsid w:val="00A84487"/>
    <w:rsid w:val="00A845B7"/>
    <w:rsid w:val="00A84A64"/>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C"/>
    <w:rsid w:val="00A9257E"/>
    <w:rsid w:val="00A92615"/>
    <w:rsid w:val="00A92A72"/>
    <w:rsid w:val="00A92D0F"/>
    <w:rsid w:val="00A92DCA"/>
    <w:rsid w:val="00A92E67"/>
    <w:rsid w:val="00A93423"/>
    <w:rsid w:val="00A93884"/>
    <w:rsid w:val="00A93FB2"/>
    <w:rsid w:val="00A94322"/>
    <w:rsid w:val="00A943A9"/>
    <w:rsid w:val="00A943EA"/>
    <w:rsid w:val="00A946A3"/>
    <w:rsid w:val="00A94B62"/>
    <w:rsid w:val="00A9556C"/>
    <w:rsid w:val="00A956FE"/>
    <w:rsid w:val="00A95823"/>
    <w:rsid w:val="00A95894"/>
    <w:rsid w:val="00A95AEF"/>
    <w:rsid w:val="00A96289"/>
    <w:rsid w:val="00A963EE"/>
    <w:rsid w:val="00A964EB"/>
    <w:rsid w:val="00A96B4C"/>
    <w:rsid w:val="00A97387"/>
    <w:rsid w:val="00A9764E"/>
    <w:rsid w:val="00A97997"/>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B024B"/>
    <w:rsid w:val="00AB04ED"/>
    <w:rsid w:val="00AB0B8D"/>
    <w:rsid w:val="00AB0E3B"/>
    <w:rsid w:val="00AB12EA"/>
    <w:rsid w:val="00AB146B"/>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482"/>
    <w:rsid w:val="00AC21CC"/>
    <w:rsid w:val="00AC246C"/>
    <w:rsid w:val="00AC27A2"/>
    <w:rsid w:val="00AC27E8"/>
    <w:rsid w:val="00AC2A89"/>
    <w:rsid w:val="00AC2E3C"/>
    <w:rsid w:val="00AC2F10"/>
    <w:rsid w:val="00AC2F35"/>
    <w:rsid w:val="00AC3222"/>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707"/>
    <w:rsid w:val="00AD0738"/>
    <w:rsid w:val="00AD093F"/>
    <w:rsid w:val="00AD0CF3"/>
    <w:rsid w:val="00AD0FCE"/>
    <w:rsid w:val="00AD1AC8"/>
    <w:rsid w:val="00AD1B90"/>
    <w:rsid w:val="00AD20B9"/>
    <w:rsid w:val="00AD20E9"/>
    <w:rsid w:val="00AD225D"/>
    <w:rsid w:val="00AD262D"/>
    <w:rsid w:val="00AD2D65"/>
    <w:rsid w:val="00AD31EE"/>
    <w:rsid w:val="00AD32C5"/>
    <w:rsid w:val="00AD37D3"/>
    <w:rsid w:val="00AD384A"/>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A01"/>
    <w:rsid w:val="00AE2A7C"/>
    <w:rsid w:val="00AE2B9B"/>
    <w:rsid w:val="00AE2C03"/>
    <w:rsid w:val="00AE2C85"/>
    <w:rsid w:val="00AE2E0C"/>
    <w:rsid w:val="00AE2E72"/>
    <w:rsid w:val="00AE38C3"/>
    <w:rsid w:val="00AE3940"/>
    <w:rsid w:val="00AE3C72"/>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C3B"/>
    <w:rsid w:val="00AF609A"/>
    <w:rsid w:val="00AF6260"/>
    <w:rsid w:val="00AF63C0"/>
    <w:rsid w:val="00AF6577"/>
    <w:rsid w:val="00AF68E1"/>
    <w:rsid w:val="00AF6B7C"/>
    <w:rsid w:val="00AF6BD1"/>
    <w:rsid w:val="00AF6BE4"/>
    <w:rsid w:val="00AF6C2F"/>
    <w:rsid w:val="00AF6DFF"/>
    <w:rsid w:val="00AF736B"/>
    <w:rsid w:val="00AF7C35"/>
    <w:rsid w:val="00AF7E04"/>
    <w:rsid w:val="00AF7E07"/>
    <w:rsid w:val="00B002F5"/>
    <w:rsid w:val="00B00474"/>
    <w:rsid w:val="00B0057A"/>
    <w:rsid w:val="00B008A7"/>
    <w:rsid w:val="00B010B8"/>
    <w:rsid w:val="00B0149A"/>
    <w:rsid w:val="00B016EB"/>
    <w:rsid w:val="00B017CB"/>
    <w:rsid w:val="00B01A2A"/>
    <w:rsid w:val="00B01BC2"/>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97D"/>
    <w:rsid w:val="00B07ED3"/>
    <w:rsid w:val="00B07F42"/>
    <w:rsid w:val="00B10415"/>
    <w:rsid w:val="00B10593"/>
    <w:rsid w:val="00B10742"/>
    <w:rsid w:val="00B107B6"/>
    <w:rsid w:val="00B10A66"/>
    <w:rsid w:val="00B10D21"/>
    <w:rsid w:val="00B10F23"/>
    <w:rsid w:val="00B112A9"/>
    <w:rsid w:val="00B11FEA"/>
    <w:rsid w:val="00B12174"/>
    <w:rsid w:val="00B125D6"/>
    <w:rsid w:val="00B12859"/>
    <w:rsid w:val="00B1299F"/>
    <w:rsid w:val="00B13E86"/>
    <w:rsid w:val="00B1412C"/>
    <w:rsid w:val="00B142E5"/>
    <w:rsid w:val="00B1450F"/>
    <w:rsid w:val="00B1466A"/>
    <w:rsid w:val="00B155EC"/>
    <w:rsid w:val="00B156A4"/>
    <w:rsid w:val="00B15B3C"/>
    <w:rsid w:val="00B15BC6"/>
    <w:rsid w:val="00B15C14"/>
    <w:rsid w:val="00B169F5"/>
    <w:rsid w:val="00B16C92"/>
    <w:rsid w:val="00B16F2C"/>
    <w:rsid w:val="00B17357"/>
    <w:rsid w:val="00B1738F"/>
    <w:rsid w:val="00B17964"/>
    <w:rsid w:val="00B17EB6"/>
    <w:rsid w:val="00B20B90"/>
    <w:rsid w:val="00B20BC6"/>
    <w:rsid w:val="00B21BAF"/>
    <w:rsid w:val="00B21BF8"/>
    <w:rsid w:val="00B22625"/>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835"/>
    <w:rsid w:val="00B41B20"/>
    <w:rsid w:val="00B41C32"/>
    <w:rsid w:val="00B421CC"/>
    <w:rsid w:val="00B4259A"/>
    <w:rsid w:val="00B42967"/>
    <w:rsid w:val="00B43022"/>
    <w:rsid w:val="00B434A4"/>
    <w:rsid w:val="00B43BC1"/>
    <w:rsid w:val="00B43CEF"/>
    <w:rsid w:val="00B44F55"/>
    <w:rsid w:val="00B44F73"/>
    <w:rsid w:val="00B455FF"/>
    <w:rsid w:val="00B45B15"/>
    <w:rsid w:val="00B4614D"/>
    <w:rsid w:val="00B46150"/>
    <w:rsid w:val="00B468AD"/>
    <w:rsid w:val="00B46993"/>
    <w:rsid w:val="00B46BE0"/>
    <w:rsid w:val="00B47590"/>
    <w:rsid w:val="00B47783"/>
    <w:rsid w:val="00B47B6B"/>
    <w:rsid w:val="00B47EA9"/>
    <w:rsid w:val="00B50067"/>
    <w:rsid w:val="00B5022D"/>
    <w:rsid w:val="00B506AF"/>
    <w:rsid w:val="00B50A80"/>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AC"/>
    <w:rsid w:val="00B70007"/>
    <w:rsid w:val="00B701F6"/>
    <w:rsid w:val="00B70C18"/>
    <w:rsid w:val="00B70D68"/>
    <w:rsid w:val="00B71614"/>
    <w:rsid w:val="00B71674"/>
    <w:rsid w:val="00B716CA"/>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626A"/>
    <w:rsid w:val="00B86874"/>
    <w:rsid w:val="00B86D7B"/>
    <w:rsid w:val="00B87244"/>
    <w:rsid w:val="00B8739C"/>
    <w:rsid w:val="00B878F0"/>
    <w:rsid w:val="00B87E07"/>
    <w:rsid w:val="00B90E3E"/>
    <w:rsid w:val="00B913C6"/>
    <w:rsid w:val="00B91486"/>
    <w:rsid w:val="00B92508"/>
    <w:rsid w:val="00B92C33"/>
    <w:rsid w:val="00B92D3B"/>
    <w:rsid w:val="00B92E42"/>
    <w:rsid w:val="00B92EAF"/>
    <w:rsid w:val="00B93474"/>
    <w:rsid w:val="00B934AF"/>
    <w:rsid w:val="00B938DE"/>
    <w:rsid w:val="00B93B06"/>
    <w:rsid w:val="00B94397"/>
    <w:rsid w:val="00B955CF"/>
    <w:rsid w:val="00B956D7"/>
    <w:rsid w:val="00B95700"/>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72A"/>
    <w:rsid w:val="00BB7B49"/>
    <w:rsid w:val="00BB7E98"/>
    <w:rsid w:val="00BB7F06"/>
    <w:rsid w:val="00BC04C4"/>
    <w:rsid w:val="00BC15EE"/>
    <w:rsid w:val="00BC19F7"/>
    <w:rsid w:val="00BC1B20"/>
    <w:rsid w:val="00BC2979"/>
    <w:rsid w:val="00BC2B7B"/>
    <w:rsid w:val="00BC2F19"/>
    <w:rsid w:val="00BC314C"/>
    <w:rsid w:val="00BC3E24"/>
    <w:rsid w:val="00BC427B"/>
    <w:rsid w:val="00BC4625"/>
    <w:rsid w:val="00BC4877"/>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318A"/>
    <w:rsid w:val="00BD31F7"/>
    <w:rsid w:val="00BD33B0"/>
    <w:rsid w:val="00BD3A3E"/>
    <w:rsid w:val="00BD3E1F"/>
    <w:rsid w:val="00BD4B9C"/>
    <w:rsid w:val="00BD511E"/>
    <w:rsid w:val="00BD5606"/>
    <w:rsid w:val="00BD5625"/>
    <w:rsid w:val="00BD5662"/>
    <w:rsid w:val="00BD57A0"/>
    <w:rsid w:val="00BD5D2F"/>
    <w:rsid w:val="00BD5F88"/>
    <w:rsid w:val="00BD6316"/>
    <w:rsid w:val="00BD6A46"/>
    <w:rsid w:val="00BD7219"/>
    <w:rsid w:val="00BD7295"/>
    <w:rsid w:val="00BD7563"/>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BF0"/>
    <w:rsid w:val="00BE3DD3"/>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3B8"/>
    <w:rsid w:val="00C01CAA"/>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6377"/>
    <w:rsid w:val="00C06916"/>
    <w:rsid w:val="00C06B83"/>
    <w:rsid w:val="00C06D7B"/>
    <w:rsid w:val="00C07AB9"/>
    <w:rsid w:val="00C07AD8"/>
    <w:rsid w:val="00C07B4D"/>
    <w:rsid w:val="00C10355"/>
    <w:rsid w:val="00C104C5"/>
    <w:rsid w:val="00C109AD"/>
    <w:rsid w:val="00C10AAF"/>
    <w:rsid w:val="00C10BBC"/>
    <w:rsid w:val="00C10BFA"/>
    <w:rsid w:val="00C10D97"/>
    <w:rsid w:val="00C10F96"/>
    <w:rsid w:val="00C11150"/>
    <w:rsid w:val="00C112AC"/>
    <w:rsid w:val="00C11906"/>
    <w:rsid w:val="00C11B1A"/>
    <w:rsid w:val="00C12145"/>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BDA"/>
    <w:rsid w:val="00C20EEA"/>
    <w:rsid w:val="00C21110"/>
    <w:rsid w:val="00C213F5"/>
    <w:rsid w:val="00C217FD"/>
    <w:rsid w:val="00C2195C"/>
    <w:rsid w:val="00C219AA"/>
    <w:rsid w:val="00C21F9C"/>
    <w:rsid w:val="00C2217A"/>
    <w:rsid w:val="00C22594"/>
    <w:rsid w:val="00C226FF"/>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CFC"/>
    <w:rsid w:val="00C42E0B"/>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77B"/>
    <w:rsid w:val="00C468DD"/>
    <w:rsid w:val="00C46D48"/>
    <w:rsid w:val="00C47163"/>
    <w:rsid w:val="00C5008B"/>
    <w:rsid w:val="00C50732"/>
    <w:rsid w:val="00C50A43"/>
    <w:rsid w:val="00C50CCF"/>
    <w:rsid w:val="00C512C9"/>
    <w:rsid w:val="00C513AF"/>
    <w:rsid w:val="00C51527"/>
    <w:rsid w:val="00C51654"/>
    <w:rsid w:val="00C51E4B"/>
    <w:rsid w:val="00C51F82"/>
    <w:rsid w:val="00C522A8"/>
    <w:rsid w:val="00C52803"/>
    <w:rsid w:val="00C52B45"/>
    <w:rsid w:val="00C52FDC"/>
    <w:rsid w:val="00C53184"/>
    <w:rsid w:val="00C538C8"/>
    <w:rsid w:val="00C53906"/>
    <w:rsid w:val="00C54796"/>
    <w:rsid w:val="00C54A8B"/>
    <w:rsid w:val="00C54B69"/>
    <w:rsid w:val="00C54DB5"/>
    <w:rsid w:val="00C54EBE"/>
    <w:rsid w:val="00C54EC4"/>
    <w:rsid w:val="00C551DB"/>
    <w:rsid w:val="00C5534F"/>
    <w:rsid w:val="00C555A3"/>
    <w:rsid w:val="00C556D9"/>
    <w:rsid w:val="00C557E9"/>
    <w:rsid w:val="00C55937"/>
    <w:rsid w:val="00C559E5"/>
    <w:rsid w:val="00C55BAB"/>
    <w:rsid w:val="00C55E76"/>
    <w:rsid w:val="00C55EC0"/>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857"/>
    <w:rsid w:val="00C729A3"/>
    <w:rsid w:val="00C72DEE"/>
    <w:rsid w:val="00C738D5"/>
    <w:rsid w:val="00C73AA6"/>
    <w:rsid w:val="00C73D40"/>
    <w:rsid w:val="00C73EB7"/>
    <w:rsid w:val="00C7449C"/>
    <w:rsid w:val="00C74869"/>
    <w:rsid w:val="00C74C57"/>
    <w:rsid w:val="00C74D9F"/>
    <w:rsid w:val="00C74EAF"/>
    <w:rsid w:val="00C74F7B"/>
    <w:rsid w:val="00C75016"/>
    <w:rsid w:val="00C750B3"/>
    <w:rsid w:val="00C75827"/>
    <w:rsid w:val="00C75AC1"/>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4AF"/>
    <w:rsid w:val="00C8665D"/>
    <w:rsid w:val="00C8773B"/>
    <w:rsid w:val="00C87F9B"/>
    <w:rsid w:val="00C90520"/>
    <w:rsid w:val="00C9059E"/>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B0343"/>
    <w:rsid w:val="00CB0499"/>
    <w:rsid w:val="00CB1175"/>
    <w:rsid w:val="00CB1688"/>
    <w:rsid w:val="00CB169E"/>
    <w:rsid w:val="00CB18BD"/>
    <w:rsid w:val="00CB1CE8"/>
    <w:rsid w:val="00CB1FDF"/>
    <w:rsid w:val="00CB2022"/>
    <w:rsid w:val="00CB273E"/>
    <w:rsid w:val="00CB2967"/>
    <w:rsid w:val="00CB2C8D"/>
    <w:rsid w:val="00CB2DCA"/>
    <w:rsid w:val="00CB2FD1"/>
    <w:rsid w:val="00CB31B2"/>
    <w:rsid w:val="00CB36F6"/>
    <w:rsid w:val="00CB3B45"/>
    <w:rsid w:val="00CB3CCA"/>
    <w:rsid w:val="00CB4268"/>
    <w:rsid w:val="00CB4F5F"/>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6C"/>
    <w:rsid w:val="00CC33BE"/>
    <w:rsid w:val="00CC342B"/>
    <w:rsid w:val="00CC350E"/>
    <w:rsid w:val="00CC3640"/>
    <w:rsid w:val="00CC3858"/>
    <w:rsid w:val="00CC3A2F"/>
    <w:rsid w:val="00CC3F9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CCF"/>
    <w:rsid w:val="00CD1F4A"/>
    <w:rsid w:val="00CD223C"/>
    <w:rsid w:val="00CD2838"/>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756"/>
    <w:rsid w:val="00CE38C1"/>
    <w:rsid w:val="00CE3B8E"/>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78C"/>
    <w:rsid w:val="00CF3ACB"/>
    <w:rsid w:val="00CF3BBB"/>
    <w:rsid w:val="00CF3CCE"/>
    <w:rsid w:val="00CF4364"/>
    <w:rsid w:val="00CF497E"/>
    <w:rsid w:val="00CF4DC5"/>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876"/>
    <w:rsid w:val="00D23D19"/>
    <w:rsid w:val="00D23DCD"/>
    <w:rsid w:val="00D24218"/>
    <w:rsid w:val="00D242CA"/>
    <w:rsid w:val="00D2442D"/>
    <w:rsid w:val="00D24567"/>
    <w:rsid w:val="00D24671"/>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11B8"/>
    <w:rsid w:val="00D3161B"/>
    <w:rsid w:val="00D31643"/>
    <w:rsid w:val="00D31669"/>
    <w:rsid w:val="00D31902"/>
    <w:rsid w:val="00D31EF8"/>
    <w:rsid w:val="00D3212F"/>
    <w:rsid w:val="00D3229C"/>
    <w:rsid w:val="00D3291E"/>
    <w:rsid w:val="00D32BA8"/>
    <w:rsid w:val="00D3310E"/>
    <w:rsid w:val="00D33157"/>
    <w:rsid w:val="00D33209"/>
    <w:rsid w:val="00D33393"/>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628C"/>
    <w:rsid w:val="00D46D75"/>
    <w:rsid w:val="00D46E28"/>
    <w:rsid w:val="00D46E65"/>
    <w:rsid w:val="00D46EB2"/>
    <w:rsid w:val="00D46EEA"/>
    <w:rsid w:val="00D4720F"/>
    <w:rsid w:val="00D47314"/>
    <w:rsid w:val="00D47A37"/>
    <w:rsid w:val="00D47C03"/>
    <w:rsid w:val="00D50C6B"/>
    <w:rsid w:val="00D51370"/>
    <w:rsid w:val="00D516EB"/>
    <w:rsid w:val="00D5184A"/>
    <w:rsid w:val="00D51C27"/>
    <w:rsid w:val="00D51C3A"/>
    <w:rsid w:val="00D51EB6"/>
    <w:rsid w:val="00D51F68"/>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70352"/>
    <w:rsid w:val="00D70C94"/>
    <w:rsid w:val="00D70DDE"/>
    <w:rsid w:val="00D71011"/>
    <w:rsid w:val="00D71247"/>
    <w:rsid w:val="00D71321"/>
    <w:rsid w:val="00D713C3"/>
    <w:rsid w:val="00D71D3F"/>
    <w:rsid w:val="00D724BC"/>
    <w:rsid w:val="00D72667"/>
    <w:rsid w:val="00D72709"/>
    <w:rsid w:val="00D72C8C"/>
    <w:rsid w:val="00D72CB8"/>
    <w:rsid w:val="00D72E84"/>
    <w:rsid w:val="00D732E9"/>
    <w:rsid w:val="00D73433"/>
    <w:rsid w:val="00D7356A"/>
    <w:rsid w:val="00D73D68"/>
    <w:rsid w:val="00D73FE3"/>
    <w:rsid w:val="00D74074"/>
    <w:rsid w:val="00D74528"/>
    <w:rsid w:val="00D74A71"/>
    <w:rsid w:val="00D74BF9"/>
    <w:rsid w:val="00D74C68"/>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FF6"/>
    <w:rsid w:val="00D94822"/>
    <w:rsid w:val="00D94BC1"/>
    <w:rsid w:val="00D9596C"/>
    <w:rsid w:val="00D95EDD"/>
    <w:rsid w:val="00D966FD"/>
    <w:rsid w:val="00D96D68"/>
    <w:rsid w:val="00D97041"/>
    <w:rsid w:val="00D970C4"/>
    <w:rsid w:val="00D97448"/>
    <w:rsid w:val="00D97C5A"/>
    <w:rsid w:val="00D97D1B"/>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75D"/>
    <w:rsid w:val="00DF59D3"/>
    <w:rsid w:val="00DF5B92"/>
    <w:rsid w:val="00DF5CA1"/>
    <w:rsid w:val="00DF63D6"/>
    <w:rsid w:val="00DF6503"/>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46A"/>
    <w:rsid w:val="00E03994"/>
    <w:rsid w:val="00E03D12"/>
    <w:rsid w:val="00E03F26"/>
    <w:rsid w:val="00E0491E"/>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E8"/>
    <w:rsid w:val="00E14849"/>
    <w:rsid w:val="00E14F8D"/>
    <w:rsid w:val="00E14FD5"/>
    <w:rsid w:val="00E150C3"/>
    <w:rsid w:val="00E15738"/>
    <w:rsid w:val="00E1578B"/>
    <w:rsid w:val="00E15C39"/>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820"/>
    <w:rsid w:val="00E238DE"/>
    <w:rsid w:val="00E23B6B"/>
    <w:rsid w:val="00E23D3D"/>
    <w:rsid w:val="00E2405B"/>
    <w:rsid w:val="00E2432F"/>
    <w:rsid w:val="00E243DD"/>
    <w:rsid w:val="00E24A05"/>
    <w:rsid w:val="00E2539D"/>
    <w:rsid w:val="00E25736"/>
    <w:rsid w:val="00E25882"/>
    <w:rsid w:val="00E25A02"/>
    <w:rsid w:val="00E25B44"/>
    <w:rsid w:val="00E26234"/>
    <w:rsid w:val="00E267E7"/>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9"/>
    <w:rsid w:val="00E449FC"/>
    <w:rsid w:val="00E44B00"/>
    <w:rsid w:val="00E44EA9"/>
    <w:rsid w:val="00E451FC"/>
    <w:rsid w:val="00E45507"/>
    <w:rsid w:val="00E45FDF"/>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DCC"/>
    <w:rsid w:val="00E53FE4"/>
    <w:rsid w:val="00E54012"/>
    <w:rsid w:val="00E5406E"/>
    <w:rsid w:val="00E5406F"/>
    <w:rsid w:val="00E54117"/>
    <w:rsid w:val="00E54351"/>
    <w:rsid w:val="00E545CA"/>
    <w:rsid w:val="00E54D9F"/>
    <w:rsid w:val="00E55501"/>
    <w:rsid w:val="00E558C6"/>
    <w:rsid w:val="00E55CB4"/>
    <w:rsid w:val="00E55E44"/>
    <w:rsid w:val="00E56135"/>
    <w:rsid w:val="00E56743"/>
    <w:rsid w:val="00E5759F"/>
    <w:rsid w:val="00E5767C"/>
    <w:rsid w:val="00E57696"/>
    <w:rsid w:val="00E5791E"/>
    <w:rsid w:val="00E57929"/>
    <w:rsid w:val="00E57CFF"/>
    <w:rsid w:val="00E60290"/>
    <w:rsid w:val="00E60339"/>
    <w:rsid w:val="00E6094C"/>
    <w:rsid w:val="00E60BC4"/>
    <w:rsid w:val="00E60D21"/>
    <w:rsid w:val="00E611A5"/>
    <w:rsid w:val="00E6129E"/>
    <w:rsid w:val="00E61DD5"/>
    <w:rsid w:val="00E62283"/>
    <w:rsid w:val="00E6257B"/>
    <w:rsid w:val="00E62A3C"/>
    <w:rsid w:val="00E62ED4"/>
    <w:rsid w:val="00E634EA"/>
    <w:rsid w:val="00E634F4"/>
    <w:rsid w:val="00E63743"/>
    <w:rsid w:val="00E639FA"/>
    <w:rsid w:val="00E63A52"/>
    <w:rsid w:val="00E649D5"/>
    <w:rsid w:val="00E64C17"/>
    <w:rsid w:val="00E64D41"/>
    <w:rsid w:val="00E65063"/>
    <w:rsid w:val="00E653B3"/>
    <w:rsid w:val="00E65551"/>
    <w:rsid w:val="00E6586E"/>
    <w:rsid w:val="00E658A1"/>
    <w:rsid w:val="00E658BB"/>
    <w:rsid w:val="00E65E6A"/>
    <w:rsid w:val="00E661F1"/>
    <w:rsid w:val="00E664EE"/>
    <w:rsid w:val="00E66C21"/>
    <w:rsid w:val="00E672E7"/>
    <w:rsid w:val="00E6738F"/>
    <w:rsid w:val="00E673D5"/>
    <w:rsid w:val="00E67425"/>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F31"/>
    <w:rsid w:val="00E93001"/>
    <w:rsid w:val="00E934B8"/>
    <w:rsid w:val="00E934C3"/>
    <w:rsid w:val="00E93549"/>
    <w:rsid w:val="00E93604"/>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4DC"/>
    <w:rsid w:val="00E975D9"/>
    <w:rsid w:val="00E97646"/>
    <w:rsid w:val="00E9788F"/>
    <w:rsid w:val="00E97CD9"/>
    <w:rsid w:val="00E97E13"/>
    <w:rsid w:val="00EA03E3"/>
    <w:rsid w:val="00EA0A5E"/>
    <w:rsid w:val="00EA0CDA"/>
    <w:rsid w:val="00EA0DA4"/>
    <w:rsid w:val="00EA100B"/>
    <w:rsid w:val="00EA107E"/>
    <w:rsid w:val="00EA1493"/>
    <w:rsid w:val="00EA1839"/>
    <w:rsid w:val="00EA1E65"/>
    <w:rsid w:val="00EA1E9A"/>
    <w:rsid w:val="00EA23BB"/>
    <w:rsid w:val="00EA27BB"/>
    <w:rsid w:val="00EA287A"/>
    <w:rsid w:val="00EA2975"/>
    <w:rsid w:val="00EA2C86"/>
    <w:rsid w:val="00EA3414"/>
    <w:rsid w:val="00EA3625"/>
    <w:rsid w:val="00EA3B3C"/>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C5B"/>
    <w:rsid w:val="00EB31FB"/>
    <w:rsid w:val="00EB3884"/>
    <w:rsid w:val="00EB3C56"/>
    <w:rsid w:val="00EB3D46"/>
    <w:rsid w:val="00EB4969"/>
    <w:rsid w:val="00EB49E5"/>
    <w:rsid w:val="00EB510D"/>
    <w:rsid w:val="00EB53FA"/>
    <w:rsid w:val="00EB574B"/>
    <w:rsid w:val="00EB59DC"/>
    <w:rsid w:val="00EB5C32"/>
    <w:rsid w:val="00EB5D87"/>
    <w:rsid w:val="00EB62A5"/>
    <w:rsid w:val="00EB6F23"/>
    <w:rsid w:val="00EB6F93"/>
    <w:rsid w:val="00EB7346"/>
    <w:rsid w:val="00EB753A"/>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A2A"/>
    <w:rsid w:val="00EC3279"/>
    <w:rsid w:val="00EC3F31"/>
    <w:rsid w:val="00EC3F46"/>
    <w:rsid w:val="00EC402C"/>
    <w:rsid w:val="00EC41FF"/>
    <w:rsid w:val="00EC42C7"/>
    <w:rsid w:val="00EC4A02"/>
    <w:rsid w:val="00EC4AAB"/>
    <w:rsid w:val="00EC515D"/>
    <w:rsid w:val="00EC51F1"/>
    <w:rsid w:val="00EC53A3"/>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744E"/>
    <w:rsid w:val="00ED75BE"/>
    <w:rsid w:val="00ED7613"/>
    <w:rsid w:val="00ED7680"/>
    <w:rsid w:val="00ED7B29"/>
    <w:rsid w:val="00ED7B38"/>
    <w:rsid w:val="00EE064B"/>
    <w:rsid w:val="00EE06C0"/>
    <w:rsid w:val="00EE1594"/>
    <w:rsid w:val="00EE1612"/>
    <w:rsid w:val="00EE1BA5"/>
    <w:rsid w:val="00EE1D9F"/>
    <w:rsid w:val="00EE3067"/>
    <w:rsid w:val="00EE33EF"/>
    <w:rsid w:val="00EE39E2"/>
    <w:rsid w:val="00EE3DCD"/>
    <w:rsid w:val="00EE410B"/>
    <w:rsid w:val="00EE4B51"/>
    <w:rsid w:val="00EE51AB"/>
    <w:rsid w:val="00EE5762"/>
    <w:rsid w:val="00EE5C53"/>
    <w:rsid w:val="00EE5D88"/>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70F0"/>
    <w:rsid w:val="00EF762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5E"/>
    <w:rsid w:val="00F0455E"/>
    <w:rsid w:val="00F048A6"/>
    <w:rsid w:val="00F04AE8"/>
    <w:rsid w:val="00F04B78"/>
    <w:rsid w:val="00F04E5F"/>
    <w:rsid w:val="00F0554D"/>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3E2"/>
    <w:rsid w:val="00F129D7"/>
    <w:rsid w:val="00F12A4C"/>
    <w:rsid w:val="00F12A6D"/>
    <w:rsid w:val="00F12CD3"/>
    <w:rsid w:val="00F12D07"/>
    <w:rsid w:val="00F13722"/>
    <w:rsid w:val="00F1373F"/>
    <w:rsid w:val="00F13DDD"/>
    <w:rsid w:val="00F13F12"/>
    <w:rsid w:val="00F13F1B"/>
    <w:rsid w:val="00F13FFC"/>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D38"/>
    <w:rsid w:val="00F17DD5"/>
    <w:rsid w:val="00F201FB"/>
    <w:rsid w:val="00F20453"/>
    <w:rsid w:val="00F2048D"/>
    <w:rsid w:val="00F20BB0"/>
    <w:rsid w:val="00F21BCA"/>
    <w:rsid w:val="00F21C52"/>
    <w:rsid w:val="00F2231B"/>
    <w:rsid w:val="00F2244E"/>
    <w:rsid w:val="00F22623"/>
    <w:rsid w:val="00F2268A"/>
    <w:rsid w:val="00F22B15"/>
    <w:rsid w:val="00F22CC8"/>
    <w:rsid w:val="00F22F1E"/>
    <w:rsid w:val="00F2354D"/>
    <w:rsid w:val="00F235E1"/>
    <w:rsid w:val="00F24009"/>
    <w:rsid w:val="00F24112"/>
    <w:rsid w:val="00F24742"/>
    <w:rsid w:val="00F24C6A"/>
    <w:rsid w:val="00F24DD9"/>
    <w:rsid w:val="00F24E3C"/>
    <w:rsid w:val="00F25168"/>
    <w:rsid w:val="00F255DE"/>
    <w:rsid w:val="00F25702"/>
    <w:rsid w:val="00F25B90"/>
    <w:rsid w:val="00F25C70"/>
    <w:rsid w:val="00F26186"/>
    <w:rsid w:val="00F26357"/>
    <w:rsid w:val="00F264AB"/>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10D0"/>
    <w:rsid w:val="00F312C3"/>
    <w:rsid w:val="00F3183F"/>
    <w:rsid w:val="00F31B91"/>
    <w:rsid w:val="00F31CBB"/>
    <w:rsid w:val="00F31EDC"/>
    <w:rsid w:val="00F31F19"/>
    <w:rsid w:val="00F31F43"/>
    <w:rsid w:val="00F320B0"/>
    <w:rsid w:val="00F32E77"/>
    <w:rsid w:val="00F33814"/>
    <w:rsid w:val="00F33B4E"/>
    <w:rsid w:val="00F33E19"/>
    <w:rsid w:val="00F34447"/>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21E4"/>
    <w:rsid w:val="00F82B74"/>
    <w:rsid w:val="00F82BA6"/>
    <w:rsid w:val="00F82E66"/>
    <w:rsid w:val="00F83073"/>
    <w:rsid w:val="00F831E4"/>
    <w:rsid w:val="00F83240"/>
    <w:rsid w:val="00F835C1"/>
    <w:rsid w:val="00F836F1"/>
    <w:rsid w:val="00F83965"/>
    <w:rsid w:val="00F839A9"/>
    <w:rsid w:val="00F83AFC"/>
    <w:rsid w:val="00F841D3"/>
    <w:rsid w:val="00F84DCF"/>
    <w:rsid w:val="00F85258"/>
    <w:rsid w:val="00F8525C"/>
    <w:rsid w:val="00F8540F"/>
    <w:rsid w:val="00F85582"/>
    <w:rsid w:val="00F858EB"/>
    <w:rsid w:val="00F85943"/>
    <w:rsid w:val="00F85D2C"/>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1270"/>
    <w:rsid w:val="00F92193"/>
    <w:rsid w:val="00F92627"/>
    <w:rsid w:val="00F92D38"/>
    <w:rsid w:val="00F93178"/>
    <w:rsid w:val="00F931F4"/>
    <w:rsid w:val="00F933B5"/>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BD8"/>
    <w:rsid w:val="00FA5D6D"/>
    <w:rsid w:val="00FA60B7"/>
    <w:rsid w:val="00FA615B"/>
    <w:rsid w:val="00FA6DE7"/>
    <w:rsid w:val="00FA794B"/>
    <w:rsid w:val="00FA7A51"/>
    <w:rsid w:val="00FA7A6F"/>
    <w:rsid w:val="00FB067E"/>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CCA"/>
    <w:rsid w:val="00FD0EF5"/>
    <w:rsid w:val="00FD0F57"/>
    <w:rsid w:val="00FD1022"/>
    <w:rsid w:val="00FD11A4"/>
    <w:rsid w:val="00FD12A8"/>
    <w:rsid w:val="00FD12CA"/>
    <w:rsid w:val="00FD1B05"/>
    <w:rsid w:val="00FD1C15"/>
    <w:rsid w:val="00FD2187"/>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5071"/>
    <w:rsid w:val="00FD52E4"/>
    <w:rsid w:val="00FD57EE"/>
    <w:rsid w:val="00FD5B03"/>
    <w:rsid w:val="00FD5EA8"/>
    <w:rsid w:val="00FD63ED"/>
    <w:rsid w:val="00FD68EC"/>
    <w:rsid w:val="00FD69DD"/>
    <w:rsid w:val="00FD7683"/>
    <w:rsid w:val="00FD787A"/>
    <w:rsid w:val="00FD78A0"/>
    <w:rsid w:val="00FD7C88"/>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63D6"/>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DDF30-A867-45BA-AB12-C14A1E044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2888</Words>
  <Characters>16468</Characters>
  <Application>Microsoft Office Word</Application>
  <DocSecurity>0</DocSecurity>
  <Lines>137</Lines>
  <Paragraphs>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Nabera  Abhinandan</cp:lastModifiedBy>
  <cp:revision>1142</cp:revision>
  <cp:lastPrinted>2023-06-01T09:26:00Z</cp:lastPrinted>
  <dcterms:created xsi:type="dcterms:W3CDTF">2024-03-25T13:39:00Z</dcterms:created>
  <dcterms:modified xsi:type="dcterms:W3CDTF">2024-11-25T21:45:00Z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ies>
</file>