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6CFE7" w14:textId="77777777" w:rsidR="00DD511C" w:rsidRPr="00E515CB" w:rsidRDefault="00DD511C" w:rsidP="00DD511C">
      <w:pPr>
        <w:jc w:val="both"/>
        <w:rPr>
          <w:b/>
          <w:bCs/>
        </w:rPr>
      </w:pPr>
      <w:r w:rsidRPr="00E515CB">
        <w:rPr>
          <w:b/>
          <w:bCs/>
        </w:rPr>
        <w:t>Understanding natural gas prices</w:t>
      </w:r>
    </w:p>
    <w:p w14:paraId="2A03AB57" w14:textId="77777777" w:rsidR="00682216" w:rsidRDefault="00682216" w:rsidP="00682216">
      <w:pPr>
        <w:jc w:val="both"/>
      </w:pPr>
      <w:r>
        <w:t>For our calculations, we use Natural Gas TTF spot prices (monthly average). TTF stands for Title Transfer Facility and is a virtual hub situated in the Netherlands where contracts are made based on both spot and future prices. In the past years, the TTF index has gained significant importance. It is now by far the most liquid, most traded hub, with the greatest number of participants of all the European traded hubs. Indeed, TTF has become the mature risk management hub, not just for the Netherlands but for all of Europe and beyond. The metric that shows how TTF has grown almost exponentially in recent years is the total volumes traded. TTF’s traded volumes now account for 79% of the total European traded gas markets. TTF has become the pricing benchmark for North-West Europe, although several other countries across Europe will also use TTF to price contracts. TTF is also used to price some LNG cargoes destined for Europe.</w:t>
      </w:r>
    </w:p>
    <w:p w14:paraId="69D0FDDF" w14:textId="77777777" w:rsidR="00682216" w:rsidRDefault="00682216" w:rsidP="00682216">
      <w:pPr>
        <w:jc w:val="both"/>
      </w:pPr>
      <w:r>
        <w:t>Therefore, if a company wants to make new contracts for natural gas, it will use the TTF index for such deals. Most of these companies make contracts based on future prices. These prices are mutually decided depending on the market conditions. However, if a company needs natural gas at the spot, i.e., immediately, they will be charged the spot prices according to the TTF index.</w:t>
      </w:r>
    </w:p>
    <w:p w14:paraId="526AE046" w14:textId="065B6C42" w:rsidR="00B00991" w:rsidRDefault="00682216" w:rsidP="00682216">
      <w:pPr>
        <w:jc w:val="both"/>
        <w:rPr>
          <w:b/>
          <w:bCs/>
        </w:rPr>
      </w:pPr>
      <w:r>
        <w:t xml:space="preserve">Even though not all of Europe uses the TTF index, just seeing the trading volumes and share of the European market, it is a safe bet to use the TTF index for our analysis. Also, the spot prices might be higher than what the companies agree to in a contract based on the future. But such data is hard to find or predict, and therefore </w:t>
      </w:r>
      <w:r w:rsidR="00092E2E">
        <w:t>for this study</w:t>
      </w:r>
      <w:r>
        <w:t>, we use the spot prices.</w:t>
      </w:r>
    </w:p>
    <w:p w14:paraId="2224132A" w14:textId="1E94E409" w:rsidR="00B00991" w:rsidRDefault="00B00991" w:rsidP="00DD511C">
      <w:pPr>
        <w:jc w:val="both"/>
        <w:rPr>
          <w:b/>
          <w:bCs/>
        </w:rPr>
      </w:pPr>
      <w:r>
        <w:rPr>
          <w:b/>
          <w:bCs/>
        </w:rPr>
        <w:t>Other sources of natural gas prices</w:t>
      </w:r>
    </w:p>
    <w:p w14:paraId="70132FBD" w14:textId="0DE097BE" w:rsidR="00B00991" w:rsidRPr="00DD511C" w:rsidRDefault="00E85A5D" w:rsidP="00DD511C">
      <w:pPr>
        <w:jc w:val="both"/>
      </w:pPr>
      <w:r>
        <w:t xml:space="preserve">Eurostat also has monthly average natural gas prices. However, they are quite different from the monthly average spot prices of the TTF index. </w:t>
      </w:r>
      <w:r w:rsidR="001718B1">
        <w:t xml:space="preserve">Eurostat collects its data via statistical surveys, administrative sources, and from sources applying statistical estimation methods. </w:t>
      </w:r>
      <w:r w:rsidR="003123E0">
        <w:t>The natural gas prices from Eurostat include natural gas and other gaseous fuels blended with natural gas in the transmission and distribution network</w:t>
      </w:r>
      <w:r w:rsidR="00E0495D">
        <w:t xml:space="preserve"> (e.g. biogas). </w:t>
      </w:r>
      <w:r w:rsidR="000E4B2B">
        <w:t>Eurostat also states that these prices must not be used for non-energy purposes</w:t>
      </w:r>
      <w:r w:rsidR="002C54C7">
        <w:t xml:space="preserve"> such as for the use in the chemicals industry as a feedstock. </w:t>
      </w:r>
      <w:r w:rsidR="002A6886">
        <w:t>Currently, most companies are bound to natural gas contracts and henceforth obtain natural gas at lower prices than the spot market</w:t>
      </w:r>
      <w:r w:rsidR="002712D6">
        <w:t>. Therefore, Eurostat prices which are obtained via conducting surveys will not be accurate for our analysi</w:t>
      </w:r>
      <w:r w:rsidR="00971820">
        <w:t xml:space="preserve">s. </w:t>
      </w:r>
    </w:p>
    <w:sectPr w:rsidR="00B00991" w:rsidRPr="00DD511C">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10"/>
    <w:rsid w:val="00092E2E"/>
    <w:rsid w:val="000C40FC"/>
    <w:rsid w:val="000E4B2B"/>
    <w:rsid w:val="001718B1"/>
    <w:rsid w:val="001C24D0"/>
    <w:rsid w:val="002712D6"/>
    <w:rsid w:val="0027242A"/>
    <w:rsid w:val="002A6886"/>
    <w:rsid w:val="002C374F"/>
    <w:rsid w:val="002C54C7"/>
    <w:rsid w:val="003123E0"/>
    <w:rsid w:val="00452234"/>
    <w:rsid w:val="004947D0"/>
    <w:rsid w:val="00496AC6"/>
    <w:rsid w:val="004A3EBD"/>
    <w:rsid w:val="00583E31"/>
    <w:rsid w:val="00682216"/>
    <w:rsid w:val="00692886"/>
    <w:rsid w:val="006A641E"/>
    <w:rsid w:val="006E385D"/>
    <w:rsid w:val="00703150"/>
    <w:rsid w:val="008A6B56"/>
    <w:rsid w:val="008C7310"/>
    <w:rsid w:val="00971820"/>
    <w:rsid w:val="00AC1D3B"/>
    <w:rsid w:val="00B00991"/>
    <w:rsid w:val="00CC7B7C"/>
    <w:rsid w:val="00DA6D17"/>
    <w:rsid w:val="00DD511C"/>
    <w:rsid w:val="00E0495D"/>
    <w:rsid w:val="00E43434"/>
    <w:rsid w:val="00E515CB"/>
    <w:rsid w:val="00E5776A"/>
    <w:rsid w:val="00E85A5D"/>
    <w:rsid w:val="00FA4EAB"/>
    <w:rsid w:val="00FC2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E1D1"/>
  <w15:chartTrackingRefBased/>
  <w15:docId w15:val="{98EFAC3F-FEED-4C9A-83B9-EB645AB12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F8DF40CD9A3B44587AAB1FD56DC671E" ma:contentTypeVersion="2" ma:contentTypeDescription="Ein neues Dokument erstellen." ma:contentTypeScope="" ma:versionID="cdb715065f5be80fbaa4438811f6027f">
  <xsd:schema xmlns:xsd="http://www.w3.org/2001/XMLSchema" xmlns:xs="http://www.w3.org/2001/XMLSchema" xmlns:p="http://schemas.microsoft.com/office/2006/metadata/properties" xmlns:ns3="f30197e0-efdf-4595-839f-c8827cc2872e" targetNamespace="http://schemas.microsoft.com/office/2006/metadata/properties" ma:root="true" ma:fieldsID="ccf031096f2e0f2db73bbc03ce79d8f2" ns3:_="">
    <xsd:import namespace="f30197e0-efdf-4595-839f-c8827cc2872e"/>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0197e0-efdf-4595-839f-c8827cc28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F7B6F4-9991-4193-BF5A-B00D0A75C536}">
  <ds:schemaRefs>
    <ds:schemaRef ds:uri="http://schemas.microsoft.com/sharepoint/v3/contenttype/forms"/>
  </ds:schemaRefs>
</ds:datastoreItem>
</file>

<file path=customXml/itemProps2.xml><?xml version="1.0" encoding="utf-8"?>
<ds:datastoreItem xmlns:ds="http://schemas.openxmlformats.org/officeDocument/2006/customXml" ds:itemID="{1B15DB0D-DB32-4987-8077-71A90C826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0197e0-efdf-4595-839f-c8827cc287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141383-4697-4B64-93AA-D40706259C3D}">
  <ds:schemaRefs>
    <ds:schemaRef ds:uri="http://schemas.microsoft.com/office/2006/documentManagement/types"/>
    <ds:schemaRef ds:uri="f30197e0-efdf-4595-839f-c8827cc2872e"/>
    <ds:schemaRef ds:uri="http://purl.org/dc/dcmitype/"/>
    <ds:schemaRef ds:uri="http://schemas.microsoft.com/office/2006/metadata/properties"/>
    <ds:schemaRef ds:uri="http://schemas.openxmlformats.org/package/2006/metadata/core-properties"/>
    <ds:schemaRef ds:uri="http://purl.org/dc/elements/1.1/"/>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cp:revision>
  <dcterms:created xsi:type="dcterms:W3CDTF">2022-12-14T11:27:00Z</dcterms:created>
  <dcterms:modified xsi:type="dcterms:W3CDTF">2022-12-14T11:27:00Z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0x010100FF8DF40CD9A3B44587AAB1FD56DC671E</vt:lpwstr>
  </property>
</Properties>
</file>