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AD9" w:rsidRDefault="00875397">
      <w:pPr>
        <w:rPr>
          <w:rFonts w:eastAsiaTheme="minorEastAsia" w:cstheme="minorHAnsi"/>
          <w:i/>
          <w:iCs/>
          <w:lang w:val="en-GB"/>
        </w:rPr>
      </w:pPr>
      <w:r w:rsidRPr="00C03C35">
        <w:rPr>
          <w:rFonts w:eastAsiaTheme="minorEastAsia" w:cstheme="minorHAnsi"/>
          <w:i/>
          <w:iCs/>
          <w:position w:val="-26"/>
          <w:lang w:val="en-GB"/>
        </w:rPr>
        <w:object w:dxaOrig="474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1pt;height:30.05pt" o:ole="">
            <v:imagedata r:id="rId4" o:title=""/>
          </v:shape>
          <o:OLEObject Type="Embed" ProgID="Equation.DSMT4" ShapeID="_x0000_i1025" DrawAspect="Content" ObjectID="_1741720439" r:id="rId5"/>
        </w:object>
      </w:r>
    </w:p>
    <w:p w:rsidR="00980756" w:rsidRDefault="00875397">
      <w:pPr>
        <w:rPr>
          <w:rFonts w:ascii="Calibri" w:eastAsia="Times New Roman" w:hAnsi="Calibri" w:cs="Calibri"/>
          <w:lang w:val="en-GB"/>
        </w:rPr>
      </w:pPr>
      <w:r w:rsidRPr="00C03C35">
        <w:rPr>
          <w:rFonts w:ascii="Calibri" w:eastAsia="Times New Roman" w:hAnsi="Calibri" w:cs="Calibri"/>
          <w:position w:val="-26"/>
          <w:lang w:val="en-GB"/>
        </w:rPr>
        <w:object w:dxaOrig="5920" w:dyaOrig="600">
          <v:shape id="_x0000_i1026" type="#_x0000_t75" style="width:298.15pt;height:30.05pt" o:ole="">
            <v:imagedata r:id="rId6" o:title=""/>
          </v:shape>
          <o:OLEObject Type="Embed" ProgID="Equation.DSMT4" ShapeID="_x0000_i1026" DrawAspect="Content" ObjectID="_1741720440" r:id="rId7"/>
        </w:object>
      </w:r>
    </w:p>
    <w:p w:rsidR="00980756" w:rsidRDefault="00E126AE">
      <w:pPr>
        <w:rPr>
          <w:rFonts w:eastAsiaTheme="minorEastAsia"/>
          <w:lang w:val="en-GB"/>
        </w:rPr>
      </w:pPr>
      <w:r w:rsidRPr="00C03C35">
        <w:rPr>
          <w:rFonts w:eastAsiaTheme="minorEastAsia"/>
          <w:position w:val="-26"/>
          <w:lang w:val="en-GB"/>
        </w:rPr>
        <w:object w:dxaOrig="6700" w:dyaOrig="820">
          <v:shape id="_x0000_i1027" type="#_x0000_t75" style="width:337.45pt;height:41.95pt" o:ole="">
            <v:imagedata r:id="rId8" o:title=""/>
          </v:shape>
          <o:OLEObject Type="Embed" ProgID="Equation.DSMT4" ShapeID="_x0000_i1027" DrawAspect="Content" ObjectID="_1741720441" r:id="rId9"/>
        </w:object>
      </w:r>
    </w:p>
    <w:p w:rsidR="00980756" w:rsidRDefault="00875397">
      <w:pPr>
        <w:rPr>
          <w:rFonts w:eastAsiaTheme="minorEastAsia" w:cstheme="minorHAnsi"/>
          <w:iCs/>
          <w:lang w:val="en-GB"/>
        </w:rPr>
      </w:pPr>
      <w:r w:rsidRPr="005302FF">
        <w:rPr>
          <w:rFonts w:eastAsiaTheme="minorEastAsia" w:cstheme="minorHAnsi"/>
          <w:iCs/>
          <w:position w:val="-24"/>
          <w:lang w:val="en-GB"/>
        </w:rPr>
        <w:object w:dxaOrig="5820" w:dyaOrig="600">
          <v:shape id="_x0000_i1028" type="#_x0000_t75" style="width:291.55pt;height:29.15pt" o:ole="">
            <v:imagedata r:id="rId10" o:title=""/>
          </v:shape>
          <o:OLEObject Type="Embed" ProgID="Equation.DSMT4" ShapeID="_x0000_i1028" DrawAspect="Content" ObjectID="_1741720442" r:id="rId11"/>
        </w:object>
      </w:r>
    </w:p>
    <w:p w:rsidR="00980756" w:rsidRPr="005302FF" w:rsidRDefault="005302FF">
      <w:pPr>
        <w:rPr>
          <w:rFonts w:eastAsiaTheme="minorEastAsia" w:cstheme="minorHAnsi"/>
          <w:i/>
          <w:iCs/>
          <w:sz w:val="20"/>
          <w:szCs w:val="20"/>
          <w:lang w:val="en-GB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Theme="minorEastAsia" w:cstheme="minorHAnsi"/>
              <w:iCs/>
              <w:sz w:val="20"/>
              <w:szCs w:val="20"/>
              <w:lang w:val="en-GB"/>
            </w:rPr>
            <m:t xml:space="preserve">with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0"/>
                  <w:szCs w:val="20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eastAsiaTheme="minorEastAsia" w:cstheme="minorHAnsi"/>
                  <w:iCs/>
                  <w:sz w:val="20"/>
                  <w:szCs w:val="20"/>
                  <w:lang w:val="en-GB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 w:cstheme="minorHAnsi"/>
                  <w:iCs/>
                  <w:sz w:val="20"/>
                  <w:szCs w:val="20"/>
                  <w:lang w:val="en-GB"/>
                </w:rPr>
                <m:t>2</m:t>
              </m:r>
            </m:sub>
          </m:sSub>
          <m:r>
            <m:rPr>
              <m:nor/>
            </m:rPr>
            <w:rPr>
              <w:rFonts w:eastAsiaTheme="minorEastAsia" w:cstheme="minorHAnsi"/>
              <w:iCs/>
              <w:sz w:val="20"/>
              <w:szCs w:val="20"/>
              <w:lang w:val="en-GB"/>
            </w:rPr>
            <m:t xml:space="preserve"> production capacity(</m:t>
          </m:r>
          <m:r>
            <m:rPr>
              <m:nor/>
            </m:rPr>
            <w:rPr>
              <w:rFonts w:eastAsiaTheme="minorEastAsia" w:cstheme="minorHAnsi"/>
              <w:i/>
              <w:iCs/>
              <w:sz w:val="20"/>
              <w:szCs w:val="20"/>
              <w:lang w:val="en-GB"/>
            </w:rPr>
            <m:t>i</m:t>
          </m:r>
          <m:r>
            <m:rPr>
              <m:nor/>
            </m:rPr>
            <w:rPr>
              <w:rFonts w:eastAsiaTheme="minorEastAsia" w:cstheme="minorHAnsi"/>
              <w:iCs/>
              <w:sz w:val="20"/>
              <w:szCs w:val="20"/>
              <w:lang w:val="en-GB"/>
            </w:rPr>
            <m:t xml:space="preserve">) 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iCs/>
                  <w:sz w:val="20"/>
                  <w:szCs w:val="20"/>
                  <w:lang w:val="en-GB"/>
                </w:rPr>
              </m:ctrlPr>
            </m:dPr>
            <m:e>
              <m:r>
                <m:rPr>
                  <m:nor/>
                </m:rPr>
                <w:rPr>
                  <w:rFonts w:eastAsiaTheme="minorEastAsia" w:cstheme="minorHAnsi"/>
                  <w:sz w:val="20"/>
                  <w:szCs w:val="20"/>
                  <w:lang w:val="en-GB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0"/>
                      <w:szCs w:val="20"/>
                      <w:lang w:val="en-GB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eastAsiaTheme="minorEastAsia" w:cstheme="minorHAnsi"/>
                      <w:iCs/>
                      <w:sz w:val="20"/>
                      <w:szCs w:val="20"/>
                      <w:lang w:val="en-GB"/>
                    </w:rPr>
                    <m:t xml:space="preserve">0.5 </m:t>
                  </m:r>
                  <m:r>
                    <m:rPr>
                      <m:nor/>
                    </m:rPr>
                    <w:rPr>
                      <w:rFonts w:eastAsiaTheme="minorEastAsia" w:cstheme="minorHAnsi"/>
                      <w:i/>
                      <w:iCs/>
                      <w:sz w:val="20"/>
                      <w:szCs w:val="20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eastAsiaTheme="minorEastAsia" w:cstheme="minorHAnsi"/>
                      <w:iCs/>
                      <w:sz w:val="20"/>
                      <w:szCs w:val="20"/>
                      <w:lang w:val="en-GB"/>
                    </w:rPr>
                    <m:t xml:space="preserve"> = 1</m:t>
                  </m:r>
                </m:e>
                <m:e>
                  <m:r>
                    <m:rPr>
                      <m:nor/>
                    </m:rPr>
                    <w:rPr>
                      <w:rFonts w:eastAsiaTheme="minorEastAsia" w:cstheme="minorHAnsi"/>
                      <w:iCs/>
                      <w:sz w:val="20"/>
                      <w:szCs w:val="20"/>
                      <w:lang w:val="en-GB"/>
                    </w:rPr>
                    <m:t xml:space="preserve">1.0 </m:t>
                  </m:r>
                  <m:r>
                    <m:rPr>
                      <m:nor/>
                    </m:rPr>
                    <w:rPr>
                      <w:rFonts w:eastAsiaTheme="minorEastAsia" w:cstheme="minorHAnsi"/>
                      <w:i/>
                      <w:iCs/>
                      <w:sz w:val="20"/>
                      <w:szCs w:val="20"/>
                      <w:lang w:val="en-GB"/>
                    </w:rPr>
                    <m:t>i</m:t>
                  </m:r>
                  <m:r>
                    <m:rPr>
                      <m:nor/>
                    </m:rPr>
                    <w:rPr>
                      <w:rFonts w:eastAsiaTheme="minorEastAsia" w:cstheme="minorHAnsi"/>
                      <w:iCs/>
                      <w:sz w:val="20"/>
                      <w:szCs w:val="20"/>
                      <w:lang w:val="en-GB"/>
                    </w:rPr>
                    <m:t xml:space="preserve"> &gt; 1</m:t>
                  </m:r>
                </m:e>
              </m:eqArr>
            </m:e>
          </m:d>
        </m:oMath>
      </m:oMathPara>
    </w:p>
    <w:p w:rsidR="00980756" w:rsidRDefault="00875397">
      <w:pPr>
        <w:rPr>
          <w:rFonts w:eastAsiaTheme="minorEastAsia" w:cstheme="minorHAnsi"/>
          <w:iCs/>
          <w:lang w:val="en-GB"/>
        </w:rPr>
      </w:pPr>
      <w:r w:rsidRPr="007959C1">
        <w:rPr>
          <w:rFonts w:eastAsiaTheme="minorEastAsia" w:cstheme="minorHAnsi"/>
          <w:iCs/>
          <w:position w:val="-26"/>
          <w:lang w:val="en-GB"/>
        </w:rPr>
        <w:object w:dxaOrig="6200" w:dyaOrig="620">
          <v:shape id="_x0000_i1029" type="#_x0000_t75" style="width:310.55pt;height:31.35pt" o:ole="">
            <v:imagedata r:id="rId12" o:title=""/>
          </v:shape>
          <o:OLEObject Type="Embed" ProgID="Equation.DSMT4" ShapeID="_x0000_i1029" DrawAspect="Content" ObjectID="_1741720443" r:id="rId13"/>
        </w:object>
      </w:r>
    </w:p>
    <w:p w:rsidR="00980756" w:rsidRDefault="006D5A8B">
      <w:pPr>
        <w:rPr>
          <w:rFonts w:eastAsiaTheme="minorEastAsia" w:cstheme="minorHAnsi"/>
          <w:iCs/>
          <w:lang w:val="en-GB"/>
        </w:rPr>
      </w:pPr>
      <w:r w:rsidRPr="00C03C35">
        <w:rPr>
          <w:rFonts w:eastAsiaTheme="minorEastAsia" w:cstheme="minorHAnsi"/>
          <w:iCs/>
          <w:position w:val="-26"/>
          <w:lang w:val="en-GB"/>
        </w:rPr>
        <w:object w:dxaOrig="6399" w:dyaOrig="620">
          <v:shape id="_x0000_i1030" type="#_x0000_t75" style="width:322.45pt;height:30.05pt" o:ole="">
            <v:imagedata r:id="rId14" o:title=""/>
          </v:shape>
          <o:OLEObject Type="Embed" ProgID="Equation.DSMT4" ShapeID="_x0000_i1030" DrawAspect="Content" ObjectID="_1741720444" r:id="rId15"/>
        </w:object>
      </w:r>
    </w:p>
    <w:p w:rsidR="00980756" w:rsidRDefault="00875397">
      <w:pPr>
        <w:rPr>
          <w:rFonts w:eastAsiaTheme="minorEastAsia" w:cstheme="minorHAnsi"/>
          <w:iCs/>
          <w:lang w:val="en-GB"/>
        </w:rPr>
      </w:pPr>
      <w:r w:rsidRPr="00C03C35">
        <w:rPr>
          <w:rFonts w:eastAsiaTheme="minorEastAsia" w:cstheme="minorHAnsi"/>
          <w:iCs/>
          <w:position w:val="-26"/>
          <w:lang w:val="en-GB"/>
        </w:rPr>
        <w:object w:dxaOrig="7839" w:dyaOrig="620">
          <v:shape id="_x0000_i1031" type="#_x0000_t75" style="width:394pt;height:30.05pt" o:ole="">
            <v:imagedata r:id="rId16" o:title=""/>
          </v:shape>
          <o:OLEObject Type="Embed" ProgID="Equation.DSMT4" ShapeID="_x0000_i1031" DrawAspect="Content" ObjectID="_1741720445" r:id="rId17"/>
        </w:object>
      </w:r>
    </w:p>
    <w:p w:rsidR="00980756" w:rsidRDefault="00875397">
      <w:pPr>
        <w:rPr>
          <w:rFonts w:eastAsiaTheme="minorEastAsia" w:cstheme="minorHAnsi"/>
          <w:iCs/>
          <w:lang w:val="en-GB"/>
        </w:rPr>
      </w:pPr>
      <w:r w:rsidRPr="00875397">
        <w:rPr>
          <w:rFonts w:eastAsiaTheme="minorEastAsia" w:cstheme="minorHAnsi"/>
          <w:iCs/>
          <w:position w:val="-48"/>
          <w:lang w:val="en-GB"/>
        </w:rPr>
        <w:object w:dxaOrig="6460" w:dyaOrig="1060">
          <v:shape id="_x0000_i1032" type="#_x0000_t75" style="width:321.15pt;height:49.9pt" o:ole="">
            <v:imagedata r:id="rId18" o:title=""/>
          </v:shape>
          <o:OLEObject Type="Embed" ProgID="Equation.DSMT4" ShapeID="_x0000_i1032" DrawAspect="Content" ObjectID="_1741720446" r:id="rId19"/>
        </w:object>
      </w:r>
    </w:p>
    <w:p w:rsidR="00980756" w:rsidRDefault="00875397">
      <w:pPr>
        <w:rPr>
          <w:rFonts w:eastAsiaTheme="minorEastAsia" w:cstheme="minorHAnsi"/>
          <w:iCs/>
          <w:lang w:val="en-GB"/>
        </w:rPr>
      </w:pPr>
      <w:r w:rsidRPr="00C03C35">
        <w:rPr>
          <w:rFonts w:eastAsiaTheme="minorEastAsia" w:cstheme="minorHAnsi"/>
          <w:iCs/>
          <w:position w:val="-10"/>
          <w:lang w:val="en-GB"/>
        </w:rPr>
        <w:object w:dxaOrig="8120" w:dyaOrig="279">
          <v:shape id="_x0000_i1033" type="#_x0000_t75" style="width:406.4pt;height:14.15pt" o:ole="">
            <v:imagedata r:id="rId20" o:title=""/>
          </v:shape>
          <o:OLEObject Type="Embed" ProgID="Equation.DSMT4" ShapeID="_x0000_i1033" DrawAspect="Content" ObjectID="_1741720447" r:id="rId21"/>
        </w:object>
      </w:r>
    </w:p>
    <w:bookmarkStart w:id="0" w:name="_GoBack"/>
    <w:p w:rsidR="00980756" w:rsidRDefault="00505258">
      <w:pPr>
        <w:rPr>
          <w:rFonts w:ascii="Calibri" w:eastAsia="Times New Roman" w:hAnsi="Calibri" w:cs="Calibri"/>
          <w:iCs/>
          <w:lang w:val="en-GB"/>
        </w:rPr>
      </w:pPr>
      <w:r w:rsidRPr="00400088">
        <w:rPr>
          <w:rFonts w:ascii="Calibri" w:eastAsia="Times New Roman" w:hAnsi="Calibri" w:cs="Calibri"/>
          <w:iCs/>
          <w:position w:val="-54"/>
          <w:lang w:val="en-GB"/>
        </w:rPr>
        <w:object w:dxaOrig="4720" w:dyaOrig="880">
          <v:shape id="_x0000_i1036" type="#_x0000_t75" style="width:243.4pt;height:44.15pt" o:ole="">
            <v:imagedata r:id="rId22" o:title=""/>
          </v:shape>
          <o:OLEObject Type="Embed" ProgID="Equation.DSMT4" ShapeID="_x0000_i1036" DrawAspect="Content" ObjectID="_1741720448" r:id="rId23"/>
        </w:object>
      </w:r>
      <w:bookmarkEnd w:id="0"/>
    </w:p>
    <w:p w:rsidR="00980756" w:rsidRDefault="00980756"/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1"/>
        <w:gridCol w:w="994"/>
      </w:tblGrid>
      <w:tr w:rsidR="00980756" w:rsidRPr="00C03C35" w:rsidTr="00EF734B">
        <w:trPr>
          <w:jc w:val="center"/>
        </w:trPr>
        <w:tc>
          <w:tcPr>
            <w:tcW w:w="5361" w:type="dxa"/>
            <w:tcBorders>
              <w:bottom w:val="single" w:sz="4" w:space="0" w:color="auto"/>
            </w:tcBorders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b/>
                <w:bCs/>
                <w:sz w:val="20"/>
                <w:szCs w:val="20"/>
                <w:lang w:val="en-GB"/>
              </w:rPr>
              <w:t>Component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b/>
                <w:bCs/>
                <w:sz w:val="20"/>
                <w:szCs w:val="20"/>
                <w:lang w:val="en-GB"/>
              </w:rPr>
              <w:t>Value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  <w:tcBorders>
              <w:top w:val="single" w:sz="4" w:space="0" w:color="auto"/>
            </w:tcBorders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Nominal input power [kW]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5,000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Nominal hydrogen flow [kg h</w:t>
            </w:r>
            <w:r w:rsidRPr="00C03C35">
              <w:rPr>
                <w:rFonts w:cstheme="minorHAnsi"/>
                <w:sz w:val="20"/>
                <w:szCs w:val="20"/>
                <w:vertAlign w:val="superscript"/>
                <w:lang w:val="en-GB"/>
              </w:rPr>
              <w:t>–1</w:t>
            </w:r>
            <w:r w:rsidRPr="00C03C35">
              <w:rPr>
                <w:rFonts w:cstheme="minorHAnsi"/>
                <w:sz w:val="20"/>
                <w:szCs w:val="20"/>
                <w:lang w:val="en-GB"/>
              </w:rPr>
              <w:t>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90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Stack lifetime [h]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60,000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Power demand electrolyser [kWh Nm</w:t>
            </w:r>
            <w:r w:rsidRPr="00C03C35">
              <w:rPr>
                <w:rFonts w:cstheme="minorHAnsi"/>
                <w:sz w:val="20"/>
                <w:szCs w:val="20"/>
                <w:vertAlign w:val="superscript"/>
                <w:lang w:val="en-GB"/>
              </w:rPr>
              <w:t>–3</w:t>
            </w:r>
            <w:r w:rsidRPr="00C03C35">
              <w:rPr>
                <w:rFonts w:cstheme="minorHAnsi"/>
                <w:sz w:val="20"/>
                <w:szCs w:val="20"/>
                <w:lang w:val="en-GB"/>
              </w:rPr>
              <w:t xml:space="preserve"> H</w:t>
            </w:r>
            <w:r w:rsidRPr="00C03C35">
              <w:rPr>
                <w:rFonts w:cstheme="minorHAnsi"/>
                <w:sz w:val="20"/>
                <w:szCs w:val="20"/>
                <w:vertAlign w:val="subscript"/>
                <w:lang w:val="en-GB"/>
              </w:rPr>
              <w:t>2</w:t>
            </w:r>
            <w:r w:rsidRPr="00C03C35">
              <w:rPr>
                <w:rFonts w:cstheme="minorHAnsi"/>
                <w:sz w:val="20"/>
                <w:szCs w:val="20"/>
                <w:lang w:val="en-GB"/>
              </w:rPr>
              <w:t>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5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Capital cost [USD kW</w:t>
            </w:r>
            <w:r w:rsidRPr="00C03C35">
              <w:rPr>
                <w:rFonts w:cstheme="minorHAnsi"/>
                <w:sz w:val="20"/>
                <w:szCs w:val="20"/>
                <w:vertAlign w:val="superscript"/>
                <w:lang w:val="en-GB"/>
              </w:rPr>
              <w:t>–1</w:t>
            </w:r>
            <w:r w:rsidRPr="00C03C35">
              <w:rPr>
                <w:rFonts w:cstheme="minorHAnsi"/>
                <w:sz w:val="20"/>
                <w:szCs w:val="20"/>
                <w:lang w:val="en-GB"/>
              </w:rPr>
              <w:t>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1,124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Interest rate [%]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6.4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Other costs factor (fraction of initial CAPEX)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0.04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Decommissioning factor (fraction of depreciable capital)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0.10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Equipment replacement factor (fraction of initial CAPEX)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0.15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Construction period [yr]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2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Start-up period [yr]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1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Start-capacity [%]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50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Capital investment allocation [%]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50</w:t>
            </w:r>
          </w:p>
        </w:tc>
      </w:tr>
      <w:tr w:rsidR="00980756" w:rsidRPr="00C03C35" w:rsidTr="00EF734B">
        <w:trPr>
          <w:jc w:val="center"/>
        </w:trPr>
        <w:tc>
          <w:tcPr>
            <w:tcW w:w="5361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Annual operation [h]</w:t>
            </w:r>
          </w:p>
        </w:tc>
        <w:tc>
          <w:tcPr>
            <w:tcW w:w="994" w:type="dxa"/>
          </w:tcPr>
          <w:p w:rsidR="00980756" w:rsidRPr="00C03C35" w:rsidRDefault="00980756" w:rsidP="00EF734B">
            <w:pPr>
              <w:keepNext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C03C35">
              <w:rPr>
                <w:rFonts w:cstheme="minorHAnsi"/>
                <w:sz w:val="20"/>
                <w:szCs w:val="20"/>
                <w:lang w:val="en-GB"/>
              </w:rPr>
              <w:t>8,760</w:t>
            </w:r>
          </w:p>
        </w:tc>
      </w:tr>
    </w:tbl>
    <w:p w:rsidR="00980756" w:rsidRPr="00980756" w:rsidRDefault="00980756"/>
    <w:sectPr w:rsidR="00980756" w:rsidRPr="0098075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56"/>
    <w:rsid w:val="00102A51"/>
    <w:rsid w:val="00173ACB"/>
    <w:rsid w:val="002F4016"/>
    <w:rsid w:val="00400088"/>
    <w:rsid w:val="00505258"/>
    <w:rsid w:val="005302FF"/>
    <w:rsid w:val="005437BA"/>
    <w:rsid w:val="006D5A8B"/>
    <w:rsid w:val="00765110"/>
    <w:rsid w:val="007959C1"/>
    <w:rsid w:val="00875397"/>
    <w:rsid w:val="00980756"/>
    <w:rsid w:val="00AB3714"/>
    <w:rsid w:val="00D37431"/>
    <w:rsid w:val="00DC0FF6"/>
    <w:rsid w:val="00E047F5"/>
    <w:rsid w:val="00E126AE"/>
    <w:rsid w:val="00E8081F"/>
    <w:rsid w:val="00FA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17E10-1794-4859-A24C-5C868994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075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12</cp:revision>
  <cp:lastPrinted>2023-03-30T16:45:00Z</cp:lastPrinted>
  <dcterms:created xsi:type="dcterms:W3CDTF">2023-03-30T16:36:00Z</dcterms:created>
  <dcterms:modified xsi:type="dcterms:W3CDTF">2023-03-30T20:27:00Z</dcterms:modified>
</cp:coreProperties>
</file>