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AEE90" w14:textId="77777777" w:rsidR="00E15608" w:rsidRPr="002D4245" w:rsidRDefault="00E15608" w:rsidP="00577897">
      <w:pPr>
        <w:pStyle w:val="Heading1"/>
        <w:spacing w:before="0" w:after="160"/>
        <w:rPr>
          <w:rFonts w:asciiTheme="minorHAnsi" w:hAnsiTheme="minorHAnsi" w:cstheme="minorHAnsi"/>
          <w:lang w:val="en-US"/>
        </w:rPr>
      </w:pPr>
      <w:bookmarkStart w:id="0" w:name="_Hlk128129518"/>
      <w:r>
        <w:rPr>
          <w:rFonts w:asciiTheme="minorHAnsi" w:hAnsiTheme="minorHAnsi" w:cstheme="minorHAnsi"/>
          <w:lang w:val="en-US"/>
        </w:rPr>
        <w:t>Energy</w:t>
      </w:r>
      <w:r w:rsidRPr="002D4245">
        <w:rPr>
          <w:rFonts w:asciiTheme="minorHAnsi" w:hAnsiTheme="minorHAnsi" w:cstheme="minorHAnsi"/>
          <w:lang w:val="en-US"/>
        </w:rPr>
        <w:t xml:space="preserve"> crisis in Europe revamps </w:t>
      </w:r>
      <w:r>
        <w:rPr>
          <w:rFonts w:asciiTheme="minorHAnsi" w:hAnsiTheme="minorHAnsi" w:cstheme="minorHAnsi"/>
          <w:lang w:val="en-US"/>
        </w:rPr>
        <w:t>the economic competitiveness</w:t>
      </w:r>
      <w:r w:rsidRPr="001F470A">
        <w:rPr>
          <w:rFonts w:asciiTheme="minorHAnsi" w:hAnsiTheme="minorHAnsi" w:cstheme="minorHAnsi"/>
          <w:lang w:val="en-US"/>
        </w:rPr>
        <w:t xml:space="preserve"> </w:t>
      </w:r>
      <w:r>
        <w:rPr>
          <w:rFonts w:asciiTheme="minorHAnsi" w:hAnsiTheme="minorHAnsi" w:cstheme="minorHAnsi"/>
          <w:lang w:val="en-US"/>
        </w:rPr>
        <w:t xml:space="preserve">of </w:t>
      </w:r>
      <w:r w:rsidRPr="002D4245">
        <w:rPr>
          <w:rFonts w:asciiTheme="minorHAnsi" w:hAnsiTheme="minorHAnsi" w:cstheme="minorHAnsi"/>
          <w:lang w:val="en-US"/>
        </w:rPr>
        <w:t>green chemicals</w:t>
      </w:r>
    </w:p>
    <w:p w14:paraId="592EF276" w14:textId="77777777" w:rsidR="00E15608" w:rsidRPr="00A868B1" w:rsidRDefault="00E15608" w:rsidP="00577897">
      <w:pPr>
        <w:jc w:val="both"/>
        <w:rPr>
          <w:rFonts w:cstheme="minorHAnsi"/>
          <w:vertAlign w:val="superscript"/>
          <w:lang w:val="en-US"/>
        </w:rPr>
      </w:pPr>
      <w:r w:rsidRPr="00A868B1">
        <w:rPr>
          <w:rFonts w:cstheme="minorHAnsi"/>
          <w:lang w:val="en-US"/>
        </w:rPr>
        <w:t>Abhinandan Nabera, Ioan</w:t>
      </w:r>
      <w:r w:rsidRPr="00A868B1">
        <w:rPr>
          <w:rFonts w:cstheme="minorHAnsi"/>
          <w:lang w:val="en-US"/>
        </w:rPr>
        <w:noBreakHyphen/>
        <w:t xml:space="preserve">Robert Istrate, </w:t>
      </w:r>
      <w:r w:rsidRPr="00A868B1">
        <w:rPr>
          <w:lang w:val="en-US"/>
        </w:rPr>
        <w:t xml:space="preserve">Antonio José Martín, </w:t>
      </w:r>
      <w:r w:rsidRPr="00A868B1">
        <w:rPr>
          <w:rFonts w:cstheme="minorHAnsi"/>
          <w:lang w:val="en-US"/>
        </w:rPr>
        <w:t>Javier Pérez</w:t>
      </w:r>
      <w:r w:rsidRPr="00A868B1">
        <w:rPr>
          <w:rFonts w:cstheme="minorHAnsi"/>
          <w:lang w:val="en-US"/>
        </w:rPr>
        <w:noBreakHyphen/>
        <w:t>Ramírez</w:t>
      </w:r>
      <w:r w:rsidRPr="00A868B1">
        <w:rPr>
          <w:rFonts w:cstheme="minorHAnsi"/>
          <w:vertAlign w:val="superscript"/>
          <w:lang w:val="en-US"/>
        </w:rPr>
        <w:t>*</w:t>
      </w:r>
      <w:r w:rsidRPr="00A868B1">
        <w:rPr>
          <w:rFonts w:cstheme="minorHAnsi"/>
          <w:lang w:val="en-US"/>
        </w:rPr>
        <w:t xml:space="preserve"> and Gonzalo Guillén</w:t>
      </w:r>
      <w:r w:rsidRPr="00A868B1">
        <w:rPr>
          <w:rFonts w:cstheme="minorHAnsi"/>
          <w:lang w:val="en-US"/>
        </w:rPr>
        <w:noBreakHyphen/>
        <w:t>Gosálbez</w:t>
      </w:r>
      <w:r w:rsidRPr="00A868B1">
        <w:rPr>
          <w:rFonts w:cstheme="minorHAnsi"/>
          <w:vertAlign w:val="superscript"/>
          <w:lang w:val="en-US"/>
        </w:rPr>
        <w:t>*</w:t>
      </w:r>
    </w:p>
    <w:p w14:paraId="79188523" w14:textId="77777777" w:rsidR="00E15608" w:rsidRPr="00E15608" w:rsidRDefault="00E15608" w:rsidP="00577897">
      <w:pPr>
        <w:jc w:val="both"/>
        <w:rPr>
          <w:rFonts w:cstheme="minorHAnsi"/>
          <w:sz w:val="20"/>
          <w:szCs w:val="20"/>
          <w:lang w:val="en-US"/>
        </w:rPr>
      </w:pPr>
      <w:r w:rsidRPr="00E15608">
        <w:rPr>
          <w:rFonts w:cstheme="minorHAnsi"/>
          <w:sz w:val="20"/>
          <w:szCs w:val="20"/>
          <w:lang w:val="en-US"/>
        </w:rPr>
        <w:t>Institute for Chemical and Bioengineering, Department of Chemistry and Applied Biosciences, ETH Zürich, Vladimir</w:t>
      </w:r>
      <w:r w:rsidRPr="00E15608">
        <w:rPr>
          <w:rFonts w:cstheme="minorHAnsi"/>
          <w:sz w:val="20"/>
          <w:szCs w:val="20"/>
          <w:lang w:val="en-US"/>
        </w:rPr>
        <w:noBreakHyphen/>
        <w:t>Prelog</w:t>
      </w:r>
      <w:r w:rsidRPr="00E15608">
        <w:rPr>
          <w:rFonts w:cstheme="minorHAnsi"/>
          <w:sz w:val="20"/>
          <w:szCs w:val="20"/>
          <w:lang w:val="en-US"/>
        </w:rPr>
        <w:noBreakHyphen/>
        <w:t>Weg 1, Zürich 8093, Switzerland</w:t>
      </w:r>
    </w:p>
    <w:p w14:paraId="3CB87B9D" w14:textId="180C93DB" w:rsidR="00E15608" w:rsidRPr="00E15608" w:rsidRDefault="00E15608" w:rsidP="00577897">
      <w:pPr>
        <w:jc w:val="both"/>
        <w:rPr>
          <w:rFonts w:cstheme="minorHAnsi"/>
          <w:sz w:val="20"/>
          <w:szCs w:val="20"/>
          <w:lang w:val="en-US"/>
        </w:rPr>
      </w:pPr>
      <w:r w:rsidRPr="00E15608">
        <w:rPr>
          <w:rFonts w:cstheme="minorHAnsi"/>
          <w:sz w:val="20"/>
          <w:szCs w:val="20"/>
          <w:lang w:val="en-US"/>
        </w:rPr>
        <w:t>*Corresponding authors:</w:t>
      </w:r>
      <w:r w:rsidRPr="00E15608">
        <w:rPr>
          <w:rStyle w:val="Hyperlink"/>
          <w:rFonts w:cstheme="minorHAnsi"/>
          <w:sz w:val="20"/>
          <w:szCs w:val="20"/>
          <w:lang w:val="en-US"/>
        </w:rPr>
        <w:t xml:space="preserve"> jpr@chem.ethz.ch</w:t>
      </w:r>
      <w:r w:rsidRPr="00E15608">
        <w:rPr>
          <w:rFonts w:cstheme="minorHAnsi"/>
          <w:sz w:val="20"/>
          <w:szCs w:val="20"/>
          <w:lang w:val="en-US"/>
        </w:rPr>
        <w:t xml:space="preserve">; </w:t>
      </w:r>
      <w:hyperlink r:id="rId8" w:history="1">
        <w:r w:rsidRPr="00E15608">
          <w:rPr>
            <w:rStyle w:val="Hyperlink"/>
            <w:rFonts w:cstheme="minorHAnsi"/>
            <w:sz w:val="20"/>
            <w:szCs w:val="20"/>
            <w:lang w:val="en-US"/>
          </w:rPr>
          <w:t>gonzalo.guillen.gosalbez@chem.ethz.ch</w:t>
        </w:r>
      </w:hyperlink>
      <w:r w:rsidRPr="00E15608">
        <w:rPr>
          <w:rStyle w:val="Hyperlink"/>
          <w:rFonts w:cstheme="minorHAnsi"/>
          <w:sz w:val="20"/>
          <w:szCs w:val="20"/>
          <w:lang w:val="en-US"/>
        </w:rPr>
        <w:t xml:space="preserve">  </w:t>
      </w:r>
    </w:p>
    <w:p w14:paraId="0C6AFF18" w14:textId="77777777" w:rsidR="00E15608" w:rsidRPr="009C0F11" w:rsidRDefault="00E15608" w:rsidP="00577897">
      <w:pPr>
        <w:pStyle w:val="Heading2"/>
        <w:jc w:val="both"/>
        <w:rPr>
          <w:rFonts w:cstheme="minorHAnsi"/>
        </w:rPr>
      </w:pPr>
      <w:r>
        <w:rPr>
          <w:rFonts w:cstheme="minorHAnsi"/>
        </w:rPr>
        <w:t>Abstract</w:t>
      </w:r>
    </w:p>
    <w:p w14:paraId="7FC8F303" w14:textId="450FAAF6" w:rsidR="00E15608" w:rsidRPr="00E15608" w:rsidRDefault="00E15608" w:rsidP="00577897">
      <w:pPr>
        <w:jc w:val="both"/>
        <w:rPr>
          <w:lang w:val="en-US"/>
        </w:rPr>
      </w:pPr>
      <w:r w:rsidRPr="00E15608">
        <w:rPr>
          <w:lang w:val="en-US"/>
        </w:rPr>
        <w:t>Ammonia and methanol are versatile platform chemicals heavily relying on natural gas as feedstock and energy source, resulting in vulnerability to supply disruption and a large share of CO</w:t>
      </w:r>
      <w:r w:rsidRPr="00E15608">
        <w:rPr>
          <w:vertAlign w:val="subscript"/>
          <w:lang w:val="en-US"/>
        </w:rPr>
        <w:t>2</w:t>
      </w:r>
      <w:r w:rsidRPr="00E15608">
        <w:rPr>
          <w:lang w:val="en-US"/>
        </w:rPr>
        <w:t xml:space="preserve"> emissions within the chemical industry. Extensive research has been conducted to identify </w:t>
      </w:r>
      <w:r w:rsidR="00E6237D">
        <w:rPr>
          <w:lang w:val="en-US"/>
        </w:rPr>
        <w:t>low-carbon</w:t>
      </w:r>
      <w:r w:rsidRPr="00E15608">
        <w:rPr>
          <w:lang w:val="en-US"/>
        </w:rPr>
        <w:t xml:space="preserve"> production routes based on renewable feedstocks, but the relatively higher costs </w:t>
      </w:r>
      <w:r w:rsidR="00680DC1">
        <w:rPr>
          <w:lang w:val="en-US"/>
        </w:rPr>
        <w:t>act as</w:t>
      </w:r>
      <w:r w:rsidRPr="00E15608">
        <w:rPr>
          <w:lang w:val="en-US"/>
        </w:rPr>
        <w:t xml:space="preserve"> </w:t>
      </w:r>
      <w:r w:rsidR="00E6237D">
        <w:rPr>
          <w:lang w:val="en-US"/>
        </w:rPr>
        <w:t xml:space="preserve">a </w:t>
      </w:r>
      <w:r w:rsidRPr="00E15608">
        <w:rPr>
          <w:lang w:val="en-US"/>
        </w:rPr>
        <w:t>bottleneck. Here, we show how an unprecedented crisis of soaring energy prices in Europe</w:t>
      </w:r>
      <w:r w:rsidR="0032143F">
        <w:rPr>
          <w:lang w:val="en-US"/>
        </w:rPr>
        <w:t xml:space="preserve">, </w:t>
      </w:r>
      <w:r w:rsidR="0032143F" w:rsidRPr="0032143F">
        <w:rPr>
          <w:lang w:val="en-US"/>
        </w:rPr>
        <w:t>triggered by a lower offer of natural gas in the market,</w:t>
      </w:r>
      <w:r w:rsidRPr="00E15608">
        <w:rPr>
          <w:lang w:val="en-US"/>
        </w:rPr>
        <w:t xml:space="preserve"> </w:t>
      </w:r>
      <w:r w:rsidR="00F40AD5">
        <w:rPr>
          <w:lang w:val="en-US"/>
        </w:rPr>
        <w:t>may have</w:t>
      </w:r>
      <w:r w:rsidRPr="00E15608">
        <w:rPr>
          <w:lang w:val="en-US"/>
        </w:rPr>
        <w:t xml:space="preserve"> radically change</w:t>
      </w:r>
      <w:r w:rsidR="00F40AD5">
        <w:rPr>
          <w:lang w:val="en-US"/>
        </w:rPr>
        <w:t xml:space="preserve">d this situation, equalizing </w:t>
      </w:r>
      <w:r w:rsidRPr="00E15608">
        <w:rPr>
          <w:lang w:val="en-US"/>
        </w:rPr>
        <w:t xml:space="preserve">the economic competitiveness of </w:t>
      </w:r>
      <w:r w:rsidR="00F40AD5">
        <w:rPr>
          <w:lang w:val="en-US"/>
        </w:rPr>
        <w:t>fossil- and green-based routes</w:t>
      </w:r>
      <w:r w:rsidRPr="00E15608">
        <w:rPr>
          <w:lang w:val="en-US"/>
        </w:rPr>
        <w:t>. For example, the production cost of green ammonia </w:t>
      </w:r>
      <w:r w:rsidRPr="00E15608">
        <w:rPr>
          <w:i/>
          <w:iCs/>
          <w:lang w:val="en-US"/>
        </w:rPr>
        <w:t>via</w:t>
      </w:r>
      <w:r w:rsidRPr="00E15608">
        <w:rPr>
          <w:lang w:val="en-US"/>
        </w:rPr>
        <w:t> wind electrolysis has been competitive with the fossil counterpart for six months since December 2021. This unexpected turn of events may represent the chance for Europe to lead the renewable transition in the chemical industry upon a joint action of the academy, industry, and policymakers.</w:t>
      </w:r>
    </w:p>
    <w:p w14:paraId="5B1FBC3D" w14:textId="77777777" w:rsidR="00E15608" w:rsidRPr="00E15608" w:rsidRDefault="00E15608" w:rsidP="00577897">
      <w:pPr>
        <w:jc w:val="both"/>
        <w:rPr>
          <w:lang w:val="en-US"/>
        </w:rPr>
      </w:pPr>
      <w:r w:rsidRPr="00E15608">
        <w:rPr>
          <w:rFonts w:cstheme="minorHAnsi"/>
          <w:b/>
          <w:u w:val="single"/>
          <w:lang w:val="en-US"/>
        </w:rPr>
        <w:t>Introduction</w:t>
      </w:r>
    </w:p>
    <w:p w14:paraId="397D88ED" w14:textId="7B7BEB44" w:rsidR="00C2058C" w:rsidRDefault="00E15608" w:rsidP="00577897">
      <w:pPr>
        <w:jc w:val="both"/>
        <w:rPr>
          <w:rFonts w:cstheme="minorHAnsi"/>
          <w:lang w:val="en-US"/>
        </w:rPr>
      </w:pPr>
      <w:r w:rsidRPr="00E15608">
        <w:rPr>
          <w:rFonts w:cstheme="minorHAnsi"/>
          <w:lang w:val="en-US"/>
        </w:rPr>
        <w:t>The chemical industry is the industrial sector with the highest energy demand due to its strong reliance on fossil fuels as feedstock and heating utilities. About 14% and 8% of global oil and gas, respectively, are consumed by the chemical industry</w:t>
      </w:r>
      <w:r>
        <w:rPr>
          <w:rFonts w:cstheme="minorHAnsi"/>
        </w:rPr>
        <w:fldChar w:fldCharType="begin"/>
      </w:r>
      <w:r w:rsidR="00373CEC">
        <w:rPr>
          <w:rFonts w:cstheme="minorHAnsi"/>
          <w:lang w:val="en-US"/>
        </w:rPr>
        <w:instrText xml:space="preserve"> ADDIN ZOTERO_ITEM CSL_CITATION {"citationID":"pltcfBP0","properties":{"formattedCitation":"\\super 1\\nosupersub{}","plainCitation":"1","noteIndex":0},"citationItems":[{"id":21438,"uris":["http://zotero.org/users/9157291/items/T22NA9KH"],"itemData":{"id":21438,"type":"report","language":"en","page":"132","publisher":"International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w:t>
      </w:r>
      <w:r>
        <w:rPr>
          <w:rFonts w:cstheme="minorHAnsi"/>
        </w:rPr>
        <w:fldChar w:fldCharType="end"/>
      </w:r>
      <w:r w:rsidRPr="00E15608">
        <w:rPr>
          <w:rFonts w:cstheme="minorHAnsi"/>
          <w:lang w:val="en-US"/>
        </w:rPr>
        <w:t>, which is also responsible for 5.6 Gt CO</w:t>
      </w:r>
      <w:r w:rsidRPr="00E15608">
        <w:rPr>
          <w:rFonts w:cstheme="minorHAnsi"/>
          <w:vertAlign w:val="subscript"/>
          <w:lang w:val="en-US"/>
        </w:rPr>
        <w:t>2</w:t>
      </w:r>
      <w:r w:rsidRPr="00E15608">
        <w:rPr>
          <w:rFonts w:cstheme="minorHAnsi"/>
          <w:lang w:val="en-US"/>
        </w:rPr>
        <w:t>-eq yr</w:t>
      </w:r>
      <w:r w:rsidRPr="00F62A8C">
        <w:rPr>
          <w:vertAlign w:val="superscript"/>
          <w:lang w:val="en-US"/>
        </w:rPr>
        <w:t>−1</w:t>
      </w:r>
      <w:r w:rsidRPr="00E15608">
        <w:rPr>
          <w:rFonts w:cstheme="minorHAnsi"/>
          <w:lang w:val="en-US"/>
        </w:rPr>
        <w:t xml:space="preserve"> (including direct and indirect emissions), equivalent to roughly 10% of global anthropogenic greenhouse gas (GHG) emissions</w:t>
      </w:r>
      <w:r>
        <w:rPr>
          <w:rFonts w:cstheme="minorHAnsi"/>
        </w:rPr>
        <w:fldChar w:fldCharType="begin"/>
      </w:r>
      <w:r w:rsidR="00373CEC">
        <w:rPr>
          <w:rFonts w:cstheme="minorHAnsi"/>
          <w:lang w:val="en-US"/>
        </w:rPr>
        <w:instrText xml:space="preserve"> ADDIN ZOTERO_ITEM CSL_CITATION {"citationID":"y29xtEap","properties":{"formattedCitation":"\\super 2,3\\nosupersub{}","plainCitation":"2,3","noteIndex":0},"citationItems":[{"id":21450,"uris":["http://zotero.org/users/9157291/items/PW4PTV2I"],"itemData":{"id":21450,"type":"article-journal","abstract":"Chemicals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21376,"uris":["http://zotero.org/users/9157291/items/8IVAJAL9"],"itemData":{"id":21376,"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2,3</w:t>
      </w:r>
      <w:r>
        <w:rPr>
          <w:rFonts w:cstheme="minorHAnsi"/>
        </w:rPr>
        <w:fldChar w:fldCharType="end"/>
      </w:r>
      <w:r w:rsidRPr="00E15608">
        <w:rPr>
          <w:rFonts w:cstheme="minorHAnsi"/>
          <w:lang w:val="en-US"/>
        </w:rPr>
        <w:t>. Ammonia, methanol, ethylene, and propylene are the primary building blocks of the chemical industry, which are further used as raw materials for the production of a myriad of valuable products in a wide range of applications. Ammonia, in particular, is a critical feedstock for nitrogen fertilizers, which are essential to ensure global food security</w:t>
      </w:r>
      <w:r>
        <w:rPr>
          <w:rFonts w:cstheme="minorHAnsi"/>
        </w:rPr>
        <w:fldChar w:fldCharType="begin"/>
      </w:r>
      <w:r w:rsidR="00373CEC">
        <w:rPr>
          <w:rFonts w:cstheme="minorHAnsi"/>
          <w:lang w:val="en-US"/>
        </w:rPr>
        <w:instrText xml:space="preserve"> ADDIN ZOTERO_ITEM CSL_CITATION {"citationID":"yNeX2kju","properties":{"formattedCitation":"\\super 4,5\\nosupersub{}","plainCitation":"4,5","noteIndex":0},"citationItems":[{"id":21434,"uris":["http://zotero.org/users/9157291/items/IIB456LG"],"itemData":{"id":21434,"type":"article-journal","abstract":"On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21565,"uris":["http://zotero.org/users/9157291/items/UV7GWX94"],"itemData":{"id":21565,"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4,5</w:t>
      </w:r>
      <w:r>
        <w:rPr>
          <w:rFonts w:cstheme="minorHAnsi"/>
        </w:rPr>
        <w:fldChar w:fldCharType="end"/>
      </w:r>
      <w:r w:rsidRPr="00E15608">
        <w:rPr>
          <w:rFonts w:cstheme="minorHAnsi"/>
          <w:lang w:val="en-US"/>
        </w:rPr>
        <w:t>. Similarly, methanol is used as building block in formic acid, acetic acid, dimethyl ether, and methylamine, among others, and can serve in turn as an intermediate to olefins and aromatics</w:t>
      </w:r>
      <w:r>
        <w:rPr>
          <w:rFonts w:cstheme="minorHAnsi"/>
        </w:rPr>
        <w:fldChar w:fldCharType="begin"/>
      </w:r>
      <w:r w:rsidR="00373CEC">
        <w:rPr>
          <w:rFonts w:cstheme="minorHAnsi"/>
          <w:lang w:val="en-US"/>
        </w:rPr>
        <w:instrText xml:space="preserve"> ADDIN ZOTERO_ITEM CSL_CITATION {"citationID":"HRf3s6LA","properties":{"formattedCitation":"\\super 1,6\\nosupersub{}","plainCitation":"1,6","noteIndex":0},"citationItems":[{"id":21438,"uris":["http://zotero.org/users/9157291/items/T22NA9KH"],"itemData":{"id":21438,"type":"report","language":"en","page":"132","publisher":"International Energy Agency","source":"Zotero","title":"The Future of Petrochemicals: Towards more sustainable plastics and fertilisers","URL":"www.iea.org","author":[{"family":"IEA","given":""}],"issued":{"date-parts":[["2018"]]}}},{"id":21435,"uris":["http://zotero.org/users/9157291/items/RURRENJ6"],"itemData":{"id":21435,"type":"article-journal","abstract":"Methanol,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1,6</w:t>
      </w:r>
      <w:r>
        <w:rPr>
          <w:rFonts w:cstheme="minorHAnsi"/>
        </w:rPr>
        <w:fldChar w:fldCharType="end"/>
      </w:r>
      <w:r w:rsidRPr="00E15608">
        <w:rPr>
          <w:rFonts w:cstheme="minorHAnsi"/>
          <w:lang w:val="en-US"/>
        </w:rPr>
        <w:t xml:space="preserve">. </w:t>
      </w:r>
    </w:p>
    <w:p w14:paraId="6B855DA1" w14:textId="1953B1C5" w:rsidR="00E15608" w:rsidRPr="00E15608" w:rsidRDefault="00E15608" w:rsidP="00577897">
      <w:pPr>
        <w:jc w:val="both"/>
        <w:rPr>
          <w:rFonts w:cstheme="minorHAnsi"/>
          <w:lang w:val="en-US"/>
        </w:rPr>
      </w:pPr>
      <w:r w:rsidRPr="00E15608">
        <w:rPr>
          <w:rFonts w:cstheme="minorHAnsi"/>
          <w:lang w:val="en-US"/>
        </w:rPr>
        <w:t xml:space="preserve">Nowadays, ammonia and methanol production are based on syngas (a mixture of carbon monoxide and hydrogen with variable composition) mostly obtained from steam reforming of natural gas. Hydrogen is combined with nitrogen typically over an Fe-based catalyst to produce ammonia </w:t>
      </w:r>
      <w:r w:rsidRPr="00E15608">
        <w:rPr>
          <w:rFonts w:cstheme="minorHAnsi"/>
          <w:i/>
          <w:lang w:val="en-US"/>
        </w:rPr>
        <w:t>via</w:t>
      </w:r>
      <w:r w:rsidRPr="00E15608">
        <w:rPr>
          <w:rFonts w:cstheme="minorHAnsi"/>
          <w:lang w:val="en-US"/>
        </w:rPr>
        <w:t xml:space="preserve"> the energy-intensive Haber-Bosch process at high pressure and temperature (&gt;200 bar and &gt;400 °C)</w:t>
      </w:r>
      <w:r>
        <w:rPr>
          <w:rFonts w:cstheme="minorHAnsi"/>
        </w:rPr>
        <w:fldChar w:fldCharType="begin"/>
      </w:r>
      <w:r w:rsidR="00373CEC">
        <w:rPr>
          <w:rFonts w:cstheme="minorHAnsi"/>
          <w:lang w:val="en-US"/>
        </w:rPr>
        <w:instrText xml:space="preserve"> ADDIN ZOTERO_ITEM CSL_CITATION {"citationID":"S0Zv0Qse","properties":{"formattedCitation":"\\super 7\\nosupersub{}","plainCitation":"7","noteIndex":0},"citationItems":[{"id":26687,"uris":["http://zotero.org/users/9157291/items/A2US8TDS"],"itemData":{"id":26687,"type":"article-journal","abstract":"Due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7</w:t>
      </w:r>
      <w:r>
        <w:rPr>
          <w:rFonts w:cstheme="minorHAnsi"/>
        </w:rPr>
        <w:fldChar w:fldCharType="end"/>
      </w:r>
      <w:r w:rsidRPr="00E15608">
        <w:rPr>
          <w:rFonts w:cstheme="minorHAnsi"/>
          <w:lang w:val="en-US"/>
        </w:rPr>
        <w:t xml:space="preserve">. In fact, about 70% of global ammonia production uses natural gas as feedstock and energy source, absorbing about 20% of the industrial natural gas demand and releasing </w:t>
      </w:r>
      <w:r w:rsidRPr="00E15608">
        <w:rPr>
          <w:rFonts w:cstheme="minorHAnsi"/>
          <w:i/>
          <w:lang w:val="en-US"/>
        </w:rPr>
        <w:t xml:space="preserve">ca. </w:t>
      </w:r>
      <w:r w:rsidR="008C6FD3">
        <w:rPr>
          <w:rFonts w:cstheme="minorHAnsi"/>
          <w:lang w:val="en-US"/>
        </w:rPr>
        <w:t>0.5</w:t>
      </w:r>
      <w:r>
        <w:rPr>
          <w:rFonts w:cstheme="minorHAnsi"/>
          <w:lang w:val="en-US"/>
        </w:rPr>
        <w:t> </w:t>
      </w:r>
      <w:r w:rsidR="003B742D">
        <w:rPr>
          <w:rFonts w:cstheme="minorHAnsi"/>
          <w:lang w:val="en-US"/>
        </w:rPr>
        <w:t>G</w:t>
      </w:r>
      <w:r w:rsidRPr="00E15608">
        <w:rPr>
          <w:rFonts w:cstheme="minorHAnsi"/>
          <w:lang w:val="en-US"/>
        </w:rPr>
        <w:t>t</w:t>
      </w:r>
      <w:r>
        <w:rPr>
          <w:rFonts w:cstheme="minorHAnsi"/>
          <w:lang w:val="en-US"/>
        </w:rPr>
        <w:t> </w:t>
      </w:r>
      <w:r w:rsidRPr="00E15608">
        <w:rPr>
          <w:rFonts w:cstheme="minorHAnsi"/>
          <w:lang w:val="en-US"/>
        </w:rPr>
        <w:t>CO</w:t>
      </w:r>
      <w:r w:rsidRPr="00E15608">
        <w:rPr>
          <w:rFonts w:cstheme="minorHAnsi"/>
          <w:vertAlign w:val="subscript"/>
          <w:lang w:val="en-US"/>
        </w:rPr>
        <w:t>2</w:t>
      </w:r>
      <w:r>
        <w:rPr>
          <w:rFonts w:cstheme="minorHAnsi"/>
          <w:lang w:val="en-US"/>
        </w:rPr>
        <w:noBreakHyphen/>
      </w:r>
      <w:r w:rsidRPr="00E15608">
        <w:rPr>
          <w:rFonts w:cstheme="minorHAnsi"/>
          <w:lang w:val="en-US"/>
        </w:rPr>
        <w:t>eq</w:t>
      </w:r>
      <w:r>
        <w:rPr>
          <w:rFonts w:cstheme="minorHAnsi"/>
          <w:lang w:val="en-US"/>
        </w:rPr>
        <w:t> </w:t>
      </w:r>
      <w:r w:rsidRPr="00E15608">
        <w:rPr>
          <w:rFonts w:cstheme="minorHAnsi"/>
          <w:lang w:val="en-US"/>
        </w:rPr>
        <w:t>yr</w:t>
      </w:r>
      <w:r w:rsidRPr="00F62A8C">
        <w:rPr>
          <w:vertAlign w:val="superscript"/>
          <w:lang w:val="en-US"/>
        </w:rPr>
        <w:t>−1</w:t>
      </w:r>
      <w:r>
        <w:rPr>
          <w:lang w:val="en-US"/>
        </w:rPr>
        <w:t xml:space="preserve"> over the life cycle</w:t>
      </w:r>
      <w:r w:rsidR="00632D88">
        <w:rPr>
          <w:lang w:val="en-US"/>
        </w:rPr>
        <w:t xml:space="preserve"> (equivalent to 9.3% of the chemical sector’s emissions)</w:t>
      </w:r>
      <w:r>
        <w:rPr>
          <w:rFonts w:cstheme="minorHAnsi"/>
        </w:rPr>
        <w:fldChar w:fldCharType="begin"/>
      </w:r>
      <w:r w:rsidR="00373CEC">
        <w:rPr>
          <w:rFonts w:cstheme="minorHAnsi"/>
          <w:lang w:val="en-US"/>
        </w:rPr>
        <w:instrText xml:space="preserve"> ADDIN ZOTERO_ITEM CSL_CITATION {"citationID":"V02EbNMd","properties":{"formattedCitation":"\\super 8\\nosupersub{}","plainCitation":"8","noteIndex":0},"citationItems":[{"id":21575,"uris":["http://zotero.org/users/9157291/items/U2JU5DYJ"],"itemData":{"id":21575,"type":"report","language":"en","note":"DOI: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8</w:t>
      </w:r>
      <w:r>
        <w:rPr>
          <w:rFonts w:cstheme="minorHAnsi"/>
        </w:rPr>
        <w:fldChar w:fldCharType="end"/>
      </w:r>
      <w:r>
        <w:rPr>
          <w:lang w:val="en-US"/>
        </w:rPr>
        <w:t>.</w:t>
      </w:r>
      <w:r>
        <w:rPr>
          <w:rFonts w:cstheme="minorHAnsi"/>
          <w:lang w:val="en-US"/>
        </w:rPr>
        <w:t xml:space="preserve"> The standard process for methanol production requires hydrogenation of CO and CO</w:t>
      </w:r>
      <w:r w:rsidRPr="008B11E7">
        <w:rPr>
          <w:rFonts w:cstheme="minorHAnsi"/>
          <w:vertAlign w:val="subscript"/>
          <w:lang w:val="en-US"/>
        </w:rPr>
        <w:t>2</w:t>
      </w:r>
      <w:r>
        <w:rPr>
          <w:rFonts w:cstheme="minorHAnsi"/>
          <w:lang w:val="en-US"/>
        </w:rPr>
        <w:t xml:space="preserve"> at high pressure and relatively mild temperature (&gt;35 bar and &gt;200 °C) over a Cu-Zn-Al catalyst</w:t>
      </w:r>
      <w:r>
        <w:rPr>
          <w:rFonts w:cstheme="minorHAnsi"/>
          <w:lang w:val="en-US"/>
        </w:rPr>
        <w:fldChar w:fldCharType="begin"/>
      </w:r>
      <w:r w:rsidR="00373CEC">
        <w:rPr>
          <w:rFonts w:cstheme="minorHAnsi"/>
          <w:lang w:val="en-US"/>
        </w:rPr>
        <w:instrText xml:space="preserve"> ADDIN ZOTERO_ITEM CSL_CITATION {"citationID":"yD0gL3Xb","properties":{"formattedCitation":"\\super 9\\nosupersub{}","plainCitation":"9","noteIndex":0},"citationItems":[{"id":26686,"uris":["http://zotero.org/users/9157291/items/DPZPTWUU"],"itemData":{"id":26686,"type":"article-journal","abstract":"CO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Pr>
          <w:rFonts w:cstheme="minorHAnsi"/>
          <w:lang w:val="en-US"/>
        </w:rPr>
        <w:fldChar w:fldCharType="separate"/>
      </w:r>
      <w:r w:rsidRPr="00E15608">
        <w:rPr>
          <w:rFonts w:ascii="Calibri" w:hAnsi="Calibri" w:cs="Calibri"/>
          <w:szCs w:val="24"/>
          <w:vertAlign w:val="superscript"/>
          <w:lang w:val="en-US"/>
        </w:rPr>
        <w:t>9</w:t>
      </w:r>
      <w:r>
        <w:rPr>
          <w:rFonts w:cstheme="minorHAnsi"/>
          <w:lang w:val="en-US"/>
        </w:rPr>
        <w:fldChar w:fldCharType="end"/>
      </w:r>
      <w:r>
        <w:rPr>
          <w:rFonts w:cstheme="minorHAnsi"/>
          <w:lang w:val="en-US"/>
        </w:rPr>
        <w:t xml:space="preserve">. Similarly to ammonia, </w:t>
      </w:r>
      <w:r w:rsidRPr="00E15608">
        <w:rPr>
          <w:rFonts w:cstheme="minorHAnsi"/>
          <w:lang w:val="en-US"/>
        </w:rPr>
        <w:t>65% of global methanol relies on natural gas as feedstock</w:t>
      </w:r>
      <w:r>
        <w:rPr>
          <w:rFonts w:cstheme="minorHAnsi"/>
        </w:rPr>
        <w:fldChar w:fldCharType="begin"/>
      </w:r>
      <w:r w:rsidR="00373CEC">
        <w:rPr>
          <w:rFonts w:cstheme="minorHAnsi"/>
          <w:lang w:val="en-US"/>
        </w:rPr>
        <w:instrText xml:space="preserve"> ADDIN ZOTERO_ITEM CSL_CITATION {"citationID":"i1Yu5aBj","properties":{"formattedCitation":"\\super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10</w:t>
      </w:r>
      <w:r>
        <w:rPr>
          <w:rFonts w:cstheme="minorHAnsi"/>
        </w:rPr>
        <w:fldChar w:fldCharType="end"/>
      </w:r>
      <w:r w:rsidRPr="00E15608">
        <w:rPr>
          <w:rFonts w:cstheme="minorHAnsi"/>
          <w:lang w:val="en-US"/>
        </w:rPr>
        <w:t>, while the life cycle GHG emissions from global production</w:t>
      </w:r>
      <w:r>
        <w:rPr>
          <w:rFonts w:cstheme="minorHAnsi"/>
        </w:rPr>
        <w:fldChar w:fldCharType="begin"/>
      </w:r>
      <w:r w:rsidR="00373CEC">
        <w:rPr>
          <w:rFonts w:cstheme="minorHAnsi"/>
          <w:lang w:val="en-US"/>
        </w:rPr>
        <w:instrText xml:space="preserve"> ADDIN ZOTERO_ITEM CSL_CITATION {"citationID":"EQG4Rf4i","properties":{"formattedCitation":"\\super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10</w:t>
      </w:r>
      <w:r>
        <w:rPr>
          <w:rFonts w:cstheme="minorHAnsi"/>
        </w:rPr>
        <w:fldChar w:fldCharType="end"/>
      </w:r>
      <w:r w:rsidRPr="00E15608">
        <w:rPr>
          <w:rFonts w:cstheme="minorHAnsi"/>
          <w:lang w:val="en-US"/>
        </w:rPr>
        <w:t xml:space="preserve"> are around </w:t>
      </w:r>
      <w:r w:rsidR="00303986">
        <w:rPr>
          <w:rFonts w:cstheme="minorHAnsi"/>
          <w:lang w:val="en-US"/>
        </w:rPr>
        <w:t>0.3</w:t>
      </w:r>
      <w:r w:rsidRPr="00E15608">
        <w:rPr>
          <w:rFonts w:cstheme="minorHAnsi"/>
          <w:lang w:val="en-US"/>
        </w:rPr>
        <w:t xml:space="preserve"> </w:t>
      </w:r>
      <w:r w:rsidR="003B742D">
        <w:rPr>
          <w:rFonts w:cstheme="minorHAnsi"/>
          <w:lang w:val="en-US"/>
        </w:rPr>
        <w:t>G</w:t>
      </w:r>
      <w:r w:rsidRPr="00E15608">
        <w:rPr>
          <w:rFonts w:cstheme="minorHAnsi"/>
          <w:lang w:val="en-US"/>
        </w:rPr>
        <w:t>t CO</w:t>
      </w:r>
      <w:r w:rsidRPr="00E15608">
        <w:rPr>
          <w:rFonts w:cstheme="minorHAnsi"/>
          <w:vertAlign w:val="subscript"/>
          <w:lang w:val="en-US"/>
        </w:rPr>
        <w:t>2</w:t>
      </w:r>
      <w:r w:rsidRPr="00E15608">
        <w:rPr>
          <w:rFonts w:cstheme="minorHAnsi"/>
          <w:lang w:val="en-US"/>
        </w:rPr>
        <w:t>-eq yr</w:t>
      </w:r>
      <w:r w:rsidRPr="00F62A8C">
        <w:rPr>
          <w:vertAlign w:val="superscript"/>
          <w:lang w:val="en-US"/>
        </w:rPr>
        <w:t>−1</w:t>
      </w:r>
      <w:r w:rsidR="009758DC">
        <w:rPr>
          <w:vertAlign w:val="superscript"/>
          <w:lang w:val="en-US"/>
        </w:rPr>
        <w:t xml:space="preserve"> </w:t>
      </w:r>
      <w:r w:rsidR="009758DC">
        <w:rPr>
          <w:lang w:val="en-US"/>
        </w:rPr>
        <w:t>(</w:t>
      </w:r>
      <w:r w:rsidR="007272CE">
        <w:rPr>
          <w:lang w:val="en-US"/>
        </w:rPr>
        <w:t>5.4</w:t>
      </w:r>
      <w:r w:rsidR="009758DC">
        <w:rPr>
          <w:lang w:val="en-US"/>
        </w:rPr>
        <w:t xml:space="preserve">% </w:t>
      </w:r>
      <w:r w:rsidR="006E19C6">
        <w:rPr>
          <w:lang w:val="en-US"/>
        </w:rPr>
        <w:t>of</w:t>
      </w:r>
      <w:r w:rsidR="009758DC">
        <w:rPr>
          <w:lang w:val="en-US"/>
        </w:rPr>
        <w:t xml:space="preserve"> </w:t>
      </w:r>
      <w:r w:rsidR="00721B94">
        <w:rPr>
          <w:lang w:val="en-US"/>
        </w:rPr>
        <w:t xml:space="preserve">the </w:t>
      </w:r>
      <w:r w:rsidR="009758DC">
        <w:rPr>
          <w:lang w:val="en-US"/>
        </w:rPr>
        <w:t xml:space="preserve">chemical </w:t>
      </w:r>
      <w:r w:rsidR="000772EB">
        <w:rPr>
          <w:lang w:val="en-US"/>
        </w:rPr>
        <w:t>sector</w:t>
      </w:r>
      <w:r w:rsidR="00191B7F">
        <w:rPr>
          <w:lang w:val="en-US"/>
        </w:rPr>
        <w:t>’s emissions</w:t>
      </w:r>
      <w:r w:rsidR="009758DC">
        <w:rPr>
          <w:lang w:val="en-US"/>
        </w:rPr>
        <w:t>)</w:t>
      </w:r>
      <w:r>
        <w:rPr>
          <w:lang w:val="en-US"/>
        </w:rPr>
        <w:t>, despite the involvement of CO</w:t>
      </w:r>
      <w:r w:rsidRPr="00E25E40">
        <w:rPr>
          <w:vertAlign w:val="subscript"/>
          <w:lang w:val="en-US"/>
        </w:rPr>
        <w:t>2</w:t>
      </w:r>
      <w:r>
        <w:rPr>
          <w:lang w:val="en-US"/>
        </w:rPr>
        <w:t xml:space="preserve"> in the reaction</w:t>
      </w:r>
      <w:r w:rsidRPr="00E15608">
        <w:rPr>
          <w:rFonts w:cstheme="minorHAnsi"/>
          <w:lang w:val="en-US"/>
        </w:rPr>
        <w:t>.</w:t>
      </w:r>
      <w:r w:rsidRPr="00E15608" w:rsidDel="0015737E">
        <w:rPr>
          <w:rFonts w:cstheme="minorHAnsi"/>
          <w:lang w:val="en-US"/>
        </w:rPr>
        <w:t xml:space="preserve"> </w:t>
      </w:r>
    </w:p>
    <w:p w14:paraId="7665D1C9" w14:textId="29D650B6" w:rsidR="00E15608" w:rsidRPr="00E15608" w:rsidRDefault="00E15608" w:rsidP="00577897">
      <w:pPr>
        <w:jc w:val="both"/>
        <w:rPr>
          <w:rFonts w:cstheme="minorHAnsi"/>
          <w:lang w:val="en-US"/>
        </w:rPr>
      </w:pPr>
      <w:r w:rsidRPr="00E15608">
        <w:rPr>
          <w:rFonts w:cstheme="minorHAnsi"/>
          <w:lang w:val="en-US"/>
        </w:rPr>
        <w:t>Incumbent ammonia and methanol production routes are significant obstacles to meet climate goals and the planetary boundary for climate change</w:t>
      </w:r>
      <w:r>
        <w:rPr>
          <w:rFonts w:cstheme="minorHAnsi"/>
        </w:rPr>
        <w:fldChar w:fldCharType="begin"/>
      </w:r>
      <w:r w:rsidR="00373CEC">
        <w:rPr>
          <w:rFonts w:cstheme="minorHAnsi"/>
          <w:lang w:val="en-US"/>
        </w:rPr>
        <w:instrText xml:space="preserve"> ADDIN ZOTERO_ITEM CSL_CITATION {"citationID":"C8DRQ09Q","properties":{"formattedCitation":"\\super 11,12\\nosupersub{}","plainCitation":"11,12","noteIndex":0},"citationItems":[{"id":3216,"uris":["http://zotero.org/users/9157291/items/AFKW7KRC"],"itemData":{"id":3216,"type":"article-journal","abstract":"At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11,12</w:t>
      </w:r>
      <w:r>
        <w:rPr>
          <w:rFonts w:cstheme="minorHAnsi"/>
        </w:rPr>
        <w:fldChar w:fldCharType="end"/>
      </w:r>
      <w:r w:rsidRPr="00E15608">
        <w:rPr>
          <w:rFonts w:cstheme="minorHAnsi"/>
          <w:lang w:val="en-US"/>
        </w:rPr>
        <w:t>. These two compounds are labelled as hard-to-abate commodities primarily due to their mentioned dependence on fossil carbon in the form of natural gas</w:t>
      </w:r>
      <w:r>
        <w:rPr>
          <w:rFonts w:cstheme="minorHAnsi"/>
        </w:rPr>
        <w:fldChar w:fldCharType="begin"/>
      </w:r>
      <w:r w:rsidR="00373CEC">
        <w:rPr>
          <w:rFonts w:cstheme="minorHAnsi"/>
          <w:lang w:val="en-US"/>
        </w:rPr>
        <w:instrText xml:space="preserve"> ADDIN ZOTERO_ITEM CSL_CITATION {"citationID":"dxYuhHe8","properties":{"formattedCitation":"\\super 13,14\\nosupersub{}","plainCitation":"13,14","noteIndex":0},"citationItems":[{"id":12909,"uris":["http://zotero.org/users/9157291/items/8ISWY7WE"],"itemData":{"id":12909,"type":"article-journal","abstract":"Zachary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J."},{"family":"Manthiram","given":"Karthish"}],"issued":{"date-parts":[["2017",9,6]]}}},{"id":11508,"uris":["http://zotero.org/users/9157291/items/DJ8S6JBW"],"itemData":{"id":11508,"type":"article-journal","abstract":"The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13,14</w:t>
      </w:r>
      <w:r>
        <w:rPr>
          <w:rFonts w:cstheme="minorHAnsi"/>
        </w:rPr>
        <w:fldChar w:fldCharType="end"/>
      </w:r>
      <w:r w:rsidRPr="00E15608">
        <w:rPr>
          <w:rFonts w:cstheme="minorHAnsi"/>
          <w:lang w:val="en-US"/>
        </w:rPr>
        <w:t>. Low-carbon production of ammonia could be realized by feeding the Haber-Bosch process with hydrogen produced from water electrolysis powered by renewable energy sources like wind or solar (green Haber-Bosch)</w:t>
      </w:r>
      <w:r>
        <w:rPr>
          <w:rFonts w:cstheme="minorHAnsi"/>
        </w:rPr>
        <w:fldChar w:fldCharType="begin"/>
      </w:r>
      <w:r w:rsidR="00373CEC">
        <w:rPr>
          <w:rFonts w:cstheme="minorHAnsi"/>
          <w:lang w:val="en-US"/>
        </w:rPr>
        <w:instrText xml:space="preserve"> ADDIN ZOTERO_ITEM CSL_CITATION {"citationID":"zsRcaa2G","properties":{"formattedCitation":"\\super 8,15\\nosupersub{}","plainCitation":"8,15","noteIndex":0},"citationItems":[{"id":21575,"uris":["http://zotero.org/users/9157291/items/U2JU5DYJ"],"itemData":{"id":21575,"type":"report","language":"en","note":"DOI: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8,15</w:t>
      </w:r>
      <w:r>
        <w:rPr>
          <w:rFonts w:cstheme="minorHAnsi"/>
        </w:rPr>
        <w:fldChar w:fldCharType="end"/>
      </w:r>
      <w:r w:rsidRPr="00E15608">
        <w:rPr>
          <w:rFonts w:cstheme="minorHAnsi"/>
          <w:lang w:val="en-US"/>
        </w:rPr>
        <w:t>. This hybrid electro-thermocatalytic scheme is under intense development and has been claimed to be the first implementable low</w:t>
      </w:r>
      <w:r w:rsidR="00C678B2">
        <w:rPr>
          <w:rFonts w:cstheme="minorHAnsi"/>
          <w:lang w:val="en-US"/>
        </w:rPr>
        <w:t>-</w:t>
      </w:r>
      <w:r w:rsidRPr="00E15608">
        <w:rPr>
          <w:rFonts w:cstheme="minorHAnsi"/>
          <w:lang w:val="en-US"/>
        </w:rPr>
        <w:t>carbon alternative</w:t>
      </w:r>
      <w:r w:rsidRPr="00E15608">
        <w:rPr>
          <w:rFonts w:cstheme="minorHAnsi"/>
          <w:lang w:val="en-US"/>
        </w:rPr>
        <w:fldChar w:fldCharType="begin"/>
      </w:r>
      <w:r w:rsidR="00373CEC">
        <w:rPr>
          <w:rFonts w:cstheme="minorHAnsi"/>
          <w:lang w:val="en-US"/>
        </w:rPr>
        <w:instrText xml:space="preserve"> ADDIN ZOTERO_ITEM CSL_CITATION {"citationID":"ex5E9pap","properties":{"formattedCitation":"\\super 16\\nosupersub{}","plainCitation":"16","noteIndex":0},"citationItems":[{"id":26685,"uris":["http://zotero.org/users/9157291/items/DLIJZIUV"],"itemData":{"id":26685,"type":"article-journal","abstract":"Most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Technology Review","page":"230-244","source":"IngentaConnect","title":"Review of Recent Progress in Green Ammonia Synthesis : Decarbonisation of fertiliser and fuels via green synthesis","title-short":"Review of Recent Progress in Green Ammonia Synthesis","volume":"66","author":[{"family":"Smart","given":"Katie"}],"issued":{"date-parts":[["2022",7,12]]}}}],"schema":"https://github.com/citation-style-language/schema/raw/master/csl-citation.json"}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16</w:t>
      </w:r>
      <w:r w:rsidRPr="00E15608">
        <w:rPr>
          <w:rFonts w:cstheme="minorHAnsi"/>
          <w:lang w:val="en-US"/>
        </w:rPr>
        <w:fldChar w:fldCharType="end"/>
      </w:r>
      <w:r w:rsidRPr="00E15608">
        <w:rPr>
          <w:rFonts w:cstheme="minorHAnsi"/>
          <w:lang w:val="en-US"/>
        </w:rPr>
        <w:t xml:space="preserve">. A longer-term option such as direct electrocatalytic reduction of nitrogen at large or small scale is highly attractive due to its straightforward connection to renewable electricity sources, but it is currently limited to laboratory scale. As for methanol, the required conversion </w:t>
      </w:r>
      <w:r w:rsidRPr="00E15608">
        <w:rPr>
          <w:rFonts w:cstheme="minorHAnsi"/>
          <w:lang w:val="en-US"/>
        </w:rPr>
        <w:lastRenderedPageBreak/>
        <w:t>of CO</w:t>
      </w:r>
      <w:r w:rsidRPr="00E15608">
        <w:rPr>
          <w:rFonts w:cstheme="minorHAnsi"/>
          <w:vertAlign w:val="subscript"/>
          <w:lang w:val="en-US"/>
        </w:rPr>
        <w:t>2</w:t>
      </w:r>
      <w:r w:rsidRPr="00E15608">
        <w:rPr>
          <w:rFonts w:cstheme="minorHAnsi"/>
          <w:lang w:val="en-US"/>
        </w:rPr>
        <w:t xml:space="preserve"> into CO via the reverse water gas shift reaction is a highly optimized technology. Nevertheless, recent breakthrough discoveries of catalytic materials such as promoted indium oxide</w:t>
      </w:r>
      <w:r w:rsidRPr="00E15608">
        <w:rPr>
          <w:rFonts w:cstheme="minorHAnsi"/>
          <w:lang w:val="en-US"/>
        </w:rPr>
        <w:fldChar w:fldCharType="begin"/>
      </w:r>
      <w:r w:rsidR="00373CEC">
        <w:rPr>
          <w:rFonts w:cstheme="minorHAnsi"/>
          <w:lang w:val="en-US"/>
        </w:rPr>
        <w:instrText xml:space="preserve"> ADDIN ZOTERO_ITEM CSL_CITATION {"citationID":"q8kb5qW2","properties":{"formattedCitation":"\\super 17,18\\nosupersub{}","plainCitation":"17,18","noteIndex":0},"citationItems":[{"id":26684,"uris":["http://zotero.org/users/9157291/items/BU8CS79N"],"itemData":{"id":26684,"type":"article-journal","abstract":"Methanol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Chemie","DOI":"10.1002/ange.201600943","ISSN":"1521-3757","issue":"21","language":"en","note":"_eprint: https://onlinelibrary.wiley.com/doi/pdf/10.1002/ange.201600943","page":"6369-6373","source":"Wiley Online Library","title":"Indium Oxide as a Superior Catalyst for Methanol Synthesis by CO2 Hydrogenation","volume":"128","author":[{"family":"Martin","given":"Oliver"},{"family":"Martín","given":"Antonio J."},{"family":"Mondelli","given":"Cecilia"},{"family":"Mitchell","given":"Sharon"},{"family":"Segawa","given":"Takuya F."},{"family":"Hauert","given":"Roland"},{"family":"Drouilly","given":"Charlotte"},{"family":"Curulla-Ferré","given":"Daniel"},{"family":"Pérez-Ramírez","given":"Javier"}],"issued":{"date-parts":[["2016"]]}}},{"id":26683,"uris":["http://zotero.org/users/9157291/items/DUJ2VT33"],"itemData":{"id":26683,"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17,18</w:t>
      </w:r>
      <w:r w:rsidRPr="00E15608">
        <w:rPr>
          <w:rFonts w:cstheme="minorHAnsi"/>
          <w:lang w:val="en-US"/>
        </w:rPr>
        <w:fldChar w:fldCharType="end"/>
      </w:r>
      <w:r w:rsidRPr="00E15608">
        <w:rPr>
          <w:rFonts w:cstheme="minorHAnsi"/>
          <w:lang w:val="en-US"/>
        </w:rPr>
        <w:t xml:space="preserve"> or zinc-zirconium oxide</w:t>
      </w:r>
      <w:r w:rsidRPr="00E15608">
        <w:rPr>
          <w:rFonts w:cstheme="minorHAnsi"/>
          <w:lang w:val="en-US"/>
        </w:rPr>
        <w:fldChar w:fldCharType="begin"/>
      </w:r>
      <w:r w:rsidR="00373CEC">
        <w:rPr>
          <w:rFonts w:cstheme="minorHAnsi"/>
          <w:lang w:val="en-US"/>
        </w:rPr>
        <w:instrText xml:space="preserve"> ADDIN ZOTERO_ITEM CSL_CITATION {"citationID":"tZ4iLRHP","properties":{"formattedCitation":"\\super 19\\nosupersub{}","plainCitation":"19","noteIndex":0},"citationItems":[{"id":26682,"uris":["http://zotero.org/users/9157291/items/GSWCS3NY"],"itemData":{"id":26682,"type":"article-journal","abstract":"Although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19</w:t>
      </w:r>
      <w:r w:rsidRPr="00E15608">
        <w:rPr>
          <w:rFonts w:cstheme="minorHAnsi"/>
          <w:lang w:val="en-US"/>
        </w:rPr>
        <w:fldChar w:fldCharType="end"/>
      </w:r>
      <w:r w:rsidRPr="00E15608">
        <w:rPr>
          <w:rFonts w:cstheme="minorHAnsi"/>
          <w:lang w:val="en-US"/>
        </w:rPr>
        <w:t xml:space="preserve"> have opened the door to</w:t>
      </w:r>
      <w:r w:rsidRPr="00E15608" w:rsidDel="00B10C75">
        <w:rPr>
          <w:rFonts w:cstheme="minorHAnsi"/>
          <w:lang w:val="en-US"/>
        </w:rPr>
        <w:t xml:space="preserve"> </w:t>
      </w:r>
      <w:r w:rsidRPr="00E15608">
        <w:rPr>
          <w:rFonts w:cstheme="minorHAnsi"/>
          <w:lang w:val="en-US"/>
        </w:rPr>
        <w:t>directly hydrogenate CO</w:t>
      </w:r>
      <w:r w:rsidRPr="00E15608">
        <w:rPr>
          <w:rFonts w:cstheme="minorHAnsi"/>
          <w:vertAlign w:val="subscript"/>
          <w:lang w:val="en-US"/>
        </w:rPr>
        <w:t>2</w:t>
      </w:r>
      <w:r w:rsidRPr="00E15608">
        <w:rPr>
          <w:rFonts w:cstheme="minorHAnsi"/>
          <w:lang w:val="en-US"/>
        </w:rPr>
        <w:t xml:space="preserve"> into methanol. These catalytic technologies, in combination with carbon capture and production of low</w:t>
      </w:r>
      <w:r w:rsidR="00F70843">
        <w:rPr>
          <w:rFonts w:cstheme="minorHAnsi"/>
          <w:lang w:val="en-US"/>
        </w:rPr>
        <w:t>-</w:t>
      </w:r>
      <w:r w:rsidRPr="00E15608">
        <w:rPr>
          <w:rFonts w:cstheme="minorHAnsi"/>
          <w:lang w:val="en-US"/>
        </w:rPr>
        <w:t>carbon hydrogen</w:t>
      </w:r>
      <w:r w:rsidRPr="00E15608">
        <w:rPr>
          <w:rFonts w:cstheme="minorHAnsi"/>
          <w:lang w:val="en-US"/>
        </w:rPr>
        <w:fldChar w:fldCharType="begin"/>
      </w:r>
      <w:r w:rsidR="00373CEC">
        <w:rPr>
          <w:rFonts w:cstheme="minorHAnsi"/>
          <w:lang w:val="en-US"/>
        </w:rPr>
        <w:instrText xml:space="preserve"> ADDIN ZOTERO_ITEM CSL_CITATION {"citationID":"xE4lTznH","properties":{"formattedCitation":"\\super 10\\nosupersub{}","plainCitation":"10","noteIndex":0},"citationItems":[{"id":11346,"uris":["http://zotero.org/users/9157291/items/897KTRXK"],"itemData":{"id":11346,"type":"report","language":"en","page":"124","source":"Zotero","title":"Innovation Outlook: Renewable Methanol","author":[{"family":"IRENA","given":""}],"issued":{"date-parts":[["2021"]]}}}],"schema":"https://github.com/citation-style-language/schema/raw/master/csl-citation.json"}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10</w:t>
      </w:r>
      <w:r w:rsidRPr="00E15608">
        <w:rPr>
          <w:rFonts w:cstheme="minorHAnsi"/>
          <w:lang w:val="en-US"/>
        </w:rPr>
        <w:fldChar w:fldCharType="end"/>
      </w:r>
      <w:r w:rsidRPr="00E15608">
        <w:rPr>
          <w:rFonts w:cstheme="minorHAnsi"/>
          <w:lang w:val="en-US"/>
        </w:rPr>
        <w:t>, can sustain a greener methanol production. Regarding the electrocatalytic route, methanol remains as a minor product in the direct electrocatalytic conversion of CO</w:t>
      </w:r>
      <w:r w:rsidRPr="00E15608">
        <w:rPr>
          <w:rFonts w:cstheme="minorHAnsi"/>
          <w:vertAlign w:val="subscript"/>
          <w:lang w:val="en-US"/>
        </w:rPr>
        <w:t>2</w:t>
      </w:r>
      <w:r w:rsidRPr="00E15608">
        <w:rPr>
          <w:rFonts w:cstheme="minorHAnsi"/>
          <w:lang w:val="en-US"/>
        </w:rPr>
        <w:t>, and has thus not yet signaled promise for upscaling</w:t>
      </w:r>
      <w:r w:rsidRPr="00E15608">
        <w:rPr>
          <w:rFonts w:cstheme="minorHAnsi"/>
          <w:lang w:val="en-US"/>
        </w:rPr>
        <w:fldChar w:fldCharType="begin"/>
      </w:r>
      <w:r w:rsidR="00373CEC">
        <w:rPr>
          <w:rFonts w:cstheme="minorHAnsi"/>
          <w:lang w:val="en-US"/>
        </w:rPr>
        <w:instrText xml:space="preserve"> ADDIN ZOTERO_ITEM CSL_CITATION {"citationID":"txTPOE0x","properties":{"formattedCitation":"\\super 20\\nosupersub{}","plainCitation":"20","noteIndex":0},"citationItems":[{"id":26681,"uris":["http://zotero.org/users/9157291/items/L7BUP9ZA"],"itemData":{"id":26681,"type":"article-journal","abstract":"To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20</w:t>
      </w:r>
      <w:r w:rsidRPr="00E15608">
        <w:rPr>
          <w:rFonts w:cstheme="minorHAnsi"/>
          <w:lang w:val="en-US"/>
        </w:rPr>
        <w:fldChar w:fldCharType="end"/>
      </w:r>
      <w:r w:rsidRPr="00E15608">
        <w:rPr>
          <w:rFonts w:cstheme="minorHAnsi"/>
          <w:lang w:val="en-US"/>
        </w:rPr>
        <w:t xml:space="preserve">. </w:t>
      </w:r>
    </w:p>
    <w:p w14:paraId="3B2E063A" w14:textId="25F96612" w:rsidR="00E15608" w:rsidRDefault="00E15608" w:rsidP="00577897">
      <w:pPr>
        <w:jc w:val="both"/>
        <w:rPr>
          <w:rFonts w:cstheme="minorHAnsi"/>
          <w:lang w:val="en-US"/>
        </w:rPr>
      </w:pPr>
      <w:r w:rsidRPr="00E15608">
        <w:rPr>
          <w:rFonts w:cstheme="minorHAnsi"/>
          <w:lang w:val="en-US"/>
        </w:rPr>
        <w:t>Overall, prior works have demonstrated the technical feasibility</w:t>
      </w:r>
      <w:r w:rsidRPr="00E15608">
        <w:rPr>
          <w:rFonts w:cstheme="minorHAnsi"/>
          <w:lang w:val="en-US"/>
        </w:rPr>
        <w:fldChar w:fldCharType="begin"/>
      </w:r>
      <w:r w:rsidR="00373CEC">
        <w:rPr>
          <w:rFonts w:cstheme="minorHAnsi"/>
          <w:lang w:val="en-US"/>
        </w:rPr>
        <w:instrText xml:space="preserve"> ADDIN ZOTERO_ITEM CSL_CITATION {"citationID":"WRVksAsW","properties":{"formattedCitation":"\\super 8,15,21,22\\nosupersub{}","plainCitation":"8,15,21,22","noteIndex":0},"citationItems":[{"id":21575,"uris":["http://zotero.org/users/9157291/items/U2JU5DYJ"],"itemData":{"id":21575,"type":"report","language":"en","note":"DOI: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Fernanda"}],"accessed":{"date-parts":[["2022",12,9]]},"issued":{"date-parts":[["2022"]]}}},{"id":6022,"uris":["http://zotero.org/users/9157291/items/VCI52L9Z"],"itemData":{"id":6022,"type":"report","language":"en","page":"60","publisher":"International Energy Agency","source":"Zotero","title":"Technology Roadmap Energy and GHG Reductions in the Chemical Industry via Catalytic Processes","author":[{"family":"IEA","given":""}],"issued":{"date-parts":[["2013"]]}}},{"id":21407,"uris":["http://zotero.org/users/9157291/items/27ZU9RRM"],"itemData":{"id":21407,"type":"article-journal","abstract":"Carbon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8,15,21,22</w:t>
      </w:r>
      <w:r w:rsidRPr="00E15608">
        <w:rPr>
          <w:rFonts w:cstheme="minorHAnsi"/>
          <w:lang w:val="en-US"/>
        </w:rPr>
        <w:fldChar w:fldCharType="end"/>
      </w:r>
      <w:r w:rsidRPr="00E15608">
        <w:rPr>
          <w:rFonts w:cstheme="minorHAnsi"/>
          <w:lang w:val="en-US"/>
        </w:rPr>
        <w:t xml:space="preserve"> and potential climate benefits</w:t>
      </w:r>
      <w:r w:rsidRPr="00E15608">
        <w:rPr>
          <w:rFonts w:cstheme="minorHAnsi"/>
          <w:lang w:val="en-US"/>
        </w:rPr>
        <w:fldChar w:fldCharType="begin"/>
      </w:r>
      <w:r w:rsidR="00373CEC">
        <w:rPr>
          <w:rFonts w:cstheme="minorHAnsi"/>
          <w:lang w:val="en-US"/>
        </w:rPr>
        <w:instrText xml:space="preserve"> ADDIN ZOTERO_ITEM CSL_CITATION {"citationID":"4uxQQGaL","properties":{"formattedCitation":"\\super 11,23\\uc0\\u8211{}25\\nosupersub{}","plainCitation":"11,23–25","noteIndex":0},"citationItems":[{"id":3216,"uris":["http://zotero.org/users/9157291/items/AFKW7KRC"],"itemData":{"id":3216,"type":"article-journal","abstract":"At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José"},{"family":"Pérez-Ramírez","given":"Javier"},{"family":"Guillén-Gosálbez","given":"Gonzalo"}],"issued":{"date-parts":[["2021",7,26]]}}},{"id":79,"uris":["http://zotero.org/users/9157291/items/VK4IQBHF"],"itemData":{"id":79,"type":"article-journal","abstract":"The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16155,"uris":["http://zotero.org/users/9157291/items/9MFRQVYI"],"itemData":{"id":16155,"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2915,"uris":["http://zotero.org/users/9157291/items/F2TCR293"],"itemData":{"id":2915,"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11,23–25</w:t>
      </w:r>
      <w:r w:rsidRPr="00E15608">
        <w:rPr>
          <w:rFonts w:cstheme="minorHAnsi"/>
          <w:lang w:val="en-US"/>
        </w:rPr>
        <w:fldChar w:fldCharType="end"/>
      </w:r>
      <w:r w:rsidRPr="00E15608">
        <w:rPr>
          <w:rFonts w:cstheme="minorHAnsi"/>
          <w:vertAlign w:val="superscript"/>
          <w:lang w:val="en-US"/>
        </w:rPr>
        <w:t xml:space="preserve"> </w:t>
      </w:r>
      <w:r w:rsidRPr="00E15608">
        <w:rPr>
          <w:rFonts w:cstheme="minorHAnsi"/>
          <w:lang w:val="en-US"/>
        </w:rPr>
        <w:t>of most developed options for low</w:t>
      </w:r>
      <w:r w:rsidR="00D17994">
        <w:rPr>
          <w:rFonts w:cstheme="minorHAnsi"/>
          <w:lang w:val="en-US"/>
        </w:rPr>
        <w:t>-</w:t>
      </w:r>
      <w:r w:rsidRPr="00E15608">
        <w:rPr>
          <w:rFonts w:cstheme="minorHAnsi"/>
          <w:lang w:val="en-US"/>
        </w:rPr>
        <w:t>carbon chemicals</w:t>
      </w:r>
      <w:r w:rsidR="00D17994">
        <w:rPr>
          <w:rFonts w:cstheme="minorHAnsi"/>
          <w:lang w:val="en-US"/>
        </w:rPr>
        <w:t xml:space="preserve"> production</w:t>
      </w:r>
      <w:r w:rsidRPr="00E15608">
        <w:rPr>
          <w:rFonts w:cstheme="minorHAnsi"/>
          <w:lang w:val="en-US"/>
        </w:rPr>
        <w:t xml:space="preserve">. Unfortunately, another common denominator is the prediction of production costs at least doubling those attainable by fossil-based </w:t>
      </w:r>
      <w:r w:rsidR="00D17994">
        <w:rPr>
          <w:rFonts w:cstheme="minorHAnsi"/>
          <w:lang w:val="en-US"/>
        </w:rPr>
        <w:t>routes</w:t>
      </w:r>
      <w:r>
        <w:rPr>
          <w:rFonts w:cstheme="minorHAnsi"/>
        </w:rPr>
        <w:fldChar w:fldCharType="begin"/>
      </w:r>
      <w:r w:rsidR="00373CEC">
        <w:rPr>
          <w:rFonts w:cstheme="minorHAnsi"/>
          <w:lang w:val="en-US"/>
        </w:rPr>
        <w:instrText xml:space="preserve"> ADDIN ZOTERO_ITEM CSL_CITATION {"citationID":"sPb4ycfd","properties":{"formattedCitation":"\\super 11,12,26\\nosupersub{}","plainCitation":"11,12,26","noteIndex":0},"citationItems":[{"id":3215,"uris":["http://zotero.org/users/9157291/items/69SKN82T"],"itemData":{"id":3215,"type":"article-journal","abstract":"The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11,12,26</w:t>
      </w:r>
      <w:r>
        <w:rPr>
          <w:rFonts w:cstheme="minorHAnsi"/>
        </w:rPr>
        <w:fldChar w:fldCharType="end"/>
      </w:r>
      <w:r w:rsidRPr="00E15608">
        <w:rPr>
          <w:rFonts w:cstheme="minorHAnsi"/>
          <w:lang w:val="en-US"/>
        </w:rPr>
        <w:t>. This is a consequence of the historically higher costs of renewable feedstocks (</w:t>
      </w:r>
      <w:r w:rsidRPr="00E15608">
        <w:rPr>
          <w:rFonts w:cstheme="minorHAnsi"/>
          <w:i/>
          <w:iCs/>
          <w:lang w:val="en-US"/>
        </w:rPr>
        <w:t>i.e.</w:t>
      </w:r>
      <w:r w:rsidRPr="00E15608">
        <w:rPr>
          <w:rFonts w:cstheme="minorHAnsi"/>
          <w:lang w:val="en-US"/>
        </w:rPr>
        <w:t>, renewable hydrogen</w:t>
      </w:r>
      <w:r w:rsidRPr="00E15608">
        <w:rPr>
          <w:rFonts w:cstheme="minorHAnsi"/>
          <w:vertAlign w:val="subscript"/>
          <w:lang w:val="en-US"/>
        </w:rPr>
        <w:t xml:space="preserve"> </w:t>
      </w:r>
      <w:r w:rsidRPr="00E15608">
        <w:rPr>
          <w:rFonts w:cstheme="minorHAnsi"/>
          <w:lang w:val="en-US"/>
        </w:rPr>
        <w:t>and captured CO</w:t>
      </w:r>
      <w:r w:rsidRPr="00E15608">
        <w:rPr>
          <w:rFonts w:cstheme="minorHAnsi"/>
          <w:vertAlign w:val="subscript"/>
          <w:lang w:val="en-US"/>
        </w:rPr>
        <w:t>2</w:t>
      </w:r>
      <w:r w:rsidRPr="00E15608">
        <w:rPr>
          <w:rFonts w:cstheme="minorHAnsi"/>
          <w:lang w:val="en-US"/>
        </w:rPr>
        <w:t>) compared with natural gas</w:t>
      </w:r>
      <w:r>
        <w:rPr>
          <w:rFonts w:cstheme="minorHAnsi"/>
        </w:rPr>
        <w:fldChar w:fldCharType="begin"/>
      </w:r>
      <w:r w:rsidR="00373CEC">
        <w:rPr>
          <w:rFonts w:cstheme="minorHAnsi"/>
          <w:lang w:val="en-US"/>
        </w:rPr>
        <w:instrText xml:space="preserve"> ADDIN ZOTERO_ITEM CSL_CITATION {"citationID":"WvOX4aq3","properties":{"formattedCitation":"\\super 11,12\\nosupersub{}","plainCitation":"11,12","noteIndex":0},"citationItems":[{"id":3216,"uris":["http://zotero.org/users/9157291/items/AFKW7KRC"],"itemData":{"id":3216,"type":"article-journal","abstract":"At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11,12</w:t>
      </w:r>
      <w:r>
        <w:rPr>
          <w:rFonts w:cstheme="minorHAnsi"/>
        </w:rPr>
        <w:fldChar w:fldCharType="end"/>
      </w:r>
      <w:r w:rsidRPr="00E15608">
        <w:rPr>
          <w:rFonts w:cstheme="minorHAnsi"/>
          <w:lang w:val="en-US"/>
        </w:rPr>
        <w:t>. However, this picture has abruptly changed since natural gas has experienced a sharp increase in prices over the last two years, primarily due to the skyrocketing inflation</w:t>
      </w:r>
      <w:r w:rsidR="001913B5">
        <w:rPr>
          <w:rFonts w:cstheme="minorHAnsi"/>
          <w:lang w:val="en-US"/>
        </w:rPr>
        <w:t xml:space="preserve"> following the COVID-19 pandemic</w:t>
      </w:r>
      <w:r w:rsidRPr="00E15608">
        <w:rPr>
          <w:rFonts w:cstheme="minorHAnsi"/>
          <w:lang w:val="en-US"/>
        </w:rPr>
        <w:t xml:space="preserve"> and the global energy crisis caused by the Russian invasion of Ukraine. Energy supply disruption as a result of the new geopolitical scenario has severely affected Europe, where monthly average natural gas spot prices have increased from 560 USD t</w:t>
      </w:r>
      <w:r w:rsidRPr="00F62A8C">
        <w:rPr>
          <w:vertAlign w:val="superscript"/>
          <w:lang w:val="en-US"/>
        </w:rPr>
        <w:t>−</w:t>
      </w:r>
      <w:r w:rsidRPr="00E15608">
        <w:rPr>
          <w:rFonts w:cstheme="minorHAnsi"/>
          <w:vertAlign w:val="superscript"/>
          <w:lang w:val="en-US"/>
        </w:rPr>
        <w:t>1</w:t>
      </w:r>
      <w:r w:rsidRPr="00E15608">
        <w:rPr>
          <w:rFonts w:cstheme="minorHAnsi"/>
          <w:lang w:val="en-US"/>
        </w:rPr>
        <w:t xml:space="preserve"> in July 2021 to 2,300 USD t</w:t>
      </w:r>
      <w:r w:rsidRPr="00F62A8C">
        <w:rPr>
          <w:vertAlign w:val="superscript"/>
          <w:lang w:val="en-US"/>
        </w:rPr>
        <w:t>−</w:t>
      </w:r>
      <w:r w:rsidRPr="00E15608">
        <w:rPr>
          <w:rFonts w:cstheme="minorHAnsi"/>
          <w:vertAlign w:val="superscript"/>
          <w:lang w:val="en-US"/>
        </w:rPr>
        <w:t>1</w:t>
      </w:r>
      <w:r w:rsidRPr="00E15608">
        <w:rPr>
          <w:rFonts w:cstheme="minorHAnsi"/>
          <w:lang w:val="en-US"/>
        </w:rPr>
        <w:t xml:space="preserve"> as of July 2022, while the price of grid electricity has </w:t>
      </w:r>
      <w:r w:rsidR="00F24E46">
        <w:rPr>
          <w:rFonts w:cstheme="minorHAnsi"/>
          <w:lang w:val="en-US"/>
        </w:rPr>
        <w:t xml:space="preserve">increased from </w:t>
      </w:r>
      <w:r w:rsidR="00DB527E">
        <w:rPr>
          <w:rFonts w:cstheme="minorHAnsi"/>
          <w:lang w:val="en-US"/>
        </w:rPr>
        <w:t>81 USD MWh</w:t>
      </w:r>
      <w:r w:rsidR="00DB527E" w:rsidRPr="00DB527E">
        <w:rPr>
          <w:rFonts w:cstheme="minorHAnsi"/>
          <w:vertAlign w:val="superscript"/>
          <w:lang w:val="en-US"/>
        </w:rPr>
        <w:t>-1</w:t>
      </w:r>
      <w:r w:rsidR="00DB527E">
        <w:rPr>
          <w:rFonts w:cstheme="minorHAnsi"/>
          <w:lang w:val="en-US"/>
        </w:rPr>
        <w:t xml:space="preserve"> to 315 USD MWh</w:t>
      </w:r>
      <w:r w:rsidR="00DB527E" w:rsidRPr="00DB527E">
        <w:rPr>
          <w:rFonts w:cstheme="minorHAnsi"/>
          <w:vertAlign w:val="superscript"/>
          <w:lang w:val="en-US"/>
        </w:rPr>
        <w:t>-1</w:t>
      </w:r>
      <w:r w:rsidR="00DB527E">
        <w:rPr>
          <w:rFonts w:cstheme="minorHAnsi"/>
          <w:lang w:val="en-US"/>
        </w:rPr>
        <w:t xml:space="preserve"> </w:t>
      </w:r>
      <w:r w:rsidR="00CA3E0C">
        <w:rPr>
          <w:rFonts w:cstheme="minorHAnsi"/>
          <w:lang w:val="en-US"/>
        </w:rPr>
        <w:t>within the same period</w:t>
      </w:r>
      <w:r>
        <w:rPr>
          <w:rFonts w:cstheme="minorHAnsi"/>
        </w:rPr>
        <w:fldChar w:fldCharType="begin"/>
      </w:r>
      <w:r w:rsidR="00373CEC">
        <w:rPr>
          <w:rFonts w:cstheme="minorHAnsi"/>
          <w:lang w:val="en-US"/>
        </w:rPr>
        <w:instrText xml:space="preserve"> ADDIN ZOTERO_ITEM CSL_CITATION {"citationID":"OU7CFv9C","properties":{"formattedCitation":"\\super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27</w:t>
      </w:r>
      <w:r>
        <w:rPr>
          <w:rFonts w:cstheme="minorHAnsi"/>
        </w:rPr>
        <w:fldChar w:fldCharType="end"/>
      </w:r>
      <w:r w:rsidRPr="00E15608">
        <w:rPr>
          <w:rFonts w:cstheme="minorHAnsi"/>
          <w:lang w:val="en-US"/>
        </w:rPr>
        <w:t>. This drastic change has had severe consequences for the European chemical industry</w:t>
      </w:r>
      <w:r>
        <w:rPr>
          <w:rFonts w:cstheme="minorHAnsi"/>
        </w:rPr>
        <w:fldChar w:fldCharType="begin"/>
      </w:r>
      <w:r w:rsidR="00373CEC">
        <w:rPr>
          <w:rFonts w:cstheme="minorHAnsi"/>
          <w:lang w:val="en-US"/>
        </w:rPr>
        <w:instrText xml:space="preserve"> ADDIN ZOTERO_ITEM CSL_CITATION {"citationID":"zYSz1A3k","properties":{"formattedCitation":"\\super 28\\nosupersub{}","plainCitation":"28","noteIndex":0},"citationItems":[{"id":21408,"uris":["http://zotero.org/users/9157291/items/3FV7ZVAG"],"itemData":{"id":21408,"type":"report","publisher":"European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28</w:t>
      </w:r>
      <w:r>
        <w:rPr>
          <w:rFonts w:cstheme="minorHAnsi"/>
        </w:rPr>
        <w:fldChar w:fldCharType="end"/>
      </w:r>
      <w:r w:rsidRPr="00E15608">
        <w:rPr>
          <w:rFonts w:cstheme="minorHAnsi"/>
          <w:lang w:val="en-US"/>
        </w:rPr>
        <w:t>. For example, more than half of Europe’s ammonia production capacity (</w:t>
      </w:r>
      <w:r w:rsidR="00E351AF">
        <w:rPr>
          <w:rFonts w:cstheme="minorHAnsi"/>
          <w:lang w:val="en-US"/>
        </w:rPr>
        <w:t xml:space="preserve">around </w:t>
      </w:r>
      <w:r w:rsidR="00DC5D33">
        <w:rPr>
          <w:rFonts w:cstheme="minorHAnsi"/>
          <w:lang w:val="en-US"/>
        </w:rPr>
        <w:t>8</w:t>
      </w:r>
      <w:r w:rsidR="00B47402">
        <w:rPr>
          <w:rFonts w:cstheme="minorHAnsi"/>
          <w:lang w:val="en-US"/>
        </w:rPr>
        <w:t xml:space="preserve">% of </w:t>
      </w:r>
      <w:r w:rsidR="00541701">
        <w:rPr>
          <w:rFonts w:cstheme="minorHAnsi"/>
          <w:lang w:val="en-US"/>
        </w:rPr>
        <w:t xml:space="preserve">the </w:t>
      </w:r>
      <w:r w:rsidR="00B47402">
        <w:rPr>
          <w:rFonts w:cstheme="minorHAnsi"/>
          <w:lang w:val="en-US"/>
        </w:rPr>
        <w:t xml:space="preserve">global </w:t>
      </w:r>
      <w:r w:rsidR="00E60736">
        <w:rPr>
          <w:rFonts w:cstheme="minorHAnsi"/>
          <w:lang w:val="en-US"/>
        </w:rPr>
        <w:t>production</w:t>
      </w:r>
      <w:r w:rsidRPr="00E15608">
        <w:rPr>
          <w:rFonts w:cstheme="minorHAnsi"/>
          <w:lang w:val="en-US"/>
        </w:rPr>
        <w:t>)</w:t>
      </w:r>
      <w:r>
        <w:rPr>
          <w:rFonts w:cstheme="minorHAnsi"/>
        </w:rPr>
        <w:fldChar w:fldCharType="begin"/>
      </w:r>
      <w:r w:rsidR="00373CEC">
        <w:rPr>
          <w:rFonts w:cstheme="minorHAnsi"/>
          <w:lang w:val="en-US"/>
        </w:rPr>
        <w:instrText xml:space="preserve"> ADDIN ZOTERO_ITEM CSL_CITATION {"citationID":"oeRqOW4i","properties":{"formattedCitation":"\\super 15\\nosupersub{}","plainCitation":"15","noteIndex":0},"citationItems":[{"id":21410,"uris":["http://zotero.org/users/9157291/items/86IUUBD4"],"itemData":{"id":21410,"type":"report","publisher":"DECHEMA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15</w:t>
      </w:r>
      <w:r>
        <w:rPr>
          <w:rFonts w:cstheme="minorHAnsi"/>
        </w:rPr>
        <w:fldChar w:fldCharType="end"/>
      </w:r>
      <w:r w:rsidRPr="00E15608">
        <w:rPr>
          <w:rFonts w:cstheme="minorHAnsi"/>
          <w:lang w:val="en-US"/>
        </w:rPr>
        <w:t xml:space="preserve"> was paused during 2022 due to gas prices</w:t>
      </w:r>
      <w:r>
        <w:rPr>
          <w:rFonts w:cstheme="minorHAnsi"/>
        </w:rPr>
        <w:fldChar w:fldCharType="begin"/>
      </w:r>
      <w:r w:rsidR="00373CEC">
        <w:rPr>
          <w:rFonts w:cstheme="minorHAnsi"/>
          <w:lang w:val="en-US"/>
        </w:rPr>
        <w:instrText xml:space="preserve"> ADDIN ZOTERO_ITEM CSL_CITATION {"citationID":"OFI4q7zf","properties":{"formattedCitation":"\\super 29,30\\nosupersub{}","plainCitation":"29,30","noteIndex":0},"citationItems":[{"id":21431,"uris":["http://zotero.org/users/9157291/items/ZNIINMHR"],"itemData":{"id":21431,"type":"article-newspaper","abstract":"Europe’s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21430,"uris":["http://zotero.org/users/9157291/items/J9GLHR82"],"itemData":{"id":21430,"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Pr>
          <w:rFonts w:cstheme="minorHAnsi"/>
        </w:rPr>
        <w:fldChar w:fldCharType="separate"/>
      </w:r>
      <w:r w:rsidR="00373CEC" w:rsidRPr="00373CEC">
        <w:rPr>
          <w:rFonts w:ascii="Calibri" w:hAnsi="Calibri" w:cs="Calibri"/>
          <w:szCs w:val="24"/>
          <w:vertAlign w:val="superscript"/>
        </w:rPr>
        <w:t>29,30</w:t>
      </w:r>
      <w:r>
        <w:rPr>
          <w:rFonts w:cstheme="minorHAnsi"/>
        </w:rPr>
        <w:fldChar w:fldCharType="end"/>
      </w:r>
      <w:r w:rsidRPr="00E15608">
        <w:rPr>
          <w:rFonts w:cstheme="minorHAnsi"/>
          <w:lang w:val="en-US"/>
        </w:rPr>
        <w:t>. This new scenario in Europe could, in principle, improve the economic competitiveness of green ammonia and methanol while accelerating the renewable transition in the European chemical industry. The question of whether green chemicals may show both environmental and economic superiority in the present state of affairs has yet to be explored</w:t>
      </w:r>
      <w:r w:rsidRPr="002D4245">
        <w:rPr>
          <w:rFonts w:cstheme="minorHAnsi"/>
          <w:lang w:val="en-US"/>
        </w:rPr>
        <w:t xml:space="preserve">. </w:t>
      </w:r>
    </w:p>
    <w:p w14:paraId="6FB1C2CC" w14:textId="18E343FC" w:rsidR="00E15608" w:rsidRPr="00002D89" w:rsidRDefault="00E15608" w:rsidP="00577897">
      <w:pPr>
        <w:jc w:val="both"/>
        <w:rPr>
          <w:rFonts w:cstheme="minorHAnsi"/>
          <w:lang w:val="en-US"/>
        </w:rPr>
      </w:pPr>
      <w:r>
        <w:rPr>
          <w:rFonts w:cstheme="minorHAnsi"/>
          <w:lang w:val="en-US"/>
        </w:rPr>
        <w:t>We fill this critical research gap by estimating</w:t>
      </w:r>
      <w:r w:rsidRPr="002D4245">
        <w:rPr>
          <w:rFonts w:cstheme="minorHAnsi"/>
          <w:lang w:val="en-US"/>
        </w:rPr>
        <w:t xml:space="preserve"> the production costs fo</w:t>
      </w:r>
      <w:r>
        <w:rPr>
          <w:rFonts w:cstheme="minorHAnsi"/>
          <w:lang w:val="en-US"/>
        </w:rPr>
        <w:t xml:space="preserve">r fossil </w:t>
      </w:r>
      <w:r w:rsidRPr="002D4245">
        <w:rPr>
          <w:rFonts w:cstheme="minorHAnsi"/>
          <w:lang w:val="en-US"/>
        </w:rPr>
        <w:t>and green ammonia and methanol in Europe</w:t>
      </w:r>
      <w:r>
        <w:rPr>
          <w:rFonts w:cstheme="minorHAnsi"/>
          <w:lang w:val="en-US"/>
        </w:rPr>
        <w:t xml:space="preserve"> applying techno-economic assessments based on detailed process simulations </w:t>
      </w:r>
      <w:r w:rsidRPr="002D4245">
        <w:rPr>
          <w:rFonts w:cstheme="minorHAnsi"/>
          <w:lang w:val="en-US"/>
        </w:rPr>
        <w:t xml:space="preserve">considering </w:t>
      </w:r>
      <w:r>
        <w:rPr>
          <w:rFonts w:cstheme="minorHAnsi"/>
          <w:lang w:val="en-US"/>
        </w:rPr>
        <w:t>the monthly fluctuation in natural gas and electricity</w:t>
      </w:r>
      <w:r w:rsidRPr="002D4245">
        <w:rPr>
          <w:rFonts w:cstheme="minorHAnsi"/>
          <w:lang w:val="en-US"/>
        </w:rPr>
        <w:t xml:space="preserve"> price</w:t>
      </w:r>
      <w:r>
        <w:rPr>
          <w:rFonts w:cstheme="minorHAnsi"/>
          <w:lang w:val="en-US"/>
        </w:rPr>
        <w:t>s</w:t>
      </w:r>
      <w:r w:rsidRPr="002D4245">
        <w:rPr>
          <w:rFonts w:cstheme="minorHAnsi"/>
          <w:lang w:val="en-US"/>
        </w:rPr>
        <w:t>.</w:t>
      </w:r>
      <w:r w:rsidRPr="00E15608">
        <w:rPr>
          <w:rFonts w:cstheme="minorHAnsi"/>
          <w:lang w:val="en-US"/>
        </w:rPr>
        <w:t xml:space="preserve"> For ammonia production, we investigate the Haber-Bosch process considering four typical hydrogen sources</w:t>
      </w:r>
      <w:r>
        <w:rPr>
          <w:rFonts w:cstheme="minorHAnsi"/>
        </w:rPr>
        <w:fldChar w:fldCharType="begin"/>
      </w:r>
      <w:r w:rsidR="00373CEC">
        <w:rPr>
          <w:rFonts w:cstheme="minorHAnsi"/>
          <w:lang w:val="en-US"/>
        </w:rPr>
        <w:instrText xml:space="preserve"> ADDIN ZOTERO_ITEM CSL_CITATION {"citationID":"WotvQdaP","properties":{"formattedCitation":"\\super 15\\nosupersub{}","plainCitation":"15","noteIndex":0},"citationItems":[{"id":21410,"uris":["http://zotero.org/users/9157291/items/86IUUBD4"],"itemData":{"id":21410,"type":"report","publisher":"DECHEMA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15</w:t>
      </w:r>
      <w:r>
        <w:rPr>
          <w:rFonts w:cstheme="minorHAnsi"/>
        </w:rPr>
        <w:fldChar w:fldCharType="end"/>
      </w:r>
      <w:r w:rsidRPr="00E15608">
        <w:rPr>
          <w:rFonts w:cstheme="minorHAnsi"/>
          <w:lang w:val="en-US"/>
        </w:rPr>
        <w:t xml:space="preserve">: i) grey hydrogen from steam methane reforming (SMR) using natural gas, ii) green hydrogen from water electrolysis using on-shore wind electricity, iii) green hydrogen from water electrolysis using solar photovoltaic (PV) electricity, and iv) blue hydrogen from </w:t>
      </w:r>
      <w:r w:rsidRPr="002D4245">
        <w:rPr>
          <w:rFonts w:cstheme="minorHAnsi"/>
          <w:lang w:val="en-US"/>
        </w:rPr>
        <w:t>SMR coupled with carbon capture and storage (CCS)</w:t>
      </w:r>
      <w:r>
        <w:rPr>
          <w:rFonts w:cstheme="minorHAnsi"/>
          <w:lang w:val="en-US"/>
        </w:rPr>
        <w:t>. Similarly, we compare four alternative production routes for methanol: i) conventional synthesis from natural gas, ii) synthesis from captured CO</w:t>
      </w:r>
      <w:r w:rsidRPr="00A412D3">
        <w:rPr>
          <w:rFonts w:cstheme="minorHAnsi"/>
          <w:vertAlign w:val="subscript"/>
          <w:lang w:val="en-US"/>
        </w:rPr>
        <w:t>2</w:t>
      </w:r>
      <w:r>
        <w:rPr>
          <w:rFonts w:cstheme="minorHAnsi"/>
          <w:lang w:val="en-US"/>
        </w:rPr>
        <w:t xml:space="preserve"> and </w:t>
      </w:r>
      <w:r w:rsidRPr="00E15608">
        <w:rPr>
          <w:rFonts w:cstheme="minorHAnsi"/>
          <w:lang w:val="en-US"/>
        </w:rPr>
        <w:t xml:space="preserve">wind-based electrolytic hydrogen, iii) </w:t>
      </w:r>
      <w:r>
        <w:rPr>
          <w:rFonts w:cstheme="minorHAnsi"/>
          <w:lang w:val="en-US"/>
        </w:rPr>
        <w:t>synthesis from captured CO</w:t>
      </w:r>
      <w:r w:rsidRPr="00A412D3">
        <w:rPr>
          <w:rFonts w:cstheme="minorHAnsi"/>
          <w:vertAlign w:val="subscript"/>
          <w:lang w:val="en-US"/>
        </w:rPr>
        <w:t>2</w:t>
      </w:r>
      <w:r>
        <w:rPr>
          <w:rFonts w:cstheme="minorHAnsi"/>
          <w:lang w:val="en-US"/>
        </w:rPr>
        <w:t xml:space="preserve"> and </w:t>
      </w:r>
      <w:r w:rsidRPr="00E15608">
        <w:rPr>
          <w:rFonts w:cstheme="minorHAnsi"/>
          <w:lang w:val="en-US"/>
        </w:rPr>
        <w:t xml:space="preserve">solar PV-based electrolytic hydrogen, and iv) </w:t>
      </w:r>
      <w:r>
        <w:rPr>
          <w:rFonts w:cstheme="minorHAnsi"/>
          <w:lang w:val="en-US"/>
        </w:rPr>
        <w:t>synthesis from captured CO</w:t>
      </w:r>
      <w:r w:rsidRPr="00A412D3">
        <w:rPr>
          <w:rFonts w:cstheme="minorHAnsi"/>
          <w:vertAlign w:val="subscript"/>
          <w:lang w:val="en-US"/>
        </w:rPr>
        <w:t>2</w:t>
      </w:r>
      <w:r>
        <w:rPr>
          <w:rFonts w:cstheme="minorHAnsi"/>
          <w:lang w:val="en-US"/>
        </w:rPr>
        <w:t xml:space="preserve"> and </w:t>
      </w:r>
      <w:r w:rsidRPr="00E15608">
        <w:rPr>
          <w:rFonts w:cstheme="minorHAnsi"/>
          <w:lang w:val="en-US"/>
        </w:rPr>
        <w:t xml:space="preserve">blue hydrogen </w:t>
      </w:r>
      <w:r w:rsidRPr="002D4245">
        <w:rPr>
          <w:rFonts w:cstheme="minorHAnsi"/>
          <w:lang w:val="en-US"/>
        </w:rPr>
        <w:t>–</w:t>
      </w:r>
      <w:r w:rsidRPr="00E15608">
        <w:rPr>
          <w:rFonts w:cstheme="minorHAnsi"/>
          <w:lang w:val="en-US"/>
        </w:rPr>
        <w:t>SMR coupled with CCS</w:t>
      </w:r>
      <w:r w:rsidRPr="002D4245">
        <w:rPr>
          <w:rFonts w:cstheme="minorHAnsi"/>
          <w:lang w:val="en-US"/>
        </w:rPr>
        <w:t>–</w:t>
      </w:r>
      <w:r w:rsidRPr="00E15608">
        <w:rPr>
          <w:rFonts w:cstheme="minorHAnsi"/>
          <w:lang w:val="en-US"/>
        </w:rPr>
        <w:t>. In all cases, we consider that CO</w:t>
      </w:r>
      <w:r w:rsidRPr="00E15608">
        <w:rPr>
          <w:rFonts w:cstheme="minorHAnsi"/>
          <w:vertAlign w:val="subscript"/>
          <w:lang w:val="en-US"/>
        </w:rPr>
        <w:t>2</w:t>
      </w:r>
      <w:r w:rsidRPr="00E15608">
        <w:rPr>
          <w:rFonts w:cstheme="minorHAnsi"/>
          <w:lang w:val="en-US"/>
        </w:rPr>
        <w:t xml:space="preserve"> is captured from the atmosphere by direct air capture (DAC) due to its high potential to reduce GHG emissions with reduced risk of burdens shifting</w:t>
      </w:r>
      <w:r>
        <w:rPr>
          <w:rFonts w:cstheme="minorHAnsi"/>
        </w:rPr>
        <w:fldChar w:fldCharType="begin"/>
      </w:r>
      <w:r w:rsidR="00373CEC">
        <w:rPr>
          <w:rFonts w:cstheme="minorHAnsi"/>
          <w:lang w:val="en-US"/>
        </w:rPr>
        <w:instrText xml:space="preserve"> ADDIN ZOTERO_ITEM CSL_CITATION {"citationID":"flt1PZ4A","properties":{"formattedCitation":"\\super 23\\nosupersub{}","plainCitation":"23","noteIndex":0},"citationItems":[{"id":79,"uris":["http://zotero.org/users/9157291/items/VK4IQBHF"],"itemData":{"id":79,"type":"article-journal","abstract":"The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23</w:t>
      </w:r>
      <w:r>
        <w:rPr>
          <w:rFonts w:cstheme="minorHAnsi"/>
        </w:rPr>
        <w:fldChar w:fldCharType="end"/>
      </w:r>
      <w:r w:rsidRPr="00E15608">
        <w:rPr>
          <w:rFonts w:cstheme="minorHAnsi"/>
          <w:lang w:val="en-US"/>
        </w:rPr>
        <w:t xml:space="preserve">. Further details of production routes are presented in the </w:t>
      </w:r>
      <w:r w:rsidR="004968B2">
        <w:rPr>
          <w:rFonts w:cstheme="minorHAnsi"/>
          <w:lang w:val="en-US"/>
        </w:rPr>
        <w:t>m</w:t>
      </w:r>
      <w:r w:rsidRPr="00E15608">
        <w:rPr>
          <w:rFonts w:cstheme="minorHAnsi"/>
          <w:lang w:val="en-US"/>
        </w:rPr>
        <w:t>ethods</w:t>
      </w:r>
      <w:r w:rsidR="009A3FA8">
        <w:rPr>
          <w:rFonts w:cstheme="minorHAnsi"/>
          <w:lang w:val="en-US"/>
        </w:rPr>
        <w:t xml:space="preserve"> section</w:t>
      </w:r>
      <w:r w:rsidRPr="00E15608">
        <w:rPr>
          <w:rFonts w:cstheme="minorHAnsi"/>
          <w:lang w:val="en-US"/>
        </w:rPr>
        <w:t>.</w:t>
      </w:r>
    </w:p>
    <w:p w14:paraId="118B0340" w14:textId="77777777" w:rsidR="00E15608" w:rsidRPr="002D4245" w:rsidRDefault="00E15608" w:rsidP="00577897">
      <w:pPr>
        <w:pStyle w:val="Heading2"/>
        <w:jc w:val="both"/>
        <w:rPr>
          <w:lang w:val="en-US"/>
        </w:rPr>
      </w:pPr>
      <w:r w:rsidRPr="002D4245">
        <w:rPr>
          <w:lang w:val="en-US"/>
        </w:rPr>
        <w:t>Results</w:t>
      </w:r>
    </w:p>
    <w:p w14:paraId="1D085A89" w14:textId="77777777" w:rsidR="00E15608" w:rsidRDefault="00E15608" w:rsidP="00577897">
      <w:pPr>
        <w:pStyle w:val="Heading3"/>
        <w:jc w:val="both"/>
      </w:pPr>
      <w:r>
        <w:t>Sharp increase in the cost of fossil ammonia and methanol in the period January 2019-November 2022</w:t>
      </w:r>
    </w:p>
    <w:p w14:paraId="6485FAA8" w14:textId="5A1FD9C3" w:rsidR="00E15608" w:rsidRPr="00E15608" w:rsidRDefault="00E15608" w:rsidP="00577897">
      <w:pPr>
        <w:jc w:val="both"/>
        <w:rPr>
          <w:rFonts w:cstheme="minorHAnsi"/>
          <w:lang w:val="en-US"/>
        </w:rPr>
      </w:pPr>
      <w:r w:rsidRPr="00E15608">
        <w:rPr>
          <w:rFonts w:cstheme="minorHAnsi"/>
          <w:lang w:val="en-US"/>
        </w:rPr>
        <w:t xml:space="preserve">Considering the natural gas spot prices in Europe, the production cost (not the market price, but rather the production cost estimated </w:t>
      </w:r>
      <w:r w:rsidRPr="00E15608">
        <w:rPr>
          <w:rFonts w:cstheme="minorHAnsi"/>
          <w:i/>
          <w:lang w:val="en-US"/>
        </w:rPr>
        <w:t>via</w:t>
      </w:r>
      <w:r w:rsidRPr="00E15608">
        <w:rPr>
          <w:rFonts w:cstheme="minorHAnsi"/>
          <w:lang w:val="en-US"/>
        </w:rPr>
        <w:t xml:space="preserve"> techno-economic models, which should be close to the former value) for fossil ammonia increased from an average of 376 USD t</w:t>
      </w:r>
      <w:r w:rsidRPr="00DC221A">
        <w:rPr>
          <w:vertAlign w:val="superscript"/>
          <w:lang w:val="en-US"/>
        </w:rPr>
        <w:t>−</w:t>
      </w:r>
      <w:r w:rsidRPr="00E15608">
        <w:rPr>
          <w:rFonts w:cstheme="minorHAnsi"/>
          <w:vertAlign w:val="superscript"/>
          <w:lang w:val="en-US"/>
        </w:rPr>
        <w:t xml:space="preserve">1 </w:t>
      </w:r>
      <w:r w:rsidRPr="00E15608">
        <w:rPr>
          <w:rFonts w:cstheme="minorHAnsi"/>
          <w:lang w:val="en-US"/>
        </w:rPr>
        <w:t>in the period 2019-2020 to 1,344 USD t</w:t>
      </w:r>
      <w:r w:rsidRPr="00996D9A">
        <w:rPr>
          <w:vertAlign w:val="superscript"/>
          <w:lang w:val="en-US"/>
        </w:rPr>
        <w:t>−</w:t>
      </w:r>
      <w:r w:rsidRPr="00E15608">
        <w:rPr>
          <w:rFonts w:cstheme="minorHAnsi"/>
          <w:vertAlign w:val="superscript"/>
          <w:lang w:val="en-US"/>
        </w:rPr>
        <w:t xml:space="preserve">1 </w:t>
      </w:r>
      <w:r w:rsidRPr="00E15608">
        <w:rPr>
          <w:rFonts w:cstheme="minorHAnsi"/>
          <w:lang w:val="en-US"/>
        </w:rPr>
        <w:t>as of November 2022 (</w:t>
      </w:r>
      <w:r w:rsidRPr="00C543F3">
        <w:rPr>
          <w:rFonts w:cstheme="minorHAnsi"/>
        </w:rPr>
        <w:fldChar w:fldCharType="begin"/>
      </w:r>
      <w:r w:rsidRPr="00E15608">
        <w:rPr>
          <w:rFonts w:cstheme="minorHAnsi"/>
          <w:lang w:val="en-US"/>
        </w:rPr>
        <w:instrText xml:space="preserve"> REF _Ref124437537 \h  \* MERGEFORMAT </w:instrText>
      </w:r>
      <w:r w:rsidRPr="00C543F3">
        <w:rPr>
          <w:rFonts w:cstheme="minorHAnsi"/>
        </w:rPr>
      </w:r>
      <w:r w:rsidRPr="00C543F3">
        <w:rPr>
          <w:rFonts w:cstheme="minorHAnsi"/>
        </w:rPr>
        <w:fldChar w:fldCharType="separate"/>
      </w:r>
      <w:r w:rsidRPr="00E15608">
        <w:rPr>
          <w:lang w:val="en-US"/>
        </w:rPr>
        <w:t xml:space="preserve">Fig. </w:t>
      </w:r>
      <w:r w:rsidRPr="00E15608">
        <w:rPr>
          <w:noProof/>
          <w:lang w:val="en-US"/>
        </w:rPr>
        <w:t>1</w:t>
      </w:r>
      <w:r w:rsidRPr="00C543F3">
        <w:rPr>
          <w:rFonts w:cstheme="minorHAnsi"/>
        </w:rPr>
        <w:fldChar w:fldCharType="end"/>
      </w:r>
      <w:r w:rsidRPr="00E15608">
        <w:rPr>
          <w:rFonts w:cstheme="minorHAnsi"/>
          <w:lang w:val="en-US"/>
        </w:rPr>
        <w:t>a). Similarly, the cost of fossil methanol reached 1,181 USD t</w:t>
      </w:r>
      <w:r w:rsidRPr="00996D9A">
        <w:rPr>
          <w:vertAlign w:val="superscript"/>
          <w:lang w:val="en-US"/>
        </w:rPr>
        <w:t>−</w:t>
      </w:r>
      <w:r w:rsidRPr="00E15608">
        <w:rPr>
          <w:rFonts w:cstheme="minorHAnsi"/>
          <w:vertAlign w:val="superscript"/>
          <w:lang w:val="en-US"/>
        </w:rPr>
        <w:t xml:space="preserve">1 </w:t>
      </w:r>
      <w:r w:rsidRPr="00E15608">
        <w:rPr>
          <w:rFonts w:cstheme="minorHAnsi"/>
          <w:lang w:val="en-US"/>
        </w:rPr>
        <w:t>in November 2022, compared with 212 USD t</w:t>
      </w:r>
      <w:r w:rsidRPr="00240B65">
        <w:rPr>
          <w:vertAlign w:val="superscript"/>
          <w:lang w:val="en-US"/>
        </w:rPr>
        <w:t>−</w:t>
      </w:r>
      <w:r w:rsidRPr="00E15608">
        <w:rPr>
          <w:rFonts w:cstheme="minorHAnsi"/>
          <w:vertAlign w:val="superscript"/>
          <w:lang w:val="en-US"/>
        </w:rPr>
        <w:t xml:space="preserve">1 </w:t>
      </w:r>
      <w:r w:rsidRPr="00E15608">
        <w:rPr>
          <w:rFonts w:cstheme="minorHAnsi"/>
          <w:lang w:val="en-US"/>
        </w:rPr>
        <w:t>in the period 2019-2020 (</w:t>
      </w:r>
      <w:r w:rsidRPr="00C543F3">
        <w:rPr>
          <w:rFonts w:cstheme="minorHAnsi"/>
        </w:rPr>
        <w:fldChar w:fldCharType="begin"/>
      </w:r>
      <w:r w:rsidRPr="00E15608">
        <w:rPr>
          <w:rFonts w:cstheme="minorHAnsi"/>
          <w:lang w:val="en-US"/>
        </w:rPr>
        <w:instrText xml:space="preserve"> REF _Ref124437537 \h  \* MERGEFORMAT </w:instrText>
      </w:r>
      <w:r w:rsidRPr="00C543F3">
        <w:rPr>
          <w:rFonts w:cstheme="minorHAnsi"/>
        </w:rPr>
      </w:r>
      <w:r w:rsidRPr="00C543F3">
        <w:rPr>
          <w:rFonts w:cstheme="minorHAnsi"/>
        </w:rPr>
        <w:fldChar w:fldCharType="separate"/>
      </w:r>
      <w:r w:rsidRPr="00E15608">
        <w:rPr>
          <w:lang w:val="en-US"/>
        </w:rPr>
        <w:t xml:space="preserve">Fig. </w:t>
      </w:r>
      <w:r w:rsidRPr="00E15608">
        <w:rPr>
          <w:noProof/>
          <w:lang w:val="en-US"/>
        </w:rPr>
        <w:t>1</w:t>
      </w:r>
      <w:r w:rsidRPr="00C543F3">
        <w:rPr>
          <w:rFonts w:cstheme="minorHAnsi"/>
        </w:rPr>
        <w:fldChar w:fldCharType="end"/>
      </w:r>
      <w:r w:rsidRPr="00E15608">
        <w:rPr>
          <w:rFonts w:cstheme="minorHAnsi"/>
          <w:lang w:val="en-US"/>
        </w:rPr>
        <w:t>b). Natural gas prices and chemical production costs have increased steadily since 2020 due to the rising inflation as a consequence of the COVID-19 pandemic. Since February 2022, after the Russian invasion of Ukraine, natural gas prices have fluctuated considerably, and so have the production costs. For example, ammonia production cost ranges from 1,101</w:t>
      </w:r>
      <w:r w:rsidR="007C38EE">
        <w:rPr>
          <w:rFonts w:cstheme="minorHAnsi"/>
          <w:lang w:val="en-US"/>
        </w:rPr>
        <w:t> </w:t>
      </w:r>
      <w:r w:rsidRPr="00E15608">
        <w:rPr>
          <w:rFonts w:cstheme="minorHAnsi"/>
          <w:lang w:val="en-US"/>
        </w:rPr>
        <w:t>USD t</w:t>
      </w:r>
      <w:r w:rsidRPr="00240B65">
        <w:rPr>
          <w:vertAlign w:val="superscript"/>
          <w:lang w:val="en-US"/>
        </w:rPr>
        <w:t>−</w:t>
      </w:r>
      <w:r w:rsidRPr="00E15608">
        <w:rPr>
          <w:rFonts w:cstheme="minorHAnsi"/>
          <w:vertAlign w:val="superscript"/>
          <w:lang w:val="en-US"/>
        </w:rPr>
        <w:t>1</w:t>
      </w:r>
      <w:r w:rsidRPr="00E15608">
        <w:rPr>
          <w:rFonts w:cstheme="minorHAnsi"/>
          <w:lang w:val="en-US"/>
        </w:rPr>
        <w:t xml:space="preserve"> in February 2022 to 2,427 USD t</w:t>
      </w:r>
      <w:r w:rsidRPr="00240B65">
        <w:rPr>
          <w:vertAlign w:val="superscript"/>
          <w:lang w:val="en-US"/>
        </w:rPr>
        <w:t>−</w:t>
      </w:r>
      <w:r w:rsidRPr="00E15608">
        <w:rPr>
          <w:rFonts w:cstheme="minorHAnsi"/>
          <w:vertAlign w:val="superscript"/>
          <w:lang w:val="en-US"/>
        </w:rPr>
        <w:t>1</w:t>
      </w:r>
      <w:r w:rsidRPr="00E15608">
        <w:rPr>
          <w:rFonts w:cstheme="minorHAnsi"/>
          <w:lang w:val="en-US"/>
        </w:rPr>
        <w:t xml:space="preserve"> in August 2022 (peak of natural gas spot prices). Overall, compared to July</w:t>
      </w:r>
      <w:r w:rsidR="007F6EDA">
        <w:rPr>
          <w:rFonts w:cstheme="minorHAnsi"/>
          <w:lang w:val="en-US"/>
        </w:rPr>
        <w:t> </w:t>
      </w:r>
      <w:r w:rsidRPr="00E15608">
        <w:rPr>
          <w:rFonts w:cstheme="minorHAnsi"/>
          <w:lang w:val="en-US"/>
        </w:rPr>
        <w:t>2021, the estimated production cost for fossil ammonia and methanol rose by 102% and 146%, respectively, in November 2022, assuming the production process would consume the natural gas sold in the European market at its current price.</w:t>
      </w:r>
    </w:p>
    <w:p w14:paraId="02EDE46A" w14:textId="7ABF33F8" w:rsidR="00E15608" w:rsidRPr="002A6534" w:rsidRDefault="00E15608" w:rsidP="00577897">
      <w:pPr>
        <w:jc w:val="both"/>
        <w:rPr>
          <w:rFonts w:cstheme="minorHAnsi"/>
          <w:lang w:val="en-US"/>
        </w:rPr>
      </w:pPr>
      <w:r w:rsidRPr="00E15608">
        <w:rPr>
          <w:rFonts w:cstheme="minorHAnsi"/>
          <w:lang w:val="en-US"/>
        </w:rPr>
        <w:lastRenderedPageBreak/>
        <w:t xml:space="preserve">Here we assume the natural gas spot prices </w:t>
      </w:r>
      <w:r w:rsidR="000E1A0C" w:rsidRPr="00E15608">
        <w:rPr>
          <w:rFonts w:cstheme="minorHAnsi"/>
          <w:lang w:val="en-US"/>
        </w:rPr>
        <w:t xml:space="preserve">at the Title Transfer Facility (TTF) </w:t>
      </w:r>
      <w:r w:rsidR="000E1A0C">
        <w:rPr>
          <w:rFonts w:cstheme="minorHAnsi"/>
          <w:lang w:val="en-US"/>
        </w:rPr>
        <w:t xml:space="preserve">trading </w:t>
      </w:r>
      <w:r w:rsidR="000E1A0C" w:rsidRPr="00E15608">
        <w:rPr>
          <w:rFonts w:cstheme="minorHAnsi"/>
          <w:lang w:val="en-US"/>
        </w:rPr>
        <w:t>hub in the Netherlands</w:t>
      </w:r>
      <w:r w:rsidRPr="00E15608">
        <w:rPr>
          <w:rFonts w:cstheme="minorHAnsi"/>
          <w:lang w:val="en-US"/>
        </w:rPr>
        <w:t>. The Dutch TTF hub has gained significant importance due to its high trade volumes, and currently acts as an European and global benchmark for natural gas prices</w:t>
      </w:r>
      <w:r>
        <w:rPr>
          <w:rFonts w:cstheme="minorHAnsi"/>
        </w:rPr>
        <w:fldChar w:fldCharType="begin"/>
      </w:r>
      <w:r w:rsidR="00373CEC">
        <w:rPr>
          <w:rFonts w:cstheme="minorHAnsi"/>
          <w:lang w:val="en-US"/>
        </w:rPr>
        <w:instrText xml:space="preserve"> ADDIN ZOTERO_ITEM CSL_CITATION {"citationID":"Uv3GWV4l","properties":{"formattedCitation":"\\super 31\\nosupersub{}","plainCitation":"31","noteIndex":0},"citationItems":[{"id":21338,"uris":["http://zotero.org/users/9157291/items/KY7YU3FE"],"itemData":{"id":21338,"type":"report","language":"en","publisher":"The Oxford Institute for Energy Studies","source":"Zotero","title":"European Traded Gas Hubs: the supremacy of TTF","author":[{"family":"Heather","given":"Patrick"}],"issued":{"date-parts":[["2022",5]]}}}],"schema":"https://github.com/citation-style-language/schema/raw/master/csl-citation.json"}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31</w:t>
      </w:r>
      <w:r>
        <w:rPr>
          <w:rFonts w:cstheme="minorHAnsi"/>
        </w:rPr>
        <w:fldChar w:fldCharType="end"/>
      </w:r>
      <w:r w:rsidRPr="00E15608">
        <w:rPr>
          <w:rFonts w:cstheme="minorHAnsi"/>
          <w:lang w:val="en-US"/>
        </w:rPr>
        <w:t xml:space="preserve">. We acknowledge that companies with ongoing long-term contracts may secure a more </w:t>
      </w:r>
      <w:r w:rsidR="005F2655" w:rsidRPr="00E15608">
        <w:rPr>
          <w:rFonts w:cstheme="minorHAnsi"/>
          <w:lang w:val="en-US"/>
        </w:rPr>
        <w:t>favorable</w:t>
      </w:r>
      <w:r w:rsidRPr="00E15608">
        <w:rPr>
          <w:rFonts w:cstheme="minorHAnsi"/>
          <w:lang w:val="en-US"/>
        </w:rPr>
        <w:t xml:space="preserve"> gas price compared to the current spot price, and the production cost would be lower as well. Yet, the extent to which ongoing contracts have been affected by the energy crisis remains largely unknown because of confidentiality clauses. Consequently, we validated our estimated production costs by comparing them against actual market prices during a period of stability before market disruption in 2022. In this regard, our estimates align well with ammonia market prices over the period from July 2019 to July 2022 (</w:t>
      </w:r>
      <w:r w:rsidRPr="00972966">
        <w:rPr>
          <w:rFonts w:cstheme="minorHAnsi"/>
          <w:lang w:val="en-US"/>
        </w:rPr>
        <w:t>Fig. S</w:t>
      </w:r>
      <w:r w:rsidR="0030594D">
        <w:rPr>
          <w:rFonts w:cstheme="minorHAnsi"/>
          <w:lang w:val="en-US"/>
        </w:rPr>
        <w:t>5</w:t>
      </w:r>
      <w:r w:rsidR="006B2020">
        <w:rPr>
          <w:rFonts w:cstheme="minorHAnsi"/>
          <w:lang w:val="en-US"/>
        </w:rPr>
        <w:t xml:space="preserve"> of the ESI</w:t>
      </w:r>
      <w:r w:rsidRPr="00E15608">
        <w:rPr>
          <w:rFonts w:cstheme="minorHAnsi"/>
          <w:lang w:val="en-US"/>
        </w:rPr>
        <w:t>) and methanol market prices over the period from January</w:t>
      </w:r>
      <w:r w:rsidR="00E3407F">
        <w:rPr>
          <w:rFonts w:cstheme="minorHAnsi"/>
          <w:lang w:val="en-US"/>
        </w:rPr>
        <w:t> </w:t>
      </w:r>
      <w:r w:rsidRPr="00E15608">
        <w:rPr>
          <w:rFonts w:cstheme="minorHAnsi"/>
          <w:lang w:val="en-US"/>
        </w:rPr>
        <w:t>2015 and November 2022 (</w:t>
      </w:r>
      <w:r w:rsidRPr="002A6534">
        <w:rPr>
          <w:rFonts w:cstheme="minorHAnsi"/>
          <w:lang w:val="en-US"/>
        </w:rPr>
        <w:t>Fig. S</w:t>
      </w:r>
      <w:r w:rsidR="002A6534">
        <w:rPr>
          <w:rFonts w:cstheme="minorHAnsi"/>
          <w:lang w:val="en-US"/>
        </w:rPr>
        <w:t>6</w:t>
      </w:r>
      <w:r w:rsidR="006B2020">
        <w:rPr>
          <w:rFonts w:cstheme="minorHAnsi"/>
          <w:lang w:val="en-US"/>
        </w:rPr>
        <w:t xml:space="preserve"> of the ESI</w:t>
      </w:r>
      <w:r w:rsidRPr="002A6534">
        <w:rPr>
          <w:rFonts w:cstheme="minorHAnsi"/>
          <w:lang w:val="en-US"/>
        </w:rPr>
        <w:t>).</w:t>
      </w:r>
    </w:p>
    <w:p w14:paraId="7B6060C4" w14:textId="77777777" w:rsidR="00E15608" w:rsidRDefault="00E15608" w:rsidP="00577897">
      <w:pPr>
        <w:keepNext/>
        <w:spacing w:after="0"/>
        <w:jc w:val="both"/>
      </w:pPr>
      <w:r>
        <w:rPr>
          <w:noProof/>
          <w:lang w:val="en-US"/>
        </w:rPr>
        <w:drawing>
          <wp:inline distT="0" distB="0" distL="0" distR="0" wp14:anchorId="27B7D989" wp14:editId="53211B1C">
            <wp:extent cx="6547104" cy="307238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3B6D2A21" w14:textId="685AB9BF" w:rsidR="00E15608" w:rsidRPr="000A5E68" w:rsidRDefault="00E15608" w:rsidP="00577897">
      <w:pPr>
        <w:pStyle w:val="Caption"/>
        <w:jc w:val="both"/>
        <w:rPr>
          <w:rFonts w:cstheme="minorHAnsi"/>
          <w:i w:val="0"/>
          <w:color w:val="auto"/>
          <w:sz w:val="20"/>
        </w:rPr>
      </w:pPr>
      <w:bookmarkStart w:id="1"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Pr>
          <w:b/>
          <w:i w:val="0"/>
          <w:noProof/>
          <w:color w:val="auto"/>
          <w:sz w:val="20"/>
        </w:rPr>
        <w:t>1</w:t>
      </w:r>
      <w:r w:rsidRPr="002D452C">
        <w:rPr>
          <w:b/>
          <w:i w:val="0"/>
          <w:color w:val="auto"/>
          <w:sz w:val="20"/>
        </w:rPr>
        <w:fldChar w:fldCharType="end"/>
      </w:r>
      <w:bookmarkEnd w:id="1"/>
      <w:r>
        <w:rPr>
          <w:b/>
          <w:i w:val="0"/>
          <w:color w:val="auto"/>
          <w:sz w:val="20"/>
        </w:rPr>
        <w:t>.</w:t>
      </w:r>
      <w:r w:rsidRPr="002D452C">
        <w:rPr>
          <w:b/>
          <w:i w:val="0"/>
          <w:color w:val="auto"/>
          <w:sz w:val="20"/>
        </w:rPr>
        <w:t xml:space="preserve"> </w:t>
      </w:r>
      <w:r>
        <w:rPr>
          <w:b/>
          <w:i w:val="0"/>
          <w:color w:val="auto"/>
          <w:sz w:val="20"/>
        </w:rPr>
        <w:t>Natural gas spot prices and</w:t>
      </w:r>
      <w:r w:rsidRPr="002D452C">
        <w:rPr>
          <w:b/>
          <w:i w:val="0"/>
          <w:color w:val="auto"/>
          <w:sz w:val="20"/>
        </w:rPr>
        <w:t xml:space="preserve"> production cost for fossil ammonia and methanol in Europe</w:t>
      </w:r>
      <w:r>
        <w:rPr>
          <w:b/>
          <w:i w:val="0"/>
          <w:color w:val="auto"/>
          <w:sz w:val="20"/>
        </w:rPr>
        <w:t>.</w:t>
      </w:r>
      <w:r w:rsidRPr="00D96108">
        <w:rPr>
          <w:i w:val="0"/>
          <w:color w:val="auto"/>
          <w:sz w:val="20"/>
        </w:rPr>
        <w:t xml:space="preserve"> </w:t>
      </w:r>
      <w:r>
        <w:rPr>
          <w:i w:val="0"/>
          <w:color w:val="auto"/>
          <w:sz w:val="20"/>
        </w:rPr>
        <w:t>(a) Fossil</w:t>
      </w:r>
      <w:r w:rsidRPr="00177D33">
        <w:rPr>
          <w:i w:val="0"/>
          <w:color w:val="auto"/>
          <w:sz w:val="20"/>
        </w:rPr>
        <w:t xml:space="preserve"> ammonia </w:t>
      </w:r>
      <w:r>
        <w:rPr>
          <w:i w:val="0"/>
          <w:color w:val="auto"/>
          <w:sz w:val="20"/>
        </w:rPr>
        <w:t>produced</w:t>
      </w:r>
      <w:r w:rsidRPr="00177D33">
        <w:rPr>
          <w:i w:val="0"/>
          <w:color w:val="auto"/>
          <w:sz w:val="20"/>
        </w:rPr>
        <w:t xml:space="preserve"> </w:t>
      </w:r>
      <w:r w:rsidRPr="002E6830">
        <w:rPr>
          <w:color w:val="auto"/>
          <w:sz w:val="20"/>
        </w:rPr>
        <w:t>via</w:t>
      </w:r>
      <w:r w:rsidRPr="00177D33">
        <w:rPr>
          <w:i w:val="0"/>
          <w:color w:val="auto"/>
          <w:sz w:val="20"/>
        </w:rPr>
        <w:t xml:space="preserve"> the Haber-Bosch process </w:t>
      </w:r>
      <w:r>
        <w:rPr>
          <w:i w:val="0"/>
          <w:color w:val="auto"/>
          <w:sz w:val="20"/>
        </w:rPr>
        <w:t xml:space="preserve">with </w:t>
      </w:r>
      <w:r w:rsidRPr="00177D33">
        <w:rPr>
          <w:i w:val="0"/>
          <w:color w:val="auto"/>
          <w:sz w:val="20"/>
        </w:rPr>
        <w:t>grey hydrogen from steam methane reforming (SMR) using natural gas</w:t>
      </w:r>
      <w:r>
        <w:rPr>
          <w:i w:val="0"/>
          <w:color w:val="auto"/>
          <w:sz w:val="20"/>
        </w:rPr>
        <w:t xml:space="preserve"> as feedstock.</w:t>
      </w:r>
      <w:r w:rsidRPr="00177D33">
        <w:rPr>
          <w:i w:val="0"/>
          <w:color w:val="auto"/>
          <w:sz w:val="20"/>
        </w:rPr>
        <w:t xml:space="preserve"> </w:t>
      </w:r>
      <w:r>
        <w:rPr>
          <w:i w:val="0"/>
          <w:color w:val="auto"/>
          <w:sz w:val="20"/>
        </w:rPr>
        <w:t xml:space="preserve">(b) Fossil methanol </w:t>
      </w:r>
      <w:r w:rsidRPr="008679DA">
        <w:rPr>
          <w:i w:val="0"/>
          <w:color w:val="auto"/>
          <w:sz w:val="20"/>
        </w:rPr>
        <w:t>synthesis</w:t>
      </w:r>
      <w:r>
        <w:rPr>
          <w:i w:val="0"/>
          <w:color w:val="auto"/>
          <w:sz w:val="20"/>
        </w:rPr>
        <w:t>ed</w:t>
      </w:r>
      <w:r w:rsidRPr="008679DA">
        <w:rPr>
          <w:i w:val="0"/>
          <w:color w:val="auto"/>
          <w:sz w:val="20"/>
        </w:rPr>
        <w:t xml:space="preserve"> from natural gas</w:t>
      </w:r>
      <w:r>
        <w:rPr>
          <w:i w:val="0"/>
          <w:color w:val="auto"/>
          <w:sz w:val="20"/>
        </w:rPr>
        <w:t xml:space="preserve">. The necessary information for the economic calculations (CAPEX and OPEX) comes from process simulations. Calculations were performed considering the effect of inflation and the monthly </w:t>
      </w:r>
      <w:r w:rsidRPr="00EB66B4">
        <w:rPr>
          <w:i w:val="0"/>
          <w:color w:val="auto"/>
          <w:sz w:val="20"/>
        </w:rPr>
        <w:t>fluctuation</w:t>
      </w:r>
      <w:r>
        <w:rPr>
          <w:i w:val="0"/>
          <w:color w:val="auto"/>
          <w:sz w:val="20"/>
        </w:rPr>
        <w:t>s</w:t>
      </w:r>
      <w:r w:rsidRPr="00EB66B4">
        <w:rPr>
          <w:i w:val="0"/>
          <w:color w:val="auto"/>
          <w:sz w:val="20"/>
        </w:rPr>
        <w:t xml:space="preserve"> in natural gas and electricity prices</w:t>
      </w:r>
      <w:r>
        <w:rPr>
          <w:i w:val="0"/>
          <w:color w:val="auto"/>
          <w:sz w:val="20"/>
        </w:rPr>
        <w:t xml:space="preserve"> (the evolution of electricity prices in Europe is displayed in </w:t>
      </w:r>
      <w:r w:rsidRPr="00BE7D92">
        <w:rPr>
          <w:i w:val="0"/>
          <w:color w:val="auto"/>
          <w:sz w:val="20"/>
        </w:rPr>
        <w:t>Fig. S</w:t>
      </w:r>
      <w:r w:rsidR="00BE7D92">
        <w:rPr>
          <w:i w:val="0"/>
          <w:color w:val="auto"/>
          <w:sz w:val="20"/>
        </w:rPr>
        <w:t>3</w:t>
      </w:r>
      <w:r w:rsidR="009C14B6">
        <w:rPr>
          <w:i w:val="0"/>
          <w:color w:val="auto"/>
          <w:sz w:val="20"/>
        </w:rPr>
        <w:t xml:space="preserve"> of the ESI</w:t>
      </w:r>
      <w:r>
        <w:rPr>
          <w:i w:val="0"/>
          <w:color w:val="auto"/>
          <w:sz w:val="20"/>
        </w:rPr>
        <w:t>). We validated our estimates with data from July</w:t>
      </w:r>
      <w:r w:rsidR="0084347B">
        <w:rPr>
          <w:i w:val="0"/>
          <w:color w:val="auto"/>
          <w:sz w:val="20"/>
        </w:rPr>
        <w:t> </w:t>
      </w:r>
      <w:r>
        <w:rPr>
          <w:i w:val="0"/>
          <w:color w:val="auto"/>
          <w:sz w:val="20"/>
        </w:rPr>
        <w:t>2019 to June 2022 for ammonia and from January 2015 to November 2022 for methanol (</w:t>
      </w:r>
      <w:r w:rsidRPr="00BE7D92">
        <w:rPr>
          <w:i w:val="0"/>
          <w:color w:val="auto"/>
          <w:sz w:val="20"/>
        </w:rPr>
        <w:t>see Fig. S</w:t>
      </w:r>
      <w:r w:rsidR="00BE7D92">
        <w:rPr>
          <w:i w:val="0"/>
          <w:color w:val="auto"/>
          <w:sz w:val="20"/>
        </w:rPr>
        <w:t>5</w:t>
      </w:r>
      <w:r w:rsidRPr="00BE7D92">
        <w:rPr>
          <w:i w:val="0"/>
          <w:color w:val="auto"/>
          <w:sz w:val="20"/>
        </w:rPr>
        <w:t xml:space="preserve"> and </w:t>
      </w:r>
      <w:r w:rsidR="00E126DB">
        <w:rPr>
          <w:i w:val="0"/>
          <w:color w:val="auto"/>
          <w:sz w:val="20"/>
        </w:rPr>
        <w:t xml:space="preserve">Fig. </w:t>
      </w:r>
      <w:r w:rsidRPr="00BE7D92">
        <w:rPr>
          <w:i w:val="0"/>
          <w:color w:val="auto"/>
          <w:sz w:val="20"/>
        </w:rPr>
        <w:t>S</w:t>
      </w:r>
      <w:r w:rsidR="009C14B6">
        <w:rPr>
          <w:i w:val="0"/>
          <w:color w:val="auto"/>
          <w:sz w:val="20"/>
        </w:rPr>
        <w:t>6 of the ESI</w:t>
      </w:r>
      <w:r w:rsidRPr="00BE7D92">
        <w:rPr>
          <w:i w:val="0"/>
          <w:color w:val="auto"/>
          <w:sz w:val="20"/>
        </w:rPr>
        <w:t xml:space="preserve">, </w:t>
      </w:r>
      <w:r w:rsidRPr="00DE7340">
        <w:rPr>
          <w:i w:val="0"/>
          <w:color w:val="auto"/>
          <w:sz w:val="20"/>
        </w:rPr>
        <w:t>respectively</w:t>
      </w:r>
      <w:r>
        <w:rPr>
          <w:i w:val="0"/>
          <w:color w:val="auto"/>
          <w:sz w:val="20"/>
        </w:rPr>
        <w:t>). Notably, ammonia and methanol</w:t>
      </w:r>
      <w:r w:rsidRPr="003A22FD">
        <w:rPr>
          <w:i w:val="0"/>
          <w:color w:val="auto"/>
          <w:sz w:val="20"/>
        </w:rPr>
        <w:t xml:space="preserve"> production costs have increased steadily since 2020</w:t>
      </w:r>
      <w:r>
        <w:rPr>
          <w:i w:val="0"/>
          <w:color w:val="auto"/>
          <w:sz w:val="20"/>
        </w:rPr>
        <w:t>,</w:t>
      </w:r>
      <w:r w:rsidRPr="003A22FD">
        <w:rPr>
          <w:i w:val="0"/>
          <w:color w:val="auto"/>
          <w:sz w:val="20"/>
        </w:rPr>
        <w:t xml:space="preserve"> due to the rising inflation as a consequence of the COVID-19 pandemic</w:t>
      </w:r>
      <w:r>
        <w:rPr>
          <w:i w:val="0"/>
          <w:color w:val="auto"/>
          <w:sz w:val="20"/>
        </w:rPr>
        <w:t>, with a sharp increase</w:t>
      </w:r>
      <w:r w:rsidRPr="003A22FD">
        <w:rPr>
          <w:i w:val="0"/>
          <w:color w:val="auto"/>
          <w:sz w:val="20"/>
        </w:rPr>
        <w:t xml:space="preserve"> </w:t>
      </w:r>
      <w:r>
        <w:rPr>
          <w:i w:val="0"/>
          <w:color w:val="auto"/>
          <w:sz w:val="20"/>
        </w:rPr>
        <w:t>s</w:t>
      </w:r>
      <w:r w:rsidRPr="003A22FD">
        <w:rPr>
          <w:i w:val="0"/>
          <w:color w:val="auto"/>
          <w:sz w:val="20"/>
        </w:rPr>
        <w:t>ince February 2022, after the Russian invasion of Ukraine</w:t>
      </w:r>
      <w:r>
        <w:rPr>
          <w:i w:val="0"/>
          <w:color w:val="auto"/>
          <w:sz w:val="20"/>
        </w:rPr>
        <w:t>.</w:t>
      </w:r>
    </w:p>
    <w:p w14:paraId="65F6062F" w14:textId="77777777" w:rsidR="00E15608" w:rsidRPr="00D52CE0" w:rsidRDefault="00E15608" w:rsidP="00577897">
      <w:pPr>
        <w:pStyle w:val="Heading3"/>
        <w:jc w:val="both"/>
      </w:pPr>
      <w:commentRangeStart w:id="2"/>
      <w:commentRangeStart w:id="3"/>
      <w:r>
        <w:t>Cost</w:t>
      </w:r>
      <w:commentRangeEnd w:id="2"/>
      <w:r>
        <w:rPr>
          <w:rStyle w:val="CommentReference"/>
          <w:rFonts w:asciiTheme="minorHAnsi" w:eastAsiaTheme="minorHAnsi" w:hAnsiTheme="minorHAnsi" w:cstheme="minorBidi"/>
          <w:b w:val="0"/>
        </w:rPr>
        <w:commentReference w:id="2"/>
      </w:r>
      <w:commentRangeEnd w:id="3"/>
      <w:r w:rsidR="00516D83">
        <w:rPr>
          <w:rStyle w:val="CommentReference"/>
          <w:rFonts w:asciiTheme="minorHAnsi" w:eastAsiaTheme="minorHAnsi" w:hAnsiTheme="minorHAnsi" w:cstheme="minorBidi"/>
          <w:b w:val="0"/>
        </w:rPr>
        <w:commentReference w:id="3"/>
      </w:r>
      <w:r>
        <w:t>-competitive green ammonia and methanol</w:t>
      </w:r>
      <w:r w:rsidDel="00064C7D">
        <w:t xml:space="preserve"> </w:t>
      </w:r>
      <w:r>
        <w:t>due to the energy crisis</w:t>
      </w:r>
    </w:p>
    <w:p w14:paraId="2A581CE1" w14:textId="31BA9C9A" w:rsidR="00E15608" w:rsidRDefault="00E15608" w:rsidP="00577897">
      <w:pPr>
        <w:jc w:val="both"/>
        <w:rPr>
          <w:rFonts w:cstheme="minorHAnsi"/>
          <w:lang w:val="en-US"/>
        </w:rPr>
      </w:pPr>
      <w:r w:rsidRPr="00E15608">
        <w:rPr>
          <w:rFonts w:cstheme="minorHAnsi"/>
          <w:lang w:val="en-US"/>
        </w:rPr>
        <w:t>We next study the economic competitiveness of green production routes for ammonia and methanol, assuming a hydrogen cost linked to the specific technology deployed and a CO</w:t>
      </w:r>
      <w:r w:rsidRPr="00E15608">
        <w:rPr>
          <w:rFonts w:cstheme="minorHAnsi"/>
          <w:vertAlign w:val="subscript"/>
          <w:lang w:val="en-US"/>
        </w:rPr>
        <w:t>2</w:t>
      </w:r>
      <w:r w:rsidRPr="00E15608">
        <w:rPr>
          <w:rFonts w:cstheme="minorHAnsi"/>
          <w:lang w:val="en-US"/>
        </w:rPr>
        <w:t xml:space="preserve"> cost from DAC linked to the natural gas and electricity price, considering in turn the impact of inflation on the utilities and capital expenditures. Green ammonia produced with hydrogen from water electrolysis using on-shore wind electricity turns cost-competitive at natural gas prices of around 1,700 USD t</w:t>
      </w:r>
      <w:r w:rsidRPr="00996D9A">
        <w:rPr>
          <w:vertAlign w:val="superscript"/>
          <w:lang w:val="en-US"/>
        </w:rPr>
        <w:t>−</w:t>
      </w:r>
      <w:r w:rsidRPr="00E15608">
        <w:rPr>
          <w:rFonts w:cstheme="minorHAnsi"/>
          <w:vertAlign w:val="superscript"/>
          <w:lang w:val="en-US"/>
        </w:rPr>
        <w:t>1</w:t>
      </w:r>
      <w:r w:rsidRPr="00E15608">
        <w:rPr>
          <w:rFonts w:cstheme="minorHAnsi"/>
          <w:lang w:val="en-US"/>
        </w:rPr>
        <w:t xml:space="preserve">. Hence, we find that green ammonia </w:t>
      </w:r>
      <w:r w:rsidRPr="00E15608">
        <w:rPr>
          <w:rFonts w:cstheme="minorHAnsi"/>
          <w:i/>
          <w:lang w:val="en-US"/>
        </w:rPr>
        <w:t>via</w:t>
      </w:r>
      <w:r w:rsidRPr="00E15608">
        <w:rPr>
          <w:rFonts w:cstheme="minorHAnsi"/>
          <w:lang w:val="en-US"/>
        </w:rPr>
        <w:t xml:space="preserve"> wind-based electrolysis became cost-competitive relative to fossil ammonia from December 2021 to October 2022 for a period of six months (</w:t>
      </w:r>
      <w:r w:rsidRPr="00307194">
        <w:rPr>
          <w:rFonts w:cstheme="minorHAnsi"/>
        </w:rPr>
        <w:fldChar w:fldCharType="begin"/>
      </w:r>
      <w:r w:rsidRPr="00E15608">
        <w:rPr>
          <w:rFonts w:cstheme="minorHAnsi"/>
          <w:lang w:val="en-US"/>
        </w:rPr>
        <w:instrText xml:space="preserve"> REF _Ref121495662 \h  \* MERGEFORMAT </w:instrText>
      </w:r>
      <w:r w:rsidRPr="00307194">
        <w:rPr>
          <w:rFonts w:cstheme="minorHAnsi"/>
        </w:rPr>
      </w:r>
      <w:r w:rsidRPr="00307194">
        <w:rPr>
          <w:rFonts w:cstheme="minorHAnsi"/>
        </w:rPr>
        <w:fldChar w:fldCharType="separate"/>
      </w:r>
      <w:r w:rsidRPr="00E15608">
        <w:rPr>
          <w:rFonts w:cstheme="minorHAnsi"/>
          <w:lang w:val="en-US"/>
        </w:rPr>
        <w:t xml:space="preserve">Fig. </w:t>
      </w:r>
      <w:r w:rsidRPr="00E15608">
        <w:rPr>
          <w:rFonts w:cstheme="minorHAnsi"/>
          <w:noProof/>
          <w:lang w:val="en-US"/>
        </w:rPr>
        <w:t>2</w:t>
      </w:r>
      <w:r w:rsidRPr="00307194">
        <w:rPr>
          <w:rFonts w:cstheme="minorHAnsi"/>
        </w:rPr>
        <w:fldChar w:fldCharType="end"/>
      </w:r>
      <w:r w:rsidRPr="00E15608">
        <w:rPr>
          <w:rFonts w:cstheme="minorHAnsi"/>
          <w:lang w:val="en-US"/>
        </w:rPr>
        <w:t>a), with production costs in the range from 1,290 to 1,590 USD t</w:t>
      </w:r>
      <w:r w:rsidRPr="00F4051B">
        <w:rPr>
          <w:vertAlign w:val="superscript"/>
          <w:lang w:val="en-US"/>
        </w:rPr>
        <w:t>−</w:t>
      </w:r>
      <w:r w:rsidRPr="00E15608">
        <w:rPr>
          <w:rFonts w:cstheme="minorHAnsi"/>
          <w:vertAlign w:val="superscript"/>
          <w:lang w:val="en-US"/>
        </w:rPr>
        <w:t>1</w:t>
      </w:r>
      <w:r w:rsidRPr="00E15608">
        <w:rPr>
          <w:rFonts w:cstheme="minorHAnsi"/>
          <w:lang w:val="en-US"/>
        </w:rPr>
        <w:t xml:space="preserve"> ammonia. In contrast, green ammonia </w:t>
      </w:r>
      <w:r w:rsidRPr="00E15608">
        <w:rPr>
          <w:rFonts w:cstheme="minorHAnsi"/>
          <w:i/>
          <w:lang w:val="en-US"/>
        </w:rPr>
        <w:t>via</w:t>
      </w:r>
      <w:r w:rsidRPr="00E15608">
        <w:rPr>
          <w:rFonts w:cstheme="minorHAnsi"/>
          <w:lang w:val="en-US"/>
        </w:rPr>
        <w:t xml:space="preserve"> solar PV-based electrolytic hydrogen became competitive around the peak of natural gas spot prices in August 2022 (</w:t>
      </w:r>
      <w:r w:rsidRPr="008B0FD0">
        <w:rPr>
          <w:rFonts w:cstheme="minorHAnsi"/>
        </w:rPr>
        <w:fldChar w:fldCharType="begin"/>
      </w:r>
      <w:r w:rsidRPr="00E15608">
        <w:rPr>
          <w:rFonts w:cstheme="minorHAnsi"/>
          <w:lang w:val="en-US"/>
        </w:rPr>
        <w:instrText xml:space="preserve"> REF _Ref121495662 \h  \* MERGEFORMAT </w:instrText>
      </w:r>
      <w:r w:rsidRPr="008B0FD0">
        <w:rPr>
          <w:rFonts w:cstheme="minorHAnsi"/>
        </w:rPr>
      </w:r>
      <w:r w:rsidRPr="008B0FD0">
        <w:rPr>
          <w:rFonts w:cstheme="minorHAnsi"/>
        </w:rPr>
        <w:fldChar w:fldCharType="separate"/>
      </w:r>
      <w:r w:rsidRPr="00E15608">
        <w:rPr>
          <w:rFonts w:cstheme="minorHAnsi"/>
          <w:lang w:val="en-US"/>
        </w:rPr>
        <w:t xml:space="preserve">Fig. </w:t>
      </w:r>
      <w:r w:rsidRPr="00E15608">
        <w:rPr>
          <w:rFonts w:cstheme="minorHAnsi"/>
          <w:noProof/>
          <w:lang w:val="en-US"/>
        </w:rPr>
        <w:t>2</w:t>
      </w:r>
      <w:r w:rsidRPr="008B0FD0">
        <w:rPr>
          <w:rFonts w:cstheme="minorHAnsi"/>
        </w:rPr>
        <w:fldChar w:fldCharType="end"/>
      </w:r>
      <w:r w:rsidRPr="00E15608">
        <w:rPr>
          <w:rFonts w:cstheme="minorHAnsi"/>
          <w:lang w:val="en-US"/>
        </w:rPr>
        <w:t xml:space="preserve">b). This is due to the higher cost of hydrogen from solar PV-based electrolysis, which shows a lower capacity factor compared to wind power (16.1 to 17.5%, for solar PV, </w:t>
      </w:r>
      <w:r w:rsidRPr="00E15608">
        <w:rPr>
          <w:rFonts w:cstheme="minorHAnsi"/>
          <w:i/>
          <w:lang w:val="en-US"/>
        </w:rPr>
        <w:t>v</w:t>
      </w:r>
      <w:r w:rsidRPr="00E15608">
        <w:rPr>
          <w:rFonts w:cstheme="minorHAnsi"/>
          <w:lang w:val="en-US"/>
        </w:rPr>
        <w:t xml:space="preserve">s. </w:t>
      </w:r>
      <w:r w:rsidRPr="002D4245">
        <w:rPr>
          <w:rFonts w:cstheme="minorHAnsi"/>
          <w:lang w:val="en-US"/>
        </w:rPr>
        <w:t>35.6% to 39%</w:t>
      </w:r>
      <w:r>
        <w:rPr>
          <w:rFonts w:cstheme="minorHAnsi"/>
          <w:lang w:val="en-US"/>
        </w:rPr>
        <w:t xml:space="preserve"> for wind</w:t>
      </w:r>
      <w:r w:rsidRPr="002D4245">
        <w:rPr>
          <w:rFonts w:cstheme="minorHAnsi"/>
          <w:lang w:val="en-US"/>
        </w:rPr>
        <w:t>)</w:t>
      </w:r>
      <w:r>
        <w:rPr>
          <w:rFonts w:cstheme="minorHAnsi"/>
          <w:lang w:val="en-US"/>
        </w:rPr>
        <w:fldChar w:fldCharType="begin"/>
      </w:r>
      <w:r w:rsidR="00373CEC">
        <w:rPr>
          <w:rFonts w:cstheme="minorHAnsi"/>
          <w:lang w:val="en-US"/>
        </w:rPr>
        <w:instrText xml:space="preserve"> ADDIN ZOTERO_ITEM CSL_CITATION {"citationID":"4WsfGQvU","properties":{"formattedCitation":"\\super 32\\nosupersub{}","plainCitation":"32","noteIndex":0},"citationItems":[{"id":21420,"uris":["http://zotero.org/users/9157291/items/TXYNLTG5"],"itemData":{"id":21420,"type":"report","event-place":"Abu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Pr>
          <w:rFonts w:cstheme="minorHAnsi"/>
          <w:lang w:val="en-US"/>
        </w:rPr>
        <w:fldChar w:fldCharType="separate"/>
      </w:r>
      <w:r w:rsidRPr="00E15608">
        <w:rPr>
          <w:rFonts w:ascii="Calibri" w:hAnsi="Calibri" w:cs="Calibri"/>
          <w:szCs w:val="24"/>
          <w:vertAlign w:val="superscript"/>
          <w:lang w:val="en-US"/>
        </w:rPr>
        <w:t>32</w:t>
      </w:r>
      <w:r>
        <w:rPr>
          <w:rFonts w:cstheme="minorHAnsi"/>
          <w:lang w:val="en-US"/>
        </w:rPr>
        <w:fldChar w:fldCharType="end"/>
      </w:r>
      <w:r w:rsidRPr="002D4245">
        <w:rPr>
          <w:rFonts w:cstheme="minorHAnsi"/>
          <w:lang w:val="en-US"/>
        </w:rPr>
        <w:t xml:space="preserve">. </w:t>
      </w:r>
      <w:r w:rsidRPr="006D3A56">
        <w:rPr>
          <w:rFonts w:cstheme="minorHAnsi"/>
          <w:lang w:val="en-US"/>
        </w:rPr>
        <w:t xml:space="preserve">Ammonia production with blue hydrogen –SMR coupled with CCS– follows the same pattern as standard fossil ammonia, being slightly </w:t>
      </w:r>
      <w:r>
        <w:rPr>
          <w:rFonts w:cstheme="minorHAnsi"/>
          <w:lang w:val="en-US"/>
        </w:rPr>
        <w:t xml:space="preserve">more </w:t>
      </w:r>
      <w:r w:rsidRPr="006D3A56">
        <w:rPr>
          <w:rFonts w:cstheme="minorHAnsi"/>
          <w:lang w:val="en-US"/>
        </w:rPr>
        <w:t>expensive than the conventional route due to the additional cost of CCS (</w:t>
      </w:r>
      <w:r w:rsidRPr="006D3A56">
        <w:rPr>
          <w:rFonts w:cstheme="minorHAnsi"/>
        </w:rPr>
        <w:fldChar w:fldCharType="begin"/>
      </w:r>
      <w:r w:rsidRPr="00E15608">
        <w:rPr>
          <w:rFonts w:cstheme="minorHAnsi"/>
          <w:lang w:val="en-US"/>
        </w:rPr>
        <w:instrText xml:space="preserve"> REF _Ref121495662 \h  \* MERGEFORMAT </w:instrText>
      </w:r>
      <w:r w:rsidRPr="006D3A56">
        <w:rPr>
          <w:rFonts w:cstheme="minorHAnsi"/>
        </w:rPr>
      </w:r>
      <w:r w:rsidRPr="006D3A56">
        <w:rPr>
          <w:rFonts w:cstheme="minorHAnsi"/>
        </w:rPr>
        <w:fldChar w:fldCharType="separate"/>
      </w:r>
      <w:r w:rsidRPr="00E15608">
        <w:rPr>
          <w:rFonts w:cstheme="minorHAnsi"/>
          <w:lang w:val="en-US"/>
        </w:rPr>
        <w:t>Fig. </w:t>
      </w:r>
      <w:r w:rsidRPr="00E15608">
        <w:rPr>
          <w:rFonts w:cstheme="minorHAnsi"/>
          <w:noProof/>
          <w:lang w:val="en-US"/>
        </w:rPr>
        <w:t>2</w:t>
      </w:r>
      <w:r w:rsidRPr="006D3A56">
        <w:rPr>
          <w:rFonts w:cstheme="minorHAnsi"/>
        </w:rPr>
        <w:fldChar w:fldCharType="end"/>
      </w:r>
      <w:r w:rsidRPr="006D3A56">
        <w:rPr>
          <w:rFonts w:cstheme="minorHAnsi"/>
          <w:lang w:val="en-US"/>
        </w:rPr>
        <w:t>c).</w:t>
      </w:r>
    </w:p>
    <w:p w14:paraId="1158BB7C" w14:textId="77777777" w:rsidR="00E15608" w:rsidRPr="00E15608" w:rsidRDefault="00E15608" w:rsidP="00577897">
      <w:pPr>
        <w:jc w:val="both"/>
        <w:rPr>
          <w:rFonts w:cstheme="minorHAnsi"/>
          <w:lang w:val="en-US"/>
        </w:rPr>
      </w:pPr>
      <w:r w:rsidRPr="00E15608">
        <w:rPr>
          <w:rFonts w:cstheme="minorHAnsi"/>
          <w:lang w:val="en-US"/>
        </w:rPr>
        <w:lastRenderedPageBreak/>
        <w:t>Green methanol produced with wind-based electrolytic hydrogen and DAC CO</w:t>
      </w:r>
      <w:r w:rsidRPr="00E15608">
        <w:rPr>
          <w:rFonts w:cstheme="minorHAnsi"/>
          <w:vertAlign w:val="subscript"/>
          <w:lang w:val="en-US"/>
        </w:rPr>
        <w:t>2</w:t>
      </w:r>
      <w:r w:rsidRPr="00E15608">
        <w:rPr>
          <w:rFonts w:cstheme="minorHAnsi"/>
          <w:lang w:val="en-US"/>
        </w:rPr>
        <w:t xml:space="preserve"> becomes economically competitive at natural gas prices of around 3,100 USD t</w:t>
      </w:r>
      <w:r w:rsidRPr="00E15608">
        <w:rPr>
          <w:rFonts w:cstheme="minorHAnsi"/>
          <w:vertAlign w:val="superscript"/>
          <w:lang w:val="en-US"/>
        </w:rPr>
        <w:t>−1</w:t>
      </w:r>
      <w:r w:rsidRPr="00E15608">
        <w:rPr>
          <w:rFonts w:cstheme="minorHAnsi"/>
          <w:lang w:val="en-US"/>
        </w:rPr>
        <w:t xml:space="preserve"> (</w:t>
      </w:r>
      <w:r w:rsidRPr="00996D9A">
        <w:rPr>
          <w:rFonts w:cstheme="minorHAnsi"/>
        </w:rPr>
        <w:fldChar w:fldCharType="begin"/>
      </w:r>
      <w:r w:rsidRPr="00E15608">
        <w:rPr>
          <w:rFonts w:cstheme="minorHAnsi"/>
          <w:lang w:val="en-US"/>
        </w:rPr>
        <w:instrText xml:space="preserve"> REF _Ref121495662 \h  \* MERGEFORMAT </w:instrText>
      </w:r>
      <w:r w:rsidRPr="00996D9A">
        <w:rPr>
          <w:rFonts w:cstheme="minorHAnsi"/>
        </w:rPr>
      </w:r>
      <w:r w:rsidRPr="00996D9A">
        <w:rPr>
          <w:rFonts w:cstheme="minorHAnsi"/>
        </w:rPr>
        <w:fldChar w:fldCharType="separate"/>
      </w:r>
      <w:r w:rsidRPr="00E15608">
        <w:rPr>
          <w:rFonts w:cstheme="minorHAnsi"/>
          <w:lang w:val="en-US"/>
        </w:rPr>
        <w:t xml:space="preserve">Fig. </w:t>
      </w:r>
      <w:r w:rsidRPr="00E15608">
        <w:rPr>
          <w:rFonts w:cstheme="minorHAnsi"/>
          <w:noProof/>
          <w:lang w:val="en-US"/>
        </w:rPr>
        <w:t>2</w:t>
      </w:r>
      <w:r w:rsidRPr="00996D9A">
        <w:rPr>
          <w:rFonts w:cstheme="minorHAnsi"/>
        </w:rPr>
        <w:fldChar w:fldCharType="end"/>
      </w:r>
      <w:r w:rsidRPr="00E15608">
        <w:rPr>
          <w:rFonts w:cstheme="minorHAnsi"/>
          <w:lang w:val="en-US"/>
        </w:rPr>
        <w:t xml:space="preserve">d), with the break-even natural gas price largely depending again on the levelized cost of hydrogen. Thus, methanol production </w:t>
      </w:r>
      <w:r w:rsidRPr="00E15608">
        <w:rPr>
          <w:rFonts w:cstheme="minorHAnsi"/>
          <w:i/>
          <w:lang w:val="en-US"/>
        </w:rPr>
        <w:t>via</w:t>
      </w:r>
      <w:r w:rsidRPr="00E15608">
        <w:rPr>
          <w:rFonts w:cstheme="minorHAnsi"/>
          <w:lang w:val="en-US"/>
        </w:rPr>
        <w:t xml:space="preserve"> this route became cost competitive only at the peak of natural gas prices in August 2022. Meanwhile, the solar PV-based route never became economically appealing (</w:t>
      </w:r>
      <w:r w:rsidRPr="00996D9A">
        <w:rPr>
          <w:rFonts w:cstheme="minorHAnsi"/>
        </w:rPr>
        <w:fldChar w:fldCharType="begin"/>
      </w:r>
      <w:r w:rsidRPr="00E15608">
        <w:rPr>
          <w:rFonts w:cstheme="minorHAnsi"/>
          <w:lang w:val="en-US"/>
        </w:rPr>
        <w:instrText xml:space="preserve"> REF _Ref121495662 \h  \* MERGEFORMAT </w:instrText>
      </w:r>
      <w:r w:rsidRPr="00996D9A">
        <w:rPr>
          <w:rFonts w:cstheme="minorHAnsi"/>
        </w:rPr>
      </w:r>
      <w:r w:rsidRPr="00996D9A">
        <w:rPr>
          <w:rFonts w:cstheme="minorHAnsi"/>
        </w:rPr>
        <w:fldChar w:fldCharType="separate"/>
      </w:r>
      <w:r w:rsidRPr="00E15608">
        <w:rPr>
          <w:rFonts w:cstheme="minorHAnsi"/>
          <w:lang w:val="en-US"/>
        </w:rPr>
        <w:t xml:space="preserve">Fig. </w:t>
      </w:r>
      <w:r w:rsidRPr="00E15608">
        <w:rPr>
          <w:rFonts w:cstheme="minorHAnsi"/>
          <w:noProof/>
          <w:lang w:val="en-US"/>
        </w:rPr>
        <w:t>2</w:t>
      </w:r>
      <w:r w:rsidRPr="00996D9A">
        <w:rPr>
          <w:rFonts w:cstheme="minorHAnsi"/>
        </w:rPr>
        <w:fldChar w:fldCharType="end"/>
      </w:r>
      <w:r w:rsidRPr="00E15608">
        <w:rPr>
          <w:rFonts w:cstheme="minorHAnsi"/>
          <w:lang w:val="en-US"/>
        </w:rPr>
        <w:t>e). For the case of methanol production from DAC CO</w:t>
      </w:r>
      <w:r w:rsidRPr="00E15608">
        <w:rPr>
          <w:rFonts w:cstheme="minorHAnsi"/>
          <w:vertAlign w:val="subscript"/>
          <w:lang w:val="en-US"/>
        </w:rPr>
        <w:t>2</w:t>
      </w:r>
      <w:r w:rsidRPr="00E15608">
        <w:rPr>
          <w:rFonts w:cstheme="minorHAnsi"/>
          <w:lang w:val="en-US"/>
        </w:rPr>
        <w:t xml:space="preserve"> and blue hydrogen, the cost of production was, on average, 182% higher than fossil methanol due to the additional cost of CCS and captured CO</w:t>
      </w:r>
      <w:r w:rsidRPr="00E15608">
        <w:rPr>
          <w:rFonts w:cstheme="minorHAnsi"/>
          <w:vertAlign w:val="subscript"/>
          <w:lang w:val="en-US"/>
        </w:rPr>
        <w:t>2</w:t>
      </w:r>
      <w:r w:rsidRPr="00E15608">
        <w:rPr>
          <w:rFonts w:cstheme="minorHAnsi"/>
          <w:lang w:val="en-US"/>
        </w:rPr>
        <w:t xml:space="preserve"> (</w:t>
      </w:r>
      <w:r w:rsidRPr="00F20A1F">
        <w:rPr>
          <w:rFonts w:cstheme="minorHAnsi"/>
        </w:rPr>
        <w:fldChar w:fldCharType="begin"/>
      </w:r>
      <w:r w:rsidRPr="00E15608">
        <w:rPr>
          <w:rFonts w:cstheme="minorHAnsi"/>
          <w:lang w:val="en-US"/>
        </w:rPr>
        <w:instrText xml:space="preserve"> REF _Ref121495662 \h  \* MERGEFORMAT </w:instrText>
      </w:r>
      <w:r w:rsidRPr="00F20A1F">
        <w:rPr>
          <w:rFonts w:cstheme="minorHAnsi"/>
        </w:rPr>
      </w:r>
      <w:r w:rsidRPr="00F20A1F">
        <w:rPr>
          <w:rFonts w:cstheme="minorHAnsi"/>
        </w:rPr>
        <w:fldChar w:fldCharType="separate"/>
      </w:r>
      <w:r w:rsidRPr="00E15608">
        <w:rPr>
          <w:rFonts w:cstheme="minorHAnsi"/>
          <w:lang w:val="en-US"/>
        </w:rPr>
        <w:t xml:space="preserve">Fig. </w:t>
      </w:r>
      <w:r w:rsidRPr="00E15608">
        <w:rPr>
          <w:rFonts w:cstheme="minorHAnsi"/>
          <w:noProof/>
          <w:lang w:val="en-US"/>
        </w:rPr>
        <w:t>2</w:t>
      </w:r>
      <w:r w:rsidRPr="00F20A1F">
        <w:rPr>
          <w:rFonts w:cstheme="minorHAnsi"/>
        </w:rPr>
        <w:fldChar w:fldCharType="end"/>
      </w:r>
      <w:r w:rsidRPr="00E15608">
        <w:rPr>
          <w:rFonts w:cstheme="minorHAnsi"/>
          <w:lang w:val="en-US"/>
        </w:rPr>
        <w:t>f).</w:t>
      </w:r>
    </w:p>
    <w:p w14:paraId="141D2C10" w14:textId="77777777" w:rsidR="00E15608" w:rsidRPr="002D4245" w:rsidRDefault="00E15608" w:rsidP="00577897">
      <w:pPr>
        <w:spacing w:after="0"/>
        <w:jc w:val="both"/>
        <w:rPr>
          <w:rFonts w:cstheme="minorHAnsi"/>
        </w:rPr>
      </w:pPr>
      <w:r>
        <w:rPr>
          <w:rFonts w:cstheme="minorHAnsi"/>
          <w:noProof/>
          <w:lang w:val="en-US"/>
        </w:rPr>
        <w:drawing>
          <wp:inline distT="0" distB="0" distL="0" distR="0" wp14:anchorId="3819DFCF" wp14:editId="53ABCB7C">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p>
    <w:p w14:paraId="3E301524" w14:textId="6CEE55AB" w:rsidR="00E15608" w:rsidRPr="00E15608" w:rsidRDefault="00E15608" w:rsidP="00577897">
      <w:pPr>
        <w:jc w:val="both"/>
        <w:rPr>
          <w:rFonts w:cstheme="minorHAnsi"/>
          <w:iCs/>
          <w:sz w:val="20"/>
          <w:szCs w:val="20"/>
          <w:lang w:val="en-US"/>
        </w:rPr>
      </w:pPr>
      <w:bookmarkStart w:id="4" w:name="_Ref121495662"/>
      <w:commentRangeStart w:id="5"/>
      <w:commentRangeStart w:id="6"/>
      <w:r w:rsidRPr="00E15608">
        <w:rPr>
          <w:rFonts w:cstheme="minorHAnsi"/>
          <w:b/>
          <w:sz w:val="20"/>
          <w:lang w:val="en-US"/>
        </w:rPr>
        <w:t>Fig</w:t>
      </w:r>
      <w:commentRangeEnd w:id="5"/>
      <w:r>
        <w:rPr>
          <w:rStyle w:val="CommentReference"/>
        </w:rPr>
        <w:commentReference w:id="5"/>
      </w:r>
      <w:commentRangeEnd w:id="6"/>
      <w:r w:rsidR="00A71815">
        <w:rPr>
          <w:rStyle w:val="CommentReference"/>
          <w:lang w:val="en-GB"/>
        </w:rPr>
        <w:commentReference w:id="6"/>
      </w:r>
      <w:r w:rsidRPr="00E15608">
        <w:rPr>
          <w:rFonts w:cstheme="minorHAnsi"/>
          <w:b/>
          <w:sz w:val="20"/>
          <w:lang w:val="en-US"/>
        </w:rPr>
        <w:t xml:space="preserve">. </w:t>
      </w:r>
      <w:r w:rsidRPr="00EC47A0">
        <w:rPr>
          <w:rFonts w:cstheme="minorHAnsi"/>
          <w:b/>
          <w:i/>
          <w:sz w:val="20"/>
        </w:rPr>
        <w:fldChar w:fldCharType="begin"/>
      </w:r>
      <w:r w:rsidRPr="00E15608">
        <w:rPr>
          <w:rFonts w:cstheme="minorHAnsi"/>
          <w:b/>
          <w:sz w:val="20"/>
          <w:lang w:val="en-US"/>
        </w:rPr>
        <w:instrText xml:space="preserve"> SEQ Fig. \* ARABIC </w:instrText>
      </w:r>
      <w:r w:rsidRPr="00EC47A0">
        <w:rPr>
          <w:rFonts w:cstheme="minorHAnsi"/>
          <w:b/>
          <w:i/>
          <w:sz w:val="20"/>
        </w:rPr>
        <w:fldChar w:fldCharType="separate"/>
      </w:r>
      <w:r w:rsidRPr="00E15608">
        <w:rPr>
          <w:rFonts w:cstheme="minorHAnsi"/>
          <w:b/>
          <w:noProof/>
          <w:sz w:val="20"/>
          <w:lang w:val="en-US"/>
        </w:rPr>
        <w:t>2</w:t>
      </w:r>
      <w:r w:rsidRPr="00EC47A0">
        <w:rPr>
          <w:rFonts w:cstheme="minorHAnsi"/>
          <w:b/>
          <w:i/>
          <w:sz w:val="20"/>
        </w:rPr>
        <w:fldChar w:fldCharType="end"/>
      </w:r>
      <w:bookmarkEnd w:id="4"/>
      <w:r w:rsidRPr="00E15608">
        <w:rPr>
          <w:rFonts w:cstheme="minorHAnsi"/>
          <w:b/>
          <w:sz w:val="20"/>
          <w:lang w:val="en-US"/>
        </w:rPr>
        <w:t xml:space="preserve">. Production cost for green ammonia and methanol in Europe compared with the fossil (natural gas-based) counterpart. </w:t>
      </w:r>
      <w:r w:rsidRPr="00E15608">
        <w:rPr>
          <w:rFonts w:cstheme="minorHAnsi"/>
          <w:sz w:val="20"/>
          <w:lang w:val="en-US"/>
        </w:rPr>
        <w:t xml:space="preserve">Green </w:t>
      </w:r>
      <w:r w:rsidRPr="00E15608">
        <w:rPr>
          <w:sz w:val="20"/>
          <w:szCs w:val="20"/>
          <w:lang w:val="en-US"/>
        </w:rPr>
        <w:t xml:space="preserve">ammonia produced </w:t>
      </w:r>
      <w:r w:rsidRPr="00E15608">
        <w:rPr>
          <w:i/>
          <w:sz w:val="20"/>
          <w:szCs w:val="20"/>
          <w:lang w:val="en-US"/>
        </w:rPr>
        <w:t>via</w:t>
      </w:r>
      <w:r w:rsidRPr="00E15608">
        <w:rPr>
          <w:sz w:val="20"/>
          <w:szCs w:val="20"/>
          <w:lang w:val="en-US"/>
        </w:rPr>
        <w:t xml:space="preserve"> the Haber-Bosch process with green hydrogen from water electrolysis using on-shore wind electricity (a) or </w:t>
      </w:r>
      <w:r w:rsidRPr="00E15608">
        <w:rPr>
          <w:sz w:val="20"/>
          <w:szCs w:val="20"/>
          <w:lang w:val="en-US"/>
        </w:rPr>
        <w:lastRenderedPageBreak/>
        <w:t>solar photovoltaic (PV) electricity (b) and blue hydrogen from steam methane reforming (SMR) coupled with carbon capture and storage (CCS) (c). Methanol synthesized from captured CO</w:t>
      </w:r>
      <w:r w:rsidRPr="00E15608">
        <w:rPr>
          <w:sz w:val="20"/>
          <w:szCs w:val="20"/>
          <w:vertAlign w:val="subscript"/>
          <w:lang w:val="en-US"/>
        </w:rPr>
        <w:t>2</w:t>
      </w:r>
      <w:r w:rsidRPr="00E15608">
        <w:rPr>
          <w:sz w:val="20"/>
          <w:szCs w:val="20"/>
          <w:lang w:val="en-US"/>
        </w:rPr>
        <w:t xml:space="preserve"> and </w:t>
      </w:r>
      <w:bookmarkStart w:id="7" w:name="_Hlk124438456"/>
      <w:r w:rsidRPr="00E15608">
        <w:rPr>
          <w:sz w:val="20"/>
          <w:szCs w:val="20"/>
          <w:lang w:val="en-US"/>
        </w:rPr>
        <w:t xml:space="preserve">wind-based electrolytic hydrogen </w:t>
      </w:r>
      <w:bookmarkEnd w:id="7"/>
      <w:r w:rsidRPr="00E15608">
        <w:rPr>
          <w:sz w:val="20"/>
          <w:szCs w:val="20"/>
          <w:lang w:val="en-US"/>
        </w:rPr>
        <w:t>(d), PV-based electrolytic hydrogen (e) or blue hydrogen –SMR coupled with CCS– (f). As in Fig. 1, the calculations are based on rigorous simulations and consider</w:t>
      </w:r>
      <w:r w:rsidRPr="00E15608">
        <w:rPr>
          <w:sz w:val="20"/>
          <w:lang w:val="en-US"/>
        </w:rPr>
        <w:t xml:space="preserve"> the effect of inflation and the monthly</w:t>
      </w:r>
      <w:r w:rsidRPr="00E15608">
        <w:rPr>
          <w:i/>
          <w:sz w:val="20"/>
          <w:lang w:val="en-US"/>
        </w:rPr>
        <w:t xml:space="preserve"> </w:t>
      </w:r>
      <w:r w:rsidRPr="00E15608">
        <w:rPr>
          <w:sz w:val="20"/>
          <w:lang w:val="en-US"/>
        </w:rPr>
        <w:t>fluctuation</w:t>
      </w:r>
      <w:r w:rsidRPr="00E15608">
        <w:rPr>
          <w:i/>
          <w:sz w:val="20"/>
          <w:lang w:val="en-US"/>
        </w:rPr>
        <w:t>s</w:t>
      </w:r>
      <w:r w:rsidRPr="00E15608">
        <w:rPr>
          <w:sz w:val="20"/>
          <w:lang w:val="en-US"/>
        </w:rPr>
        <w:t xml:space="preserve"> in natural gas and electricity prices (the evolution of electricity prices in Europe is displayed in </w:t>
      </w:r>
      <w:r w:rsidRPr="002B1BCD">
        <w:rPr>
          <w:sz w:val="20"/>
          <w:lang w:val="en-US"/>
        </w:rPr>
        <w:t>Fig. S</w:t>
      </w:r>
      <w:r w:rsidR="002B1BCD" w:rsidRPr="002B1BCD">
        <w:rPr>
          <w:sz w:val="20"/>
          <w:lang w:val="en-US"/>
        </w:rPr>
        <w:t>3 of the ESI</w:t>
      </w:r>
      <w:r w:rsidRPr="00E15608">
        <w:rPr>
          <w:sz w:val="20"/>
          <w:lang w:val="en-US"/>
        </w:rPr>
        <w:t>)</w:t>
      </w:r>
      <w:r w:rsidRPr="00E15608">
        <w:rPr>
          <w:rFonts w:cstheme="minorHAnsi"/>
          <w:sz w:val="20"/>
          <w:szCs w:val="20"/>
          <w:lang w:val="en-US"/>
        </w:rPr>
        <w:t>. Error bars display the production cost considering the lower and upper bound for the levelized cost of hydrogen</w:t>
      </w:r>
      <w:r w:rsidR="00F33E1F">
        <w:rPr>
          <w:rFonts w:cstheme="minorHAnsi"/>
          <w:sz w:val="20"/>
          <w:szCs w:val="20"/>
          <w:lang w:val="en-US"/>
        </w:rPr>
        <w:t xml:space="preserve"> (see Table S7 of the ESI)</w:t>
      </w:r>
      <w:r w:rsidRPr="00E15608">
        <w:rPr>
          <w:rFonts w:cstheme="minorHAnsi"/>
          <w:iCs/>
          <w:sz w:val="20"/>
          <w:szCs w:val="20"/>
          <w:lang w:val="en-US"/>
        </w:rPr>
        <w:t xml:space="preserve">. Notably, ammonia production </w:t>
      </w:r>
      <w:r w:rsidRPr="00E15608">
        <w:rPr>
          <w:rFonts w:cstheme="minorHAnsi"/>
          <w:i/>
          <w:iCs/>
          <w:sz w:val="20"/>
          <w:szCs w:val="20"/>
          <w:lang w:val="en-US"/>
        </w:rPr>
        <w:t>via</w:t>
      </w:r>
      <w:r w:rsidRPr="00E15608">
        <w:rPr>
          <w:rFonts w:cstheme="minorHAnsi"/>
          <w:iCs/>
          <w:sz w:val="20"/>
          <w:szCs w:val="20"/>
          <w:lang w:val="en-US"/>
        </w:rPr>
        <w:t xml:space="preserve"> wind electrolysis arises as the most competitive green route, which has been cheaper than or similar to fossil ammonia for six months since December 2021.</w:t>
      </w:r>
    </w:p>
    <w:p w14:paraId="55A7C9D0" w14:textId="52C84B46" w:rsidR="00E15608" w:rsidRPr="00E15608" w:rsidRDefault="00E15608" w:rsidP="00577897">
      <w:pPr>
        <w:jc w:val="both"/>
        <w:rPr>
          <w:rFonts w:cstheme="minorHAnsi"/>
          <w:lang w:val="en-US"/>
        </w:rPr>
      </w:pPr>
      <w:r w:rsidRPr="00E15608">
        <w:rPr>
          <w:rFonts w:cstheme="minorHAnsi"/>
          <w:lang w:val="en-US"/>
        </w:rPr>
        <w:t xml:space="preserve">We next </w:t>
      </w:r>
      <w:r w:rsidR="00A71815" w:rsidRPr="00E15608">
        <w:rPr>
          <w:rFonts w:cstheme="minorHAnsi"/>
          <w:lang w:val="en-US"/>
        </w:rPr>
        <w:t>analyze</w:t>
      </w:r>
      <w:r w:rsidRPr="00E15608">
        <w:rPr>
          <w:rFonts w:cstheme="minorHAnsi"/>
          <w:lang w:val="en-US"/>
        </w:rPr>
        <w:t xml:space="preserve"> the breakdown of the production cost for fossil and green chemicals at different time points (</w:t>
      </w:r>
      <w:r w:rsidRPr="007452C9">
        <w:rPr>
          <w:rFonts w:cstheme="minorHAnsi"/>
        </w:rPr>
        <w:fldChar w:fldCharType="begin"/>
      </w:r>
      <w:r w:rsidRPr="00E15608">
        <w:rPr>
          <w:rFonts w:cstheme="minorHAnsi"/>
          <w:lang w:val="en-US"/>
        </w:rPr>
        <w:instrText xml:space="preserve"> REF _Ref124438535 \h  \* MERGEFORMAT </w:instrText>
      </w:r>
      <w:r w:rsidRPr="007452C9">
        <w:rPr>
          <w:rFonts w:cstheme="minorHAnsi"/>
        </w:rPr>
      </w:r>
      <w:r w:rsidRPr="007452C9">
        <w:rPr>
          <w:rFonts w:cstheme="minorHAnsi"/>
        </w:rPr>
        <w:fldChar w:fldCharType="separate"/>
      </w:r>
      <w:r w:rsidRPr="00E15608">
        <w:rPr>
          <w:lang w:val="en-US"/>
        </w:rPr>
        <w:t xml:space="preserve">Fig. </w:t>
      </w:r>
      <w:r w:rsidRPr="00E15608">
        <w:rPr>
          <w:noProof/>
          <w:lang w:val="en-US"/>
        </w:rPr>
        <w:t>3</w:t>
      </w:r>
      <w:r w:rsidRPr="007452C9">
        <w:rPr>
          <w:rFonts w:cstheme="minorHAnsi"/>
        </w:rPr>
        <w:fldChar w:fldCharType="end"/>
      </w:r>
      <w:r w:rsidRPr="00E15608">
        <w:rPr>
          <w:rFonts w:cstheme="minorHAnsi"/>
          <w:lang w:val="en-US"/>
        </w:rPr>
        <w:t xml:space="preserve">). We focus on the green routes based on wind-based electrolytic hydrogen, as these were found to be the most promising routes (results for the </w:t>
      </w:r>
      <w:r w:rsidRPr="00E15608">
        <w:rPr>
          <w:lang w:val="en-US"/>
        </w:rPr>
        <w:t xml:space="preserve">other green routes are displayed in </w:t>
      </w:r>
      <w:r w:rsidRPr="00126E59">
        <w:rPr>
          <w:lang w:val="en-US"/>
        </w:rPr>
        <w:t>Fig. S</w:t>
      </w:r>
      <w:r w:rsidR="00126E59" w:rsidRPr="00126E59">
        <w:rPr>
          <w:lang w:val="en-US"/>
        </w:rPr>
        <w:t>7 of the ESI</w:t>
      </w:r>
      <w:r w:rsidRPr="00E15608">
        <w:rPr>
          <w:lang w:val="en-US"/>
        </w:rPr>
        <w:t>). Moreover, w</w:t>
      </w:r>
      <w:r w:rsidRPr="00E15608">
        <w:rPr>
          <w:rFonts w:cstheme="minorHAnsi"/>
          <w:lang w:val="en-US"/>
        </w:rPr>
        <w:t>e take average values for the years 2019 and 2020 as the natural gas and electricity prices before July 2021 were almost constant.</w:t>
      </w:r>
    </w:p>
    <w:p w14:paraId="20F61232" w14:textId="20D4A6A7" w:rsidR="00E15608" w:rsidRPr="00E15608" w:rsidRDefault="00E15608" w:rsidP="00577897">
      <w:pPr>
        <w:jc w:val="both"/>
        <w:rPr>
          <w:lang w:val="en-US"/>
        </w:rPr>
      </w:pPr>
      <w:r w:rsidRPr="00E15608">
        <w:rPr>
          <w:rFonts w:cstheme="minorHAnsi"/>
          <w:lang w:val="en-US"/>
        </w:rPr>
        <w:t>Our results show that the contribution of natural gas to the production cost for fossil ammonia increased from 21% in 2020 to 44% in July 2021 and up to 63% in November 2022 (</w:t>
      </w:r>
      <w:r w:rsidRPr="007452C9">
        <w:rPr>
          <w:rFonts w:cstheme="minorHAnsi"/>
        </w:rPr>
        <w:fldChar w:fldCharType="begin"/>
      </w:r>
      <w:r w:rsidRPr="00E15608">
        <w:rPr>
          <w:rFonts w:cstheme="minorHAnsi"/>
          <w:lang w:val="en-US"/>
        </w:rPr>
        <w:instrText xml:space="preserve"> REF _Ref124438535 \h  \* MERGEFORMAT </w:instrText>
      </w:r>
      <w:r w:rsidRPr="007452C9">
        <w:rPr>
          <w:rFonts w:cstheme="minorHAnsi"/>
        </w:rPr>
      </w:r>
      <w:r w:rsidRPr="007452C9">
        <w:rPr>
          <w:rFonts w:cstheme="minorHAnsi"/>
        </w:rPr>
        <w:fldChar w:fldCharType="separate"/>
      </w:r>
      <w:r w:rsidRPr="00E15608">
        <w:rPr>
          <w:lang w:val="en-US"/>
        </w:rPr>
        <w:t xml:space="preserve">Fig. </w:t>
      </w:r>
      <w:r w:rsidRPr="00E15608">
        <w:rPr>
          <w:noProof/>
          <w:lang w:val="en-US"/>
        </w:rPr>
        <w:t>3</w:t>
      </w:r>
      <w:r w:rsidRPr="007452C9">
        <w:rPr>
          <w:rFonts w:cstheme="minorHAnsi"/>
        </w:rPr>
        <w:fldChar w:fldCharType="end"/>
      </w:r>
      <w:r w:rsidRPr="00E15608">
        <w:rPr>
          <w:rFonts w:cstheme="minorHAnsi"/>
          <w:lang w:val="en-US"/>
        </w:rPr>
        <w:t>a).</w:t>
      </w:r>
      <w:r w:rsidRPr="00341573">
        <w:rPr>
          <w:rFonts w:cstheme="minorHAnsi"/>
          <w:lang w:val="en-US"/>
        </w:rPr>
        <w:t xml:space="preserve"> </w:t>
      </w:r>
      <w:r w:rsidRPr="002D4245">
        <w:rPr>
          <w:rFonts w:cstheme="minorHAnsi"/>
          <w:lang w:val="en-US"/>
        </w:rPr>
        <w:t xml:space="preserve">Similarly, for the production of fossil methanol, the share of natural gas increased from </w:t>
      </w:r>
      <w:r>
        <w:rPr>
          <w:rFonts w:cstheme="minorHAnsi"/>
          <w:lang w:val="en-US"/>
        </w:rPr>
        <w:t>48</w:t>
      </w:r>
      <w:r w:rsidRPr="002D4245">
        <w:rPr>
          <w:rFonts w:cstheme="minorHAnsi"/>
          <w:lang w:val="en-US"/>
        </w:rPr>
        <w:t xml:space="preserve">% in 2020 to </w:t>
      </w:r>
      <w:r>
        <w:rPr>
          <w:rFonts w:cstheme="minorHAnsi"/>
          <w:lang w:val="en-US"/>
        </w:rPr>
        <w:t>76</w:t>
      </w:r>
      <w:r w:rsidRPr="002D4245">
        <w:rPr>
          <w:rFonts w:cstheme="minorHAnsi"/>
          <w:lang w:val="en-US"/>
        </w:rPr>
        <w:t xml:space="preserve">% in July 2021 and </w:t>
      </w:r>
      <w:r>
        <w:rPr>
          <w:rFonts w:cstheme="minorHAnsi"/>
          <w:lang w:val="en-US"/>
        </w:rPr>
        <w:t>88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rsidRPr="007452C9">
        <w:rPr>
          <w:rFonts w:cstheme="minorHAnsi"/>
        </w:rPr>
        <w:fldChar w:fldCharType="begin"/>
      </w:r>
      <w:r w:rsidRPr="00E15608">
        <w:rPr>
          <w:rFonts w:cstheme="minorHAnsi"/>
          <w:lang w:val="en-US"/>
        </w:rPr>
        <w:instrText xml:space="preserve"> REF _Ref124438535 \h  \* MERGEFORMAT </w:instrText>
      </w:r>
      <w:r w:rsidRPr="007452C9">
        <w:rPr>
          <w:rFonts w:cstheme="minorHAnsi"/>
        </w:rPr>
      </w:r>
      <w:r w:rsidRPr="007452C9">
        <w:rPr>
          <w:rFonts w:cstheme="minorHAnsi"/>
        </w:rPr>
        <w:fldChar w:fldCharType="separate"/>
      </w:r>
      <w:r w:rsidRPr="00E15608">
        <w:rPr>
          <w:lang w:val="en-US"/>
        </w:rPr>
        <w:t xml:space="preserve">Fig. </w:t>
      </w:r>
      <w:r w:rsidRPr="00E15608">
        <w:rPr>
          <w:noProof/>
          <w:lang w:val="en-US"/>
        </w:rPr>
        <w:t>3</w:t>
      </w:r>
      <w:r w:rsidRPr="007452C9">
        <w:rPr>
          <w:rFonts w:cstheme="minorHAnsi"/>
        </w:rPr>
        <w:fldChar w:fldCharType="end"/>
      </w:r>
      <w:r w:rsidRPr="002D4245">
        <w:rPr>
          <w:rFonts w:cstheme="minorHAnsi"/>
          <w:lang w:val="en-US"/>
        </w:rPr>
        <w:t>b).</w:t>
      </w:r>
      <w:r>
        <w:rPr>
          <w:rFonts w:cstheme="minorHAnsi"/>
          <w:lang w:val="en-US"/>
        </w:rPr>
        <w:t xml:space="preserve"> For the green routes, hydrogen represents the highest share of the production cost; up to 69-85% for green ammonia and 61-67% for green methanol, depending on the time point. </w:t>
      </w:r>
      <w:r w:rsidRPr="00E15608">
        <w:rPr>
          <w:lang w:val="en-US"/>
        </w:rPr>
        <w:t>We estimate that the average European levelized cost of wind-based electrolytic hydrogen has decreased steadily from 5.2-8.5 USD kg</w:t>
      </w:r>
      <w:r w:rsidRPr="00E15608">
        <w:rPr>
          <w:vertAlign w:val="superscript"/>
          <w:lang w:val="en-US"/>
        </w:rPr>
        <w:t xml:space="preserve">-1 </w:t>
      </w:r>
      <w:r w:rsidRPr="00E15608">
        <w:rPr>
          <w:lang w:val="en-US"/>
        </w:rPr>
        <w:t>in 2019 to 4.5-6.3 USD kg</w:t>
      </w:r>
      <w:r w:rsidRPr="00E15608">
        <w:rPr>
          <w:vertAlign w:val="superscript"/>
          <w:lang w:val="en-US"/>
        </w:rPr>
        <w:t>-1</w:t>
      </w:r>
      <w:r w:rsidRPr="00E15608">
        <w:rPr>
          <w:lang w:val="en-US"/>
        </w:rPr>
        <w:t xml:space="preserve"> by 2021, primarily driven by a reduction in the cost of on-shore wind electricity from 67 to 42 USD MWh</w:t>
      </w:r>
      <w:r w:rsidRPr="00E15608">
        <w:rPr>
          <w:vertAlign w:val="superscript"/>
          <w:lang w:val="en-US"/>
        </w:rPr>
        <w:t>-1</w:t>
      </w:r>
      <w:r w:rsidRPr="00E15608">
        <w:rPr>
          <w:lang w:val="en-US"/>
        </w:rPr>
        <w:t>, based on ref.</w:t>
      </w:r>
      <w:r>
        <w:fldChar w:fldCharType="begin"/>
      </w:r>
      <w:r w:rsidR="00373CEC">
        <w:rPr>
          <w:lang w:val="en-US"/>
        </w:rPr>
        <w:instrText xml:space="preserve"> ADDIN ZOTERO_ITEM CSL_CITATION {"citationID":"u41OseLy","properties":{"formattedCitation":"\\super 32\\nosupersub{}","plainCitation":"32","noteIndex":0},"citationItems":[{"id":21420,"uris":["http://zotero.org/users/9157291/items/TXYNLTG5"],"itemData":{"id":21420,"type":"report","event-place":"Abu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fldChar w:fldCharType="separate"/>
      </w:r>
      <w:r w:rsidRPr="00E15608">
        <w:rPr>
          <w:rFonts w:ascii="Calibri" w:hAnsi="Calibri" w:cs="Calibri"/>
          <w:szCs w:val="24"/>
          <w:vertAlign w:val="superscript"/>
          <w:lang w:val="en-US"/>
        </w:rPr>
        <w:t>32</w:t>
      </w:r>
      <w:r>
        <w:fldChar w:fldCharType="end"/>
      </w:r>
      <w:r w:rsidRPr="00E15608">
        <w:rPr>
          <w:lang w:val="en-US"/>
        </w:rPr>
        <w:t>. The hydrogen cost slightly increased in 2022 up to 5.2-7.3 USD kg</w:t>
      </w:r>
      <w:r w:rsidRPr="00E15608">
        <w:rPr>
          <w:vertAlign w:val="superscript"/>
          <w:lang w:val="en-US"/>
        </w:rPr>
        <w:t>-1</w:t>
      </w:r>
      <w:r w:rsidRPr="00E15608">
        <w:rPr>
          <w:lang w:val="en-US"/>
        </w:rPr>
        <w:t>, due to the effect of inflation. Hence, the hydrogen cost applied in this work align well with the lower bound of previous literature estimates (</w:t>
      </w:r>
      <w:r w:rsidRPr="00E15608">
        <w:rPr>
          <w:i/>
          <w:lang w:val="en-US"/>
        </w:rPr>
        <w:t>i.e.</w:t>
      </w:r>
      <w:r w:rsidRPr="00E15608">
        <w:rPr>
          <w:lang w:val="en-US"/>
        </w:rPr>
        <w:t>, between 4.6 and 10 USD kg</w:t>
      </w:r>
      <w:r w:rsidRPr="00E15608">
        <w:rPr>
          <w:vertAlign w:val="superscript"/>
          <w:lang w:val="en-US"/>
        </w:rPr>
        <w:t>-1</w:t>
      </w:r>
      <w:r w:rsidRPr="00E15608">
        <w:rPr>
          <w:lang w:val="en-US"/>
        </w:rPr>
        <w:t xml:space="preserve"> based on ref.</w:t>
      </w:r>
      <w:r>
        <w:fldChar w:fldCharType="begin"/>
      </w:r>
      <w:r w:rsidR="00373CEC">
        <w:rPr>
          <w:lang w:val="en-US"/>
        </w:rPr>
        <w:instrText xml:space="preserve"> ADDIN ZOTERO_ITEM CSL_CITATION {"citationID":"pejIi8CD","properties":{"formattedCitation":"\\super 33\\nosupersub{}","plainCitation":"33","noteIndex":0},"citationItems":[{"id":21335,"uris":["http://zotero.org/users/9157291/items/5Q9TNJYS"],"itemData":{"id":21335,"type":"article-journal","abstract":"Different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fldChar w:fldCharType="separate"/>
      </w:r>
      <w:r w:rsidRPr="00E15608">
        <w:rPr>
          <w:rFonts w:ascii="Calibri" w:hAnsi="Calibri" w:cs="Calibri"/>
          <w:szCs w:val="24"/>
          <w:vertAlign w:val="superscript"/>
          <w:lang w:val="en-US"/>
        </w:rPr>
        <w:t>33</w:t>
      </w:r>
      <w:r>
        <w:fldChar w:fldCharType="end"/>
      </w:r>
      <w:r w:rsidRPr="00E15608">
        <w:rPr>
          <w:lang w:val="en-US"/>
        </w:rPr>
        <w:t>).</w:t>
      </w:r>
    </w:p>
    <w:p w14:paraId="1B24D5A4" w14:textId="375A03C7" w:rsidR="00E15608" w:rsidRPr="004364A9" w:rsidRDefault="00E15608" w:rsidP="00577897">
      <w:pPr>
        <w:jc w:val="both"/>
        <w:rPr>
          <w:lang w:val="en-US"/>
        </w:rPr>
      </w:pPr>
      <w:r w:rsidRPr="00E15608">
        <w:rPr>
          <w:lang w:val="en-US"/>
        </w:rPr>
        <w:t>For green methanol,</w:t>
      </w:r>
      <w:r w:rsidRPr="00167C38">
        <w:rPr>
          <w:rFonts w:cstheme="minorHAnsi"/>
          <w:lang w:val="en-US"/>
        </w:rPr>
        <w:t xml:space="preserve"> </w:t>
      </w:r>
      <w:r>
        <w:rPr>
          <w:rFonts w:cstheme="minorHAnsi"/>
          <w:lang w:val="en-US"/>
        </w:rPr>
        <w:t xml:space="preserve">the </w:t>
      </w:r>
      <w:r w:rsidRPr="002D4245">
        <w:rPr>
          <w:rFonts w:cstheme="minorHAnsi"/>
          <w:lang w:val="en-US"/>
        </w:rPr>
        <w:t>CO</w:t>
      </w:r>
      <w:r w:rsidRPr="002D4245">
        <w:rPr>
          <w:rFonts w:cstheme="minorHAnsi"/>
          <w:vertAlign w:val="subscript"/>
          <w:lang w:val="en-US"/>
        </w:rPr>
        <w:t>2</w:t>
      </w:r>
      <w:r w:rsidRPr="002D4245">
        <w:rPr>
          <w:rFonts w:cstheme="minorHAnsi"/>
          <w:lang w:val="en-US"/>
        </w:rPr>
        <w:t xml:space="preserve"> </w:t>
      </w:r>
      <w:r>
        <w:rPr>
          <w:rFonts w:cstheme="minorHAnsi"/>
          <w:lang w:val="en-US"/>
        </w:rPr>
        <w:t xml:space="preserve">feedstock captured from </w:t>
      </w:r>
      <w:r w:rsidRPr="00E15608">
        <w:rPr>
          <w:rFonts w:cstheme="minorHAnsi"/>
          <w:lang w:val="en-US"/>
        </w:rPr>
        <w:t xml:space="preserve">the atmosphere by DAC accounted for about </w:t>
      </w:r>
      <w:r w:rsidRPr="002D4245">
        <w:rPr>
          <w:rFonts w:cstheme="minorHAnsi"/>
          <w:lang w:val="en-US"/>
        </w:rPr>
        <w:t>1</w:t>
      </w:r>
      <w:r>
        <w:rPr>
          <w:rFonts w:cstheme="minorHAnsi"/>
          <w:lang w:val="en-US"/>
        </w:rPr>
        <w:t>6</w:t>
      </w:r>
      <w:r w:rsidRPr="002D4245">
        <w:rPr>
          <w:rFonts w:cstheme="minorHAnsi"/>
          <w:lang w:val="en-US"/>
        </w:rPr>
        <w:t xml:space="preserve">% </w:t>
      </w:r>
      <w:r>
        <w:rPr>
          <w:rFonts w:cstheme="minorHAnsi"/>
          <w:lang w:val="en-US"/>
        </w:rPr>
        <w:t xml:space="preserve">of the production cost </w:t>
      </w:r>
      <w:r w:rsidRPr="002D4245">
        <w:rPr>
          <w:rFonts w:cstheme="minorHAnsi"/>
          <w:lang w:val="en-US"/>
        </w:rPr>
        <w:t>in 2020</w:t>
      </w:r>
      <w:r>
        <w:rPr>
          <w:rFonts w:cstheme="minorHAnsi"/>
          <w:lang w:val="en-US"/>
        </w:rPr>
        <w:t xml:space="preserve"> and up </w:t>
      </w:r>
      <w:r w:rsidRPr="002D4245">
        <w:rPr>
          <w:rFonts w:cstheme="minorHAnsi"/>
          <w:lang w:val="en-US"/>
        </w:rPr>
        <w:t xml:space="preserve">to </w:t>
      </w:r>
      <w:r>
        <w:rPr>
          <w:rFonts w:cstheme="minorHAnsi"/>
          <w:lang w:val="en-US"/>
        </w:rPr>
        <w:t>28</w:t>
      </w:r>
      <w:r w:rsidRPr="002D4245">
        <w:rPr>
          <w:rFonts w:cstheme="minorHAnsi"/>
          <w:lang w:val="en-US"/>
        </w:rPr>
        <w:t xml:space="preserve">% </w:t>
      </w:r>
      <w:r>
        <w:rPr>
          <w:rFonts w:cstheme="minorHAnsi"/>
          <w:lang w:val="en-US"/>
        </w:rPr>
        <w:t>in</w:t>
      </w:r>
      <w:r w:rsidRPr="002D4245">
        <w:rPr>
          <w:rFonts w:cstheme="minorHAnsi"/>
          <w:lang w:val="en-US"/>
        </w:rPr>
        <w:t xml:space="preserve"> </w:t>
      </w:r>
      <w:r>
        <w:rPr>
          <w:rFonts w:cstheme="minorHAnsi"/>
          <w:lang w:val="en-US"/>
        </w:rPr>
        <w:t>November</w:t>
      </w:r>
      <w:r w:rsidRPr="002D4245">
        <w:rPr>
          <w:rFonts w:cstheme="minorHAnsi"/>
          <w:lang w:val="en-US"/>
        </w:rPr>
        <w:t xml:space="preserve"> 2022.</w:t>
      </w:r>
      <w:r>
        <w:rPr>
          <w:lang w:val="en-US"/>
        </w:rPr>
        <w:t xml:space="preserve"> The higher contribution can be attributed to the increased cost </w:t>
      </w:r>
      <w:r w:rsidRPr="00E15608">
        <w:rPr>
          <w:lang w:val="en-US"/>
        </w:rPr>
        <w:t>of DAC, from an average of 246 USD t</w:t>
      </w:r>
      <w:r w:rsidRPr="00E15608">
        <w:rPr>
          <w:vertAlign w:val="superscript"/>
          <w:lang w:val="en-US"/>
        </w:rPr>
        <w:t>-1</w:t>
      </w:r>
      <w:r w:rsidRPr="00E15608">
        <w:rPr>
          <w:lang w:val="en-US"/>
        </w:rPr>
        <w:t xml:space="preserve"> CO</w:t>
      </w:r>
      <w:r w:rsidRPr="00E15608">
        <w:rPr>
          <w:vertAlign w:val="subscript"/>
          <w:lang w:val="en-US"/>
        </w:rPr>
        <w:t>2</w:t>
      </w:r>
      <w:r w:rsidRPr="00E15608">
        <w:rPr>
          <w:lang w:val="en-US"/>
        </w:rPr>
        <w:t xml:space="preserve"> in 2019 to 360 USD t</w:t>
      </w:r>
      <w:r w:rsidRPr="00E15608">
        <w:rPr>
          <w:vertAlign w:val="superscript"/>
          <w:lang w:val="en-US"/>
        </w:rPr>
        <w:t>-1</w:t>
      </w:r>
      <w:r w:rsidRPr="00E15608">
        <w:rPr>
          <w:lang w:val="en-US"/>
        </w:rPr>
        <w:t xml:space="preserve"> CO</w:t>
      </w:r>
      <w:r w:rsidRPr="00E15608">
        <w:rPr>
          <w:vertAlign w:val="subscript"/>
          <w:lang w:val="en-US"/>
        </w:rPr>
        <w:t xml:space="preserve">2 </w:t>
      </w:r>
      <w:r w:rsidRPr="00E15608">
        <w:rPr>
          <w:lang w:val="en-US"/>
        </w:rPr>
        <w:t>in 2021, reaching the highest value of 775 USD t</w:t>
      </w:r>
      <w:r w:rsidRPr="00E15608">
        <w:rPr>
          <w:vertAlign w:val="superscript"/>
          <w:lang w:val="en-US"/>
        </w:rPr>
        <w:t>-1</w:t>
      </w:r>
      <w:r w:rsidRPr="00E15608">
        <w:rPr>
          <w:lang w:val="en-US"/>
        </w:rPr>
        <w:t xml:space="preserve"> CO</w:t>
      </w:r>
      <w:r w:rsidRPr="00E15608">
        <w:rPr>
          <w:vertAlign w:val="subscript"/>
          <w:lang w:val="en-US"/>
        </w:rPr>
        <w:t xml:space="preserve">2 </w:t>
      </w:r>
      <w:r w:rsidRPr="00E15608">
        <w:rPr>
          <w:lang w:val="en-US"/>
        </w:rPr>
        <w:t xml:space="preserve">in August 2022. Here, we consider a high-temperature solvent-based </w:t>
      </w:r>
      <w:r w:rsidRPr="00E15608">
        <w:rPr>
          <w:rFonts w:cstheme="minorHAnsi"/>
          <w:lang w:val="en-US"/>
        </w:rPr>
        <w:t>DAC technology, adapted from the work by Keith</w:t>
      </w:r>
      <w:r w:rsidR="00C02986">
        <w:rPr>
          <w:rFonts w:cstheme="minorHAnsi"/>
          <w:lang w:val="en-US"/>
        </w:rPr>
        <w:t> </w:t>
      </w:r>
      <w:r w:rsidRPr="00E15608">
        <w:rPr>
          <w:rFonts w:cstheme="minorHAnsi"/>
          <w:i/>
          <w:lang w:val="en-US"/>
        </w:rPr>
        <w:t>et</w:t>
      </w:r>
      <w:r w:rsidR="00C02986">
        <w:rPr>
          <w:rFonts w:cstheme="minorHAnsi"/>
          <w:i/>
          <w:lang w:val="en-US"/>
        </w:rPr>
        <w:t> </w:t>
      </w:r>
      <w:r w:rsidRPr="00E15608">
        <w:rPr>
          <w:rFonts w:cstheme="minorHAnsi"/>
          <w:i/>
          <w:lang w:val="en-US"/>
        </w:rPr>
        <w:t>al.</w:t>
      </w:r>
      <w:r>
        <w:rPr>
          <w:rFonts w:cstheme="minorHAnsi"/>
        </w:rPr>
        <w:fldChar w:fldCharType="begin"/>
      </w:r>
      <w:r w:rsidR="00373CEC">
        <w:rPr>
          <w:rFonts w:cstheme="minorHAnsi"/>
          <w:lang w:val="en-US"/>
        </w:rPr>
        <w:instrText xml:space="preserve"> ADDIN ZOTERO_ITEM CSL_CITATION {"citationID":"buA3tSxp","properties":{"formattedCitation":"\\super 34\\nosupersub{}","plainCitation":"34","noteIndex":0},"citationItems":[{"id":8170,"uris":["http://zotero.org/users/9157291/items/SHKUDHUW"],"itemData":{"id":8170,"type":"article-journal","abstract":"We describe a process for capturing CO2 from the atmosphere in an industrial plant. The design captures </w:instrText>
      </w:r>
      <w:r w:rsidR="00373CEC">
        <w:rPr>
          <w:rFonts w:ascii="Cambria Math" w:hAnsi="Cambria Math" w:cs="Cambria Math"/>
          <w:lang w:val="en-US"/>
        </w:rPr>
        <w:instrText>∼</w:instrText>
      </w:r>
      <w:r w:rsidR="00373CEC">
        <w:rPr>
          <w:rFonts w:cstheme="minorHAnsi"/>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34</w:t>
      </w:r>
      <w:r>
        <w:rPr>
          <w:rFonts w:cstheme="minorHAnsi"/>
        </w:rPr>
        <w:fldChar w:fldCharType="end"/>
      </w:r>
      <w:r w:rsidRPr="00E15608">
        <w:rPr>
          <w:rFonts w:cstheme="minorHAnsi"/>
          <w:lang w:val="en-US"/>
        </w:rPr>
        <w:t>. This technology requires a</w:t>
      </w:r>
      <w:r w:rsidRPr="00E15608">
        <w:rPr>
          <w:lang w:val="en-US"/>
        </w:rPr>
        <w:t>round 0.1 t of natural gas and 77 kWh of electricity per t of CO</w:t>
      </w:r>
      <w:r w:rsidRPr="00E15608">
        <w:rPr>
          <w:vertAlign w:val="subscript"/>
          <w:lang w:val="en-US"/>
        </w:rPr>
        <w:t>2</w:t>
      </w:r>
      <w:r w:rsidRPr="00E15608">
        <w:rPr>
          <w:lang w:val="en-US"/>
        </w:rPr>
        <w:t xml:space="preserve"> captured</w:t>
      </w:r>
      <w:r>
        <w:fldChar w:fldCharType="begin"/>
      </w:r>
      <w:r w:rsidR="00373CEC">
        <w:rPr>
          <w:lang w:val="en-US"/>
        </w:rPr>
        <w:instrText xml:space="preserve"> ADDIN ZOTERO_ITEM CSL_CITATION {"citationID":"dQjUzZiY","properties":{"formattedCitation":"\\super 34\\nosupersub{}","plainCitation":"34","noteIndex":0},"citationItems":[{"id":8170,"uris":["http://zotero.org/users/9157291/items/SHKUDHUW"],"itemData":{"id":8170,"type":"article-journal","abstract":"We describe a process for capturing CO2 from the atmosphere in an industrial plant. The design captures </w:instrText>
      </w:r>
      <w:r w:rsidR="00373CEC">
        <w:rPr>
          <w:rFonts w:ascii="Cambria Math" w:hAnsi="Cambria Math" w:cs="Cambria Math"/>
          <w:lang w:val="en-US"/>
        </w:rPr>
        <w:instrText>∼</w:instrText>
      </w:r>
      <w:r w:rsidR="00373CEC">
        <w:rPr>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fldChar w:fldCharType="separate"/>
      </w:r>
      <w:r w:rsidRPr="00E15608">
        <w:rPr>
          <w:rFonts w:ascii="Calibri" w:hAnsi="Calibri" w:cs="Calibri"/>
          <w:szCs w:val="24"/>
          <w:vertAlign w:val="superscript"/>
          <w:lang w:val="en-US"/>
        </w:rPr>
        <w:t>34</w:t>
      </w:r>
      <w:r>
        <w:fldChar w:fldCharType="end"/>
      </w:r>
      <w:r w:rsidRPr="00E15608">
        <w:rPr>
          <w:lang w:val="en-US"/>
        </w:rPr>
        <w:t xml:space="preserve">. Hence, the capture cost is highly sensitive to the </w:t>
      </w:r>
      <w:r>
        <w:rPr>
          <w:rFonts w:cstheme="minorHAnsi"/>
          <w:lang w:val="en-US"/>
        </w:rPr>
        <w:t>fluctuation in natural gas and electricity</w:t>
      </w:r>
      <w:r w:rsidRPr="002D4245">
        <w:rPr>
          <w:rFonts w:cstheme="minorHAnsi"/>
          <w:lang w:val="en-US"/>
        </w:rPr>
        <w:t xml:space="preserve"> price</w:t>
      </w:r>
      <w:r>
        <w:rPr>
          <w:rFonts w:cstheme="minorHAnsi"/>
          <w:lang w:val="en-US"/>
        </w:rPr>
        <w:t>s</w:t>
      </w:r>
      <w:r w:rsidR="004364A9">
        <w:rPr>
          <w:rFonts w:cstheme="minorHAnsi"/>
          <w:lang w:val="en-US"/>
        </w:rPr>
        <w:t xml:space="preserve"> (see Fig. S4</w:t>
      </w:r>
      <w:r w:rsidR="002E730F">
        <w:rPr>
          <w:rFonts w:cstheme="minorHAnsi"/>
          <w:lang w:val="en-US"/>
        </w:rPr>
        <w:t xml:space="preserve"> of the ESI)</w:t>
      </w:r>
      <w:r>
        <w:rPr>
          <w:rFonts w:cstheme="minorHAnsi"/>
          <w:lang w:val="en-US"/>
        </w:rPr>
        <w:t>. There are other DAC technologies,</w:t>
      </w:r>
      <w:r w:rsidRPr="00DD3E31">
        <w:rPr>
          <w:rFonts w:cstheme="minorHAnsi"/>
          <w:lang w:val="en-US"/>
        </w:rPr>
        <w:t xml:space="preserve"> </w:t>
      </w:r>
      <w:r>
        <w:rPr>
          <w:rFonts w:cstheme="minorHAnsi"/>
          <w:lang w:val="en-US"/>
        </w:rPr>
        <w:t>such as the low-temperature sorbent-based technology, that might be less dependent on natural gas</w:t>
      </w:r>
      <w:r>
        <w:rPr>
          <w:rFonts w:cstheme="minorHAnsi"/>
          <w:lang w:val="en-US"/>
        </w:rPr>
        <w:fldChar w:fldCharType="begin"/>
      </w:r>
      <w:r w:rsidR="00373CEC">
        <w:rPr>
          <w:rFonts w:cstheme="minorHAnsi"/>
          <w:lang w:val="en-US"/>
        </w:rPr>
        <w:instrText xml:space="preserve"> ADDIN ZOTERO_ITEM CSL_CITATION {"citationID":"DrrxUArr","properties":{"formattedCitation":"\\super 35\\nosupersub{}","plainCitation":"35","noteIndex":0},"citationItems":[{"id":5113,"uris":["http://zotero.org/users/9157291/items/8BY34IRX"],"itemData":{"id":5113,"type":"article-journal","abstract":"Meeting the 1.5 °C target may require removing up to 1,000 Gtonne CO2 by 2100 with Negative Emissions Technologies (NETs). We evaluate the impacts of Direct Air Capture and Bioenergy with Carbon Capture and Storage (DACCS and BECCS), finding that removing 5.9 Gtonne/year CO2 can prevent &lt;9·102 disability-adjusted life years per million people annually, relative to a baseline without NETs. Avoiding this health burden—similar to that of Parkinson’s—can save substantial externalities (≤148 US$/tonne CO2), comparable to the NETs levelized costs. The health co-benefits of BECCS, dependent on the biomass source, can exceed those of DACCS. Although both NETs can help to operate within the climate change and ocean acidification planetary boundaries, they may lead to trade-offs between Earth-system processes. Only DACCS can avert damage to the biosphere integrity without challenging other biophysical limits (impacts ≤2% of the safe operating space). The quantified NETs co-benefits can incentivize their adoption.","container-title":"Nature Communications","DOI":"10.1038/s41467-022-30136-7","ISSN":"2041-1723","issue":"1","journalAbbreviation":"Nat Commun","language":"en","license":"2022 The Author(s)","note":"number: 1\npublisher: Nature Publishing Group","page":"2535","source":"www.nature.com","title":"Human and planetary health implications of negative emissions technologies","volume":"13","author":[{"family":"Cobo","given":"Selene"},{"family":"Galán-Martín","given":"Ángel"},{"family":"Tulus","given":"Victor"},{"family":"Huijbregts","given":"Mark A. J."},{"family":"Guillén-Gosálbez","given":"Gonzalo"}],"issued":{"date-parts":[["2022",5,9]]}}}],"schema":"https://github.com/citation-style-language/schema/raw/master/csl-citation.json"} </w:instrText>
      </w:r>
      <w:r>
        <w:rPr>
          <w:rFonts w:cstheme="minorHAnsi"/>
          <w:lang w:val="en-US"/>
        </w:rPr>
        <w:fldChar w:fldCharType="separate"/>
      </w:r>
      <w:r w:rsidRPr="004364A9">
        <w:rPr>
          <w:rFonts w:ascii="Calibri" w:hAnsi="Calibri" w:cs="Calibri"/>
          <w:szCs w:val="24"/>
          <w:vertAlign w:val="superscript"/>
          <w:lang w:val="en-US"/>
        </w:rPr>
        <w:t>35</w:t>
      </w:r>
      <w:r>
        <w:rPr>
          <w:rFonts w:cstheme="minorHAnsi"/>
          <w:lang w:val="en-US"/>
        </w:rPr>
        <w:fldChar w:fldCharType="end"/>
      </w:r>
      <w:r>
        <w:rPr>
          <w:rFonts w:cstheme="minorHAnsi"/>
          <w:lang w:val="en-US"/>
        </w:rPr>
        <w:t>.</w:t>
      </w:r>
    </w:p>
    <w:p w14:paraId="6F24C75F" w14:textId="77777777" w:rsidR="00E15608" w:rsidRPr="004364A9" w:rsidRDefault="00E15608" w:rsidP="00577897">
      <w:pPr>
        <w:jc w:val="both"/>
        <w:rPr>
          <w:lang w:val="en-US"/>
        </w:rPr>
      </w:pPr>
    </w:p>
    <w:p w14:paraId="71017CB2" w14:textId="77777777" w:rsidR="00E15608" w:rsidRPr="004364A9" w:rsidRDefault="00E15608" w:rsidP="00577897">
      <w:pPr>
        <w:jc w:val="both"/>
        <w:rPr>
          <w:rFonts w:cstheme="minorHAnsi"/>
          <w:lang w:val="en-US"/>
        </w:rPr>
      </w:pPr>
    </w:p>
    <w:p w14:paraId="6119BC29" w14:textId="77777777" w:rsidR="00E15608" w:rsidRDefault="00E15608" w:rsidP="00577897">
      <w:pPr>
        <w:jc w:val="both"/>
        <w:rPr>
          <w:rFonts w:cstheme="minorHAnsi"/>
          <w:lang w:val="en-US"/>
        </w:rPr>
      </w:pPr>
    </w:p>
    <w:p w14:paraId="335468B5" w14:textId="77777777" w:rsidR="00E15608" w:rsidRDefault="00E15608" w:rsidP="00577897">
      <w:pPr>
        <w:jc w:val="both"/>
        <w:rPr>
          <w:rFonts w:cstheme="minorHAnsi"/>
          <w:lang w:val="en-US"/>
        </w:rPr>
      </w:pPr>
    </w:p>
    <w:p w14:paraId="4841AC3D" w14:textId="77777777" w:rsidR="00E15608" w:rsidRPr="004364A9" w:rsidRDefault="00E15608" w:rsidP="00577897">
      <w:pPr>
        <w:jc w:val="both"/>
        <w:rPr>
          <w:lang w:val="en-US"/>
        </w:rPr>
      </w:pPr>
    </w:p>
    <w:p w14:paraId="1A797AC0" w14:textId="77777777" w:rsidR="00E15608" w:rsidRPr="004364A9" w:rsidRDefault="00E15608" w:rsidP="00577897">
      <w:pPr>
        <w:jc w:val="both"/>
        <w:rPr>
          <w:rFonts w:cstheme="minorHAnsi"/>
          <w:lang w:val="en-US"/>
        </w:rPr>
      </w:pPr>
    </w:p>
    <w:p w14:paraId="4166E261" w14:textId="77777777" w:rsidR="00E15608" w:rsidRDefault="00E15608" w:rsidP="00577897">
      <w:pPr>
        <w:keepNext/>
        <w:spacing w:after="0"/>
        <w:jc w:val="both"/>
      </w:pPr>
      <w:r>
        <w:rPr>
          <w:noProof/>
          <w:lang w:val="en-US"/>
        </w:rPr>
        <w:lastRenderedPageBreak/>
        <w:drawing>
          <wp:inline distT="0" distB="0" distL="0" distR="0" wp14:anchorId="00AA323C" wp14:editId="1C55E7A3">
            <wp:extent cx="6547104" cy="663092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230779C8" w14:textId="54DF1A63" w:rsidR="00E15608" w:rsidRDefault="00E15608" w:rsidP="00577897">
      <w:pPr>
        <w:pStyle w:val="Caption"/>
        <w:jc w:val="both"/>
        <w:rPr>
          <w:i w:val="0"/>
          <w:color w:val="auto"/>
          <w:sz w:val="20"/>
        </w:rPr>
      </w:pPr>
      <w:bookmarkStart w:id="8" w:name="_Ref124438535"/>
      <w:r w:rsidRPr="00636D98">
        <w:rPr>
          <w:b/>
          <w:i w:val="0"/>
          <w:color w:val="auto"/>
          <w:sz w:val="20"/>
        </w:rPr>
        <w:t xml:space="preserve">Fig. </w:t>
      </w:r>
      <w:r w:rsidRPr="00636D98">
        <w:rPr>
          <w:b/>
          <w:i w:val="0"/>
          <w:color w:val="auto"/>
          <w:sz w:val="20"/>
        </w:rPr>
        <w:fldChar w:fldCharType="begin"/>
      </w:r>
      <w:r w:rsidRPr="00636D98">
        <w:rPr>
          <w:b/>
          <w:i w:val="0"/>
          <w:color w:val="auto"/>
          <w:sz w:val="20"/>
        </w:rPr>
        <w:instrText xml:space="preserve"> SEQ Fig. \* ARABIC </w:instrText>
      </w:r>
      <w:r w:rsidRPr="00636D98">
        <w:rPr>
          <w:b/>
          <w:i w:val="0"/>
          <w:color w:val="auto"/>
          <w:sz w:val="20"/>
        </w:rPr>
        <w:fldChar w:fldCharType="separate"/>
      </w:r>
      <w:r w:rsidRPr="00636D98">
        <w:rPr>
          <w:b/>
          <w:i w:val="0"/>
          <w:noProof/>
          <w:color w:val="auto"/>
          <w:sz w:val="20"/>
        </w:rPr>
        <w:t>3</w:t>
      </w:r>
      <w:r w:rsidRPr="00636D98">
        <w:rPr>
          <w:b/>
          <w:i w:val="0"/>
          <w:color w:val="auto"/>
          <w:sz w:val="20"/>
        </w:rPr>
        <w:fldChar w:fldCharType="end"/>
      </w:r>
      <w:bookmarkEnd w:id="8"/>
      <w:r w:rsidRPr="00636D98">
        <w:rPr>
          <w:b/>
          <w:i w:val="0"/>
          <w:color w:val="auto"/>
          <w:sz w:val="20"/>
        </w:rPr>
        <w:t xml:space="preserve">. Breakdown of production costs for fossil and green ammonia (a) and methanol (b). </w:t>
      </w:r>
      <w:r w:rsidRPr="00636D98">
        <w:rPr>
          <w:i w:val="0"/>
          <w:color w:val="auto"/>
          <w:sz w:val="20"/>
        </w:rPr>
        <w:t xml:space="preserve">Only the green production routes based on hydrogen from water electrolysis using on-shore wind electricity are displayed, as these were found to be the most promising routes (the results for other green routes can be found </w:t>
      </w:r>
      <w:r w:rsidRPr="005F551D">
        <w:rPr>
          <w:i w:val="0"/>
          <w:color w:val="auto"/>
          <w:sz w:val="20"/>
        </w:rPr>
        <w:t>in Fig. S</w:t>
      </w:r>
      <w:r w:rsidR="00A16F01" w:rsidRPr="005F551D">
        <w:rPr>
          <w:i w:val="0"/>
          <w:color w:val="auto"/>
          <w:sz w:val="20"/>
        </w:rPr>
        <w:t>7 of the ESI</w:t>
      </w:r>
      <w:r w:rsidRPr="005F551D">
        <w:rPr>
          <w:i w:val="0"/>
          <w:color w:val="auto"/>
          <w:sz w:val="20"/>
        </w:rPr>
        <w:t>). Error bars</w:t>
      </w:r>
      <w:r w:rsidRPr="00636D98">
        <w:rPr>
          <w:i w:val="0"/>
          <w:color w:val="auto"/>
          <w:sz w:val="20"/>
        </w:rPr>
        <w:t xml:space="preserve"> display the production cost considering the lower and upper bound for the levelized cost of hydrogen</w:t>
      </w:r>
      <w:r w:rsidR="008826CE">
        <w:rPr>
          <w:i w:val="0"/>
          <w:color w:val="auto"/>
          <w:sz w:val="20"/>
        </w:rPr>
        <w:t xml:space="preserve"> (see Table S7 of the ESI)</w:t>
      </w:r>
      <w:r w:rsidRPr="00636D98">
        <w:rPr>
          <w:i w:val="0"/>
          <w:color w:val="auto"/>
          <w:sz w:val="20"/>
        </w:rPr>
        <w:t>. The contribution of natural gas to the average production costs has increased notably, from 21% in 2020 to 63% in November 2022 for ammonia and from 48% in 2020 to 88% in November 2022 for methanol. Hydrogen has the highest contribution to the average production cost of green chemicals</w:t>
      </w:r>
      <w:r>
        <w:rPr>
          <w:i w:val="0"/>
          <w:color w:val="auto"/>
          <w:sz w:val="20"/>
        </w:rPr>
        <w:t>.</w:t>
      </w:r>
    </w:p>
    <w:p w14:paraId="70D7BFA0" w14:textId="77777777" w:rsidR="00E15608" w:rsidRPr="002D4245" w:rsidRDefault="00E15608" w:rsidP="00577897">
      <w:pPr>
        <w:pStyle w:val="Heading3"/>
        <w:jc w:val="both"/>
        <w:rPr>
          <w:lang w:val="en-US"/>
        </w:rPr>
      </w:pPr>
      <w:r w:rsidRPr="000666BB">
        <w:rPr>
          <w:lang w:val="en-US"/>
        </w:rPr>
        <w:t>C</w:t>
      </w:r>
      <w:r w:rsidRPr="00BF6DFD">
        <w:rPr>
          <w:lang w:val="en-US"/>
        </w:rPr>
        <w:t xml:space="preserve">arbon </w:t>
      </w:r>
      <w:r w:rsidRPr="00233DE2">
        <w:rPr>
          <w:lang w:val="en-US"/>
        </w:rPr>
        <w:t>mitigation becomes economically appealing</w:t>
      </w:r>
      <w:r w:rsidRPr="000666BB">
        <w:rPr>
          <w:lang w:val="en-US"/>
        </w:rPr>
        <w:t xml:space="preserve"> due to expensive fossil feedstock</w:t>
      </w:r>
      <w:r w:rsidRPr="00064C7D">
        <w:rPr>
          <w:lang w:val="en-US"/>
        </w:rPr>
        <w:t xml:space="preserve"> </w:t>
      </w:r>
    </w:p>
    <w:p w14:paraId="1FDF5264" w14:textId="1D3E7BEE" w:rsidR="00E15608" w:rsidRPr="00E15608" w:rsidRDefault="00FE5A4F" w:rsidP="00577897">
      <w:pPr>
        <w:jc w:val="both"/>
        <w:rPr>
          <w:rFonts w:cstheme="minorHAnsi"/>
          <w:lang w:val="en-US"/>
        </w:rPr>
      </w:pPr>
      <w:r>
        <w:rPr>
          <w:rFonts w:cstheme="minorHAnsi"/>
          <w:lang w:val="en-US"/>
        </w:rPr>
        <w:t xml:space="preserve">We finally </w:t>
      </w:r>
      <w:r w:rsidR="00A868B1">
        <w:rPr>
          <w:rFonts w:cstheme="minorHAnsi"/>
          <w:lang w:val="en-US"/>
        </w:rPr>
        <w:t>analyze</w:t>
      </w:r>
      <w:r w:rsidR="007D2127" w:rsidRPr="007D2127">
        <w:rPr>
          <w:rFonts w:cstheme="minorHAnsi"/>
          <w:lang w:val="en-US"/>
        </w:rPr>
        <w:t xml:space="preserve"> the </w:t>
      </w:r>
      <w:r>
        <w:rPr>
          <w:rFonts w:cstheme="minorHAnsi"/>
          <w:lang w:val="en-US"/>
        </w:rPr>
        <w:t>CO</w:t>
      </w:r>
      <w:r w:rsidRPr="00FE5A4F">
        <w:rPr>
          <w:rFonts w:cstheme="minorHAnsi"/>
          <w:vertAlign w:val="subscript"/>
          <w:lang w:val="en-US"/>
        </w:rPr>
        <w:t>2</w:t>
      </w:r>
      <w:r>
        <w:rPr>
          <w:rFonts w:cstheme="minorHAnsi"/>
          <w:lang w:val="en-US"/>
        </w:rPr>
        <w:t xml:space="preserve"> avoidance </w:t>
      </w:r>
      <w:r w:rsidR="007D2127" w:rsidRPr="007D2127">
        <w:rPr>
          <w:rFonts w:cstheme="minorHAnsi"/>
          <w:lang w:val="en-US"/>
        </w:rPr>
        <w:t xml:space="preserve">cost of green ammonia and methanol, </w:t>
      </w:r>
      <w:r>
        <w:rPr>
          <w:rFonts w:cstheme="minorHAnsi"/>
          <w:lang w:val="en-US"/>
        </w:rPr>
        <w:t>that is, the cost per unit of CO</w:t>
      </w:r>
      <w:r w:rsidRPr="00FE5A4F">
        <w:rPr>
          <w:rFonts w:cstheme="minorHAnsi"/>
          <w:vertAlign w:val="subscript"/>
          <w:lang w:val="en-US"/>
        </w:rPr>
        <w:t>2</w:t>
      </w:r>
      <w:r>
        <w:rPr>
          <w:rFonts w:cstheme="minorHAnsi"/>
          <w:lang w:val="en-US"/>
        </w:rPr>
        <w:t xml:space="preserve"> avoided </w:t>
      </w:r>
      <w:r w:rsidR="00D16E92">
        <w:rPr>
          <w:rFonts w:cstheme="minorHAnsi"/>
          <w:lang w:val="en-US"/>
        </w:rPr>
        <w:t>due to the substitution of the fossil-based routes with the green counterparts</w:t>
      </w:r>
      <w:r w:rsidR="007D2127" w:rsidRPr="007D2127">
        <w:rPr>
          <w:rFonts w:cstheme="minorHAnsi"/>
          <w:lang w:val="en-US"/>
        </w:rPr>
        <w:t>.</w:t>
      </w:r>
      <w:r w:rsidR="007D2127">
        <w:rPr>
          <w:rFonts w:cstheme="minorHAnsi"/>
          <w:lang w:val="en-US"/>
        </w:rPr>
        <w:t xml:space="preserve"> </w:t>
      </w:r>
      <w:r w:rsidR="00E15608" w:rsidRPr="00E15608">
        <w:rPr>
          <w:rFonts w:cstheme="minorHAnsi"/>
          <w:lang w:val="en-US"/>
        </w:rPr>
        <w:t>In 2020 at an average natural gas price of 145 USD t</w:t>
      </w:r>
      <w:r w:rsidR="00E15608" w:rsidRPr="00E15608">
        <w:rPr>
          <w:rFonts w:cstheme="minorHAnsi"/>
          <w:vertAlign w:val="superscript"/>
          <w:lang w:val="en-US"/>
        </w:rPr>
        <w:t>−1</w:t>
      </w:r>
      <w:r w:rsidR="00E15608" w:rsidRPr="00E15608">
        <w:rPr>
          <w:rFonts w:cstheme="minorHAnsi"/>
          <w:lang w:val="en-US"/>
        </w:rPr>
        <w:t>, wind- and solar-based ammonia resulted in an avoidance cost of 572 and 1,388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-eq, respectively (</w:t>
      </w:r>
      <w:r w:rsidR="00E15608" w:rsidRPr="00767A96">
        <w:rPr>
          <w:rFonts w:cstheme="minorHAnsi"/>
        </w:rPr>
        <w:fldChar w:fldCharType="begin"/>
      </w:r>
      <w:r w:rsidR="00E15608" w:rsidRPr="00E15608">
        <w:rPr>
          <w:rFonts w:cstheme="minorHAnsi"/>
          <w:lang w:val="en-US"/>
        </w:rPr>
        <w:instrText xml:space="preserve"> REF _Ref124438738 \h  \* MERGEFORMAT </w:instrText>
      </w:r>
      <w:r w:rsidR="00E15608" w:rsidRPr="00767A96">
        <w:rPr>
          <w:rFonts w:cstheme="minorHAnsi"/>
        </w:rPr>
      </w:r>
      <w:r w:rsidR="00E15608" w:rsidRPr="00767A96">
        <w:rPr>
          <w:rFonts w:cstheme="minorHAnsi"/>
        </w:rPr>
        <w:fldChar w:fldCharType="separate"/>
      </w:r>
      <w:r w:rsidR="00E15608" w:rsidRPr="00E15608">
        <w:rPr>
          <w:lang w:val="en-US"/>
        </w:rPr>
        <w:t xml:space="preserve">Fig. </w:t>
      </w:r>
      <w:r w:rsidR="00E15608" w:rsidRPr="00E15608">
        <w:rPr>
          <w:noProof/>
          <w:lang w:val="en-US"/>
        </w:rPr>
        <w:t>4</w:t>
      </w:r>
      <w:r w:rsidR="00E15608" w:rsidRPr="00767A96">
        <w:rPr>
          <w:rFonts w:cstheme="minorHAnsi"/>
        </w:rPr>
        <w:fldChar w:fldCharType="end"/>
      </w:r>
      <w:r w:rsidR="00E15608" w:rsidRPr="00E15608">
        <w:rPr>
          <w:rFonts w:cstheme="minorHAnsi"/>
          <w:lang w:val="en-US"/>
        </w:rPr>
        <w:t xml:space="preserve">a). This cost was substantially higher for methanol, </w:t>
      </w:r>
      <w:r w:rsidR="00E15608" w:rsidRPr="00E15608">
        <w:rPr>
          <w:rFonts w:cstheme="minorHAnsi"/>
          <w:i/>
          <w:lang w:val="en-US"/>
        </w:rPr>
        <w:t>i.e.</w:t>
      </w:r>
      <w:r w:rsidR="00E15608" w:rsidRPr="00E15608">
        <w:rPr>
          <w:rFonts w:cstheme="minorHAnsi"/>
          <w:lang w:val="en-US"/>
        </w:rPr>
        <w:t>, 1,435 and 7,696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-eq, respectively (</w:t>
      </w:r>
      <w:r w:rsidR="00E15608" w:rsidRPr="00767A96">
        <w:rPr>
          <w:rFonts w:cstheme="minorHAnsi"/>
        </w:rPr>
        <w:fldChar w:fldCharType="begin"/>
      </w:r>
      <w:r w:rsidR="00E15608" w:rsidRPr="00E15608">
        <w:rPr>
          <w:rFonts w:cstheme="minorHAnsi"/>
          <w:lang w:val="en-US"/>
        </w:rPr>
        <w:instrText xml:space="preserve"> REF _Ref124438738 \h  \* MERGEFORMAT </w:instrText>
      </w:r>
      <w:r w:rsidR="00E15608" w:rsidRPr="00767A96">
        <w:rPr>
          <w:rFonts w:cstheme="minorHAnsi"/>
        </w:rPr>
      </w:r>
      <w:r w:rsidR="00E15608" w:rsidRPr="00767A96">
        <w:rPr>
          <w:rFonts w:cstheme="minorHAnsi"/>
        </w:rPr>
        <w:fldChar w:fldCharType="separate"/>
      </w:r>
      <w:r w:rsidR="00E15608" w:rsidRPr="00E15608">
        <w:rPr>
          <w:lang w:val="en-US"/>
        </w:rPr>
        <w:t xml:space="preserve">Fig. </w:t>
      </w:r>
      <w:r w:rsidR="00E15608" w:rsidRPr="00E15608">
        <w:rPr>
          <w:noProof/>
          <w:lang w:val="en-US"/>
        </w:rPr>
        <w:t>4</w:t>
      </w:r>
      <w:r w:rsidR="00E15608" w:rsidRPr="00767A96">
        <w:rPr>
          <w:rFonts w:cstheme="minorHAnsi"/>
        </w:rPr>
        <w:fldChar w:fldCharType="end"/>
      </w:r>
      <w:r w:rsidR="00E15608" w:rsidRPr="00E15608">
        <w:rPr>
          <w:rFonts w:cstheme="minorHAnsi"/>
          <w:lang w:val="en-US"/>
        </w:rPr>
        <w:t xml:space="preserve">b) in the same </w:t>
      </w:r>
      <w:r w:rsidR="00E15608" w:rsidRPr="00E15608">
        <w:rPr>
          <w:rFonts w:cstheme="minorHAnsi"/>
          <w:lang w:val="en-US"/>
        </w:rPr>
        <w:lastRenderedPageBreak/>
        <w:t>period, primarily due to the wider economic gap between fossil and green methanol. Hence, the avoidance cost of green ammonia and methanol in 2020 was way above the removal cost of bioenergy with carbon capture and storage (BECCS) and DAC with carbon capture and storage (DACCS), two of the most prominent negative emissions technologies (NETs), forecasted at 100</w:t>
      </w:r>
      <w:r w:rsidR="00E15608" w:rsidRPr="00E15608">
        <w:rPr>
          <w:rFonts w:cstheme="minorHAnsi"/>
          <w:lang w:val="en-US"/>
        </w:rPr>
        <w:noBreakHyphen/>
        <w:t>200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 xml:space="preserve"> and 100-300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 respectively</w:t>
      </w:r>
      <w:r w:rsidR="00E15608">
        <w:rPr>
          <w:rFonts w:cstheme="minorHAnsi"/>
        </w:rPr>
        <w:fldChar w:fldCharType="begin"/>
      </w:r>
      <w:r w:rsidR="00373CEC">
        <w:rPr>
          <w:rFonts w:cstheme="minorHAnsi"/>
          <w:lang w:val="en-US"/>
        </w:rPr>
        <w:instrText xml:space="preserve"> ADDIN ZOTERO_ITEM CSL_CITATION {"citationID":"93EyLiHn","properties":{"formattedCitation":"\\super 36\\nosupersub{}","plainCitation":"36","noteIndex":0},"citationItems":[{"id":21418,"uris":["http://zotero.org/users/9157291/items/BW5WQTNZ"],"itemData":{"id":21418,"type":"article-journal","abstract":"The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E15608">
        <w:rPr>
          <w:rFonts w:cstheme="minorHAnsi"/>
        </w:rPr>
        <w:fldChar w:fldCharType="separate"/>
      </w:r>
      <w:r w:rsidR="00E15608" w:rsidRPr="00E15608">
        <w:rPr>
          <w:rFonts w:ascii="Calibri" w:hAnsi="Calibri" w:cs="Calibri"/>
          <w:szCs w:val="24"/>
          <w:vertAlign w:val="superscript"/>
          <w:lang w:val="en-US"/>
        </w:rPr>
        <w:t>36</w:t>
      </w:r>
      <w:r w:rsidR="00E15608">
        <w:rPr>
          <w:rFonts w:cstheme="minorHAnsi"/>
        </w:rPr>
        <w:fldChar w:fldCharType="end"/>
      </w:r>
      <w:r w:rsidR="00E15608" w:rsidRPr="00E15608">
        <w:rPr>
          <w:rFonts w:cstheme="minorHAnsi"/>
          <w:lang w:val="en-US"/>
        </w:rPr>
        <w:t xml:space="preserve">. However, at the peak of natural gas prices in 2022, the avoidance cost of green ammonia and methanol became negative, implying that mitigating carbon emissions </w:t>
      </w:r>
      <w:r w:rsidR="00E15608" w:rsidRPr="00E15608">
        <w:rPr>
          <w:rFonts w:cstheme="minorHAnsi"/>
          <w:i/>
          <w:lang w:val="en-US"/>
        </w:rPr>
        <w:t>via</w:t>
      </w:r>
      <w:r w:rsidR="00E15608" w:rsidRPr="00E15608">
        <w:rPr>
          <w:rFonts w:cstheme="minorHAnsi"/>
          <w:lang w:val="en-US"/>
        </w:rPr>
        <w:t xml:space="preserve"> green ammonia and methanol became economically appealing. Specifically, the win-win scenario (economic and environmental competitiveness) emerged in July 2021, reaching potential economic savings of 56 to 558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 xml:space="preserve">-eq avoided </w:t>
      </w:r>
      <w:r w:rsidR="00E15608" w:rsidRPr="00E15608">
        <w:rPr>
          <w:rFonts w:cstheme="minorHAnsi"/>
          <w:i/>
          <w:lang w:val="en-US"/>
        </w:rPr>
        <w:t>via</w:t>
      </w:r>
      <w:r w:rsidR="00E15608" w:rsidRPr="00E15608">
        <w:rPr>
          <w:rFonts w:cstheme="minorHAnsi"/>
          <w:lang w:val="en-US"/>
        </w:rPr>
        <w:t xml:space="preserve"> the wind-based route for ammonia production, and in August 2022 for methanol </w:t>
      </w:r>
      <w:r w:rsidR="00E15608" w:rsidRPr="00E15608">
        <w:rPr>
          <w:rFonts w:cstheme="minorHAnsi"/>
          <w:i/>
          <w:lang w:val="en-US"/>
        </w:rPr>
        <w:t>via</w:t>
      </w:r>
      <w:r w:rsidR="00E15608" w:rsidRPr="00E15608">
        <w:rPr>
          <w:rFonts w:cstheme="minorHAnsi"/>
          <w:lang w:val="en-US"/>
        </w:rPr>
        <w:t xml:space="preserve"> wind, with potential savings of 298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-eq avoided if considering the lower end of the hydrogen cost range.</w:t>
      </w:r>
    </w:p>
    <w:p w14:paraId="55688425" w14:textId="77777777" w:rsidR="00E15608" w:rsidRDefault="00E15608" w:rsidP="00577897">
      <w:pPr>
        <w:keepNext/>
        <w:spacing w:after="0"/>
        <w:jc w:val="both"/>
      </w:pPr>
      <w:r>
        <w:rPr>
          <w:noProof/>
          <w:lang w:val="en-US"/>
        </w:rPr>
        <w:lastRenderedPageBreak/>
        <w:drawing>
          <wp:inline distT="0" distB="0" distL="0" distR="0" wp14:anchorId="26A428C4" wp14:editId="02BCB04D">
            <wp:extent cx="6547104" cy="663244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25A253AA" w14:textId="267AD820" w:rsidR="00E15608" w:rsidRPr="00AE6B35" w:rsidRDefault="00E15608" w:rsidP="00577897">
      <w:pPr>
        <w:pStyle w:val="Caption"/>
        <w:jc w:val="both"/>
        <w:rPr>
          <w:rFonts w:cstheme="minorHAnsi"/>
          <w:i w:val="0"/>
          <w:color w:val="auto"/>
          <w:sz w:val="20"/>
        </w:rPr>
      </w:pPr>
      <w:bookmarkStart w:id="9"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9"/>
      <w:r>
        <w:rPr>
          <w:b/>
          <w:i w:val="0"/>
          <w:color w:val="auto"/>
          <w:sz w:val="20"/>
        </w:rPr>
        <w:t>.</w:t>
      </w:r>
      <w:r w:rsidRPr="00AE6B35">
        <w:rPr>
          <w:i w:val="0"/>
          <w:color w:val="auto"/>
          <w:sz w:val="20"/>
        </w:rPr>
        <w:t xml:space="preserve"> </w:t>
      </w:r>
      <w:r w:rsidRPr="00726857">
        <w:rPr>
          <w:b/>
          <w:i w:val="0"/>
          <w:color w:val="auto"/>
          <w:sz w:val="20"/>
        </w:rPr>
        <w:t>A</w:t>
      </w:r>
      <w:r w:rsidRPr="00AE6B35">
        <w:rPr>
          <w:b/>
          <w:i w:val="0"/>
          <w:color w:val="auto"/>
          <w:sz w:val="20"/>
        </w:rPr>
        <w:t xml:space="preserve">voidance costs for green ammonia </w:t>
      </w:r>
      <w:r>
        <w:rPr>
          <w:b/>
          <w:i w:val="0"/>
          <w:color w:val="auto"/>
          <w:sz w:val="20"/>
        </w:rPr>
        <w:t xml:space="preserve">(a) </w:t>
      </w:r>
      <w:r w:rsidRPr="00AE6B35">
        <w:rPr>
          <w:b/>
          <w:i w:val="0"/>
          <w:color w:val="auto"/>
          <w:sz w:val="20"/>
        </w:rPr>
        <w:t>and methanol</w:t>
      </w:r>
      <w:r>
        <w:rPr>
          <w:b/>
          <w:i w:val="0"/>
          <w:color w:val="auto"/>
          <w:sz w:val="20"/>
        </w:rPr>
        <w:t xml:space="preserve"> (b) production routes</w:t>
      </w:r>
      <w:r w:rsidRPr="00AE6B35">
        <w:rPr>
          <w:b/>
          <w:i w:val="0"/>
          <w:color w:val="auto"/>
          <w:sz w:val="20"/>
        </w:rPr>
        <w:t>.</w:t>
      </w:r>
      <w:r w:rsidRPr="00AE6B35">
        <w:rPr>
          <w:i w:val="0"/>
          <w:color w:val="auto"/>
          <w:sz w:val="20"/>
        </w:rPr>
        <w:t xml:space="preserve"> </w:t>
      </w:r>
      <w:r>
        <w:rPr>
          <w:i w:val="0"/>
          <w:color w:val="auto"/>
          <w:sz w:val="20"/>
        </w:rPr>
        <w:t>E</w:t>
      </w:r>
      <w:r w:rsidRPr="00AE6B35">
        <w:rPr>
          <w:i w:val="0"/>
          <w:color w:val="auto"/>
          <w:sz w:val="20"/>
        </w:rPr>
        <w:t>rror bars display the production cost considering the lower and upper bound for the levelized cost of hydrogen</w:t>
      </w:r>
      <w:r w:rsidR="004F43AE">
        <w:rPr>
          <w:i w:val="0"/>
          <w:color w:val="auto"/>
          <w:sz w:val="20"/>
        </w:rPr>
        <w:t xml:space="preserve"> (see Table S7 of the ESI)</w:t>
      </w:r>
      <w:r w:rsidRPr="00AE6B35">
        <w:rPr>
          <w:i w:val="0"/>
          <w:color w:val="auto"/>
          <w:sz w:val="20"/>
        </w:rPr>
        <w:t>.</w:t>
      </w:r>
      <w:r w:rsidRPr="004029B8">
        <w:t xml:space="preserve"> </w:t>
      </w:r>
      <w:r>
        <w:rPr>
          <w:i w:val="0"/>
          <w:color w:val="auto"/>
          <w:sz w:val="20"/>
        </w:rPr>
        <w:t>A negative avoidance cost</w:t>
      </w:r>
      <w:r w:rsidRPr="004029B8">
        <w:rPr>
          <w:i w:val="0"/>
          <w:color w:val="auto"/>
          <w:sz w:val="20"/>
        </w:rPr>
        <w:t xml:space="preserve"> </w:t>
      </w:r>
      <w:r>
        <w:rPr>
          <w:i w:val="0"/>
          <w:color w:val="auto"/>
          <w:sz w:val="20"/>
        </w:rPr>
        <w:t xml:space="preserve">means </w:t>
      </w:r>
      <w:r w:rsidRPr="004029B8">
        <w:rPr>
          <w:i w:val="0"/>
          <w:color w:val="auto"/>
          <w:sz w:val="20"/>
        </w:rPr>
        <w:t xml:space="preserve">that </w:t>
      </w:r>
      <w:r>
        <w:rPr>
          <w:i w:val="0"/>
          <w:color w:val="auto"/>
          <w:sz w:val="20"/>
        </w:rPr>
        <w:t>costs and greenhouse gas (GHG) emissions</w:t>
      </w:r>
      <w:r w:rsidRPr="004029B8">
        <w:rPr>
          <w:i w:val="0"/>
          <w:color w:val="auto"/>
          <w:sz w:val="20"/>
        </w:rPr>
        <w:t xml:space="preserve"> could</w:t>
      </w:r>
      <w:r>
        <w:rPr>
          <w:i w:val="0"/>
          <w:color w:val="auto"/>
          <w:sz w:val="20"/>
        </w:rPr>
        <w:t xml:space="preserve"> be reduced</w:t>
      </w:r>
      <w:r w:rsidRPr="004029B8">
        <w:rPr>
          <w:i w:val="0"/>
          <w:color w:val="auto"/>
          <w:sz w:val="20"/>
        </w:rPr>
        <w:t xml:space="preserve"> simultaneously</w:t>
      </w:r>
      <w:r>
        <w:rPr>
          <w:i w:val="0"/>
          <w:color w:val="auto"/>
          <w:sz w:val="20"/>
        </w:rPr>
        <w:t xml:space="preserve">. </w:t>
      </w:r>
    </w:p>
    <w:p w14:paraId="5F705A87" w14:textId="77777777" w:rsidR="00E15608" w:rsidRPr="002D4245" w:rsidRDefault="00E15608" w:rsidP="00577897">
      <w:pPr>
        <w:pStyle w:val="Heading2"/>
        <w:jc w:val="both"/>
      </w:pPr>
      <w:r w:rsidRPr="002D4245">
        <w:t>Discussion</w:t>
      </w:r>
    </w:p>
    <w:p w14:paraId="6715BACC" w14:textId="141A7858" w:rsidR="00E15608" w:rsidRPr="00AB5D57" w:rsidRDefault="00E15608" w:rsidP="00577897">
      <w:pPr>
        <w:jc w:val="both"/>
        <w:rPr>
          <w:rFonts w:cstheme="minorHAnsi"/>
          <w:lang w:val="en-US"/>
        </w:rPr>
      </w:pPr>
      <w:r w:rsidRPr="00E15608">
        <w:rPr>
          <w:rFonts w:cstheme="minorHAnsi"/>
          <w:lang w:val="en-US"/>
        </w:rPr>
        <w:t>Here we show how an unprecedented crisis of soaring natural gas and electricity prices in Europe could radically change the current landscape and improve the economic competitiveness of low</w:t>
      </w:r>
      <w:r w:rsidR="00C678B2">
        <w:rPr>
          <w:rFonts w:cstheme="minorHAnsi"/>
          <w:lang w:val="en-US"/>
        </w:rPr>
        <w:t>-</w:t>
      </w:r>
      <w:r w:rsidRPr="00E15608">
        <w:rPr>
          <w:rFonts w:cstheme="minorHAnsi"/>
          <w:lang w:val="en-US"/>
        </w:rPr>
        <w:t>carbon chemicals based on green hydrogen</w:t>
      </w:r>
      <w:r w:rsidR="00AB5D57">
        <w:rPr>
          <w:rFonts w:cstheme="minorHAnsi"/>
          <w:lang w:val="en-US"/>
        </w:rPr>
        <w:t xml:space="preserve">. </w:t>
      </w:r>
      <w:r w:rsidRPr="00E15608">
        <w:rPr>
          <w:rFonts w:cstheme="minorHAnsi"/>
          <w:lang w:val="en-US"/>
        </w:rPr>
        <w:t>Whether this situation will persist will depend on the evolution of the situation in Ukraine and the adopted measures to diversify gas suppliers (</w:t>
      </w:r>
      <w:r w:rsidRPr="00E15608">
        <w:rPr>
          <w:rFonts w:cstheme="minorHAnsi"/>
          <w:i/>
          <w:iCs/>
          <w:lang w:val="en-US"/>
        </w:rPr>
        <w:t>e.g.</w:t>
      </w:r>
      <w:r w:rsidRPr="00E15608">
        <w:rPr>
          <w:rFonts w:cstheme="minorHAnsi"/>
          <w:lang w:val="en-US"/>
        </w:rPr>
        <w:t>, increased imports of more expensive liquified natural gas). Between December 2022 and January 2023, favorable weather and lower demand from the industry have led to a decline of the natural gas prices back to levels before the Russian invasion of Ukraine</w:t>
      </w:r>
      <w:r w:rsidRPr="001D7691">
        <w:rPr>
          <w:rFonts w:cstheme="minorHAnsi"/>
        </w:rPr>
        <w:fldChar w:fldCharType="begin"/>
      </w:r>
      <w:r w:rsidR="00373CEC">
        <w:rPr>
          <w:rFonts w:cstheme="minorHAnsi"/>
          <w:lang w:val="en-US"/>
        </w:rPr>
        <w:instrText xml:space="preserve"> ADDIN ZOTERO_ITEM CSL_CITATION {"citationID":"zbkhZIWQ","properties":{"formattedCitation":"\\super 37\\nosupersub{}","plainCitation":"37","noteIndex":0},"citationItems":[{"id":21409,"uris":["http://zotero.org/users/9157291/items/MG9RRELQ"],"itemData":{"id":21409,"type":"webpage","abstract":"Commodity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Pr="001D7691">
        <w:rPr>
          <w:rFonts w:cstheme="minorHAnsi"/>
        </w:rPr>
        <w:fldChar w:fldCharType="separate"/>
      </w:r>
      <w:r w:rsidRPr="00E15608">
        <w:rPr>
          <w:rFonts w:ascii="Calibri" w:hAnsi="Calibri" w:cs="Calibri"/>
          <w:szCs w:val="24"/>
          <w:vertAlign w:val="superscript"/>
          <w:lang w:val="en-US"/>
        </w:rPr>
        <w:t>37</w:t>
      </w:r>
      <w:r w:rsidRPr="001D7691">
        <w:rPr>
          <w:rFonts w:cstheme="minorHAnsi"/>
        </w:rPr>
        <w:fldChar w:fldCharType="end"/>
      </w:r>
      <w:r w:rsidRPr="00E15608">
        <w:rPr>
          <w:rFonts w:cstheme="minorHAnsi"/>
          <w:lang w:val="en-US"/>
        </w:rPr>
        <w:t>. In 2023, considering zero supply from Russia, unpredictable weather conditions, and increasing competition for liquified natural gas, securing natural gas supplies could be an obstacle</w:t>
      </w:r>
      <w:r>
        <w:rPr>
          <w:rFonts w:cstheme="minorHAnsi"/>
        </w:rPr>
        <w:fldChar w:fldCharType="begin"/>
      </w:r>
      <w:r w:rsidR="00373CEC">
        <w:rPr>
          <w:rFonts w:cstheme="minorHAnsi"/>
          <w:lang w:val="en-US"/>
        </w:rPr>
        <w:instrText xml:space="preserve"> ADDIN ZOTERO_ITEM CSL_CITATION {"citationID":"qgXxSmwb","properties":{"formattedCitation":"\\super 38\\nosupersub{}","plainCitation":"38","noteIndex":0},"citationItems":[{"id":21550,"uris":["http://zotero.org/users/9157291/items/FRW5K29Y"],"itemData":{"id":21550,"type":"report","abstract":"Summary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38</w:t>
      </w:r>
      <w:r>
        <w:rPr>
          <w:rFonts w:cstheme="minorHAnsi"/>
        </w:rPr>
        <w:fldChar w:fldCharType="end"/>
      </w:r>
      <w:r w:rsidRPr="00E15608">
        <w:rPr>
          <w:rFonts w:cstheme="minorHAnsi"/>
          <w:lang w:val="en-US"/>
        </w:rPr>
        <w:t xml:space="preserve">. The </w:t>
      </w:r>
      <w:r w:rsidRPr="00E15608">
        <w:rPr>
          <w:rFonts w:cstheme="minorHAnsi"/>
          <w:lang w:val="en-US"/>
        </w:rPr>
        <w:lastRenderedPageBreak/>
        <w:t>World Bank forecasts that natural gas prices will moderate in 2023 but remain well above the average prices registered before 2020</w:t>
      </w:r>
      <w:r>
        <w:rPr>
          <w:rFonts w:cstheme="minorHAnsi"/>
        </w:rPr>
        <w:fldChar w:fldCharType="begin"/>
      </w:r>
      <w:r w:rsidR="00373CEC">
        <w:rPr>
          <w:rFonts w:cstheme="minorHAnsi"/>
          <w:lang w:val="en-US"/>
        </w:rPr>
        <w:instrText xml:space="preserve"> ADDIN ZOTERO_ITEM CSL_CITATION {"citationID":"9c8zRxp9","properties":{"formattedCitation":"\\super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27</w:t>
      </w:r>
      <w:r>
        <w:rPr>
          <w:rFonts w:cstheme="minorHAnsi"/>
        </w:rPr>
        <w:fldChar w:fldCharType="end"/>
      </w:r>
      <w:r w:rsidRPr="00E15608">
        <w:rPr>
          <w:rFonts w:cstheme="minorHAnsi"/>
          <w:lang w:val="en-US"/>
        </w:rPr>
        <w:t>. At the same time, the costs of renewable energy technologies are expected to decline due to technological advancements and the experience effect</w:t>
      </w:r>
      <w:r>
        <w:rPr>
          <w:rFonts w:cstheme="minorHAnsi"/>
        </w:rPr>
        <w:fldChar w:fldCharType="begin"/>
      </w:r>
      <w:r w:rsidR="00373CEC">
        <w:rPr>
          <w:rFonts w:cstheme="minorHAnsi"/>
          <w:lang w:val="en-US"/>
        </w:rPr>
        <w:instrText xml:space="preserve"> ADDIN ZOTERO_ITEM CSL_CITATION {"citationID":"SIBpthvb","properties":{"formattedCitation":"\\super 39\\nosupersub{}","plainCitation":"39","noteIndex":0},"citationItems":[{"id":17597,"uris":["http://zotero.org/users/9157291/items/ASFLIA5W"],"itemData":{"id":17597,"type":"article-journal","container-title":"Joule","DOI":"10.1016/j.joule.2022.08.009","ISSN":"2542-4785,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39</w:t>
      </w:r>
      <w:r>
        <w:rPr>
          <w:rFonts w:cstheme="minorHAnsi"/>
        </w:rPr>
        <w:fldChar w:fldCharType="end"/>
      </w:r>
      <w:r w:rsidRPr="00E15608">
        <w:rPr>
          <w:rFonts w:cstheme="minorHAnsi"/>
          <w:lang w:val="en-US"/>
        </w:rPr>
        <w:t>.</w:t>
      </w:r>
      <w:r w:rsidRPr="00E15608">
        <w:rPr>
          <w:lang w:val="en-US"/>
        </w:rPr>
        <w:t xml:space="preserve"> It is estimated that the levelized cost of on-shore wind electricity will reduce from an average of 67 USD MWh</w:t>
      </w:r>
      <w:r w:rsidRPr="00E15608">
        <w:rPr>
          <w:vertAlign w:val="superscript"/>
          <w:lang w:val="en-US"/>
        </w:rPr>
        <w:t>-1</w:t>
      </w:r>
      <w:r w:rsidRPr="00E15608">
        <w:rPr>
          <w:lang w:val="en-US"/>
        </w:rPr>
        <w:t xml:space="preserve"> in 2019 to 40 USD MWh</w:t>
      </w:r>
      <w:r w:rsidRPr="00E15608">
        <w:rPr>
          <w:vertAlign w:val="superscript"/>
          <w:lang w:val="en-US"/>
        </w:rPr>
        <w:t>-1</w:t>
      </w:r>
      <w:r w:rsidRPr="00E15608">
        <w:rPr>
          <w:lang w:val="en-US"/>
        </w:rPr>
        <w:t xml:space="preserve"> by 2030, thereby reducing the levelized cost of hydrogen from 5.2-8.5 USD kg</w:t>
      </w:r>
      <w:r w:rsidRPr="00E15608">
        <w:rPr>
          <w:vertAlign w:val="superscript"/>
          <w:lang w:val="en-US"/>
        </w:rPr>
        <w:t xml:space="preserve">-1 </w:t>
      </w:r>
      <w:r w:rsidRPr="00E15608">
        <w:rPr>
          <w:lang w:val="en-US"/>
        </w:rPr>
        <w:t>in 2019 to around 2.7 USD kg</w:t>
      </w:r>
      <w:r w:rsidRPr="00E15608">
        <w:rPr>
          <w:vertAlign w:val="superscript"/>
          <w:lang w:val="en-US"/>
        </w:rPr>
        <w:t>-1</w:t>
      </w:r>
      <w:r w:rsidRPr="00E15608">
        <w:rPr>
          <w:lang w:val="en-US"/>
        </w:rPr>
        <w:t xml:space="preserve"> by 2030</w:t>
      </w:r>
      <w:r>
        <w:fldChar w:fldCharType="begin"/>
      </w:r>
      <w:r w:rsidR="00373CEC">
        <w:rPr>
          <w:lang w:val="en-US"/>
        </w:rPr>
        <w:instrText xml:space="preserve"> ADDIN ZOTERO_ITEM CSL_CITATION {"citationID":"h6UgAJzl","properties":{"formattedCitation":"\\super 40\\nosupersub{}","plainCitation":"40","noteIndex":0},"citationItems":[{"id":1155,"uris":["http://zotero.org/users/9157291/items/WE7RN482"],"itemData":{"id":1155,"type":"article-journal","abstract":"In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fldChar w:fldCharType="separate"/>
      </w:r>
      <w:r w:rsidR="00373CEC" w:rsidRPr="00A868B1">
        <w:rPr>
          <w:rFonts w:ascii="Calibri" w:hAnsi="Calibri" w:cs="Calibri"/>
          <w:szCs w:val="24"/>
          <w:vertAlign w:val="superscript"/>
          <w:lang w:val="en-US"/>
        </w:rPr>
        <w:t>40</w:t>
      </w:r>
      <w:r>
        <w:fldChar w:fldCharType="end"/>
      </w:r>
      <w:r w:rsidRPr="00E15608">
        <w:rPr>
          <w:lang w:val="en-US"/>
        </w:rPr>
        <w:t>. Similarly, forecasts also indicate a strong decrease in the cost of solar PV-based electrolytic hydrogen and electroly</w:t>
      </w:r>
      <w:r>
        <w:rPr>
          <w:lang w:val="en-US"/>
        </w:rPr>
        <w:t>z</w:t>
      </w:r>
      <w:r w:rsidRPr="00E15608">
        <w:rPr>
          <w:lang w:val="en-US"/>
        </w:rPr>
        <w:t>ers over the next decade</w:t>
      </w:r>
      <w:r>
        <w:rPr>
          <w:rFonts w:cstheme="minorHAnsi"/>
        </w:rPr>
        <w:fldChar w:fldCharType="begin"/>
      </w:r>
      <w:r w:rsidR="00373CEC">
        <w:rPr>
          <w:rFonts w:cstheme="minorHAnsi"/>
          <w:lang w:val="en-US"/>
        </w:rPr>
        <w:instrText xml:space="preserve"> ADDIN ZOTERO_ITEM CSL_CITATION {"citationID":"voltNIfm","properties":{"formattedCitation":"\\super 39\\nosupersub{}","plainCitation":"39","noteIndex":0},"citationItems":[{"id":17597,"uris":["http://zotero.org/users/9157291/items/ASFLIA5W"],"itemData":{"id":17597,"type":"article-journal","container-title":"Joule","DOI":"10.1016/j.joule.2022.08.009","ISSN":"2542-4785,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39</w:t>
      </w:r>
      <w:r>
        <w:rPr>
          <w:rFonts w:cstheme="minorHAnsi"/>
        </w:rPr>
        <w:fldChar w:fldCharType="end"/>
      </w:r>
      <w:r w:rsidRPr="00E15608">
        <w:rPr>
          <w:lang w:val="en-US"/>
        </w:rPr>
        <w:t xml:space="preserve">. </w:t>
      </w:r>
      <w:r w:rsidRPr="00E15608">
        <w:rPr>
          <w:rFonts w:cstheme="minorHAnsi"/>
          <w:lang w:val="en-US"/>
        </w:rPr>
        <w:t>Hence, it seems sensible to think that ammonia production from wind-based electrolytic hydrogen could be cost</w:t>
      </w:r>
      <w:r w:rsidRPr="00E15608">
        <w:rPr>
          <w:rFonts w:cstheme="minorHAnsi"/>
          <w:lang w:val="en-US"/>
        </w:rPr>
        <w:noBreakHyphen/>
        <w:t>competitive in the foreseeable future in Europe.</w:t>
      </w:r>
    </w:p>
    <w:p w14:paraId="47AC11E1" w14:textId="2FDD2714" w:rsidR="00E15608" w:rsidRPr="00E15608" w:rsidRDefault="00E15608" w:rsidP="00577897">
      <w:pPr>
        <w:jc w:val="both"/>
        <w:rPr>
          <w:rFonts w:cstheme="minorHAnsi"/>
          <w:lang w:val="en-US"/>
        </w:rPr>
      </w:pPr>
      <w:r w:rsidRPr="00E15608">
        <w:rPr>
          <w:rFonts w:cstheme="minorHAnsi"/>
          <w:lang w:val="en-US"/>
        </w:rPr>
        <w:t>The production costs of chemicals have been historically higher in Europe than in other regions like U.S., Russia, or Saudi Arabia, primarily due to higher labor and feedstock costs</w:t>
      </w:r>
      <w:r>
        <w:rPr>
          <w:rFonts w:cstheme="minorHAnsi"/>
        </w:rPr>
        <w:fldChar w:fldCharType="begin"/>
      </w:r>
      <w:r w:rsidR="00373CEC">
        <w:rPr>
          <w:rFonts w:cstheme="minorHAnsi"/>
          <w:lang w:val="en-US"/>
        </w:rPr>
        <w:instrText xml:space="preserve"> ADDIN ZOTERO_ITEM CSL_CITATION {"citationID":"qowpZTcy","properties":{"formattedCitation":"\\super 41\\nosupersub{}","plainCitation":"41","noteIndex":0},"citationItems":[{"id":14036,"uris":["http://zotero.org/users/9157291/items/97IRYBPV"],"itemData":{"id":14036,"type":"article-journal","abstract":"Our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41</w:t>
      </w:r>
      <w:r>
        <w:rPr>
          <w:rFonts w:cstheme="minorHAnsi"/>
        </w:rPr>
        <w:fldChar w:fldCharType="end"/>
      </w:r>
      <w:r w:rsidRPr="00E15608">
        <w:rPr>
          <w:rFonts w:cstheme="minorHAnsi"/>
          <w:lang w:val="en-US"/>
        </w:rPr>
        <w:t>. The disruption of the global energy market in 2022 has further exacerbated this gap since other regions have faced less fluctuation in energy prices due to lower dependence on imports</w:t>
      </w:r>
      <w:r>
        <w:rPr>
          <w:rFonts w:cstheme="minorHAnsi"/>
        </w:rPr>
        <w:fldChar w:fldCharType="begin"/>
      </w:r>
      <w:r w:rsidR="00373CEC">
        <w:rPr>
          <w:rFonts w:cstheme="minorHAnsi"/>
          <w:lang w:val="en-US"/>
        </w:rPr>
        <w:instrText xml:space="preserve"> ADDIN ZOTERO_ITEM CSL_CITATION {"citationID":"I7dOfOej","properties":{"formattedCitation":"\\super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27</w:t>
      </w:r>
      <w:r>
        <w:rPr>
          <w:rFonts w:cstheme="minorHAnsi"/>
        </w:rPr>
        <w:fldChar w:fldCharType="end"/>
      </w:r>
      <w:r w:rsidRPr="00E15608">
        <w:rPr>
          <w:rFonts w:cstheme="minorHAnsi"/>
          <w:lang w:val="en-US"/>
        </w:rPr>
        <w:t>. For example, between 2020 and 2022, the natural gas price increased by a factor of 1.6 in the U.S. compared with 9.6 in Europe</w:t>
      </w:r>
      <w:r>
        <w:rPr>
          <w:rFonts w:cstheme="minorHAnsi"/>
        </w:rPr>
        <w:fldChar w:fldCharType="begin"/>
      </w:r>
      <w:r w:rsidR="00373CEC">
        <w:rPr>
          <w:rFonts w:cstheme="minorHAnsi"/>
          <w:lang w:val="en-US"/>
        </w:rPr>
        <w:instrText xml:space="preserve"> ADDIN ZOTERO_ITEM CSL_CITATION {"citationID":"2cMQjTh2","properties":{"formattedCitation":"\\super 27\\nosupersub{}","plainCitation":"27","noteIndex":0},"citationItems":[{"id":21432,"uris":["http://zotero.org/users/9157291/items/ASL4MQPD"],"itemData":{"id":21432,"type":"report","event-place":"Washington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27</w:t>
      </w:r>
      <w:r>
        <w:rPr>
          <w:rFonts w:cstheme="minorHAnsi"/>
        </w:rPr>
        <w:fldChar w:fldCharType="end"/>
      </w:r>
      <w:r w:rsidRPr="00E15608">
        <w:rPr>
          <w:rFonts w:cstheme="minorHAnsi"/>
          <w:lang w:val="en-US"/>
        </w:rPr>
        <w:t xml:space="preserve">. </w:t>
      </w:r>
      <w:commentRangeStart w:id="10"/>
      <w:r w:rsidRPr="00E15608">
        <w:rPr>
          <w:rFonts w:cstheme="minorHAnsi"/>
          <w:lang w:val="en-US"/>
        </w:rPr>
        <w:t>Within this context, the chemical industry will be forced to shift production to regions with low-cost labor and feedstocks instead of deploying domestic green production routes. However, such relocation would have very strong socio-economic implications for Europe. In 2020, Europe was the second largest chemicals producer in the world</w:t>
      </w:r>
      <w:r>
        <w:rPr>
          <w:rFonts w:cstheme="minorHAnsi"/>
        </w:rPr>
        <w:fldChar w:fldCharType="begin"/>
      </w:r>
      <w:r w:rsidR="00373CEC">
        <w:rPr>
          <w:rFonts w:cstheme="minorHAnsi"/>
          <w:lang w:val="en-US"/>
        </w:rPr>
        <w:instrText xml:space="preserve"> ADDIN ZOTERO_ITEM CSL_CITATION {"citationID":"wmYXx5pI","properties":{"formattedCitation":"\\super 42\\nosupersub{}","plainCitation":"42","noteIndex":0},"citationItems":[{"id":14037,"uris":["http://zotero.org/users/9157291/items/44HGAMH3"],"itemData":{"id":14037,"type":"report","title":"The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42</w:t>
      </w:r>
      <w:r>
        <w:rPr>
          <w:rFonts w:cstheme="minorHAnsi"/>
        </w:rPr>
        <w:fldChar w:fldCharType="end"/>
      </w:r>
      <w:r w:rsidRPr="00E15608">
        <w:rPr>
          <w:rFonts w:cstheme="minorHAnsi"/>
          <w:lang w:val="en-US"/>
        </w:rPr>
        <w:t>. Given the pivotal role of chemicals across many supply chains, shifting production would likely weaken Europe’s leading role in chemicals production while exposing Europe to the vulnerability of supply disruption. This would be particularly critical in the case of ammonia, an essential product to ensure food security</w:t>
      </w:r>
      <w:r>
        <w:rPr>
          <w:rFonts w:cstheme="minorHAnsi"/>
        </w:rPr>
        <w:fldChar w:fldCharType="begin"/>
      </w:r>
      <w:r w:rsidR="00373CEC">
        <w:rPr>
          <w:rFonts w:cstheme="minorHAnsi"/>
          <w:lang w:val="en-US"/>
        </w:rPr>
        <w:instrText xml:space="preserve"> ADDIN ZOTERO_ITEM CSL_CITATION {"citationID":"tA9sOzRN","properties":{"formattedCitation":"\\super 5\\nosupersub{}","plainCitation":"5","noteIndex":0},"citationItems":[{"id":21565,"uris":["http://zotero.org/users/9157291/items/UV7GWX94"],"itemData":{"id":21565,"type":"article-journal","abstract":"By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5</w:t>
      </w:r>
      <w:r>
        <w:rPr>
          <w:rFonts w:cstheme="minorHAnsi"/>
        </w:rPr>
        <w:fldChar w:fldCharType="end"/>
      </w:r>
      <w:r w:rsidRPr="00E15608">
        <w:rPr>
          <w:rFonts w:cstheme="minorHAnsi"/>
          <w:lang w:val="en-US"/>
        </w:rPr>
        <w:t>. Moreover, chemical companies generate about 1.2 million jobs across Europe</w:t>
      </w:r>
      <w:r>
        <w:rPr>
          <w:rFonts w:cstheme="minorHAnsi"/>
        </w:rPr>
        <w:fldChar w:fldCharType="begin"/>
      </w:r>
      <w:r w:rsidR="00373CEC">
        <w:rPr>
          <w:rFonts w:cstheme="minorHAnsi"/>
          <w:lang w:val="en-US"/>
        </w:rPr>
        <w:instrText xml:space="preserve"> ADDIN ZOTERO_ITEM CSL_CITATION {"citationID":"pJ4R1O14","properties":{"formattedCitation":"\\super 42\\nosupersub{}","plainCitation":"42","noteIndex":0},"citationItems":[{"id":14037,"uris":["http://zotero.org/users/9157291/items/44HGAMH3"],"itemData":{"id":14037,"type":"report","title":"The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42</w:t>
      </w:r>
      <w:r>
        <w:rPr>
          <w:rFonts w:cstheme="minorHAnsi"/>
        </w:rPr>
        <w:fldChar w:fldCharType="end"/>
      </w:r>
      <w:r w:rsidRPr="00E15608">
        <w:rPr>
          <w:rFonts w:cstheme="minorHAnsi"/>
          <w:lang w:val="en-US"/>
        </w:rPr>
        <w:t>, which would face an uncertain scenario.</w:t>
      </w:r>
      <w:commentRangeEnd w:id="10"/>
      <w:r w:rsidR="00D82DAE">
        <w:rPr>
          <w:rStyle w:val="CommentReference"/>
          <w:lang w:val="en-GB"/>
        </w:rPr>
        <w:commentReference w:id="10"/>
      </w:r>
    </w:p>
    <w:p w14:paraId="2F36C28D" w14:textId="116191E3" w:rsidR="00E15608" w:rsidRPr="00E15608" w:rsidRDefault="00E15608" w:rsidP="00577897">
      <w:pPr>
        <w:jc w:val="both"/>
        <w:rPr>
          <w:rFonts w:cstheme="minorHAnsi"/>
          <w:iCs/>
          <w:lang w:val="en-US"/>
        </w:rPr>
      </w:pPr>
      <w:r w:rsidRPr="00E15608">
        <w:rPr>
          <w:rFonts w:cstheme="minorHAnsi"/>
          <w:lang w:val="en-US"/>
        </w:rPr>
        <w:t>In accordance with the Paris Climate Accords, Europe has set targets to reduce emissions by 55% by 2030 and become a net-zero GHG emitting continent by 2050</w:t>
      </w:r>
      <w:r>
        <w:rPr>
          <w:rFonts w:cstheme="minorHAnsi"/>
        </w:rPr>
        <w:fldChar w:fldCharType="begin"/>
      </w:r>
      <w:r w:rsidR="00373CEC">
        <w:rPr>
          <w:rFonts w:cstheme="minorHAnsi"/>
          <w:lang w:val="en-US"/>
        </w:rPr>
        <w:instrText xml:space="preserve"> ADDIN ZOTERO_ITEM CSL_CITATION {"citationID":"fZNn97kP","properties":{"formattedCitation":"\\super 43\\nosupersub{}","plainCitation":"43","noteIndex":0},"citationItems":[{"id":21402,"uris":["http://zotero.org/users/9157291/items/RIWZTV2J"],"itemData":{"id":21402,"type":"report","publisher":"COM(2021)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43</w:t>
      </w:r>
      <w:r>
        <w:rPr>
          <w:rFonts w:cstheme="minorHAnsi"/>
        </w:rPr>
        <w:fldChar w:fldCharType="end"/>
      </w:r>
      <w:r w:rsidRPr="00E15608">
        <w:rPr>
          <w:rFonts w:cstheme="minorHAnsi"/>
          <w:lang w:val="en-US"/>
        </w:rPr>
        <w:t>. In order to achieve these ambitious targets, Europe needs to invest majorly in low-carbon infrastructure. A recent study found that the current pace of investment and development of these technologies is insufficient to meet the targets</w:t>
      </w:r>
      <w:bookmarkStart w:id="11" w:name="_Hlk124931906"/>
      <w:r>
        <w:rPr>
          <w:rFonts w:cstheme="minorHAnsi"/>
        </w:rPr>
        <w:fldChar w:fldCharType="begin"/>
      </w:r>
      <w:r w:rsidR="00373CEC">
        <w:rPr>
          <w:rFonts w:cstheme="minorHAnsi"/>
          <w:lang w:val="en-US"/>
        </w:rPr>
        <w:instrText xml:space="preserve"> ADDIN ZOTERO_ITEM CSL_CITATION {"citationID":"NMJEjUZd","properties":{"formattedCitation":"\\super 44\\nosupersub{}","plainCitation":"44","noteIndex":0},"citationItems":[{"id":21532,"uris":["http://zotero.org/users/9157291/items/KAICFIWB"],"itemData":{"id":21532,"type":"article-journal","abstract":"Reaching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Pr>
          <w:rFonts w:cstheme="minorHAnsi"/>
        </w:rPr>
        <w:fldChar w:fldCharType="separate"/>
      </w:r>
      <w:r w:rsidR="00373CEC" w:rsidRPr="00373CEC">
        <w:rPr>
          <w:rFonts w:ascii="Calibri" w:hAnsi="Calibri" w:cs="Calibri"/>
          <w:szCs w:val="24"/>
          <w:vertAlign w:val="superscript"/>
        </w:rPr>
        <w:t>44</w:t>
      </w:r>
      <w:r>
        <w:rPr>
          <w:rFonts w:cstheme="minorHAnsi"/>
        </w:rPr>
        <w:fldChar w:fldCharType="end"/>
      </w:r>
      <w:bookmarkEnd w:id="11"/>
      <w:r w:rsidRPr="00E15608">
        <w:rPr>
          <w:rFonts w:cstheme="minorHAnsi"/>
          <w:lang w:val="en-US"/>
        </w:rPr>
        <w:t>. An additional investment of approximately 94 billion USD yr</w:t>
      </w:r>
      <w:r w:rsidRPr="00E15608">
        <w:rPr>
          <w:rFonts w:cstheme="minorHAnsi"/>
          <w:vertAlign w:val="superscript"/>
          <w:lang w:val="en-US"/>
        </w:rPr>
        <w:t>−1</w:t>
      </w:r>
      <w:r w:rsidRPr="00E15608">
        <w:rPr>
          <w:rFonts w:cstheme="minorHAnsi"/>
          <w:lang w:val="en-US"/>
        </w:rPr>
        <w:t xml:space="preserve"> is required in the immediate future until 2025 in order to achieve the net-zero target by 2050. It was also found that a tremendous investment increase of 26 billion USD yr</w:t>
      </w:r>
      <w:r w:rsidRPr="00E15608">
        <w:rPr>
          <w:rFonts w:cstheme="minorHAnsi"/>
          <w:vertAlign w:val="superscript"/>
          <w:lang w:val="en-US"/>
        </w:rPr>
        <w:t>−1</w:t>
      </w:r>
      <w:r w:rsidRPr="00E15608">
        <w:rPr>
          <w:rFonts w:cstheme="minorHAnsi"/>
          <w:lang w:val="en-US"/>
        </w:rPr>
        <w:t xml:space="preserve"> was needed for renewable power plants, especially solar (7.6 billion USD yr</w:t>
      </w:r>
      <w:r w:rsidRPr="00E15608">
        <w:rPr>
          <w:rFonts w:cstheme="minorHAnsi"/>
          <w:vertAlign w:val="superscript"/>
          <w:lang w:val="en-US"/>
        </w:rPr>
        <w:t>−1</w:t>
      </w:r>
      <w:r w:rsidRPr="00E15608">
        <w:rPr>
          <w:rFonts w:cstheme="minorHAnsi"/>
          <w:lang w:val="en-US"/>
        </w:rPr>
        <w:t>) and on-shore wind (17.3 billion USD yr</w:t>
      </w:r>
      <w:r w:rsidRPr="00E15608">
        <w:rPr>
          <w:rFonts w:cstheme="minorHAnsi"/>
          <w:vertAlign w:val="superscript"/>
          <w:lang w:val="en-US"/>
        </w:rPr>
        <w:t>−1</w:t>
      </w:r>
      <w:r w:rsidRPr="00E15608">
        <w:rPr>
          <w:rFonts w:cstheme="minorHAnsi"/>
          <w:lang w:val="en-US"/>
        </w:rPr>
        <w:t>)</w:t>
      </w:r>
      <w:r>
        <w:rPr>
          <w:rFonts w:cstheme="minorHAnsi"/>
        </w:rPr>
        <w:fldChar w:fldCharType="begin"/>
      </w:r>
      <w:r w:rsidR="00373CEC">
        <w:rPr>
          <w:rFonts w:cstheme="minorHAnsi"/>
          <w:lang w:val="en-US"/>
        </w:rPr>
        <w:instrText xml:space="preserve"> ADDIN ZOTERO_ITEM CSL_CITATION {"citationID":"ahjMIKXT","properties":{"formattedCitation":"\\super 44\\nosupersub{}","plainCitation":"44","noteIndex":0},"citationItems":[{"id":21532,"uris":["http://zotero.org/users/9157291/items/KAICFIWB"],"itemData":{"id":21532,"type":"article-journal","abstract":"Reaching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Pr>
          <w:rFonts w:cstheme="minorHAnsi"/>
        </w:rPr>
        <w:fldChar w:fldCharType="separate"/>
      </w:r>
      <w:r w:rsidR="00373CEC" w:rsidRPr="00373CEC">
        <w:rPr>
          <w:rFonts w:ascii="Calibri" w:hAnsi="Calibri" w:cs="Calibri"/>
          <w:szCs w:val="24"/>
          <w:vertAlign w:val="superscript"/>
        </w:rPr>
        <w:t>44</w:t>
      </w:r>
      <w:r>
        <w:rPr>
          <w:rFonts w:cstheme="minorHAnsi"/>
        </w:rPr>
        <w:fldChar w:fldCharType="end"/>
      </w:r>
      <w:r w:rsidRPr="00E15608">
        <w:rPr>
          <w:rFonts w:cstheme="minorHAnsi"/>
          <w:lang w:val="en-US"/>
        </w:rPr>
        <w:t>. Therefore, negative mitigation costs associated with the production of green ammonia and methanol (especially on-shore wind</w:t>
      </w:r>
      <w:r w:rsidRPr="00E15608">
        <w:rPr>
          <w:rFonts w:cstheme="minorHAnsi"/>
          <w:lang w:val="en-US"/>
        </w:rPr>
        <w:noBreakHyphen/>
        <w:t xml:space="preserve">based ammonia) appear as particularly appealing to lower the carbon footprint of these essential chemicals driven by market forces rather than by incentives. Hence, in addition to improving supply security, green ammonia and methanol could help the European chemical industry curb GHG emissions at a negative mitigation cost, </w:t>
      </w:r>
      <w:r w:rsidRPr="00E15608">
        <w:rPr>
          <w:rFonts w:cstheme="minorHAnsi"/>
          <w:iCs/>
          <w:lang w:val="en-US"/>
        </w:rPr>
        <w:t>in contrast to expensive NETs, which also face socio-political challenges.</w:t>
      </w:r>
    </w:p>
    <w:p w14:paraId="62D25E95" w14:textId="553B6E22" w:rsidR="00E15608" w:rsidRPr="00E15608" w:rsidRDefault="00E15608" w:rsidP="00577897">
      <w:pPr>
        <w:jc w:val="both"/>
        <w:rPr>
          <w:rFonts w:cstheme="minorHAnsi"/>
          <w:iCs/>
          <w:lang w:val="en-US"/>
        </w:rPr>
      </w:pPr>
      <w:r w:rsidRPr="00E15608">
        <w:rPr>
          <w:rFonts w:cstheme="minorHAnsi"/>
          <w:iCs/>
          <w:lang w:val="en-US"/>
        </w:rPr>
        <w:t>A longer-term advantage will be gained if a fraction of this decisive investment is channeled toward research and development, boosting performance of water electrolysis</w:t>
      </w:r>
      <w:r w:rsidR="008B6718">
        <w:rPr>
          <w:rFonts w:cstheme="minorHAnsi"/>
          <w:iCs/>
          <w:lang w:val="en-US"/>
        </w:rPr>
        <w:t xml:space="preserve"> </w:t>
      </w:r>
      <w:r w:rsidRPr="00E15608">
        <w:rPr>
          <w:rFonts w:cstheme="minorHAnsi"/>
          <w:iCs/>
          <w:lang w:val="en-US"/>
        </w:rPr>
        <w:t>-as a key element of green Haber-Bosch-, direct N</w:t>
      </w:r>
      <w:r w:rsidRPr="00E15608">
        <w:rPr>
          <w:rFonts w:cstheme="minorHAnsi"/>
          <w:iCs/>
          <w:vertAlign w:val="subscript"/>
          <w:lang w:val="en-US"/>
        </w:rPr>
        <w:t>2</w:t>
      </w:r>
      <w:r w:rsidRPr="00E15608">
        <w:rPr>
          <w:rFonts w:cstheme="minorHAnsi"/>
          <w:iCs/>
          <w:lang w:val="en-US"/>
        </w:rPr>
        <w:t xml:space="preserve"> electroreduction, and direct CO</w:t>
      </w:r>
      <w:r w:rsidRPr="00E15608">
        <w:rPr>
          <w:rFonts w:cstheme="minorHAnsi"/>
          <w:iCs/>
          <w:vertAlign w:val="subscript"/>
          <w:lang w:val="en-US"/>
        </w:rPr>
        <w:t>2</w:t>
      </w:r>
      <w:r w:rsidRPr="00E15608">
        <w:rPr>
          <w:rFonts w:cstheme="minorHAnsi"/>
          <w:iCs/>
          <w:lang w:val="en-US"/>
        </w:rPr>
        <w:t xml:space="preserve"> hydrogenation. All these technologies have potential for mid- to large efficiency enhancement upon overcoming some key limitations related to catalyst design. </w:t>
      </w:r>
      <w:r w:rsidRPr="00E15608">
        <w:rPr>
          <w:rFonts w:cstheme="minorHAnsi"/>
          <w:lang w:val="en-US"/>
        </w:rPr>
        <w:t>The technological maturity of water electrolyzers will be displayed by lower cell voltages mainly arising from optimized anodes, ideally containing catalysts with lower Pt-group metal content</w:t>
      </w:r>
      <w:r>
        <w:rPr>
          <w:rFonts w:cstheme="minorHAnsi"/>
        </w:rPr>
        <w:fldChar w:fldCharType="begin"/>
      </w:r>
      <w:r w:rsidR="00373CEC">
        <w:rPr>
          <w:rFonts w:cstheme="minorHAnsi"/>
          <w:lang w:val="en-US"/>
        </w:rPr>
        <w:instrText xml:space="preserve"> ADDIN ZOTERO_ITEM CSL_CITATION {"citationID":"zVrxVJYu","properties":{"formattedCitation":"\\super 45,46\\nosupersub{}","plainCitation":"45,46","noteIndex":0},"citationItems":[{"id":26680,"uris":["http://zotero.org/users/9157291/items/QSNU36QI"],"itemData":{"id":26680,"type":"article-journal","abstract":"Electrochemistry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der"},{"family":"Marcandalli","given":"Giulia"},{"family":"Goyal","given":"Akansha"},{"family":"Villalba","given":"Matias"},{"family":"Chen","given":"Xiaoting"},{"family":"Gunasooriya","given":"G. T. Kasun Kalhara"},{"family":"McCrum","given":"Ian"},{"family":"Mom","given":"Rik"},{"family":"López","given":"Núria"},{"family":"Koper","given":"Marc T. M."}],"issued":{"date-parts":[["2022",10,27]]}}},{"id":26679,"uris":["http://zotero.org/users/9157291/items/XLRY476D"],"itemData":{"id":26679,"type":"article-journal","abstract":"Replacing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45,46</w:t>
      </w:r>
      <w:r>
        <w:rPr>
          <w:rFonts w:cstheme="minorHAnsi"/>
        </w:rPr>
        <w:fldChar w:fldCharType="end"/>
      </w:r>
      <w:r w:rsidRPr="00E15608">
        <w:rPr>
          <w:rFonts w:cstheme="minorHAnsi"/>
          <w:lang w:val="en-US"/>
        </w:rPr>
        <w:t>. A step behind in terms of development, the electrocatalytic reduction of N</w:t>
      </w:r>
      <w:r w:rsidRPr="00E15608">
        <w:rPr>
          <w:rFonts w:cstheme="minorHAnsi"/>
          <w:vertAlign w:val="subscript"/>
          <w:lang w:val="en-US"/>
        </w:rPr>
        <w:t>2</w:t>
      </w:r>
      <w:r w:rsidRPr="00E15608">
        <w:rPr>
          <w:rFonts w:cstheme="minorHAnsi"/>
          <w:lang w:val="en-US"/>
        </w:rPr>
        <w:t xml:space="preserve"> still faces early challenges such as identifying reference catalysts able to simultaneously provide promising activity, stability, and selectivity towards ammonia. As for methanol synthesis, an active challenge on CO</w:t>
      </w:r>
      <w:r w:rsidRPr="00E15608">
        <w:rPr>
          <w:rFonts w:cstheme="minorHAnsi"/>
          <w:vertAlign w:val="subscript"/>
          <w:lang w:val="en-US"/>
        </w:rPr>
        <w:t>2</w:t>
      </w:r>
      <w:r w:rsidRPr="00E15608">
        <w:rPr>
          <w:rFonts w:cstheme="minorHAnsi"/>
          <w:lang w:val="en-US"/>
        </w:rPr>
        <w:t xml:space="preserve"> hydrogenation is enhanced catalyst activity while attaining further progress in stability and selectivity</w:t>
      </w:r>
      <w:r>
        <w:rPr>
          <w:rFonts w:cstheme="minorHAnsi"/>
        </w:rPr>
        <w:fldChar w:fldCharType="begin"/>
      </w:r>
      <w:r w:rsidR="00373CEC">
        <w:rPr>
          <w:rFonts w:cstheme="minorHAnsi"/>
          <w:lang w:val="en-US"/>
        </w:rPr>
        <w:instrText xml:space="preserve"> ADDIN ZOTERO_ITEM CSL_CITATION {"citationID":"bnaoirAC","properties":{"formattedCitation":"\\super 47\\nosupersub{}","plainCitation":"47","noteIndex":0},"citationItems":[{"id":26678,"uris":["http://zotero.org/users/9157291/items/CH6KXFUW"],"itemData":{"id":26678,"type":"article-journal","abstract":"Flame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47</w:t>
      </w:r>
      <w:r>
        <w:rPr>
          <w:rFonts w:cstheme="minorHAnsi"/>
        </w:rPr>
        <w:fldChar w:fldCharType="end"/>
      </w:r>
      <w:r w:rsidRPr="00E15608">
        <w:rPr>
          <w:rFonts w:cstheme="minorHAnsi"/>
          <w:lang w:val="en-US"/>
        </w:rPr>
        <w:t xml:space="preserve">. Importantly, the availability of different and mature routes could realize </w:t>
      </w:r>
      <w:r w:rsidRPr="00E15608">
        <w:rPr>
          <w:rFonts w:cstheme="minorHAnsi"/>
          <w:iCs/>
          <w:lang w:val="en-US"/>
        </w:rPr>
        <w:t>a new scenario where green centralized (large scale) and decentralized (small scale) production units exist. This possibility is especially appealing for those chemicals, like ammonia, with potential for direct use.</w:t>
      </w:r>
      <w:r w:rsidRPr="00E15608">
        <w:rPr>
          <w:rFonts w:cstheme="minorHAnsi"/>
          <w:lang w:val="en-US"/>
        </w:rPr>
        <w:t xml:space="preserve"> For example, small electrocatalytic reactors coupled to solar power, recently coined as ammonia leaves</w:t>
      </w:r>
      <w:r>
        <w:rPr>
          <w:rFonts w:cstheme="minorHAnsi"/>
        </w:rPr>
        <w:fldChar w:fldCharType="begin"/>
      </w:r>
      <w:r w:rsidR="00373CEC">
        <w:rPr>
          <w:rFonts w:cstheme="minorHAnsi"/>
          <w:lang w:val="en-US"/>
        </w:rPr>
        <w:instrText xml:space="preserve"> ADDIN ZOTERO_ITEM CSL_CITATION {"citationID":"lqGgVQ3r","properties":{"formattedCitation":"\\super 48\\nosupersub{}","plainCitation":"48","noteIndex":0},"citationItems":[{"id":26677,"uris":["http://zotero.org/users/9157291/items/QIZNQB2H"],"itemData":{"id":26677,"type":"article-journal","abstract":"The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00373CEC">
        <w:rPr>
          <w:rFonts w:ascii="Cambria Math" w:hAnsi="Cambria Math" w:cs="Cambria Math"/>
          <w:lang w:val="en-US"/>
        </w:rPr>
        <w:instrText>≫</w:instrText>
      </w:r>
      <w:r w:rsidR="00373CEC">
        <w:rPr>
          <w:rFonts w:cstheme="minorHAnsi"/>
          <w:lang w:val="en-US"/>
        </w:rPr>
        <w:instrText xml:space="preserve"> CO2 </w:instrText>
      </w:r>
      <w:r w:rsidR="00373CEC">
        <w:rPr>
          <w:rFonts w:ascii="Calibri" w:hAnsi="Calibri" w:cs="Calibri"/>
          <w:lang w:val="en-US"/>
        </w:rPr>
        <w:instrText>≥</w:instrText>
      </w:r>
      <w:r w:rsidR="00373CEC">
        <w:rPr>
          <w:rFonts w:cstheme="minorHAnsi"/>
          <w:lang w:val="en-US"/>
        </w:rPr>
        <w:instrText xml:space="preserve">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48</w:t>
      </w:r>
      <w:r>
        <w:rPr>
          <w:rFonts w:cstheme="minorHAnsi"/>
        </w:rPr>
        <w:fldChar w:fldCharType="end"/>
      </w:r>
      <w:r w:rsidRPr="00E15608">
        <w:rPr>
          <w:rFonts w:cstheme="minorHAnsi"/>
          <w:lang w:val="en-US"/>
        </w:rPr>
        <w:t>, may open the door to direct production of fertilizers at croplands. Such an innovative scheme could be replicated for other products such as ethanol obtained from CO</w:t>
      </w:r>
      <w:r w:rsidRPr="00E15608">
        <w:rPr>
          <w:rFonts w:cstheme="minorHAnsi"/>
          <w:vertAlign w:val="subscript"/>
          <w:lang w:val="en-US"/>
        </w:rPr>
        <w:t>2</w:t>
      </w:r>
      <w:r w:rsidRPr="00E15608">
        <w:rPr>
          <w:rFonts w:cstheme="minorHAnsi"/>
          <w:lang w:val="en-US"/>
        </w:rPr>
        <w:t xml:space="preserve"> and might contribute to optimize the future model of the chemical industry. </w:t>
      </w:r>
    </w:p>
    <w:p w14:paraId="3B835F48" w14:textId="3074C77E" w:rsidR="00E15608" w:rsidRPr="00E15608" w:rsidRDefault="00E15608" w:rsidP="00577897">
      <w:pPr>
        <w:jc w:val="both"/>
        <w:rPr>
          <w:rFonts w:cstheme="minorHAnsi"/>
          <w:lang w:val="en-US"/>
        </w:rPr>
      </w:pPr>
      <w:commentRangeStart w:id="12"/>
      <w:r w:rsidRPr="00E15608">
        <w:rPr>
          <w:rFonts w:cstheme="minorHAnsi"/>
          <w:lang w:val="en-US"/>
        </w:rPr>
        <w:lastRenderedPageBreak/>
        <w:t>Overall, our findings suggest that rising energy prices in Europe can make green ammonia and methanol production routes cost-competitive, thereby overcoming the primary barrier to their implementation. The current scenario represents a unique opportunity for the European chemical industry to start shifting to renewable feedstocks to reduce costs and GHG emissions simultaneously. Such a transition would also benefit European economies by establishing an adequate supply of essential commodities (</w:t>
      </w:r>
      <w:r w:rsidRPr="00E15608">
        <w:rPr>
          <w:rFonts w:cstheme="minorHAnsi"/>
          <w:i/>
          <w:iCs/>
          <w:lang w:val="en-US"/>
        </w:rPr>
        <w:t>i.e.</w:t>
      </w:r>
      <w:r w:rsidRPr="00E15608">
        <w:rPr>
          <w:rFonts w:cstheme="minorHAnsi"/>
          <w:lang w:val="en-US"/>
        </w:rPr>
        <w:t>, ammonia) and supporting the energy transition (</w:t>
      </w:r>
      <w:r w:rsidRPr="00E15608">
        <w:rPr>
          <w:rFonts w:cstheme="minorHAnsi"/>
          <w:i/>
          <w:iCs/>
          <w:lang w:val="en-US"/>
        </w:rPr>
        <w:t>i.e.</w:t>
      </w:r>
      <w:r w:rsidRPr="00E15608">
        <w:rPr>
          <w:rFonts w:cstheme="minorHAnsi"/>
          <w:lang w:val="en-US"/>
        </w:rPr>
        <w:t xml:space="preserve">, methanol). </w:t>
      </w:r>
      <w:r w:rsidRPr="00E15608">
        <w:rPr>
          <w:lang w:val="en-US"/>
        </w:rPr>
        <w:t>Moreover, by locally producing renewable feedstocks (</w:t>
      </w:r>
      <w:r w:rsidRPr="00E15608">
        <w:rPr>
          <w:rStyle w:val="Emphasis"/>
          <w:color w:val="0E101A"/>
          <w:lang w:val="en-US"/>
        </w:rPr>
        <w:t>i.e.</w:t>
      </w:r>
      <w:r w:rsidRPr="00E15608">
        <w:rPr>
          <w:lang w:val="en-US"/>
        </w:rPr>
        <w:t>, hydrogen and captured CO</w:t>
      </w:r>
      <w:r w:rsidRPr="00E15608">
        <w:rPr>
          <w:vertAlign w:val="subscript"/>
          <w:lang w:val="en-US"/>
        </w:rPr>
        <w:t>2</w:t>
      </w:r>
      <w:r w:rsidRPr="00E15608">
        <w:rPr>
          <w:lang w:val="en-US"/>
        </w:rPr>
        <w:t>), Europe would further reduce its dependence on imports and its vulnerability to market shocks.</w:t>
      </w:r>
      <w:r w:rsidRPr="00E15608">
        <w:rPr>
          <w:rFonts w:cstheme="minorHAnsi"/>
          <w:lang w:val="en-US"/>
        </w:rPr>
        <w:t xml:space="preserve"> However, the debate remains open concerning the potential future reliance of Europe on critical raw material imports to realize a complete transition towards renewable energy technologies</w:t>
      </w:r>
      <w:r>
        <w:rPr>
          <w:rFonts w:cstheme="minorHAnsi"/>
        </w:rPr>
        <w:fldChar w:fldCharType="begin"/>
      </w:r>
      <w:r w:rsidR="00373CEC">
        <w:rPr>
          <w:rFonts w:cstheme="minorHAnsi"/>
          <w:lang w:val="en-US"/>
        </w:rPr>
        <w:instrText xml:space="preserve"> ADDIN ZOTERO_ITEM CSL_CITATION {"citationID":"enOLGjIM","properties":{"formattedCitation":"\\super 49\\nosupersub{}","plainCitation":"49","noteIndex":0},"citationItems":[{"id":19634,"uris":["http://zotero.org/users/9157291/items/B94W6S4W"],"itemData":{"id":19634,"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Pr>
          <w:rFonts w:cstheme="minorHAnsi"/>
        </w:rPr>
        <w:fldChar w:fldCharType="separate"/>
      </w:r>
      <w:r w:rsidR="00373CEC" w:rsidRPr="00A868B1">
        <w:rPr>
          <w:rFonts w:ascii="Calibri" w:hAnsi="Calibri" w:cs="Calibri"/>
          <w:szCs w:val="24"/>
          <w:vertAlign w:val="superscript"/>
          <w:lang w:val="en-US"/>
        </w:rPr>
        <w:t>49</w:t>
      </w:r>
      <w:r>
        <w:rPr>
          <w:rFonts w:cstheme="minorHAnsi"/>
        </w:rPr>
        <w:fldChar w:fldCharType="end"/>
      </w:r>
      <w:r w:rsidRPr="00E15608">
        <w:rPr>
          <w:rFonts w:cstheme="minorHAnsi"/>
          <w:lang w:val="en-US"/>
        </w:rPr>
        <w:t xml:space="preserve">. </w:t>
      </w:r>
      <w:commentRangeEnd w:id="12"/>
      <w:r w:rsidR="00D2017B">
        <w:rPr>
          <w:rStyle w:val="CommentReference"/>
          <w:lang w:val="en-GB"/>
        </w:rPr>
        <w:commentReference w:id="12"/>
      </w:r>
    </w:p>
    <w:p w14:paraId="39EB2F3D" w14:textId="77777777" w:rsidR="00E15608" w:rsidRPr="002D4245" w:rsidRDefault="00E15608" w:rsidP="00577897">
      <w:pPr>
        <w:pStyle w:val="Heading2"/>
        <w:jc w:val="both"/>
      </w:pPr>
      <w:commentRangeStart w:id="13"/>
      <w:r>
        <w:t>Methods</w:t>
      </w:r>
      <w:commentRangeEnd w:id="13"/>
      <w:r>
        <w:rPr>
          <w:rStyle w:val="CommentReference"/>
          <w:rFonts w:eastAsiaTheme="minorHAnsi" w:cstheme="minorBidi"/>
          <w:b w:val="0"/>
          <w:u w:val="none"/>
        </w:rPr>
        <w:commentReference w:id="13"/>
      </w:r>
    </w:p>
    <w:p w14:paraId="0E800816" w14:textId="12BE0D7E" w:rsidR="00E15608" w:rsidRPr="00E15608" w:rsidRDefault="00E15608" w:rsidP="00577897">
      <w:pPr>
        <w:autoSpaceDE w:val="0"/>
        <w:autoSpaceDN w:val="0"/>
        <w:adjustRightInd w:val="0"/>
        <w:spacing w:line="240" w:lineRule="auto"/>
        <w:jc w:val="both"/>
        <w:rPr>
          <w:rFonts w:cstheme="minorHAnsi"/>
          <w:lang w:val="en-US"/>
        </w:rPr>
      </w:pPr>
      <w:r w:rsidRPr="00E15608">
        <w:rPr>
          <w:rFonts w:cstheme="minorHAnsi"/>
          <w:b/>
          <w:bCs/>
          <w:lang w:val="en-US"/>
        </w:rPr>
        <w:t xml:space="preserve">Ammonia production routes. </w:t>
      </w:r>
      <w:r w:rsidRPr="00E15608">
        <w:rPr>
          <w:rFonts w:cstheme="minorHAnsi"/>
          <w:lang w:val="en-US"/>
        </w:rPr>
        <w:t xml:space="preserve">The fossil and green ammonia routes are based on D’Angelo </w:t>
      </w:r>
      <w:r w:rsidRPr="00E15608">
        <w:rPr>
          <w:rFonts w:cstheme="minorHAnsi"/>
          <w:i/>
          <w:lang w:val="en-US"/>
        </w:rPr>
        <w:t>et al.</w:t>
      </w:r>
      <w:r>
        <w:rPr>
          <w:rFonts w:cstheme="minorHAnsi"/>
          <w:i/>
        </w:rPr>
        <w:fldChar w:fldCharType="begin"/>
      </w:r>
      <w:r w:rsidR="00373CEC">
        <w:rPr>
          <w:rFonts w:cstheme="minorHAnsi"/>
          <w:i/>
          <w:lang w:val="en-US"/>
        </w:rPr>
        <w:instrText xml:space="preserve"> ADDIN ZOTERO_ITEM CSL_CITATION {"citationID":"jw3WHYLI","properties":{"formattedCitation":"\\super 11\\nosupersub{}","plainCitation":"11","noteIndex":0},"citationItems":[{"id":3216,"uris":["http://zotero.org/users/9157291/items/AFKW7KRC"],"itemData":{"id":3216,"type":"article-journal","abstract":"At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Pr>
          <w:rFonts w:cstheme="minorHAnsi"/>
          <w:i/>
        </w:rPr>
        <w:fldChar w:fldCharType="separate"/>
      </w:r>
      <w:r w:rsidRPr="00E15608">
        <w:rPr>
          <w:rFonts w:ascii="Calibri" w:hAnsi="Calibri" w:cs="Calibri"/>
          <w:szCs w:val="24"/>
          <w:vertAlign w:val="superscript"/>
          <w:lang w:val="en-US"/>
        </w:rPr>
        <w:t>11</w:t>
      </w:r>
      <w:r>
        <w:rPr>
          <w:rFonts w:cstheme="minorHAnsi"/>
          <w:i/>
        </w:rPr>
        <w:fldChar w:fldCharType="end"/>
      </w:r>
      <w:r w:rsidRPr="00E15608">
        <w:rPr>
          <w:rFonts w:cstheme="minorHAnsi"/>
          <w:lang w:val="en-US"/>
        </w:rPr>
        <w:t>.</w:t>
      </w:r>
      <w:r w:rsidRPr="00E15608">
        <w:rPr>
          <w:rFonts w:cstheme="minorHAnsi"/>
          <w:b/>
          <w:bCs/>
          <w:lang w:val="en-US"/>
        </w:rPr>
        <w:t xml:space="preserve"> </w:t>
      </w:r>
      <w:r w:rsidRPr="00E15608">
        <w:rPr>
          <w:rFonts w:cstheme="minorHAnsi"/>
          <w:lang w:val="en-US"/>
        </w:rPr>
        <w:t xml:space="preserve">For fossil ammonia, natural gas and water are mixed and heated to 858 </w:t>
      </w:r>
      <w:r>
        <w:rPr>
          <w:rFonts w:ascii="Calibri" w:hAnsi="Calibri" w:cs="Calibri"/>
          <w:sz w:val="24"/>
          <w:szCs w:val="24"/>
          <w:lang w:val="en-US"/>
        </w:rPr>
        <w:t>°</w:t>
      </w:r>
      <w:r w:rsidRPr="00E15608">
        <w:rPr>
          <w:rFonts w:cstheme="minorHAnsi"/>
          <w:lang w:val="en-US"/>
        </w:rPr>
        <w:t xml:space="preserve">C and fed to a SMR unit where natural gas is converted to carbon monoxide and hydrogen (syngas). The output from the SMR is then fed into an autothermal reformer (ATR) along with air (78% nitrogen, 21% oxygen, and 1% argon). The oxygen in the air reacts with the residual methane and increases the temperature to 1,200 </w:t>
      </w:r>
      <w:r>
        <w:rPr>
          <w:rFonts w:ascii="Calibri" w:hAnsi="Calibri" w:cs="Calibri"/>
          <w:sz w:val="24"/>
          <w:szCs w:val="24"/>
          <w:lang w:val="en-US"/>
        </w:rPr>
        <w:t>°</w:t>
      </w:r>
      <w:r w:rsidRPr="00E15608">
        <w:rPr>
          <w:rFonts w:cstheme="minorHAnsi"/>
          <w:lang w:val="en-US"/>
        </w:rPr>
        <w:t xml:space="preserve">C inside the ATR. The output from the ATR is cooled to 400 </w:t>
      </w:r>
      <w:r>
        <w:rPr>
          <w:rFonts w:ascii="Calibri" w:hAnsi="Calibri" w:cs="Calibri"/>
          <w:sz w:val="24"/>
          <w:szCs w:val="24"/>
          <w:lang w:val="en-US"/>
        </w:rPr>
        <w:t>°</w:t>
      </w:r>
      <w:r w:rsidRPr="00E15608">
        <w:rPr>
          <w:rFonts w:cstheme="minorHAnsi"/>
          <w:lang w:val="en-US"/>
        </w:rPr>
        <w:t>C and sent to a series of water</w:t>
      </w:r>
      <w:r w:rsidRPr="00E15608">
        <w:rPr>
          <w:rFonts w:cstheme="minorHAnsi"/>
          <w:lang w:val="en-US"/>
        </w:rPr>
        <w:noBreakHyphen/>
        <w:t>gas</w:t>
      </w:r>
      <w:r w:rsidRPr="00E15608">
        <w:rPr>
          <w:rFonts w:cstheme="minorHAnsi"/>
          <w:lang w:val="en-US"/>
        </w:rPr>
        <w:noBreakHyphen/>
        <w:t>shift (WGS) reactors to convert carbon monoxide to CO</w:t>
      </w:r>
      <w:r w:rsidRPr="00E15608">
        <w:rPr>
          <w:rFonts w:cstheme="minorHAnsi"/>
          <w:vertAlign w:val="subscript"/>
          <w:lang w:val="en-US"/>
        </w:rPr>
        <w:t>2</w:t>
      </w:r>
      <w:r w:rsidRPr="00E15608">
        <w:rPr>
          <w:rFonts w:cstheme="minorHAnsi"/>
          <w:lang w:val="en-US"/>
        </w:rPr>
        <w:t>. The first one operates at a high temperature (26</w:t>
      </w:r>
      <w:r w:rsidR="008100B6">
        <w:rPr>
          <w:rFonts w:cstheme="minorHAnsi"/>
          <w:lang w:val="en-US"/>
        </w:rPr>
        <w:t>0</w:t>
      </w:r>
      <w:r w:rsidRPr="00E15608">
        <w:rPr>
          <w:rFonts w:cstheme="minorHAnsi"/>
          <w:lang w:val="en-US"/>
        </w:rPr>
        <w:t> </w:t>
      </w:r>
      <w:r>
        <w:rPr>
          <w:rFonts w:ascii="Calibri" w:hAnsi="Calibri" w:cs="Calibri"/>
          <w:sz w:val="24"/>
          <w:szCs w:val="24"/>
          <w:lang w:val="en-US"/>
        </w:rPr>
        <w:t>°</w:t>
      </w:r>
      <w:r w:rsidRPr="00E15608">
        <w:rPr>
          <w:rFonts w:cstheme="minorHAnsi"/>
          <w:lang w:val="en-US"/>
        </w:rPr>
        <w:t xml:space="preserve">C), </w:t>
      </w:r>
      <w:r w:rsidRPr="00E15608">
        <w:rPr>
          <w:rFonts w:cstheme="minorHAnsi"/>
          <w:i/>
          <w:lang w:val="en-US"/>
        </w:rPr>
        <w:t>i.e.</w:t>
      </w:r>
      <w:r w:rsidRPr="00E15608">
        <w:rPr>
          <w:rFonts w:cstheme="minorHAnsi"/>
          <w:lang w:val="en-US"/>
        </w:rPr>
        <w:t>, high-temperature water</w:t>
      </w:r>
      <w:r w:rsidRPr="00E15608">
        <w:rPr>
          <w:rFonts w:cstheme="minorHAnsi"/>
          <w:lang w:val="en-US"/>
        </w:rPr>
        <w:noBreakHyphen/>
        <w:t>gas</w:t>
      </w:r>
      <w:r w:rsidRPr="00E15608">
        <w:rPr>
          <w:rFonts w:cstheme="minorHAnsi"/>
          <w:lang w:val="en-US"/>
        </w:rPr>
        <w:noBreakHyphen/>
        <w:t>shift (HTWGS) reactor. The output stream from the HTWGS is fed to a low-temperature water</w:t>
      </w:r>
      <w:r w:rsidRPr="00E15608">
        <w:rPr>
          <w:rFonts w:cstheme="minorHAnsi"/>
          <w:lang w:val="en-US"/>
        </w:rPr>
        <w:noBreakHyphen/>
        <w:t>gas</w:t>
      </w:r>
      <w:r w:rsidRPr="00E15608">
        <w:rPr>
          <w:rFonts w:cstheme="minorHAnsi"/>
          <w:lang w:val="en-US"/>
        </w:rPr>
        <w:noBreakHyphen/>
        <w:t xml:space="preserve">shift (LTWGS) reactor, which operates at 50 </w:t>
      </w:r>
      <w:r>
        <w:rPr>
          <w:rFonts w:ascii="Calibri" w:hAnsi="Calibri" w:cs="Calibri"/>
          <w:sz w:val="24"/>
          <w:szCs w:val="24"/>
          <w:lang w:val="en-US"/>
        </w:rPr>
        <w:t>°</w:t>
      </w:r>
      <w:r w:rsidRPr="00E15608">
        <w:rPr>
          <w:rFonts w:cstheme="minorHAnsi"/>
          <w:lang w:val="en-US"/>
        </w:rPr>
        <w:t>C. The output stream from the WGS reactors is rich in CO</w:t>
      </w:r>
      <w:r w:rsidRPr="00E15608">
        <w:rPr>
          <w:rFonts w:cstheme="minorHAnsi"/>
          <w:vertAlign w:val="subscript"/>
          <w:lang w:val="en-US"/>
        </w:rPr>
        <w:t>2</w:t>
      </w:r>
      <w:r w:rsidRPr="00E15608">
        <w:rPr>
          <w:rFonts w:cstheme="minorHAnsi"/>
          <w:lang w:val="en-US"/>
        </w:rPr>
        <w:t>, which needs to be removed. This is done in an absorption column using a lean solvent stream with a composition of 90% water and 10% monoethanolamine (MEA) where 99.7% of the input CO</w:t>
      </w:r>
      <w:r w:rsidRPr="00E15608">
        <w:rPr>
          <w:rFonts w:cstheme="minorHAnsi"/>
          <w:vertAlign w:val="subscript"/>
          <w:lang w:val="en-US"/>
        </w:rPr>
        <w:t xml:space="preserve">2 </w:t>
      </w:r>
      <w:r w:rsidRPr="00E15608">
        <w:rPr>
          <w:rFonts w:cstheme="minorHAnsi"/>
          <w:lang w:val="en-US"/>
        </w:rPr>
        <w:t>is absorbed and removed in the liquid stream. The residual carbon monoxide and CO</w:t>
      </w:r>
      <w:r w:rsidRPr="00E15608">
        <w:rPr>
          <w:rFonts w:cstheme="minorHAnsi"/>
          <w:vertAlign w:val="subscript"/>
          <w:lang w:val="en-US"/>
        </w:rPr>
        <w:t xml:space="preserve">2 </w:t>
      </w:r>
      <w:r w:rsidRPr="00E15608">
        <w:rPr>
          <w:rFonts w:cstheme="minorHAnsi"/>
          <w:lang w:val="en-US"/>
        </w:rPr>
        <w:t>are eliminated to avoid poisoning the catalyst in the Haber-Bosch process</w:t>
      </w:r>
      <w:r>
        <w:rPr>
          <w:rFonts w:cstheme="minorHAnsi"/>
        </w:rPr>
        <w:fldChar w:fldCharType="begin"/>
      </w:r>
      <w:r w:rsidR="00373CEC">
        <w:rPr>
          <w:rFonts w:cstheme="minorHAnsi"/>
          <w:lang w:val="en-US"/>
        </w:rPr>
        <w:instrText xml:space="preserve"> ADDIN ZOTERO_ITEM CSL_CITATION {"citationID":"ClXMHYM5","properties":{"formattedCitation":"\\super 50\\nosupersub{}","plainCitation":"50","noteIndex":0},"citationItems":[{"id":21400,"uris":["http://zotero.org/users/9157291/items/PBSG2UJD"],"itemData":{"id":21400,"type":"chapter","abstract":"The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instrText>
      </w:r>
      <w:r>
        <w:rPr>
          <w:rFonts w:cstheme="minorHAnsi"/>
        </w:rPr>
        <w:fldChar w:fldCharType="separate"/>
      </w:r>
      <w:r w:rsidR="00373CEC" w:rsidRPr="00373CEC">
        <w:rPr>
          <w:rFonts w:ascii="Calibri" w:hAnsi="Calibri" w:cs="Calibri"/>
          <w:szCs w:val="24"/>
          <w:vertAlign w:val="superscript"/>
        </w:rPr>
        <w:t>50</w:t>
      </w:r>
      <w:r>
        <w:rPr>
          <w:rFonts w:cstheme="minorHAnsi"/>
        </w:rPr>
        <w:fldChar w:fldCharType="end"/>
      </w:r>
      <w:r w:rsidRPr="00E15608">
        <w:rPr>
          <w:rFonts w:cstheme="minorHAnsi"/>
          <w:lang w:val="en-US"/>
        </w:rPr>
        <w:t>. Accordingly, a methanation unit converts the residual carbon oxides to methane. In the Haber-Bosch process, the CO</w:t>
      </w:r>
      <w:r w:rsidRPr="00E15608">
        <w:rPr>
          <w:rFonts w:cstheme="minorHAnsi"/>
          <w:vertAlign w:val="subscript"/>
          <w:lang w:val="en-US"/>
        </w:rPr>
        <w:t xml:space="preserve">2 </w:t>
      </w:r>
      <w:r w:rsidRPr="00E15608">
        <w:rPr>
          <w:rFonts w:cstheme="minorHAnsi"/>
          <w:lang w:val="en-US"/>
        </w:rPr>
        <w:t xml:space="preserve">and carbon monoxide free stream are then compressed to 196 </w:t>
      </w:r>
      <w:proofErr w:type="gramStart"/>
      <w:r w:rsidRPr="00E15608">
        <w:rPr>
          <w:rFonts w:cstheme="minorHAnsi"/>
          <w:lang w:val="en-US"/>
        </w:rPr>
        <w:t>bar</w:t>
      </w:r>
      <w:proofErr w:type="gramEnd"/>
      <w:r w:rsidRPr="00E15608">
        <w:rPr>
          <w:rFonts w:cstheme="minorHAnsi"/>
          <w:lang w:val="en-US"/>
        </w:rPr>
        <w:t xml:space="preserve">, mixed with the recycle stream, and sent to a flash separator. This stream is then sent to a series of three reactors where nitrogen and hydrogen react to produce ammonia. As mentioned previously, the outlet stream from these three reactors is cooled and mixed with the fresh feed and sent to a flash unit. The liquid stream from this flash is rich in ammonia, which is further purified with a pair of flash separators to meet industrial standards (99.6%). For the production of ammonia using green hydrogen (electrolytic hydrogen using wind or solar electricity) and blue hydrogen (SMR coupled with CCS), nitrogen from cryogenic air separation and hydrogen is mixed in the ratio 1:3 and sent to the Haber-Bosch process described earlier. A Proton Exchange Membrane (PEM) electrolyzer with a stack lifetime of 60,000 hours is considered for producing green hydrogen </w:t>
      </w:r>
      <w:r w:rsidRPr="00E15608">
        <w:rPr>
          <w:rFonts w:cstheme="minorHAnsi"/>
          <w:i/>
          <w:iCs/>
          <w:lang w:val="en-US"/>
        </w:rPr>
        <w:t>via</w:t>
      </w:r>
      <w:r w:rsidRPr="00E15608">
        <w:rPr>
          <w:rFonts w:cstheme="minorHAnsi"/>
          <w:lang w:val="en-US"/>
        </w:rPr>
        <w:t xml:space="preserve"> water electrolysis. </w:t>
      </w:r>
    </w:p>
    <w:p w14:paraId="60C2EE0F" w14:textId="11CF407D" w:rsidR="00E15608" w:rsidRPr="00E15608" w:rsidRDefault="00E15608" w:rsidP="00577897">
      <w:pPr>
        <w:autoSpaceDE w:val="0"/>
        <w:autoSpaceDN w:val="0"/>
        <w:adjustRightInd w:val="0"/>
        <w:spacing w:after="0" w:line="240" w:lineRule="auto"/>
        <w:jc w:val="both"/>
        <w:rPr>
          <w:rFonts w:cstheme="minorHAnsi"/>
          <w:lang w:val="en-US"/>
        </w:rPr>
      </w:pPr>
      <w:r w:rsidRPr="00E15608">
        <w:rPr>
          <w:rFonts w:cstheme="minorHAnsi"/>
          <w:b/>
          <w:bCs/>
          <w:lang w:val="en-US"/>
        </w:rPr>
        <w:t xml:space="preserve">Methanol production routes. </w:t>
      </w:r>
      <w:r w:rsidRPr="00E15608">
        <w:rPr>
          <w:rFonts w:cstheme="minorHAnsi"/>
          <w:lang w:val="en-US"/>
        </w:rPr>
        <w:t xml:space="preserve">The fossil and green production routes for methanol are based on González-Garay </w:t>
      </w:r>
      <w:r w:rsidRPr="00E15608">
        <w:rPr>
          <w:rFonts w:cstheme="minorHAnsi"/>
          <w:i/>
          <w:lang w:val="en-US"/>
        </w:rPr>
        <w:t>et al.</w:t>
      </w:r>
      <w:r w:rsidRPr="000666BB">
        <w:rPr>
          <w:rFonts w:cstheme="minorHAnsi"/>
          <w:i/>
        </w:rPr>
        <w:fldChar w:fldCharType="begin"/>
      </w:r>
      <w:r w:rsidR="00373CEC">
        <w:rPr>
          <w:rFonts w:cstheme="minorHAnsi"/>
          <w:i/>
          <w:lang w:val="en-US"/>
        </w:rPr>
        <w:instrText xml:space="preserve"> ADDIN ZOTERO_ITEM CSL_CITATION {"citationID":"CJuxdWDb","properties":{"formattedCitation":"\\super 12\\nosupersub{}","plainCitation":"12","noteIndex":0},"citationItems":[{"id":637,"uris":["http://zotero.org/users/9157291/items/GTFADUPK"],"itemData":{"id":637,"type":"article-journal","abstract":"The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0666BB">
        <w:rPr>
          <w:rFonts w:cstheme="minorHAnsi"/>
          <w:i/>
        </w:rPr>
        <w:fldChar w:fldCharType="separate"/>
      </w:r>
      <w:r w:rsidRPr="00E15608">
        <w:rPr>
          <w:rFonts w:ascii="Calibri" w:hAnsi="Calibri" w:cs="Calibri"/>
          <w:szCs w:val="24"/>
          <w:vertAlign w:val="superscript"/>
          <w:lang w:val="en-US"/>
        </w:rPr>
        <w:t>12</w:t>
      </w:r>
      <w:r w:rsidRPr="000666BB">
        <w:rPr>
          <w:rFonts w:cstheme="minorHAnsi"/>
          <w:i/>
        </w:rPr>
        <w:fldChar w:fldCharType="end"/>
      </w:r>
      <w:r w:rsidRPr="00E15608">
        <w:rPr>
          <w:rFonts w:cstheme="minorHAnsi"/>
          <w:lang w:val="en-US"/>
        </w:rPr>
        <w:t xml:space="preserve">. Fossil methanol is produced from syngas from natural gas </w:t>
      </w:r>
      <w:r w:rsidRPr="00E15608">
        <w:rPr>
          <w:rFonts w:cstheme="minorHAnsi"/>
          <w:i/>
          <w:iCs/>
          <w:lang w:val="en-US"/>
        </w:rPr>
        <w:t>via</w:t>
      </w:r>
      <w:r w:rsidRPr="00E15608">
        <w:rPr>
          <w:rFonts w:cstheme="minorHAnsi"/>
          <w:lang w:val="en-US"/>
        </w:rPr>
        <w:t xml:space="preserve"> SMR. Syngas is then compressed to 110 bar, mixed with the recycle streams and then heated to 150 </w:t>
      </w:r>
      <w:r>
        <w:rPr>
          <w:rFonts w:ascii="Calibri" w:hAnsi="Calibri" w:cs="Calibri"/>
          <w:sz w:val="24"/>
          <w:szCs w:val="24"/>
          <w:lang w:val="en-US"/>
        </w:rPr>
        <w:t>°</w:t>
      </w:r>
      <w:r w:rsidRPr="00E15608">
        <w:rPr>
          <w:rFonts w:cstheme="minorHAnsi"/>
          <w:lang w:val="en-US"/>
        </w:rPr>
        <w:t xml:space="preserve">C before being fed to a plug-flow reactor where syngas is converted to methanol following the kinetic model in Bussche and </w:t>
      </w:r>
      <w:proofErr w:type="spellStart"/>
      <w:r w:rsidRPr="00E15608">
        <w:rPr>
          <w:rFonts w:cstheme="minorHAnsi"/>
          <w:lang w:val="en-US"/>
        </w:rPr>
        <w:t>Froment</w:t>
      </w:r>
      <w:proofErr w:type="spellEnd"/>
      <w:r>
        <w:rPr>
          <w:rFonts w:cstheme="minorHAnsi"/>
        </w:rPr>
        <w:fldChar w:fldCharType="begin"/>
      </w:r>
      <w:r w:rsidR="00373CEC">
        <w:rPr>
          <w:rFonts w:cstheme="minorHAnsi"/>
          <w:lang w:val="en-US"/>
        </w:rPr>
        <w:instrText xml:space="preserve"> ADDIN ZOTERO_ITEM CSL_CITATION {"citationID":"fh0TZc9f","properties":{"formattedCitation":"\\super 51\\nosupersub{}","plainCitation":"51","noteIndex":0},"citationItems":[{"id":21399,"uris":["http://zotero.org/users/9157291/items/HTPTDDNY"],"itemData":{"id":21399,"type":"article-journal","abstract":"A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instrText>
      </w:r>
      <w:r>
        <w:rPr>
          <w:rFonts w:cstheme="minorHAnsi"/>
        </w:rPr>
        <w:fldChar w:fldCharType="separate"/>
      </w:r>
      <w:r w:rsidR="00373CEC" w:rsidRPr="00373CEC">
        <w:rPr>
          <w:rFonts w:ascii="Calibri" w:hAnsi="Calibri" w:cs="Calibri"/>
          <w:szCs w:val="24"/>
          <w:vertAlign w:val="superscript"/>
        </w:rPr>
        <w:t>51</w:t>
      </w:r>
      <w:r>
        <w:rPr>
          <w:rFonts w:cstheme="minorHAnsi"/>
        </w:rPr>
        <w:fldChar w:fldCharType="end"/>
      </w:r>
      <w:r w:rsidRPr="00E15608">
        <w:rPr>
          <w:rFonts w:cstheme="minorHAnsi"/>
          <w:lang w:val="en-US"/>
        </w:rPr>
        <w:t xml:space="preserve">. The output stream from the reactor is cooled to 38 </w:t>
      </w:r>
      <w:r>
        <w:rPr>
          <w:rFonts w:ascii="Calibri" w:hAnsi="Calibri" w:cs="Calibri"/>
          <w:sz w:val="24"/>
          <w:szCs w:val="24"/>
          <w:lang w:val="en-US"/>
        </w:rPr>
        <w:t>°</w:t>
      </w:r>
      <w:r w:rsidRPr="00E15608">
        <w:rPr>
          <w:rFonts w:cstheme="minorHAnsi"/>
          <w:lang w:val="en-US"/>
        </w:rPr>
        <w:t>C and sent to a flash separator. A small portion of the gas stream from the flash separator is purged whereas the rest is pressurized to 110 bar and recycled. The liquid stream from the flash separator is expanded to 2 bar and sent to a second flash unit, where the gas stream is again pressurized to 110 bar and recycled, and the liquid stream is sent to a distillation column. The distillation column separates liquid methanol (at the condenser) with a purity of 99.9% and water (at the bottom). To produce methanol using green and blue hydrogen, CO</w:t>
      </w:r>
      <w:r w:rsidRPr="00E15608">
        <w:rPr>
          <w:rFonts w:cstheme="minorHAnsi"/>
          <w:vertAlign w:val="subscript"/>
          <w:lang w:val="en-US"/>
        </w:rPr>
        <w:t xml:space="preserve">2 </w:t>
      </w:r>
      <w:r w:rsidRPr="00E15608">
        <w:rPr>
          <w:rFonts w:cstheme="minorHAnsi"/>
          <w:lang w:val="en-US"/>
        </w:rPr>
        <w:t xml:space="preserve">from DAC and hydrogen is mixed with the recycle streams, compressed to 50 </w:t>
      </w:r>
      <w:proofErr w:type="gramStart"/>
      <w:r w:rsidRPr="00E15608">
        <w:rPr>
          <w:rFonts w:cstheme="minorHAnsi"/>
          <w:lang w:val="en-US"/>
        </w:rPr>
        <w:t>bar</w:t>
      </w:r>
      <w:proofErr w:type="gramEnd"/>
      <w:r w:rsidRPr="00E15608">
        <w:rPr>
          <w:rFonts w:cstheme="minorHAnsi"/>
          <w:lang w:val="en-US"/>
        </w:rPr>
        <w:t xml:space="preserve">, and heated to 180-280 </w:t>
      </w:r>
      <w:r>
        <w:rPr>
          <w:rFonts w:ascii="Calibri" w:hAnsi="Calibri" w:cs="Calibri"/>
          <w:sz w:val="24"/>
          <w:szCs w:val="24"/>
          <w:lang w:val="en-US"/>
        </w:rPr>
        <w:t>°</w:t>
      </w:r>
      <w:r w:rsidRPr="00E15608">
        <w:rPr>
          <w:rFonts w:cstheme="minorHAnsi"/>
          <w:lang w:val="en-US"/>
        </w:rPr>
        <w:t>C. This stream is then sent to a reactor where, the reverse water-gas-shift (RWGS) reaction takes place, converting CO</w:t>
      </w:r>
      <w:r w:rsidRPr="00E15608">
        <w:rPr>
          <w:rFonts w:cstheme="minorHAnsi"/>
          <w:vertAlign w:val="subscript"/>
          <w:lang w:val="en-US"/>
        </w:rPr>
        <w:t xml:space="preserve">2 </w:t>
      </w:r>
      <w:r w:rsidRPr="00E15608">
        <w:rPr>
          <w:rFonts w:cstheme="minorHAnsi"/>
          <w:lang w:val="en-US"/>
        </w:rPr>
        <w:t>to carbon monoxide, which is consequently hydrogenated to methanol. Similar to fossil methanol, the outlet from the reactor is sent to a series of two flash separators where the gas stream from the first flash is recycled (with a purge). The liquid stream from the second flash unit is sent to a distillation column which recovers methanol at a purity of 99.9%. The CO</w:t>
      </w:r>
      <w:r w:rsidRPr="00E15608">
        <w:rPr>
          <w:rFonts w:cstheme="minorHAnsi"/>
          <w:vertAlign w:val="subscript"/>
          <w:lang w:val="en-US"/>
        </w:rPr>
        <w:t xml:space="preserve">2 </w:t>
      </w:r>
      <w:r w:rsidRPr="00E15608">
        <w:rPr>
          <w:rFonts w:cstheme="minorHAnsi"/>
          <w:lang w:val="en-US"/>
        </w:rPr>
        <w:t xml:space="preserve">fed to the reactor is obtained </w:t>
      </w:r>
      <w:r w:rsidRPr="00E15608">
        <w:rPr>
          <w:rFonts w:cstheme="minorHAnsi"/>
          <w:i/>
          <w:lang w:val="en-US"/>
        </w:rPr>
        <w:t>via</w:t>
      </w:r>
      <w:r w:rsidRPr="00E15608">
        <w:rPr>
          <w:rFonts w:cstheme="minorHAnsi"/>
          <w:lang w:val="en-US"/>
        </w:rPr>
        <w:t xml:space="preserve"> the DAC technology adapted from the work by Keith </w:t>
      </w:r>
      <w:r w:rsidRPr="00E15608">
        <w:rPr>
          <w:rFonts w:cstheme="minorHAnsi"/>
          <w:i/>
          <w:lang w:val="en-US"/>
        </w:rPr>
        <w:t>et al.</w:t>
      </w:r>
      <w:r>
        <w:rPr>
          <w:rFonts w:cstheme="minorHAnsi"/>
        </w:rPr>
        <w:fldChar w:fldCharType="begin"/>
      </w:r>
      <w:r w:rsidR="00373CEC">
        <w:rPr>
          <w:rFonts w:cstheme="minorHAnsi"/>
          <w:lang w:val="en-US"/>
        </w:rPr>
        <w:instrText xml:space="preserve"> ADDIN ZOTERO_ITEM CSL_CITATION {"citationID":"q0MD0WWg","properties":{"formattedCitation":"\\super 34\\nosupersub{}","plainCitation":"34","noteIndex":0},"citationItems":[{"id":8170,"uris":["http://zotero.org/users/9157291/items/SHKUDHUW"],"itemData":{"id":8170,"type":"article-journal","abstract":"We describe a process for capturing CO2 from the atmosphere in an industrial plant. The design captures </w:instrText>
      </w:r>
      <w:r w:rsidR="00373CEC">
        <w:rPr>
          <w:rFonts w:ascii="Cambria Math" w:hAnsi="Cambria Math" w:cs="Cambria Math"/>
          <w:lang w:val="en-US"/>
        </w:rPr>
        <w:instrText>∼</w:instrText>
      </w:r>
      <w:r w:rsidR="00373CEC">
        <w:rPr>
          <w:rFonts w:cstheme="minorHAnsi"/>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34</w:t>
      </w:r>
      <w:r>
        <w:rPr>
          <w:rFonts w:cstheme="minorHAnsi"/>
        </w:rPr>
        <w:fldChar w:fldCharType="end"/>
      </w:r>
      <w:r w:rsidRPr="00E15608">
        <w:rPr>
          <w:rFonts w:cstheme="minorHAnsi"/>
          <w:lang w:val="en-US"/>
        </w:rPr>
        <w:t>. Here, aqueous potassium hydroxide (KOH) is used as a sorbent and a caustic calcium cycle is implemented for the regeneration of KOH. However, energy from natural gas is required for the calciner in the recovery cycle. Around 0.1 t of natural gas is required per t of CO</w:t>
      </w:r>
      <w:r w:rsidRPr="00E15608">
        <w:rPr>
          <w:rFonts w:cstheme="minorHAnsi"/>
          <w:vertAlign w:val="subscript"/>
          <w:lang w:val="en-US"/>
        </w:rPr>
        <w:t xml:space="preserve">2 </w:t>
      </w:r>
      <w:r w:rsidRPr="00E15608">
        <w:rPr>
          <w:rFonts w:cstheme="minorHAnsi"/>
          <w:lang w:val="en-US"/>
        </w:rPr>
        <w:t>captured</w:t>
      </w:r>
      <w:r>
        <w:rPr>
          <w:rFonts w:cstheme="minorHAnsi"/>
        </w:rPr>
        <w:fldChar w:fldCharType="begin"/>
      </w:r>
      <w:r w:rsidR="00373CEC">
        <w:rPr>
          <w:rFonts w:cstheme="minorHAnsi"/>
          <w:lang w:val="en-US"/>
        </w:rPr>
        <w:instrText xml:space="preserve"> ADDIN ZOTERO_ITEM CSL_CITATION {"citationID":"I0djXns0","properties":{"formattedCitation":"\\super 34\\nosupersub{}","plainCitation":"34","noteIndex":0},"citationItems":[{"id":8170,"uris":["http://zotero.org/users/9157291/items/SHKUDHUW"],"itemData":{"id":8170,"type":"article-journal","abstract":"We describe a process for capturing CO2 from the atmosphere in an industrial plant. The design captures </w:instrText>
      </w:r>
      <w:r w:rsidR="00373CEC">
        <w:rPr>
          <w:rFonts w:ascii="Cambria Math" w:hAnsi="Cambria Math" w:cs="Cambria Math"/>
          <w:lang w:val="en-US"/>
        </w:rPr>
        <w:instrText>∼</w:instrText>
      </w:r>
      <w:r w:rsidR="00373CEC">
        <w:rPr>
          <w:rFonts w:cstheme="minorHAnsi"/>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34</w:t>
      </w:r>
      <w:r>
        <w:rPr>
          <w:rFonts w:cstheme="minorHAnsi"/>
        </w:rPr>
        <w:fldChar w:fldCharType="end"/>
      </w:r>
      <w:r w:rsidRPr="00E15608">
        <w:rPr>
          <w:rFonts w:cstheme="minorHAnsi"/>
          <w:lang w:val="en-US"/>
        </w:rPr>
        <w:t>.</w:t>
      </w:r>
    </w:p>
    <w:p w14:paraId="3133ACE3" w14:textId="77777777" w:rsidR="00E15608" w:rsidRPr="00E15608" w:rsidRDefault="00E15608" w:rsidP="00577897">
      <w:pPr>
        <w:autoSpaceDE w:val="0"/>
        <w:autoSpaceDN w:val="0"/>
        <w:adjustRightInd w:val="0"/>
        <w:spacing w:after="0" w:line="240" w:lineRule="auto"/>
        <w:jc w:val="both"/>
        <w:rPr>
          <w:rFonts w:ascii="MS Shell Dlg 2" w:hAnsi="MS Shell Dlg 2" w:cs="MS Shell Dlg 2"/>
          <w:sz w:val="16"/>
          <w:szCs w:val="16"/>
          <w:lang w:val="en-US"/>
        </w:rPr>
      </w:pPr>
    </w:p>
    <w:p w14:paraId="267C4879" w14:textId="0FB43314" w:rsidR="00E15608" w:rsidRPr="00E15608" w:rsidRDefault="00E15608" w:rsidP="00577897">
      <w:pPr>
        <w:jc w:val="both"/>
        <w:rPr>
          <w:rFonts w:cstheme="minorHAnsi"/>
          <w:bCs/>
          <w:lang w:val="en-US"/>
        </w:rPr>
      </w:pPr>
      <w:r w:rsidRPr="00E15608">
        <w:rPr>
          <w:rFonts w:cstheme="minorHAnsi"/>
          <w:b/>
          <w:bCs/>
          <w:lang w:val="en-US"/>
        </w:rPr>
        <w:lastRenderedPageBreak/>
        <w:t xml:space="preserve">Economic assessment. </w:t>
      </w:r>
      <w:r w:rsidRPr="00E15608">
        <w:rPr>
          <w:rFonts w:cstheme="minorHAnsi"/>
          <w:bCs/>
          <w:lang w:val="en-US"/>
        </w:rPr>
        <w:t xml:space="preserve">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w:t>
      </w:r>
      <w:r w:rsidR="00FA0C55" w:rsidRPr="00E15608">
        <w:rPr>
          <w:rFonts w:cstheme="minorHAnsi"/>
          <w:bCs/>
          <w:lang w:val="en-US"/>
        </w:rPr>
        <w:t>labor</w:t>
      </w:r>
      <w:r w:rsidRPr="00E15608">
        <w:rPr>
          <w:rFonts w:cstheme="minorHAnsi"/>
          <w:bCs/>
          <w:lang w:val="en-US"/>
        </w:rPr>
        <w:t xml:space="preserve"> and maintenance costs in addition to overhead expenses and interest. The detailed procedure adapted for the economic assessment is described in detail i</w:t>
      </w:r>
      <w:r w:rsidRPr="00FA0C55">
        <w:rPr>
          <w:rFonts w:cstheme="minorHAnsi"/>
          <w:bCs/>
          <w:lang w:val="en-US"/>
        </w:rPr>
        <w:t>n</w:t>
      </w:r>
      <w:r w:rsidRPr="00FA0C55">
        <w:rPr>
          <w:rFonts w:cstheme="minorHAnsi"/>
          <w:lang w:val="en-US"/>
        </w:rPr>
        <w:t xml:space="preserve"> section </w:t>
      </w:r>
      <w:r w:rsidR="00FA0C55" w:rsidRPr="00FA0C55">
        <w:rPr>
          <w:rFonts w:cstheme="minorHAnsi"/>
          <w:lang w:val="en-US"/>
        </w:rPr>
        <w:t>1 of the ESI</w:t>
      </w:r>
      <w:r w:rsidRPr="00E15608">
        <w:rPr>
          <w:rFonts w:cstheme="minorHAnsi"/>
          <w:lang w:val="en-US"/>
        </w:rPr>
        <w:t>.</w:t>
      </w:r>
    </w:p>
    <w:p w14:paraId="08F512CB" w14:textId="77777777" w:rsidR="00E15608" w:rsidRPr="00E15608" w:rsidRDefault="00E15608" w:rsidP="00577897">
      <w:pPr>
        <w:jc w:val="both"/>
        <w:rPr>
          <w:rFonts w:cstheme="minorHAnsi"/>
          <w:lang w:val="en-US"/>
        </w:rPr>
      </w:pPr>
      <w:r>
        <w:rPr>
          <w:b/>
          <w:lang w:val="en-US"/>
        </w:rPr>
        <w:t>A</w:t>
      </w:r>
      <w:r w:rsidRPr="005E073F">
        <w:rPr>
          <w:b/>
          <w:lang w:val="en-US"/>
        </w:rPr>
        <w:t>voidance costs</w:t>
      </w:r>
      <w:r>
        <w:rPr>
          <w:lang w:val="en-US"/>
        </w:rPr>
        <w:t xml:space="preserve">. </w:t>
      </w:r>
      <w:r w:rsidRPr="00E15608">
        <w:rPr>
          <w:rFonts w:cstheme="minorHAnsi"/>
          <w:lang w:val="en-US"/>
        </w:rPr>
        <w:t>The avoidance cost for each green chemical in as follows:</w:t>
      </w:r>
    </w:p>
    <w:p w14:paraId="3CDE9824" w14:textId="77777777" w:rsidR="00E15608" w:rsidRPr="00E15608" w:rsidRDefault="00E15608" w:rsidP="00577897">
      <w:pPr>
        <w:jc w:val="both"/>
        <w:rPr>
          <w:rFonts w:eastAsiaTheme="minorEastAsia" w:cstheme="minorHAnsi"/>
          <w:i/>
          <w:lang w:val="en-US"/>
        </w:rPr>
      </w:pPr>
      <m:oMathPara>
        <m:oMathParaPr>
          <m:jc m:val="center"/>
        </m:oMathParaPr>
        <m:oMath>
          <m:r>
            <m:rPr>
              <m:nor/>
            </m:rPr>
            <w:rPr>
              <w:rFonts w:ascii="Cambria Math" w:hAnsi="Cambria Math" w:cstheme="minorHAnsi"/>
              <w:i/>
              <w:lang w:val="en-US"/>
            </w:rPr>
            <m:t>AC</m:t>
          </m:r>
          <m:r>
            <m:rPr>
              <m:nor/>
            </m:rPr>
            <w:rPr>
              <w:rFonts w:cstheme="minorHAnsi"/>
              <w:lang w:val="en-US"/>
            </w:rPr>
            <m:t xml:space="preserve"> </m:t>
          </m:r>
          <m:r>
            <m:rPr>
              <m:nor/>
            </m:rPr>
            <w:rPr>
              <w:rFonts w:ascii="Cambria Math" w:cstheme="minorHAnsi"/>
              <w:lang w:val="en-US"/>
            </w:rPr>
            <m:t xml:space="preserve"> </m:t>
          </m:r>
          <m:r>
            <m:rPr>
              <m:nor/>
            </m:rPr>
            <w:rPr>
              <w:rFonts w:cstheme="minorHAnsi"/>
              <w:lang w:val="en-US"/>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lang w:val="en-US"/>
                    </w:rPr>
                    <m:t>PC</m:t>
                  </m:r>
                </m:e>
                <m:sub>
                  <m:r>
                    <m:rPr>
                      <m:nor/>
                    </m:rPr>
                    <w:rPr>
                      <w:rFonts w:cstheme="minorHAnsi"/>
                      <w:lang w:val="en-US"/>
                    </w:rPr>
                    <m:t>Green</m:t>
                  </m:r>
                </m:sub>
              </m:sSub>
              <m:r>
                <m:rPr>
                  <m:nor/>
                </m:rPr>
                <w:rPr>
                  <w:rFonts w:cstheme="minorHAnsi"/>
                  <w:lang w:val="en-US"/>
                </w:rPr>
                <m:t xml:space="preserve"> - </m:t>
              </m:r>
              <m:sSub>
                <m:sSubPr>
                  <m:ctrlPr>
                    <w:rPr>
                      <w:rFonts w:ascii="Cambria Math" w:hAnsi="Cambria Math" w:cstheme="minorHAnsi"/>
                    </w:rPr>
                  </m:ctrlPr>
                </m:sSubPr>
                <m:e>
                  <m:r>
                    <m:rPr>
                      <m:nor/>
                    </m:rPr>
                    <w:rPr>
                      <w:rFonts w:cstheme="minorHAnsi"/>
                      <w:lang w:val="en-US"/>
                    </w:rPr>
                    <m:t>PC</m:t>
                  </m:r>
                </m:e>
                <m:sub>
                  <m:r>
                    <m:rPr>
                      <m:nor/>
                    </m:rPr>
                    <w:rPr>
                      <w:rFonts w:cstheme="minorHAnsi"/>
                      <w:lang w:val="en-US"/>
                    </w:rPr>
                    <m:t>Fossil</m:t>
                  </m:r>
                </m:sub>
              </m:sSub>
            </m:num>
            <m:den>
              <m:sSub>
                <m:sSubPr>
                  <m:ctrlPr>
                    <w:rPr>
                      <w:rFonts w:ascii="Cambria Math" w:hAnsi="Cambria Math" w:cstheme="minorHAnsi"/>
                    </w:rPr>
                  </m:ctrlPr>
                </m:sSubPr>
                <m:e>
                  <m:r>
                    <m:rPr>
                      <m:nor/>
                    </m:rPr>
                    <w:rPr>
                      <w:rFonts w:cstheme="minorHAnsi"/>
                      <w:lang w:val="en-US"/>
                    </w:rPr>
                    <m:t>CF</m:t>
                  </m:r>
                </m:e>
                <m:sub>
                  <m:r>
                    <m:rPr>
                      <m:nor/>
                    </m:rPr>
                    <w:rPr>
                      <w:rFonts w:cstheme="minorHAnsi"/>
                      <w:lang w:val="en-US"/>
                    </w:rPr>
                    <m:t>Fossil</m:t>
                  </m:r>
                </m:sub>
              </m:sSub>
              <m:r>
                <m:rPr>
                  <m:nor/>
                </m:rPr>
                <w:rPr>
                  <w:rFonts w:cstheme="minorHAnsi"/>
                  <w:lang w:val="en-US"/>
                </w:rPr>
                <m:t xml:space="preserve"> - </m:t>
              </m:r>
              <m:sSub>
                <m:sSubPr>
                  <m:ctrlPr>
                    <w:rPr>
                      <w:rFonts w:ascii="Cambria Math" w:hAnsi="Cambria Math" w:cstheme="minorHAnsi"/>
                    </w:rPr>
                  </m:ctrlPr>
                </m:sSubPr>
                <m:e>
                  <m:r>
                    <m:rPr>
                      <m:nor/>
                    </m:rPr>
                    <w:rPr>
                      <w:rFonts w:cstheme="minorHAnsi"/>
                      <w:lang w:val="en-US"/>
                    </w:rPr>
                    <m:t>CF</m:t>
                  </m:r>
                </m:e>
                <m:sub>
                  <m:r>
                    <m:rPr>
                      <m:nor/>
                    </m:rPr>
                    <w:rPr>
                      <w:rFonts w:cstheme="minorHAnsi"/>
                      <w:lang w:val="en-US"/>
                    </w:rPr>
                    <m:t>Green</m:t>
                  </m:r>
                </m:sub>
              </m:sSub>
            </m:den>
          </m:f>
          <m:r>
            <m:rPr>
              <m:nor/>
            </m:rPr>
            <w:rPr>
              <w:rFonts w:cstheme="minorHAnsi"/>
              <w:lang w:val="en-US"/>
            </w:rPr>
            <m:t xml:space="preserve">              (Equation 1)</m:t>
          </m:r>
        </m:oMath>
      </m:oMathPara>
    </w:p>
    <w:p w14:paraId="427F5EDE" w14:textId="77777777" w:rsidR="00E15608" w:rsidRPr="00E15608" w:rsidRDefault="00E15608" w:rsidP="00577897">
      <w:pPr>
        <w:jc w:val="both"/>
        <w:rPr>
          <w:rFonts w:eastAsiaTheme="minorEastAsia" w:cstheme="minorHAnsi"/>
          <w:iCs/>
          <w:lang w:val="en-US"/>
        </w:rPr>
      </w:pPr>
      <w:r w:rsidRPr="00E15608">
        <w:rPr>
          <w:rFonts w:eastAsiaTheme="minorEastAsia" w:cstheme="minorHAnsi"/>
          <w:iCs/>
          <w:lang w:val="en-US"/>
        </w:rPr>
        <w:t xml:space="preserve">where </w:t>
      </w:r>
      <m:oMath>
        <m:r>
          <m:rPr>
            <m:sty m:val="p"/>
          </m:rPr>
          <w:rPr>
            <w:rFonts w:ascii="Cambria Math" w:hAnsi="Cambria Math" w:cs="Calibri"/>
            <w:lang w:val="en-US"/>
          </w:rPr>
          <m:t>AC</m:t>
        </m:r>
      </m:oMath>
      <w:r w:rsidRPr="00E15608">
        <w:rPr>
          <w:rFonts w:eastAsiaTheme="minorEastAsia" w:cstheme="minorHAnsi"/>
          <w:iCs/>
          <w:lang w:val="en-US"/>
        </w:rPr>
        <w:t xml:space="preserve"> is the avoidance cost in </w:t>
      </w:r>
      <w:r w:rsidRPr="00E15608">
        <w:rPr>
          <w:rFonts w:cstheme="minorHAnsi"/>
          <w:lang w:val="en-US"/>
        </w:rPr>
        <w:t>USD t</w:t>
      </w:r>
      <w:r w:rsidRPr="00E15608">
        <w:rPr>
          <w:rFonts w:cstheme="minorHAnsi"/>
          <w:vertAlign w:val="superscript"/>
          <w:lang w:val="en-US"/>
        </w:rPr>
        <w:t xml:space="preserve">−1 </w:t>
      </w:r>
      <w:r w:rsidRPr="00E15608">
        <w:rPr>
          <w:rFonts w:cstheme="minorHAnsi"/>
          <w:lang w:val="en-US"/>
        </w:rPr>
        <w:t>CO</w:t>
      </w:r>
      <w:r w:rsidRPr="00E15608">
        <w:rPr>
          <w:rFonts w:cstheme="minorHAnsi"/>
          <w:sz w:val="16"/>
          <w:szCs w:val="16"/>
          <w:vertAlign w:val="subscript"/>
          <w:lang w:val="en-US"/>
        </w:rPr>
        <w:t>2</w:t>
      </w:r>
      <w:r w:rsidRPr="00E15608">
        <w:rPr>
          <w:rFonts w:cstheme="minorHAnsi"/>
          <w:lang w:val="en-US"/>
        </w:rPr>
        <w:t>-eq</w:t>
      </w:r>
      <w:r w:rsidRPr="00E15608">
        <w:rPr>
          <w:rFonts w:cstheme="minorHAnsi"/>
          <w:sz w:val="18"/>
          <w:szCs w:val="18"/>
          <w:lang w:val="en-US"/>
        </w:rPr>
        <w:t xml:space="preserve">, </w:t>
      </w:r>
      <m:oMath>
        <m:sSub>
          <m:sSubPr>
            <m:ctrlPr>
              <w:rPr>
                <w:rFonts w:ascii="Cambria Math" w:hAnsi="Cambria Math" w:cstheme="minorHAnsi"/>
              </w:rPr>
            </m:ctrlPr>
          </m:sSubPr>
          <m:e>
            <m:r>
              <m:rPr>
                <m:nor/>
              </m:rPr>
              <w:rPr>
                <w:rFonts w:cstheme="minorHAnsi"/>
                <w:lang w:val="en-US"/>
              </w:rPr>
              <m:t>PC</m:t>
            </m:r>
          </m:e>
          <m:sub>
            <m:r>
              <m:rPr>
                <m:nor/>
              </m:rPr>
              <w:rPr>
                <w:rFonts w:ascii="Cambria Math" w:cstheme="minorHAnsi"/>
                <w:lang w:val="en-US"/>
              </w:rPr>
              <m:t>Fossil/</m:t>
            </m:r>
            <m:r>
              <m:rPr>
                <m:nor/>
              </m:rPr>
              <w:rPr>
                <w:rFonts w:cstheme="minorHAnsi"/>
                <w:lang w:val="en-US"/>
              </w:rPr>
              <m:t>Green</m:t>
            </m:r>
          </m:sub>
        </m:sSub>
      </m:oMath>
      <w:r w:rsidRPr="00E15608">
        <w:rPr>
          <w:rFonts w:eastAsiaTheme="minorEastAsia" w:cstheme="minorHAnsi"/>
          <w:iCs/>
          <w:lang w:val="en-US"/>
        </w:rPr>
        <w:t>represents the production cost in USD t</w:t>
      </w:r>
      <w:r w:rsidRPr="00E15608">
        <w:rPr>
          <w:rFonts w:eastAsiaTheme="minorEastAsia" w:cstheme="minorHAnsi"/>
          <w:iCs/>
          <w:vertAlign w:val="superscript"/>
          <w:lang w:val="en-US"/>
        </w:rPr>
        <w:t xml:space="preserve">−1 </w:t>
      </w:r>
      <w:r w:rsidRPr="00E15608">
        <w:rPr>
          <w:rFonts w:eastAsiaTheme="minorEastAsia" w:cstheme="minorHAnsi"/>
          <w:iCs/>
          <w:lang w:val="en-US"/>
        </w:rPr>
        <w:t xml:space="preserve">for the fossil and green routes, and </w:t>
      </w:r>
      <m:oMath>
        <m:sSub>
          <m:sSubPr>
            <m:ctrlPr>
              <w:rPr>
                <w:rFonts w:ascii="Cambria Math" w:hAnsi="Cambria Math" w:cstheme="minorHAnsi"/>
              </w:rPr>
            </m:ctrlPr>
          </m:sSubPr>
          <m:e>
            <m:r>
              <m:rPr>
                <m:nor/>
              </m:rPr>
              <w:rPr>
                <w:rFonts w:cstheme="minorHAnsi"/>
                <w:lang w:val="en-US"/>
              </w:rPr>
              <m:t>CF</m:t>
            </m:r>
          </m:e>
          <m:sub>
            <m:r>
              <m:rPr>
                <m:nor/>
              </m:rPr>
              <w:rPr>
                <w:rFonts w:ascii="Cambria Math" w:cstheme="minorHAnsi"/>
                <w:lang w:val="en-US"/>
              </w:rPr>
              <m:t>Fossil/</m:t>
            </m:r>
            <m:r>
              <m:rPr>
                <m:nor/>
              </m:rPr>
              <w:rPr>
                <w:rFonts w:cstheme="minorHAnsi"/>
                <w:lang w:val="en-US"/>
              </w:rPr>
              <m:t>Green</m:t>
            </m:r>
          </m:sub>
        </m:sSub>
      </m:oMath>
      <w:r w:rsidRPr="00E15608">
        <w:rPr>
          <w:rFonts w:eastAsiaTheme="minorEastAsia" w:cstheme="minorHAnsi"/>
          <w:iCs/>
          <w:vertAlign w:val="subscript"/>
          <w:lang w:val="en-US"/>
        </w:rPr>
        <w:t xml:space="preserve"> </w:t>
      </w:r>
      <w:r w:rsidRPr="00E15608">
        <w:rPr>
          <w:rFonts w:eastAsiaTheme="minorEastAsia" w:cstheme="minorHAnsi"/>
          <w:iCs/>
          <w:lang w:val="en-US"/>
        </w:rPr>
        <w:t xml:space="preserve">represents the carbon footprint in t </w:t>
      </w:r>
      <w:r w:rsidRPr="00E15608">
        <w:rPr>
          <w:rFonts w:cstheme="minorHAnsi"/>
          <w:lang w:val="en-US"/>
        </w:rPr>
        <w:t>CO</w:t>
      </w:r>
      <w:r w:rsidRPr="00E15608">
        <w:rPr>
          <w:rFonts w:cstheme="minorHAnsi"/>
          <w:sz w:val="16"/>
          <w:szCs w:val="16"/>
          <w:vertAlign w:val="subscript"/>
          <w:lang w:val="en-US"/>
        </w:rPr>
        <w:t>2</w:t>
      </w:r>
      <w:r w:rsidRPr="00E15608">
        <w:rPr>
          <w:rFonts w:cstheme="minorHAnsi"/>
          <w:lang w:val="en-US"/>
        </w:rPr>
        <w:t>-eq</w:t>
      </w:r>
      <w:r w:rsidRPr="00E15608">
        <w:rPr>
          <w:rFonts w:eastAsiaTheme="minorEastAsia" w:cstheme="minorHAnsi"/>
          <w:iCs/>
          <w:lang w:val="en-US"/>
        </w:rPr>
        <w:t xml:space="preserve"> t</w:t>
      </w:r>
      <w:r w:rsidRPr="00E15608">
        <w:rPr>
          <w:rFonts w:eastAsiaTheme="minorEastAsia" w:cstheme="minorHAnsi"/>
          <w:iCs/>
          <w:vertAlign w:val="superscript"/>
          <w:lang w:val="en-US"/>
        </w:rPr>
        <w:t>−1</w:t>
      </w:r>
      <w:r w:rsidRPr="00E15608">
        <w:rPr>
          <w:rFonts w:eastAsiaTheme="minorEastAsia" w:cstheme="minorHAnsi"/>
          <w:iCs/>
          <w:lang w:val="en-US"/>
        </w:rPr>
        <w:t>.</w:t>
      </w:r>
    </w:p>
    <w:p w14:paraId="2B67308F" w14:textId="767D73E1" w:rsidR="00E15608" w:rsidRPr="00AC7A5A" w:rsidRDefault="00E15608" w:rsidP="00577897">
      <w:pPr>
        <w:jc w:val="both"/>
        <w:rPr>
          <w:lang w:val="en-US"/>
        </w:rPr>
      </w:pPr>
      <w:r w:rsidRPr="00E15608">
        <w:rPr>
          <w:rFonts w:eastAsiaTheme="minorEastAsia" w:cstheme="minorHAnsi"/>
          <w:iCs/>
          <w:lang w:val="en-US"/>
        </w:rPr>
        <w:t>We estimate the chemicals carbon footprint with an attributional life cycle assessment (LCA) in accordance with the ISO 14040/14044 standards</w:t>
      </w:r>
      <w:r w:rsidRPr="000733F9">
        <w:rPr>
          <w:lang w:val="en-US"/>
        </w:rPr>
        <w:fldChar w:fldCharType="begin"/>
      </w:r>
      <w:r w:rsidR="00373CEC">
        <w:rPr>
          <w:lang w:val="en-US"/>
        </w:rPr>
        <w:instrText xml:space="preserve"> ADDIN ZOTERO_ITEM CSL_CITATION {"citationID":"YqA10csG","properties":{"formattedCitation":"\\super 52,53\\nosupersub{}","plainCitation":"52,53","noteIndex":0},"citationItems":[{"id":20266,"uris":["http://zotero.org/users/9157291/items/8THP7CZS"],"itemData":{"id":20266,"type":"report","page":"2020","title":"Environmental management — Life cycle assessment — Principles and framework","author":[{"family":"ISO 14040:2006","given":""}]}},{"id":20265,"uris":["http://zotero.org/users/9157291/items/LVIHQH94"],"itemData":{"id":20265,"type":"report","page":"2020","title":"Environmental management — Life cycle assessment — Requirements and guidelines","author":[{"family":"ISO 14044:2006","given":""}]}}],"schema":"https://github.com/citation-style-language/schema/raw/master/csl-citation.json"} </w:instrText>
      </w:r>
      <w:r w:rsidRPr="000733F9">
        <w:rPr>
          <w:lang w:val="en-US"/>
        </w:rPr>
        <w:fldChar w:fldCharType="separate"/>
      </w:r>
      <w:r w:rsidR="00373CEC" w:rsidRPr="00A868B1">
        <w:rPr>
          <w:rFonts w:ascii="Calibri" w:hAnsi="Calibri" w:cs="Calibri"/>
          <w:szCs w:val="24"/>
          <w:vertAlign w:val="superscript"/>
          <w:lang w:val="en-US"/>
        </w:rPr>
        <w:t>52,53</w:t>
      </w:r>
      <w:r w:rsidRPr="000733F9">
        <w:rPr>
          <w:lang w:val="en-US"/>
        </w:rPr>
        <w:fldChar w:fldCharType="end"/>
      </w:r>
      <w:r w:rsidRPr="00E15608">
        <w:rPr>
          <w:rFonts w:eastAsiaTheme="minorEastAsia" w:cstheme="minorHAnsi"/>
          <w:iCs/>
          <w:lang w:val="en-US"/>
        </w:rPr>
        <w:t>. LCA quantifies environmental impacts over the life cycle of products, from raw materials extraction to end-user disposal</w:t>
      </w:r>
      <w:r w:rsidRPr="007C75D7">
        <w:rPr>
          <w:lang w:val="en-US"/>
        </w:rPr>
        <w:fldChar w:fldCharType="begin"/>
      </w:r>
      <w:r w:rsidR="00373CEC">
        <w:rPr>
          <w:lang w:val="en-US"/>
        </w:rPr>
        <w:instrText xml:space="preserve"> ADDIN ZOTERO_ITEM CSL_CITATION {"citationID":"wYvYfYmm","properties":{"formattedCitation":"\\super 54\\nosupersub{}","plainCitation":"54","noteIndex":0},"citationItems":[{"id":20268,"uris":["http://zotero.org/users/9157291/items/5YE28A2T"],"itemData":{"id":20268,"type":"article-journal","abstract":"In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C75D7">
        <w:rPr>
          <w:lang w:val="en-US"/>
        </w:rPr>
        <w:fldChar w:fldCharType="separate"/>
      </w:r>
      <w:r w:rsidR="00373CEC" w:rsidRPr="00A868B1">
        <w:rPr>
          <w:rFonts w:ascii="Calibri" w:hAnsi="Calibri" w:cs="Calibri"/>
          <w:szCs w:val="24"/>
          <w:vertAlign w:val="superscript"/>
          <w:lang w:val="en-US"/>
        </w:rPr>
        <w:t>54</w:t>
      </w:r>
      <w:r w:rsidRPr="007C75D7">
        <w:rPr>
          <w:lang w:val="en-US"/>
        </w:rPr>
        <w:fldChar w:fldCharType="end"/>
      </w:r>
      <w:r w:rsidRPr="007C75D7">
        <w:rPr>
          <w:lang w:val="en-US"/>
        </w:rPr>
        <w:t>.</w:t>
      </w:r>
      <w:r>
        <w:rPr>
          <w:lang w:val="en-US"/>
        </w:rPr>
        <w:t xml:space="preserve"> The functional unit for the LCA is defined as “the production of 1 kg chemicals (ammonia or methanol)”. The scope of the assessment is cradle-to-gate, meaning </w:t>
      </w:r>
      <w:r w:rsidRPr="00AC7A5A">
        <w:rPr>
          <w:lang w:val="en-US"/>
        </w:rPr>
        <w:t>that the burdens considered cover all the stages from the extraction of raw materials (</w:t>
      </w:r>
      <w:r w:rsidRPr="00AC7A5A">
        <w:rPr>
          <w:i/>
          <w:lang w:val="en-US"/>
        </w:rPr>
        <w:t>e.g.</w:t>
      </w:r>
      <w:r w:rsidRPr="00AC7A5A">
        <w:rPr>
          <w:lang w:val="en-US"/>
        </w:rPr>
        <w:t xml:space="preserve">, natural gas) until the production of </w:t>
      </w:r>
      <w:r w:rsidRPr="00056AD3">
        <w:rPr>
          <w:lang w:val="en-US"/>
        </w:rPr>
        <w:t xml:space="preserve">the chemicals. We omit the use phase since it is assumed that impacts are the same for the fossil and green chemicals. The mass and energy flows for the production routes were primarily obtained from </w:t>
      </w:r>
      <w:r w:rsidRPr="00056AD3">
        <w:rPr>
          <w:rFonts w:cstheme="minorHAnsi"/>
          <w:lang w:val="en-US"/>
        </w:rPr>
        <w:t xml:space="preserve">D’Angelo </w:t>
      </w:r>
      <w:r w:rsidRPr="00056AD3">
        <w:rPr>
          <w:rFonts w:cstheme="minorHAnsi"/>
          <w:i/>
          <w:lang w:val="en-US"/>
        </w:rPr>
        <w:t>et al.</w:t>
      </w:r>
      <w:r w:rsidRPr="00056AD3">
        <w:rPr>
          <w:rFonts w:cstheme="minorHAnsi"/>
          <w:i/>
          <w:lang w:val="en-US"/>
        </w:rPr>
        <w:fldChar w:fldCharType="begin"/>
      </w:r>
      <w:r w:rsidR="00373CEC">
        <w:rPr>
          <w:rFonts w:cstheme="minorHAnsi"/>
          <w:i/>
          <w:lang w:val="en-US"/>
        </w:rPr>
        <w:instrText xml:space="preserve"> ADDIN ZOTERO_ITEM CSL_CITATION {"citationID":"VXxpLMcX","properties":{"formattedCitation":"\\super 11\\nosupersub{}","plainCitation":"11","noteIndex":0},"citationItems":[{"id":3216,"uris":["http://zotero.org/users/9157291/items/AFKW7KRC"],"itemData":{"id":3216,"type":"article-journal","abstract":"At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w:instrText>
      </w:r>
      <w:r w:rsidR="00373CEC" w:rsidRPr="00A868B1">
        <w:rPr>
          <w:rFonts w:cstheme="minorHAnsi"/>
          <w:i/>
          <w:lang w:val="es-ES"/>
        </w:rPr>
        <w:instrText>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w:instrText>
      </w:r>
      <w:r w:rsidR="00373CEC" w:rsidRPr="00E8572C">
        <w:rPr>
          <w:rFonts w:cstheme="minorHAnsi"/>
          <w:i/>
          <w:lang w:val="es-ES"/>
        </w:rPr>
        <w:instrText xml:space="preser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056AD3">
        <w:rPr>
          <w:rFonts w:cstheme="minorHAnsi"/>
          <w:i/>
          <w:lang w:val="en-US"/>
        </w:rPr>
        <w:fldChar w:fldCharType="separate"/>
      </w:r>
      <w:r w:rsidRPr="00AA57B2">
        <w:rPr>
          <w:rFonts w:ascii="Calibri" w:hAnsi="Calibri" w:cs="Calibri"/>
          <w:szCs w:val="24"/>
          <w:vertAlign w:val="superscript"/>
          <w:lang w:val="es-ES"/>
        </w:rPr>
        <w:t>11</w:t>
      </w:r>
      <w:r w:rsidRPr="00056AD3">
        <w:rPr>
          <w:rFonts w:cstheme="minorHAnsi"/>
          <w:i/>
          <w:lang w:val="en-US"/>
        </w:rPr>
        <w:fldChar w:fldCharType="end"/>
      </w:r>
      <w:r w:rsidRPr="00AA57B2">
        <w:rPr>
          <w:rFonts w:cstheme="minorHAnsi"/>
          <w:i/>
          <w:lang w:val="es-ES"/>
        </w:rPr>
        <w:t xml:space="preserve"> </w:t>
      </w:r>
      <w:r w:rsidRPr="00AA57B2">
        <w:rPr>
          <w:lang w:val="es-ES"/>
        </w:rPr>
        <w:t xml:space="preserve">and </w:t>
      </w:r>
      <w:r w:rsidRPr="00AA57B2">
        <w:rPr>
          <w:rFonts w:cstheme="minorHAnsi"/>
          <w:lang w:val="es-ES"/>
        </w:rPr>
        <w:t xml:space="preserve">González-Garay </w:t>
      </w:r>
      <w:r w:rsidRPr="00AA57B2">
        <w:rPr>
          <w:rFonts w:cstheme="minorHAnsi"/>
          <w:i/>
          <w:lang w:val="es-ES"/>
        </w:rPr>
        <w:t>et al.</w:t>
      </w:r>
      <w:r w:rsidRPr="00056AD3">
        <w:rPr>
          <w:rFonts w:cstheme="minorHAnsi"/>
          <w:i/>
          <w:lang w:val="en-US"/>
        </w:rPr>
        <w:fldChar w:fldCharType="begin"/>
      </w:r>
      <w:r w:rsidR="00373CEC">
        <w:rPr>
          <w:rFonts w:cstheme="minorHAnsi"/>
          <w:i/>
          <w:lang w:val="es-ES"/>
        </w:rPr>
        <w:instrText xml:space="preserve"> ADDIN ZOTERO_ITEM CSL_CITATION {"citationID":"xRwYEfTg","properties":{"formattedCitation":"\\super 12\\nosupersub{}","plainCitation":"12","noteIndex":0},"citationItems":[{"id":637,"uris":["http://zotero.org/users/9157291/items/GTFADUPK"],"itemData":{"id":637,"type":"article-journal","abstract":"The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056AD3">
        <w:rPr>
          <w:rFonts w:cstheme="minorHAnsi"/>
          <w:i/>
          <w:lang w:val="en-US"/>
        </w:rPr>
        <w:fldChar w:fldCharType="separate"/>
      </w:r>
      <w:r w:rsidRPr="00AA57B2">
        <w:rPr>
          <w:rFonts w:ascii="Calibri" w:hAnsi="Calibri" w:cs="Calibri"/>
          <w:szCs w:val="24"/>
          <w:vertAlign w:val="superscript"/>
          <w:lang w:val="es-ES"/>
        </w:rPr>
        <w:t>12</w:t>
      </w:r>
      <w:r w:rsidRPr="00056AD3">
        <w:rPr>
          <w:rFonts w:cstheme="minorHAnsi"/>
          <w:i/>
          <w:lang w:val="en-US"/>
        </w:rPr>
        <w:fldChar w:fldCharType="end"/>
      </w:r>
      <w:r w:rsidR="00056AD3" w:rsidRPr="00AA57B2">
        <w:rPr>
          <w:rFonts w:cstheme="minorHAnsi"/>
          <w:i/>
          <w:lang w:val="es-ES"/>
        </w:rPr>
        <w:t xml:space="preserve"> </w:t>
      </w:r>
      <w:r w:rsidR="00056AD3" w:rsidRPr="00AA57B2">
        <w:rPr>
          <w:rFonts w:cstheme="minorHAnsi"/>
          <w:lang w:val="es-ES"/>
        </w:rPr>
        <w:t>(</w:t>
      </w:r>
      <w:proofErr w:type="spellStart"/>
      <w:r w:rsidR="00056AD3" w:rsidRPr="00AA57B2">
        <w:rPr>
          <w:rFonts w:cstheme="minorHAnsi"/>
          <w:lang w:val="es-ES"/>
        </w:rPr>
        <w:t>see</w:t>
      </w:r>
      <w:proofErr w:type="spellEnd"/>
      <w:r w:rsidR="00056AD3" w:rsidRPr="00AA57B2">
        <w:rPr>
          <w:rFonts w:cstheme="minorHAnsi"/>
          <w:lang w:val="es-ES"/>
        </w:rPr>
        <w:t xml:space="preserve"> Table S1 and Table S2 </w:t>
      </w:r>
      <w:proofErr w:type="spellStart"/>
      <w:r w:rsidR="00056AD3" w:rsidRPr="00AA57B2">
        <w:rPr>
          <w:rFonts w:cstheme="minorHAnsi"/>
          <w:lang w:val="es-ES"/>
        </w:rPr>
        <w:t>of</w:t>
      </w:r>
      <w:proofErr w:type="spellEnd"/>
      <w:r w:rsidR="00056AD3" w:rsidRPr="00AA57B2">
        <w:rPr>
          <w:rFonts w:cstheme="minorHAnsi"/>
          <w:lang w:val="es-ES"/>
        </w:rPr>
        <w:t xml:space="preserve"> </w:t>
      </w:r>
      <w:proofErr w:type="spellStart"/>
      <w:r w:rsidR="00056AD3" w:rsidRPr="00AA57B2">
        <w:rPr>
          <w:rFonts w:cstheme="minorHAnsi"/>
          <w:lang w:val="es-ES"/>
        </w:rPr>
        <w:t>the</w:t>
      </w:r>
      <w:proofErr w:type="spellEnd"/>
      <w:r w:rsidR="00056AD3" w:rsidRPr="00AA57B2">
        <w:rPr>
          <w:rFonts w:cstheme="minorHAnsi"/>
          <w:lang w:val="es-ES"/>
        </w:rPr>
        <w:t xml:space="preserve"> ESI)</w:t>
      </w:r>
      <w:r w:rsidRPr="00AA57B2">
        <w:rPr>
          <w:rFonts w:cstheme="minorHAnsi"/>
          <w:lang w:val="es-ES"/>
        </w:rPr>
        <w:t xml:space="preserve">, as </w:t>
      </w:r>
      <w:proofErr w:type="spellStart"/>
      <w:r w:rsidRPr="00AA57B2">
        <w:rPr>
          <w:rFonts w:cstheme="minorHAnsi"/>
          <w:lang w:val="es-ES"/>
        </w:rPr>
        <w:t>described</w:t>
      </w:r>
      <w:proofErr w:type="spellEnd"/>
      <w:r w:rsidRPr="00AA57B2">
        <w:rPr>
          <w:rFonts w:cstheme="minorHAnsi"/>
          <w:lang w:val="es-ES"/>
        </w:rPr>
        <w:t xml:space="preserve"> </w:t>
      </w:r>
      <w:proofErr w:type="spellStart"/>
      <w:r w:rsidRPr="00AA57B2">
        <w:rPr>
          <w:rFonts w:cstheme="minorHAnsi"/>
          <w:lang w:val="es-ES"/>
        </w:rPr>
        <w:t>above</w:t>
      </w:r>
      <w:proofErr w:type="spellEnd"/>
      <w:r w:rsidRPr="00AA57B2">
        <w:rPr>
          <w:rFonts w:cstheme="minorHAnsi"/>
          <w:lang w:val="es-ES"/>
        </w:rPr>
        <w:t>.</w:t>
      </w:r>
      <w:r w:rsidRPr="00AA57B2">
        <w:rPr>
          <w:lang w:val="es-ES"/>
        </w:rPr>
        <w:t xml:space="preserve"> </w:t>
      </w:r>
      <w:r w:rsidRPr="00056AD3">
        <w:rPr>
          <w:lang w:val="en-US"/>
        </w:rPr>
        <w:t>Data for the background system (</w:t>
      </w:r>
      <w:r w:rsidRPr="00056AD3">
        <w:rPr>
          <w:i/>
          <w:lang w:val="en-US"/>
        </w:rPr>
        <w:t>e.g.</w:t>
      </w:r>
      <w:r w:rsidRPr="00056AD3">
        <w:rPr>
          <w:lang w:val="en-US"/>
        </w:rPr>
        <w:t>, natural gas and electricity supply) were obtained</w:t>
      </w:r>
      <w:r w:rsidRPr="00AC7A5A">
        <w:rPr>
          <w:lang w:val="en-US"/>
        </w:rPr>
        <w:t xml:space="preserve"> from the Ecoinvent v3.5 database</w:t>
      </w:r>
      <w:r w:rsidRPr="00AC7A5A">
        <w:rPr>
          <w:lang w:val="en-US"/>
        </w:rPr>
        <w:fldChar w:fldCharType="begin"/>
      </w:r>
      <w:r w:rsidR="00373CEC">
        <w:rPr>
          <w:lang w:val="en-US"/>
        </w:rPr>
        <w:instrText xml:space="preserve"> ADDIN ZOTERO_ITEM CSL_CITATION {"citationID":"JU3ZCGo0","properties":{"formattedCitation":"\\super 55\\nosupersub{}","plainCitation":"55","noteIndex":0},"citationItems":[{"id":1139,"uris":["http://zotero.org/users/9157291/items/ED4WDBP2"],"itemData":{"id":1139,"type":"article-journal","abstract":"Purpose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Pr="00AC7A5A">
        <w:rPr>
          <w:lang w:val="en-US"/>
        </w:rPr>
        <w:fldChar w:fldCharType="separate"/>
      </w:r>
      <w:r w:rsidR="00373CEC" w:rsidRPr="00A868B1">
        <w:rPr>
          <w:rFonts w:ascii="Calibri" w:hAnsi="Calibri" w:cs="Calibri"/>
          <w:szCs w:val="24"/>
          <w:vertAlign w:val="superscript"/>
          <w:lang w:val="en-US"/>
        </w:rPr>
        <w:t>55</w:t>
      </w:r>
      <w:r w:rsidRPr="00AC7A5A">
        <w:rPr>
          <w:lang w:val="en-US"/>
        </w:rPr>
        <w:fldChar w:fldCharType="end"/>
      </w:r>
      <w:r w:rsidR="00B60AC5">
        <w:rPr>
          <w:lang w:val="en-US"/>
        </w:rPr>
        <w:t xml:space="preserve"> (see Table S8 of the ESI)</w:t>
      </w:r>
      <w:r w:rsidRPr="00AC7A5A">
        <w:rPr>
          <w:lang w:val="en-US"/>
        </w:rPr>
        <w:t>. Regarding the climate impact assessment, we consider the 100-year global warming potentials (GWPs) as implemented in the ReCiPe 2016 methodology</w:t>
      </w:r>
      <w:r w:rsidRPr="00AC7A5A">
        <w:rPr>
          <w:lang w:val="en-US"/>
        </w:rPr>
        <w:fldChar w:fldCharType="begin"/>
      </w:r>
      <w:r w:rsidR="00373CEC">
        <w:rPr>
          <w:lang w:val="en-US"/>
        </w:rPr>
        <w:instrText xml:space="preserve"> ADDIN ZOTERO_ITEM CSL_CITATION {"citationID":"DBi8jiTE","properties":{"formattedCitation":"\\super 56\\nosupersub{}","plainCitation":"56","noteIndex":0},"citationItems":[{"id":21398,"uris":["http://zotero.org/users/9157291/items/BPUY94KP"],"itemData":{"id":21398,"type":"article-journal","abstract":"Life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Pr="00AC7A5A">
        <w:rPr>
          <w:lang w:val="en-US"/>
        </w:rPr>
        <w:fldChar w:fldCharType="separate"/>
      </w:r>
      <w:r w:rsidR="00373CEC" w:rsidRPr="00A868B1">
        <w:rPr>
          <w:rFonts w:ascii="Calibri" w:hAnsi="Calibri" w:cs="Calibri"/>
          <w:szCs w:val="24"/>
          <w:vertAlign w:val="superscript"/>
          <w:lang w:val="en-US"/>
        </w:rPr>
        <w:t>56</w:t>
      </w:r>
      <w:r w:rsidRPr="00AC7A5A">
        <w:rPr>
          <w:lang w:val="en-US"/>
        </w:rPr>
        <w:fldChar w:fldCharType="end"/>
      </w:r>
      <w:r w:rsidRPr="00AC7A5A">
        <w:rPr>
          <w:lang w:val="en-US"/>
        </w:rPr>
        <w:t>.</w:t>
      </w:r>
    </w:p>
    <w:p w14:paraId="30BEA37C" w14:textId="77777777" w:rsidR="00E15608" w:rsidRPr="00E2198A" w:rsidRDefault="00E15608" w:rsidP="00577897">
      <w:pPr>
        <w:pStyle w:val="Heading2"/>
        <w:jc w:val="both"/>
      </w:pPr>
      <w:commentRangeStart w:id="15"/>
      <w:r w:rsidRPr="00E2198A">
        <w:t>References</w:t>
      </w:r>
      <w:commentRangeEnd w:id="15"/>
      <w:r>
        <w:rPr>
          <w:rStyle w:val="CommentReference"/>
          <w:rFonts w:eastAsiaTheme="minorHAnsi" w:cstheme="minorBidi"/>
          <w:b w:val="0"/>
          <w:u w:val="none"/>
        </w:rPr>
        <w:commentReference w:id="15"/>
      </w:r>
    </w:p>
    <w:p w14:paraId="4680E0CC" w14:textId="77777777" w:rsidR="00373CEC" w:rsidRDefault="00E15608" w:rsidP="00373CEC">
      <w:pPr>
        <w:pStyle w:val="Bibliography"/>
      </w:pPr>
      <w:r>
        <w:rPr>
          <w:rFonts w:cstheme="minorHAnsi"/>
        </w:rPr>
        <w:fldChar w:fldCharType="begin"/>
      </w:r>
      <w:r w:rsidR="00373CEC">
        <w:rPr>
          <w:rFonts w:cstheme="minorHAnsi"/>
        </w:rPr>
        <w:instrText xml:space="preserve"> ADDIN ZOTERO_BIBL {"uncited":[],"omitted":[],"custom":[]} CSL_BIBLIOGRAPHY </w:instrText>
      </w:r>
      <w:r>
        <w:rPr>
          <w:rFonts w:cstheme="minorHAnsi"/>
        </w:rPr>
        <w:fldChar w:fldCharType="separate"/>
      </w:r>
      <w:r w:rsidR="00373CEC">
        <w:t>1</w:t>
      </w:r>
      <w:r w:rsidR="00373CEC">
        <w:tab/>
        <w:t xml:space="preserve">IEA, </w:t>
      </w:r>
      <w:r w:rsidR="00373CEC">
        <w:rPr>
          <w:i/>
          <w:iCs/>
        </w:rPr>
        <w:t>The Future of Petrochemicals: Towards more sustainable plastics and fertilisers</w:t>
      </w:r>
      <w:r w:rsidR="00373CEC">
        <w:t>, International Energy Agency, 2018.</w:t>
      </w:r>
    </w:p>
    <w:p w14:paraId="593CC2A8" w14:textId="77777777" w:rsidR="00373CEC" w:rsidRDefault="00373CEC" w:rsidP="00373CEC">
      <w:pPr>
        <w:pStyle w:val="Bibliography"/>
      </w:pPr>
      <w:r>
        <w:t>2</w:t>
      </w:r>
      <w:r>
        <w:tab/>
        <w:t xml:space="preserve">F. Bauer, J. P. Tilsted, S. Pfister, C. Oberschelp and V. Kulionis, </w:t>
      </w:r>
      <w:r>
        <w:rPr>
          <w:i/>
          <w:iCs/>
        </w:rPr>
        <w:t>Current Opinion in Chemical Engineering</w:t>
      </w:r>
      <w:r>
        <w:t xml:space="preserve">, 2023, </w:t>
      </w:r>
      <w:r>
        <w:rPr>
          <w:b/>
          <w:bCs/>
        </w:rPr>
        <w:t>39</w:t>
      </w:r>
      <w:r>
        <w:t>, 100881.</w:t>
      </w:r>
    </w:p>
    <w:p w14:paraId="0B048AFD" w14:textId="77777777" w:rsidR="00373CEC" w:rsidRDefault="00373CEC" w:rsidP="00373CEC">
      <w:pPr>
        <w:pStyle w:val="Bibliography"/>
      </w:pPr>
      <w:r>
        <w:t>3</w:t>
      </w:r>
      <w:r>
        <w:tab/>
        <w:t xml:space="preserve">F. Bauer, V. Kulionis, C. Oberschelp, S. Pfister, J. P. Tilsted, G. D. Finkill and S. Fjäll, </w:t>
      </w:r>
      <w:r>
        <w:rPr>
          <w:i/>
          <w:iCs/>
        </w:rPr>
        <w:t>Petrochemicals and Climate Change: Tracing Globally Growing Emissions and Key Blind Spots in a Fossil-Based Industry</w:t>
      </w:r>
      <w:r>
        <w:t>, Lund University, Lund, 2022.</w:t>
      </w:r>
    </w:p>
    <w:p w14:paraId="4854CB39" w14:textId="77777777" w:rsidR="00373CEC" w:rsidRDefault="00373CEC" w:rsidP="00373CEC">
      <w:pPr>
        <w:pStyle w:val="Bibliography"/>
      </w:pPr>
      <w:r>
        <w:t>4</w:t>
      </w:r>
      <w:r>
        <w:tab/>
        <w:t xml:space="preserve">J. W. Erisman, M. A. Sutton, J. Galloway, Z. Klimont and W. Winiwarter, </w:t>
      </w:r>
      <w:r>
        <w:rPr>
          <w:i/>
          <w:iCs/>
        </w:rPr>
        <w:t>Nature Geosci</w:t>
      </w:r>
      <w:r>
        <w:t xml:space="preserve">, 2008, </w:t>
      </w:r>
      <w:r>
        <w:rPr>
          <w:b/>
          <w:bCs/>
        </w:rPr>
        <w:t>1</w:t>
      </w:r>
      <w:r>
        <w:t>, 636–639.</w:t>
      </w:r>
    </w:p>
    <w:p w14:paraId="78053633" w14:textId="77777777" w:rsidR="00373CEC" w:rsidRPr="00A868B1" w:rsidRDefault="00373CEC" w:rsidP="00373CEC">
      <w:pPr>
        <w:pStyle w:val="Bibliography"/>
        <w:rPr>
          <w:lang w:val="de-CH"/>
        </w:rPr>
      </w:pPr>
      <w:r w:rsidRPr="00A868B1">
        <w:rPr>
          <w:lang w:val="en-US"/>
        </w:rPr>
        <w:t>5</w:t>
      </w:r>
      <w:r w:rsidRPr="00A868B1">
        <w:rPr>
          <w:lang w:val="en-US"/>
        </w:rPr>
        <w:tab/>
        <w:t xml:space="preserve">L. Rosa and P. </w:t>
      </w:r>
      <w:proofErr w:type="spellStart"/>
      <w:r w:rsidRPr="00A868B1">
        <w:rPr>
          <w:lang w:val="en-US"/>
        </w:rPr>
        <w:t>Gabrielli</w:t>
      </w:r>
      <w:proofErr w:type="spellEnd"/>
      <w:r w:rsidRPr="00A868B1">
        <w:rPr>
          <w:lang w:val="en-US"/>
        </w:rPr>
        <w:t xml:space="preserve">, </w:t>
      </w:r>
      <w:r w:rsidRPr="00A868B1">
        <w:rPr>
          <w:i/>
          <w:iCs/>
          <w:lang w:val="en-US"/>
        </w:rPr>
        <w:t xml:space="preserve">Environ. </w:t>
      </w:r>
      <w:r w:rsidRPr="00A868B1">
        <w:rPr>
          <w:i/>
          <w:iCs/>
          <w:lang w:val="de-CH"/>
        </w:rPr>
        <w:t xml:space="preserve">Res. </w:t>
      </w:r>
      <w:proofErr w:type="spellStart"/>
      <w:r w:rsidRPr="00A868B1">
        <w:rPr>
          <w:i/>
          <w:iCs/>
          <w:lang w:val="de-CH"/>
        </w:rPr>
        <w:t>Lett</w:t>
      </w:r>
      <w:proofErr w:type="spellEnd"/>
      <w:r w:rsidRPr="00A868B1">
        <w:rPr>
          <w:i/>
          <w:iCs/>
          <w:lang w:val="de-CH"/>
        </w:rPr>
        <w:t>.</w:t>
      </w:r>
      <w:r w:rsidRPr="00A868B1">
        <w:rPr>
          <w:lang w:val="de-CH"/>
        </w:rPr>
        <w:t xml:space="preserve">, 2022, </w:t>
      </w:r>
      <w:r w:rsidRPr="00A868B1">
        <w:rPr>
          <w:b/>
          <w:bCs/>
          <w:lang w:val="de-CH"/>
        </w:rPr>
        <w:t>18</w:t>
      </w:r>
      <w:r w:rsidRPr="00A868B1">
        <w:rPr>
          <w:lang w:val="de-CH"/>
        </w:rPr>
        <w:t>, 014008.</w:t>
      </w:r>
    </w:p>
    <w:p w14:paraId="7AFD4353" w14:textId="77777777" w:rsidR="00373CEC" w:rsidRPr="00A868B1" w:rsidRDefault="00373CEC" w:rsidP="00373CEC">
      <w:pPr>
        <w:pStyle w:val="Bibliography"/>
        <w:rPr>
          <w:lang w:val="de-CH"/>
        </w:rPr>
      </w:pPr>
      <w:r w:rsidRPr="00A868B1">
        <w:rPr>
          <w:lang w:val="de-CH"/>
        </w:rPr>
        <w:t>6</w:t>
      </w:r>
      <w:r w:rsidRPr="00A868B1">
        <w:rPr>
          <w:lang w:val="de-CH"/>
        </w:rPr>
        <w:tab/>
        <w:t xml:space="preserve">G. A. </w:t>
      </w:r>
      <w:proofErr w:type="spellStart"/>
      <w:r w:rsidRPr="00A868B1">
        <w:rPr>
          <w:lang w:val="de-CH"/>
        </w:rPr>
        <w:t>Olah</w:t>
      </w:r>
      <w:proofErr w:type="spellEnd"/>
      <w:r w:rsidRPr="00A868B1">
        <w:rPr>
          <w:lang w:val="de-CH"/>
        </w:rPr>
        <w:t xml:space="preserve">, </w:t>
      </w:r>
      <w:r w:rsidRPr="00A868B1">
        <w:rPr>
          <w:i/>
          <w:iCs/>
          <w:lang w:val="de-CH"/>
        </w:rPr>
        <w:t>Angewandte Chemie International Edition</w:t>
      </w:r>
      <w:r w:rsidRPr="00A868B1">
        <w:rPr>
          <w:lang w:val="de-CH"/>
        </w:rPr>
        <w:t xml:space="preserve">, 2005, </w:t>
      </w:r>
      <w:r w:rsidRPr="00A868B1">
        <w:rPr>
          <w:b/>
          <w:bCs/>
          <w:lang w:val="de-CH"/>
        </w:rPr>
        <w:t>44</w:t>
      </w:r>
      <w:r w:rsidRPr="00A868B1">
        <w:rPr>
          <w:lang w:val="de-CH"/>
        </w:rPr>
        <w:t>, 2636–2639.</w:t>
      </w:r>
    </w:p>
    <w:p w14:paraId="610CD0A5" w14:textId="77777777" w:rsidR="00373CEC" w:rsidRDefault="00373CEC" w:rsidP="00373CEC">
      <w:pPr>
        <w:pStyle w:val="Bibliography"/>
      </w:pPr>
      <w:r>
        <w:t>7</w:t>
      </w:r>
      <w:r>
        <w:tab/>
        <w:t xml:space="preserve">J. Humphreys, R. Lan and S. Tao, </w:t>
      </w:r>
      <w:r>
        <w:rPr>
          <w:i/>
          <w:iCs/>
        </w:rPr>
        <w:t>Advanced Energy and Sustainability Research</w:t>
      </w:r>
      <w:r>
        <w:t xml:space="preserve">, 2021, </w:t>
      </w:r>
      <w:r>
        <w:rPr>
          <w:b/>
          <w:bCs/>
        </w:rPr>
        <w:t>2</w:t>
      </w:r>
      <w:r>
        <w:t>, 2000043.</w:t>
      </w:r>
    </w:p>
    <w:p w14:paraId="43AD2FC5" w14:textId="77777777" w:rsidR="00373CEC" w:rsidRDefault="00373CEC" w:rsidP="00373CEC">
      <w:pPr>
        <w:pStyle w:val="Bibliography"/>
      </w:pPr>
      <w:r>
        <w:t>8</w:t>
      </w:r>
      <w:r>
        <w:tab/>
        <w:t xml:space="preserve">IEA, </w:t>
      </w:r>
      <w:r>
        <w:rPr>
          <w:i/>
          <w:iCs/>
        </w:rPr>
        <w:t>Ammonia Technology Roadmap: Towards more sustainable nitrogen fertiliser production</w:t>
      </w:r>
      <w:r>
        <w:t>, OECD, 2021.</w:t>
      </w:r>
    </w:p>
    <w:p w14:paraId="660E6CA2" w14:textId="77777777" w:rsidR="00373CEC" w:rsidRDefault="00373CEC" w:rsidP="00373CEC">
      <w:pPr>
        <w:pStyle w:val="Bibliography"/>
      </w:pPr>
      <w:r w:rsidRPr="00A868B1">
        <w:rPr>
          <w:lang w:val="fr-CH"/>
        </w:rPr>
        <w:t>9</w:t>
      </w:r>
      <w:r w:rsidRPr="00A868B1">
        <w:rPr>
          <w:lang w:val="fr-CH"/>
        </w:rPr>
        <w:tab/>
        <w:t>O. Martin and J. Pérez-</w:t>
      </w:r>
      <w:proofErr w:type="spellStart"/>
      <w:r w:rsidRPr="00A868B1">
        <w:rPr>
          <w:lang w:val="fr-CH"/>
        </w:rPr>
        <w:t>Ramírez</w:t>
      </w:r>
      <w:proofErr w:type="spellEnd"/>
      <w:r w:rsidRPr="00A868B1">
        <w:rPr>
          <w:lang w:val="fr-CH"/>
        </w:rPr>
        <w:t xml:space="preserve">, </w:t>
      </w:r>
      <w:proofErr w:type="spellStart"/>
      <w:r w:rsidRPr="00A868B1">
        <w:rPr>
          <w:i/>
          <w:iCs/>
          <w:lang w:val="fr-CH"/>
        </w:rPr>
        <w:t>Catal</w:t>
      </w:r>
      <w:proofErr w:type="spellEnd"/>
      <w:r w:rsidRPr="00A868B1">
        <w:rPr>
          <w:i/>
          <w:iCs/>
          <w:lang w:val="fr-CH"/>
        </w:rPr>
        <w:t xml:space="preserve">. </w:t>
      </w:r>
      <w:r>
        <w:rPr>
          <w:i/>
          <w:iCs/>
        </w:rPr>
        <w:t>Sci. Technol.</w:t>
      </w:r>
      <w:r>
        <w:t xml:space="preserve">, 2013, </w:t>
      </w:r>
      <w:r>
        <w:rPr>
          <w:b/>
          <w:bCs/>
        </w:rPr>
        <w:t>3</w:t>
      </w:r>
      <w:r>
        <w:t>, 3343–3352.</w:t>
      </w:r>
    </w:p>
    <w:p w14:paraId="526A7B69" w14:textId="77777777" w:rsidR="00373CEC" w:rsidRDefault="00373CEC" w:rsidP="00373CEC">
      <w:pPr>
        <w:pStyle w:val="Bibliography"/>
      </w:pPr>
      <w:r>
        <w:t>10</w:t>
      </w:r>
      <w:r>
        <w:tab/>
        <w:t xml:space="preserve">IRENA, </w:t>
      </w:r>
      <w:r>
        <w:rPr>
          <w:i/>
          <w:iCs/>
        </w:rPr>
        <w:t>Innovation Outlook: Renewable Methanol</w:t>
      </w:r>
      <w:r>
        <w:t>, 2021.</w:t>
      </w:r>
    </w:p>
    <w:p w14:paraId="5A0D4EF3" w14:textId="77777777" w:rsidR="00373CEC" w:rsidRPr="00A868B1" w:rsidRDefault="00373CEC" w:rsidP="00373CEC">
      <w:pPr>
        <w:pStyle w:val="Bibliography"/>
      </w:pPr>
      <w:r w:rsidRPr="00A868B1">
        <w:t>11</w:t>
      </w:r>
      <w:r w:rsidRPr="00A868B1">
        <w:tab/>
        <w:t xml:space="preserve">S. C. D’Angelo, S. </w:t>
      </w:r>
      <w:proofErr w:type="spellStart"/>
      <w:r w:rsidRPr="00A868B1">
        <w:t>Cobo</w:t>
      </w:r>
      <w:proofErr w:type="spellEnd"/>
      <w:r w:rsidRPr="00A868B1">
        <w:t xml:space="preserve">, V. </w:t>
      </w:r>
      <w:proofErr w:type="spellStart"/>
      <w:r w:rsidRPr="00A868B1">
        <w:t>Tulus</w:t>
      </w:r>
      <w:proofErr w:type="spellEnd"/>
      <w:r w:rsidRPr="00A868B1">
        <w:t xml:space="preserve">, A. Nabera, A. J. Martín, J. Pérez-Ramírez and G. Guillén-Gosálbez, </w:t>
      </w:r>
      <w:r w:rsidRPr="00A868B1">
        <w:rPr>
          <w:i/>
          <w:iCs/>
        </w:rPr>
        <w:t>ACS Sustainable Chem. Eng.</w:t>
      </w:r>
      <w:r w:rsidRPr="00A868B1">
        <w:t xml:space="preserve">, 2021, </w:t>
      </w:r>
      <w:r w:rsidRPr="00A868B1">
        <w:rPr>
          <w:b/>
          <w:bCs/>
        </w:rPr>
        <w:t>9</w:t>
      </w:r>
      <w:r w:rsidRPr="00A868B1">
        <w:t>, 9740–9749.</w:t>
      </w:r>
    </w:p>
    <w:p w14:paraId="4B9A9805" w14:textId="77777777" w:rsidR="00373CEC" w:rsidRDefault="00373CEC" w:rsidP="00373CEC">
      <w:pPr>
        <w:pStyle w:val="Bibliography"/>
      </w:pPr>
      <w:r w:rsidRPr="00A868B1">
        <w:t>12</w:t>
      </w:r>
      <w:r w:rsidRPr="00A868B1">
        <w:tab/>
        <w:t xml:space="preserve">A. González-Garay, M. S. Frei, A. Al-Qahtani, C. </w:t>
      </w:r>
      <w:proofErr w:type="spellStart"/>
      <w:r w:rsidRPr="00A868B1">
        <w:t>Mondelli</w:t>
      </w:r>
      <w:proofErr w:type="spellEnd"/>
      <w:r w:rsidRPr="00A868B1">
        <w:t xml:space="preserve">, G. Guillén-Gosálbez and J. Pérez-Ramírez, </w:t>
      </w:r>
      <w:r w:rsidRPr="00A868B1">
        <w:rPr>
          <w:i/>
          <w:iCs/>
        </w:rPr>
        <w:t xml:space="preserve">Energy Environ. </w:t>
      </w:r>
      <w:r>
        <w:rPr>
          <w:i/>
          <w:iCs/>
        </w:rPr>
        <w:t>Sci.</w:t>
      </w:r>
      <w:r>
        <w:t xml:space="preserve">, 2019, </w:t>
      </w:r>
      <w:r>
        <w:rPr>
          <w:b/>
          <w:bCs/>
        </w:rPr>
        <w:t>12</w:t>
      </w:r>
      <w:r>
        <w:t>, 3425–3436.</w:t>
      </w:r>
    </w:p>
    <w:p w14:paraId="04C6C632" w14:textId="77777777" w:rsidR="00373CEC" w:rsidRDefault="00373CEC" w:rsidP="00373CEC">
      <w:pPr>
        <w:pStyle w:val="Bibliography"/>
      </w:pPr>
      <w:r>
        <w:t>13</w:t>
      </w:r>
      <w:r>
        <w:tab/>
        <w:t xml:space="preserve">Z. J. Schiffer and K. Manthiram, </w:t>
      </w:r>
      <w:r>
        <w:rPr>
          <w:i/>
          <w:iCs/>
        </w:rPr>
        <w:t>Joule</w:t>
      </w:r>
      <w:r>
        <w:t xml:space="preserve">, 2017, </w:t>
      </w:r>
      <w:r>
        <w:rPr>
          <w:b/>
          <w:bCs/>
        </w:rPr>
        <w:t>1</w:t>
      </w:r>
      <w:r>
        <w:t>, 10–14.</w:t>
      </w:r>
    </w:p>
    <w:p w14:paraId="58AE1F7D" w14:textId="77777777" w:rsidR="00373CEC" w:rsidRDefault="00373CEC" w:rsidP="00373CEC">
      <w:pPr>
        <w:pStyle w:val="Bibliography"/>
      </w:pPr>
      <w:r>
        <w:t>14</w:t>
      </w:r>
      <w:r>
        <w:tab/>
        <w:t xml:space="preserve">J.-P. Lange, </w:t>
      </w:r>
      <w:r>
        <w:rPr>
          <w:i/>
          <w:iCs/>
        </w:rPr>
        <w:t>Energy Environ. Sci.</w:t>
      </w:r>
      <w:r>
        <w:t xml:space="preserve">, 2021, </w:t>
      </w:r>
      <w:r>
        <w:rPr>
          <w:b/>
          <w:bCs/>
        </w:rPr>
        <w:t>14</w:t>
      </w:r>
      <w:r>
        <w:t>, 4358–4376.</w:t>
      </w:r>
    </w:p>
    <w:p w14:paraId="2AFAE883" w14:textId="77777777" w:rsidR="00373CEC" w:rsidRDefault="00373CEC" w:rsidP="00373CEC">
      <w:pPr>
        <w:pStyle w:val="Bibliography"/>
      </w:pPr>
      <w:r>
        <w:t>15</w:t>
      </w:r>
      <w:r>
        <w:tab/>
        <w:t xml:space="preserve">F. Ausfelder, E. O. Herrman and L. F. López González, </w:t>
      </w:r>
      <w:r>
        <w:rPr>
          <w:i/>
          <w:iCs/>
        </w:rPr>
        <w:t>Technology options for CO2-emission reduction of hydrogen feedstock in ammonia production</w:t>
      </w:r>
      <w:r>
        <w:t>, DECHEMA Gesellschaft für Chemische Technik und Biotechnologie e.V, 2022.</w:t>
      </w:r>
    </w:p>
    <w:p w14:paraId="76B6A4DB" w14:textId="77777777" w:rsidR="00373CEC" w:rsidRDefault="00373CEC" w:rsidP="00373CEC">
      <w:pPr>
        <w:pStyle w:val="Bibliography"/>
      </w:pPr>
      <w:r>
        <w:t>16</w:t>
      </w:r>
      <w:r>
        <w:tab/>
        <w:t xml:space="preserve">K. Smart, </w:t>
      </w:r>
      <w:r>
        <w:rPr>
          <w:i/>
          <w:iCs/>
        </w:rPr>
        <w:t>Johnson Matthey Technology Review</w:t>
      </w:r>
      <w:r>
        <w:t xml:space="preserve">, 2022, </w:t>
      </w:r>
      <w:r>
        <w:rPr>
          <w:b/>
          <w:bCs/>
        </w:rPr>
        <w:t>66</w:t>
      </w:r>
      <w:r>
        <w:t>, 230–244.</w:t>
      </w:r>
    </w:p>
    <w:p w14:paraId="57DF5966" w14:textId="77777777" w:rsidR="00373CEC" w:rsidRDefault="00373CEC" w:rsidP="00373CEC">
      <w:pPr>
        <w:pStyle w:val="Bibliography"/>
      </w:pPr>
      <w:r>
        <w:t>17</w:t>
      </w:r>
      <w:r>
        <w:tab/>
        <w:t xml:space="preserve">O. Martin, A. J. Martín, C. Mondelli, S. Mitchell, T. F. Segawa, R. Hauert, C. Drouilly, D. Curulla-Ferré and J. Pérez-Ramírez, </w:t>
      </w:r>
      <w:r>
        <w:rPr>
          <w:i/>
          <w:iCs/>
        </w:rPr>
        <w:t>Angewandte Chemie</w:t>
      </w:r>
      <w:r>
        <w:t xml:space="preserve">, 2016, </w:t>
      </w:r>
      <w:r>
        <w:rPr>
          <w:b/>
          <w:bCs/>
        </w:rPr>
        <w:t>128</w:t>
      </w:r>
      <w:r>
        <w:t>, 6369–6373.</w:t>
      </w:r>
    </w:p>
    <w:p w14:paraId="2E757100" w14:textId="77777777" w:rsidR="00373CEC" w:rsidRDefault="00373CEC" w:rsidP="00373CEC">
      <w:pPr>
        <w:pStyle w:val="Bibliography"/>
      </w:pPr>
      <w:r>
        <w:lastRenderedPageBreak/>
        <w:t>18</w:t>
      </w:r>
      <w:r>
        <w:tab/>
        <w:t xml:space="preserve">T. Pinheiro Araújo, C. Mondelli, M. Agrachev, T. Zou, P. O. Willi, K. M. Engel, R. N. Grass, W. J. Stark, O. V. Safonova, G. Jeschke, S. Mitchell and J. Pérez-Ramírez, </w:t>
      </w:r>
      <w:r>
        <w:rPr>
          <w:i/>
          <w:iCs/>
        </w:rPr>
        <w:t>Nat Commun</w:t>
      </w:r>
      <w:r>
        <w:t xml:space="preserve">, 2022, </w:t>
      </w:r>
      <w:r>
        <w:rPr>
          <w:b/>
          <w:bCs/>
        </w:rPr>
        <w:t>13</w:t>
      </w:r>
      <w:r>
        <w:t>, 5610.</w:t>
      </w:r>
    </w:p>
    <w:p w14:paraId="6A7CE9C2" w14:textId="77777777" w:rsidR="00373CEC" w:rsidRDefault="00373CEC" w:rsidP="00373CEC">
      <w:pPr>
        <w:pStyle w:val="Bibliography"/>
      </w:pPr>
      <w:r>
        <w:t>19</w:t>
      </w:r>
      <w:r>
        <w:tab/>
        <w:t xml:space="preserve">J. Wang, G. Li, Z. Li, C. Tang, Z. Feng, H. An, H. Liu, T. Liu and C. Li, </w:t>
      </w:r>
      <w:r>
        <w:rPr>
          <w:i/>
          <w:iCs/>
        </w:rPr>
        <w:t>Science Advances</w:t>
      </w:r>
      <w:r>
        <w:t xml:space="preserve">, 2017, </w:t>
      </w:r>
      <w:r>
        <w:rPr>
          <w:b/>
          <w:bCs/>
        </w:rPr>
        <w:t>3</w:t>
      </w:r>
      <w:r>
        <w:t>, e1701290.</w:t>
      </w:r>
    </w:p>
    <w:p w14:paraId="5520B2BC" w14:textId="77777777" w:rsidR="00373CEC" w:rsidRDefault="00373CEC" w:rsidP="00373CEC">
      <w:pPr>
        <w:pStyle w:val="Bibliography"/>
      </w:pPr>
      <w:r>
        <w:t>20</w:t>
      </w:r>
      <w:r>
        <w:tab/>
        <w:t xml:space="preserve">S. Nitopi, E. Bertheussen, S. B. Scott, X. Liu, A. K. Engstfeld, S. Horch, B. Seger, I. E. L. Stephens, K. Chan, C. Hahn, J. K. Nørskov, T. F. Jaramillo and I. Chorkendorff, </w:t>
      </w:r>
      <w:r>
        <w:rPr>
          <w:i/>
          <w:iCs/>
        </w:rPr>
        <w:t>Chem. Rev.</w:t>
      </w:r>
      <w:r>
        <w:t xml:space="preserve">, 2019, </w:t>
      </w:r>
      <w:r>
        <w:rPr>
          <w:b/>
          <w:bCs/>
        </w:rPr>
        <w:t>119</w:t>
      </w:r>
      <w:r>
        <w:t>, 7610–7672.</w:t>
      </w:r>
    </w:p>
    <w:p w14:paraId="6275A86B" w14:textId="77777777" w:rsidR="00373CEC" w:rsidRDefault="00373CEC" w:rsidP="00373CEC">
      <w:pPr>
        <w:pStyle w:val="Bibliography"/>
      </w:pPr>
      <w:r>
        <w:t>21</w:t>
      </w:r>
      <w:r>
        <w:tab/>
        <w:t xml:space="preserve">IEA, </w:t>
      </w:r>
      <w:r>
        <w:rPr>
          <w:i/>
          <w:iCs/>
        </w:rPr>
        <w:t>Technology Roadmap Energy and GHG Reductions in the Chemical Industry via Catalytic Processes</w:t>
      </w:r>
      <w:r>
        <w:t>, International Energy Agency, 2013.</w:t>
      </w:r>
    </w:p>
    <w:p w14:paraId="56CAEDB5" w14:textId="77777777" w:rsidR="00373CEC" w:rsidRDefault="00373CEC" w:rsidP="00373CEC">
      <w:pPr>
        <w:pStyle w:val="Bibliography"/>
      </w:pPr>
      <w:r>
        <w:t>22</w:t>
      </w:r>
      <w:r>
        <w:tab/>
        <w:t xml:space="preserve">J. Huo, Z. Wang, C. Oberschelp, G. Guillén-Gosálbez and S. Hellweg, </w:t>
      </w:r>
      <w:r>
        <w:rPr>
          <w:i/>
          <w:iCs/>
        </w:rPr>
        <w:t>Green Chem.</w:t>
      </w:r>
      <w:r>
        <w:t xml:space="preserve">, 2023, </w:t>
      </w:r>
      <w:r>
        <w:rPr>
          <w:b/>
          <w:bCs/>
        </w:rPr>
        <w:t>25</w:t>
      </w:r>
      <w:r>
        <w:t>, 415–430.</w:t>
      </w:r>
    </w:p>
    <w:p w14:paraId="420E149E" w14:textId="77777777" w:rsidR="00373CEC" w:rsidRDefault="00373CEC" w:rsidP="00373CEC">
      <w:pPr>
        <w:pStyle w:val="Bibliography"/>
      </w:pPr>
      <w:r>
        <w:t>23</w:t>
      </w:r>
      <w:r>
        <w:tab/>
        <w:t xml:space="preserve">Á. Galán-Martín, V. Tulus, I. Díaz, C. Pozo, J. Pérez-Ramírez and G. Guillén-Gosálbez, </w:t>
      </w:r>
      <w:r>
        <w:rPr>
          <w:i/>
          <w:iCs/>
        </w:rPr>
        <w:t>One Earth</w:t>
      </w:r>
      <w:r>
        <w:t xml:space="preserve">, 2021, </w:t>
      </w:r>
      <w:r>
        <w:rPr>
          <w:b/>
          <w:bCs/>
        </w:rPr>
        <w:t>4</w:t>
      </w:r>
      <w:r>
        <w:t>, 565–583.</w:t>
      </w:r>
    </w:p>
    <w:p w14:paraId="3139BF66" w14:textId="77777777" w:rsidR="00373CEC" w:rsidRDefault="00373CEC" w:rsidP="00373CEC">
      <w:pPr>
        <w:pStyle w:val="Bibliography"/>
      </w:pPr>
      <w:r w:rsidRPr="00A868B1">
        <w:t>24</w:t>
      </w:r>
      <w:r w:rsidRPr="00A868B1">
        <w:tab/>
        <w:t xml:space="preserve">I. </w:t>
      </w:r>
      <w:proofErr w:type="spellStart"/>
      <w:r w:rsidRPr="00A868B1">
        <w:t>Ioannou</w:t>
      </w:r>
      <w:proofErr w:type="spellEnd"/>
      <w:r w:rsidRPr="00A868B1">
        <w:t xml:space="preserve">, Á. </w:t>
      </w:r>
      <w:proofErr w:type="spellStart"/>
      <w:r w:rsidRPr="00A868B1">
        <w:t>Galán</w:t>
      </w:r>
      <w:proofErr w:type="spellEnd"/>
      <w:r w:rsidRPr="00A868B1">
        <w:t xml:space="preserve">-Martín, J. Pérez-Ramírez and G. Guillén-Gosálbez, </w:t>
      </w:r>
      <w:r w:rsidRPr="00A868B1">
        <w:rPr>
          <w:i/>
          <w:iCs/>
        </w:rPr>
        <w:t xml:space="preserve">Energy Environ. </w:t>
      </w:r>
      <w:r>
        <w:rPr>
          <w:i/>
          <w:iCs/>
        </w:rPr>
        <w:t>Sci.</w:t>
      </w:r>
      <w:r>
        <w:t>, , DOI:10.1039/D2EE01153K.</w:t>
      </w:r>
    </w:p>
    <w:p w14:paraId="0F708945" w14:textId="77777777" w:rsidR="00373CEC" w:rsidRDefault="00373CEC" w:rsidP="00373CEC">
      <w:pPr>
        <w:pStyle w:val="Bibliography"/>
      </w:pPr>
      <w:r>
        <w:t>25</w:t>
      </w:r>
      <w:r>
        <w:tab/>
        <w:t xml:space="preserve">A. Kätelhön, R. Meys, S. Deutz, S. Suh and A. Bardow, </w:t>
      </w:r>
      <w:r>
        <w:rPr>
          <w:i/>
          <w:iCs/>
        </w:rPr>
        <w:t>Proceedings of the National Academy of Sciences</w:t>
      </w:r>
      <w:r>
        <w:t xml:space="preserve">, 2019, </w:t>
      </w:r>
      <w:r>
        <w:rPr>
          <w:b/>
          <w:bCs/>
        </w:rPr>
        <w:t>116</w:t>
      </w:r>
      <w:r>
        <w:t>, 11187–11194.</w:t>
      </w:r>
    </w:p>
    <w:p w14:paraId="6B4ECE0B" w14:textId="77777777" w:rsidR="00373CEC" w:rsidRDefault="00373CEC" w:rsidP="00373CEC">
      <w:pPr>
        <w:pStyle w:val="Bibliography"/>
      </w:pPr>
      <w:r>
        <w:t>26</w:t>
      </w:r>
      <w:r>
        <w:tab/>
        <w:t xml:space="preserve">C. Hepburn, E. Adlen, J. Beddington, E. A. Carter, S. Fuss, N. Mac Dowell, J. C. Minx, P. Smith and C. K. Williams, </w:t>
      </w:r>
      <w:r>
        <w:rPr>
          <w:i/>
          <w:iCs/>
        </w:rPr>
        <w:t>Nature</w:t>
      </w:r>
      <w:r>
        <w:t xml:space="preserve">, 2019, </w:t>
      </w:r>
      <w:r>
        <w:rPr>
          <w:b/>
          <w:bCs/>
        </w:rPr>
        <w:t>575</w:t>
      </w:r>
      <w:r>
        <w:t>, 87–97.</w:t>
      </w:r>
    </w:p>
    <w:p w14:paraId="49435BC1" w14:textId="77777777" w:rsidR="00373CEC" w:rsidRDefault="00373CEC" w:rsidP="00373CEC">
      <w:pPr>
        <w:pStyle w:val="Bibliography"/>
      </w:pPr>
      <w:r>
        <w:t>27</w:t>
      </w:r>
      <w:r>
        <w:tab/>
        <w:t xml:space="preserve">The World Bank, </w:t>
      </w:r>
      <w:r>
        <w:rPr>
          <w:i/>
          <w:iCs/>
        </w:rPr>
        <w:t>Commodity Markets Outlook: The Impact of the War in Ukraine on Commodity Markets</w:t>
      </w:r>
      <w:r>
        <w:t>, The World Bank Group, Washington DC, 2022.</w:t>
      </w:r>
    </w:p>
    <w:p w14:paraId="3823DA59" w14:textId="77777777" w:rsidR="00373CEC" w:rsidRDefault="00373CEC" w:rsidP="00373CEC">
      <w:pPr>
        <w:pStyle w:val="Bibliography"/>
      </w:pPr>
      <w:r>
        <w:t>28</w:t>
      </w:r>
      <w:r>
        <w:tab/>
        <w:t xml:space="preserve">cefic, </w:t>
      </w:r>
      <w:r>
        <w:rPr>
          <w:i/>
          <w:iCs/>
        </w:rPr>
        <w:t>Chemical Monthly Report (CMR) - High energy prices and economic uncertainty continue to drive down the chemicals output in the EU27 area</w:t>
      </w:r>
      <w:r>
        <w:t>, European Chemical Industry Council, 2022.</w:t>
      </w:r>
    </w:p>
    <w:p w14:paraId="527C5D00" w14:textId="77777777" w:rsidR="00373CEC" w:rsidRDefault="00373CEC" w:rsidP="00373CEC">
      <w:pPr>
        <w:pStyle w:val="Bibliography"/>
      </w:pPr>
      <w:r>
        <w:t>29</w:t>
      </w:r>
      <w:r>
        <w:tab/>
        <w:t xml:space="preserve">A. de Sousa, S. Gebre and S. Treloar, </w:t>
      </w:r>
      <w:r>
        <w:rPr>
          <w:i/>
          <w:iCs/>
        </w:rPr>
        <w:t>Bloomberg.com</w:t>
      </w:r>
      <w:r>
        <w:t>, 2022.</w:t>
      </w:r>
    </w:p>
    <w:p w14:paraId="0808AC95" w14:textId="77777777" w:rsidR="00373CEC" w:rsidRDefault="00373CEC" w:rsidP="00373CEC">
      <w:pPr>
        <w:pStyle w:val="Bibliography"/>
      </w:pPr>
      <w:r>
        <w:t>30</w:t>
      </w:r>
      <w:r>
        <w:tab/>
        <w:t>J. Lopez, EPCA ’22, https://www.icis.com/explore/resources/news/2022/10/04/10811649/epca-22-european-shut-ammonia-production-unlikely-to-return-analyst, (accessed December 9, 2022).</w:t>
      </w:r>
    </w:p>
    <w:p w14:paraId="4FD192F7" w14:textId="77777777" w:rsidR="00373CEC" w:rsidRDefault="00373CEC" w:rsidP="00373CEC">
      <w:pPr>
        <w:pStyle w:val="Bibliography"/>
      </w:pPr>
      <w:r>
        <w:t>31</w:t>
      </w:r>
      <w:r>
        <w:tab/>
        <w:t xml:space="preserve">P. Heather, </w:t>
      </w:r>
      <w:r>
        <w:rPr>
          <w:i/>
          <w:iCs/>
        </w:rPr>
        <w:t>European Traded Gas Hubs: the supremacy of TTF</w:t>
      </w:r>
      <w:r>
        <w:t>, The Oxford Institute for Energy Studies, 2022.</w:t>
      </w:r>
    </w:p>
    <w:p w14:paraId="35FFE878" w14:textId="77777777" w:rsidR="00373CEC" w:rsidRDefault="00373CEC" w:rsidP="00373CEC">
      <w:pPr>
        <w:pStyle w:val="Bibliography"/>
      </w:pPr>
      <w:r>
        <w:t>32</w:t>
      </w:r>
      <w:r>
        <w:tab/>
        <w:t xml:space="preserve">IRENA, </w:t>
      </w:r>
      <w:r>
        <w:rPr>
          <w:i/>
          <w:iCs/>
        </w:rPr>
        <w:t>Making the breakthrough: Green hydrogen policies and technology costs</w:t>
      </w:r>
      <w:r>
        <w:t>, International Renewable Energy Agency, Abu Dhabi, 2021.</w:t>
      </w:r>
    </w:p>
    <w:p w14:paraId="35861C29" w14:textId="77777777" w:rsidR="00373CEC" w:rsidRDefault="00373CEC" w:rsidP="00373CEC">
      <w:pPr>
        <w:pStyle w:val="Bibliography"/>
      </w:pPr>
      <w:r>
        <w:t>33</w:t>
      </w:r>
      <w:r>
        <w:tab/>
        <w:t xml:space="preserve">B. Parkinson, P. Balcombe, J. F. Speirs, A. D. Hawkes and K. Hellgardt, </w:t>
      </w:r>
      <w:r>
        <w:rPr>
          <w:i/>
          <w:iCs/>
        </w:rPr>
        <w:t>Energy Environ. Sci.</w:t>
      </w:r>
      <w:r>
        <w:t xml:space="preserve">, 2019, </w:t>
      </w:r>
      <w:r>
        <w:rPr>
          <w:b/>
          <w:bCs/>
        </w:rPr>
        <w:t>12</w:t>
      </w:r>
      <w:r>
        <w:t>, 19–40.</w:t>
      </w:r>
    </w:p>
    <w:p w14:paraId="74F31F31" w14:textId="77777777" w:rsidR="00373CEC" w:rsidRDefault="00373CEC" w:rsidP="00373CEC">
      <w:pPr>
        <w:pStyle w:val="Bibliography"/>
      </w:pPr>
      <w:r>
        <w:t>34</w:t>
      </w:r>
      <w:r>
        <w:tab/>
        <w:t xml:space="preserve">D. W. Keith, G. Holmes, D. St. Angelo and K. Heidel, </w:t>
      </w:r>
      <w:r>
        <w:rPr>
          <w:i/>
          <w:iCs/>
        </w:rPr>
        <w:t>Joule</w:t>
      </w:r>
      <w:r>
        <w:t xml:space="preserve">, 2018, </w:t>
      </w:r>
      <w:r>
        <w:rPr>
          <w:b/>
          <w:bCs/>
        </w:rPr>
        <w:t>2</w:t>
      </w:r>
      <w:r>
        <w:t>, 1573–1594.</w:t>
      </w:r>
    </w:p>
    <w:p w14:paraId="2E0093E3" w14:textId="77777777" w:rsidR="00373CEC" w:rsidRDefault="00373CEC" w:rsidP="00373CEC">
      <w:pPr>
        <w:pStyle w:val="Bibliography"/>
      </w:pPr>
      <w:r>
        <w:t>35</w:t>
      </w:r>
      <w:r>
        <w:tab/>
        <w:t xml:space="preserve">S. Cobo, Á. Galán-Martín, V. Tulus, M. A. J. Huijbregts and G. Guillén-Gosálbez, </w:t>
      </w:r>
      <w:r>
        <w:rPr>
          <w:i/>
          <w:iCs/>
        </w:rPr>
        <w:t>Nat Commun</w:t>
      </w:r>
      <w:r>
        <w:t xml:space="preserve">, 2022, </w:t>
      </w:r>
      <w:r>
        <w:rPr>
          <w:b/>
          <w:bCs/>
        </w:rPr>
        <w:t>13</w:t>
      </w:r>
      <w:r>
        <w:t>, 2535.</w:t>
      </w:r>
    </w:p>
    <w:p w14:paraId="67363352" w14:textId="77777777" w:rsidR="00373CEC" w:rsidRDefault="00373CEC" w:rsidP="00373CEC">
      <w:pPr>
        <w:pStyle w:val="Bibliography"/>
      </w:pPr>
      <w:r>
        <w:t>36</w:t>
      </w:r>
      <w:r>
        <w:tab/>
        <w:t xml:space="preserve">S. Fuss, W. F. Lamb, M. W. Callaghan, J. Hilaire, F. Creutzig, T. Amann, T. Beringer, W. de O. Garcia, J. Hartmann, T. Khanna, G. Luderer, G. F. Nemet, J. Rogelj, P. Smith, J. L. V. Vicente, J. Wilcox, M. del M. Z. Dominguez and J. C. Minx, </w:t>
      </w:r>
      <w:r>
        <w:rPr>
          <w:i/>
          <w:iCs/>
        </w:rPr>
        <w:t>Environ. Res. Lett.</w:t>
      </w:r>
      <w:r>
        <w:t xml:space="preserve">, 2018, </w:t>
      </w:r>
      <w:r>
        <w:rPr>
          <w:b/>
          <w:bCs/>
        </w:rPr>
        <w:t>13</w:t>
      </w:r>
      <w:r>
        <w:t>, 063002.</w:t>
      </w:r>
    </w:p>
    <w:p w14:paraId="255BB20C" w14:textId="77777777" w:rsidR="00373CEC" w:rsidRDefault="00373CEC" w:rsidP="00373CEC">
      <w:pPr>
        <w:pStyle w:val="Bibliography"/>
      </w:pPr>
      <w:r>
        <w:t>37</w:t>
      </w:r>
      <w:r>
        <w:tab/>
        <w:t>The World Bank, Commodity Markets, https://www.worldbank.org/en/research/commodity-markets, (accessed January 12, 2023).</w:t>
      </w:r>
    </w:p>
    <w:p w14:paraId="49CA475B" w14:textId="77777777" w:rsidR="00373CEC" w:rsidRDefault="00373CEC" w:rsidP="00373CEC">
      <w:pPr>
        <w:pStyle w:val="Bibliography"/>
      </w:pPr>
      <w:r>
        <w:t>38</w:t>
      </w:r>
      <w:r>
        <w:tab/>
        <w:t xml:space="preserve">IEA, </w:t>
      </w:r>
      <w:r>
        <w:rPr>
          <w:i/>
          <w:iCs/>
        </w:rPr>
        <w:t>How to Avoid Gas Shortages in the European Union in 2023</w:t>
      </w:r>
      <w:r>
        <w:t>, 2022.</w:t>
      </w:r>
    </w:p>
    <w:p w14:paraId="70205575" w14:textId="77777777" w:rsidR="00373CEC" w:rsidRDefault="00373CEC" w:rsidP="00373CEC">
      <w:pPr>
        <w:pStyle w:val="Bibliography"/>
      </w:pPr>
      <w:r>
        <w:t>39</w:t>
      </w:r>
      <w:r>
        <w:tab/>
        <w:t xml:space="preserve">R. Way, M. C. Ives, P. Mealy and J. D. Farmer, </w:t>
      </w:r>
      <w:r>
        <w:rPr>
          <w:i/>
          <w:iCs/>
        </w:rPr>
        <w:t>Joule</w:t>
      </w:r>
      <w:r>
        <w:t xml:space="preserve">, 2022, </w:t>
      </w:r>
      <w:r>
        <w:rPr>
          <w:b/>
          <w:bCs/>
        </w:rPr>
        <w:t>6</w:t>
      </w:r>
      <w:r>
        <w:t>, 2057–2082.</w:t>
      </w:r>
    </w:p>
    <w:p w14:paraId="237B5CD2" w14:textId="77777777" w:rsidR="00373CEC" w:rsidRDefault="00373CEC" w:rsidP="00373CEC">
      <w:pPr>
        <w:pStyle w:val="Bibliography"/>
      </w:pPr>
      <w:r>
        <w:t>40</w:t>
      </w:r>
      <w:r>
        <w:tab/>
        <w:t xml:space="preserve">T. N. Do, C. You and J. Kim, </w:t>
      </w:r>
      <w:r>
        <w:rPr>
          <w:i/>
          <w:iCs/>
        </w:rPr>
        <w:t>Energy Environ. Sci.</w:t>
      </w:r>
      <w:r>
        <w:t xml:space="preserve">, 2022, </w:t>
      </w:r>
      <w:r>
        <w:rPr>
          <w:b/>
          <w:bCs/>
        </w:rPr>
        <w:t>15</w:t>
      </w:r>
      <w:r>
        <w:t>, 169–184.</w:t>
      </w:r>
    </w:p>
    <w:p w14:paraId="4EA4ACBF" w14:textId="77777777" w:rsidR="00373CEC" w:rsidRDefault="00373CEC" w:rsidP="00373CEC">
      <w:pPr>
        <w:pStyle w:val="Bibliography"/>
      </w:pPr>
      <w:r>
        <w:t>41</w:t>
      </w:r>
      <w:r>
        <w:tab/>
        <w:t xml:space="preserve">A. Boulamanti and J. A. Moya, </w:t>
      </w:r>
      <w:r>
        <w:rPr>
          <w:i/>
          <w:iCs/>
        </w:rPr>
        <w:t>Renewable and Sustainable Energy Reviews</w:t>
      </w:r>
      <w:r>
        <w:t xml:space="preserve">, 2017, </w:t>
      </w:r>
      <w:r>
        <w:rPr>
          <w:b/>
          <w:bCs/>
        </w:rPr>
        <w:t>68</w:t>
      </w:r>
      <w:r>
        <w:t>, 1205–1212.</w:t>
      </w:r>
    </w:p>
    <w:p w14:paraId="1E83E7AB" w14:textId="77777777" w:rsidR="00373CEC" w:rsidRDefault="00373CEC" w:rsidP="00373CEC">
      <w:pPr>
        <w:pStyle w:val="Bibliography"/>
      </w:pPr>
      <w:r>
        <w:t>42</w:t>
      </w:r>
      <w:r>
        <w:tab/>
        <w:t xml:space="preserve">cefic, </w:t>
      </w:r>
      <w:r>
        <w:rPr>
          <w:i/>
          <w:iCs/>
        </w:rPr>
        <w:t>The European Chemical Industry - Facts &amp; Figures 2022</w:t>
      </w:r>
      <w:r>
        <w:t>, 2022.</w:t>
      </w:r>
    </w:p>
    <w:p w14:paraId="455B3B26" w14:textId="77777777" w:rsidR="00373CEC" w:rsidRDefault="00373CEC" w:rsidP="00373CEC">
      <w:pPr>
        <w:pStyle w:val="Bibliography"/>
      </w:pPr>
      <w:r>
        <w:t>43</w:t>
      </w:r>
      <w:r>
        <w:tab/>
        <w:t xml:space="preserve">European Commission, </w:t>
      </w:r>
      <w:r>
        <w:rPr>
          <w:i/>
          <w:iCs/>
        </w:rPr>
        <w:t>“Fit for 55”: delivering the EU’s 2030 Climate Target on the way to climate neutrality</w:t>
      </w:r>
      <w:r>
        <w:t>, COM(2021) 550 final, Brussels, 2021.</w:t>
      </w:r>
    </w:p>
    <w:p w14:paraId="57F90B34" w14:textId="77777777" w:rsidR="00373CEC" w:rsidRPr="00A868B1" w:rsidRDefault="00373CEC" w:rsidP="00373CEC">
      <w:pPr>
        <w:pStyle w:val="Bibliography"/>
        <w:rPr>
          <w:lang w:val="de-CH"/>
        </w:rPr>
      </w:pPr>
      <w:r w:rsidRPr="00A868B1">
        <w:rPr>
          <w:lang w:val="de-CH"/>
        </w:rPr>
        <w:t>44</w:t>
      </w:r>
      <w:r w:rsidRPr="00A868B1">
        <w:rPr>
          <w:lang w:val="de-CH"/>
        </w:rPr>
        <w:tab/>
        <w:t xml:space="preserve">L. </w:t>
      </w:r>
      <w:proofErr w:type="spellStart"/>
      <w:r w:rsidRPr="00A868B1">
        <w:rPr>
          <w:lang w:val="de-CH"/>
        </w:rPr>
        <w:t>Klaaßen</w:t>
      </w:r>
      <w:proofErr w:type="spellEnd"/>
      <w:r w:rsidRPr="00A868B1">
        <w:rPr>
          <w:lang w:val="de-CH"/>
        </w:rPr>
        <w:t xml:space="preserve"> and B. Steffen, </w:t>
      </w:r>
      <w:r w:rsidRPr="00A868B1">
        <w:rPr>
          <w:i/>
          <w:iCs/>
          <w:lang w:val="de-CH"/>
        </w:rPr>
        <w:t xml:space="preserve">Nat. </w:t>
      </w:r>
      <w:proofErr w:type="spellStart"/>
      <w:r w:rsidRPr="00A868B1">
        <w:rPr>
          <w:i/>
          <w:iCs/>
          <w:lang w:val="de-CH"/>
        </w:rPr>
        <w:t>Clim</w:t>
      </w:r>
      <w:proofErr w:type="spellEnd"/>
      <w:r w:rsidRPr="00A868B1">
        <w:rPr>
          <w:i/>
          <w:iCs/>
          <w:lang w:val="de-CH"/>
        </w:rPr>
        <w:t>. Chang.</w:t>
      </w:r>
      <w:r w:rsidRPr="00A868B1">
        <w:rPr>
          <w:lang w:val="de-CH"/>
        </w:rPr>
        <w:t>, 2023, 1–9.</w:t>
      </w:r>
    </w:p>
    <w:p w14:paraId="082FA109" w14:textId="77777777" w:rsidR="00373CEC" w:rsidRPr="00A868B1" w:rsidRDefault="00373CEC" w:rsidP="00373CEC">
      <w:pPr>
        <w:pStyle w:val="Bibliography"/>
        <w:rPr>
          <w:lang w:val="de-CH"/>
        </w:rPr>
      </w:pPr>
      <w:r w:rsidRPr="00A868B1">
        <w:rPr>
          <w:lang w:val="de-CH"/>
        </w:rPr>
        <w:t>45</w:t>
      </w:r>
      <w:r w:rsidRPr="00A868B1">
        <w:rPr>
          <w:lang w:val="de-CH"/>
        </w:rPr>
        <w:tab/>
        <w:t xml:space="preserve">A. J. </w:t>
      </w:r>
      <w:proofErr w:type="spellStart"/>
      <w:r w:rsidRPr="00A868B1">
        <w:rPr>
          <w:lang w:val="de-CH"/>
        </w:rPr>
        <w:t>Shih</w:t>
      </w:r>
      <w:proofErr w:type="spellEnd"/>
      <w:r w:rsidRPr="00A868B1">
        <w:rPr>
          <w:lang w:val="de-CH"/>
        </w:rPr>
        <w:t xml:space="preserve">, M. C. O. Monteiro, F. </w:t>
      </w:r>
      <w:proofErr w:type="spellStart"/>
      <w:r w:rsidRPr="00A868B1">
        <w:rPr>
          <w:lang w:val="de-CH"/>
        </w:rPr>
        <w:t>Dattila</w:t>
      </w:r>
      <w:proofErr w:type="spellEnd"/>
      <w:r w:rsidRPr="00A868B1">
        <w:rPr>
          <w:lang w:val="de-CH"/>
        </w:rPr>
        <w:t xml:space="preserve">, D. </w:t>
      </w:r>
      <w:proofErr w:type="spellStart"/>
      <w:r w:rsidRPr="00A868B1">
        <w:rPr>
          <w:lang w:val="de-CH"/>
        </w:rPr>
        <w:t>Pavesi</w:t>
      </w:r>
      <w:proofErr w:type="spellEnd"/>
      <w:r w:rsidRPr="00A868B1">
        <w:rPr>
          <w:lang w:val="de-CH"/>
        </w:rPr>
        <w:t xml:space="preserve">, M. Philips, A. H. M. da Silva, R. E. Vos, K. </w:t>
      </w:r>
      <w:proofErr w:type="spellStart"/>
      <w:r w:rsidRPr="00A868B1">
        <w:rPr>
          <w:lang w:val="de-CH"/>
        </w:rPr>
        <w:t>Ojha</w:t>
      </w:r>
      <w:proofErr w:type="spellEnd"/>
      <w:r w:rsidRPr="00A868B1">
        <w:rPr>
          <w:lang w:val="de-CH"/>
        </w:rPr>
        <w:t xml:space="preserve">, S. Park, O. van der </w:t>
      </w:r>
      <w:proofErr w:type="spellStart"/>
      <w:r w:rsidRPr="00A868B1">
        <w:rPr>
          <w:lang w:val="de-CH"/>
        </w:rPr>
        <w:t>Heijden</w:t>
      </w:r>
      <w:proofErr w:type="spellEnd"/>
      <w:r w:rsidRPr="00A868B1">
        <w:rPr>
          <w:lang w:val="de-CH"/>
        </w:rPr>
        <w:t xml:space="preserve">, G. </w:t>
      </w:r>
      <w:proofErr w:type="spellStart"/>
      <w:r w:rsidRPr="00A868B1">
        <w:rPr>
          <w:lang w:val="de-CH"/>
        </w:rPr>
        <w:t>Marcandalli</w:t>
      </w:r>
      <w:proofErr w:type="spellEnd"/>
      <w:r w:rsidRPr="00A868B1">
        <w:rPr>
          <w:lang w:val="de-CH"/>
        </w:rPr>
        <w:t xml:space="preserve">, A. </w:t>
      </w:r>
      <w:proofErr w:type="spellStart"/>
      <w:r w:rsidRPr="00A868B1">
        <w:rPr>
          <w:lang w:val="de-CH"/>
        </w:rPr>
        <w:t>Goyal</w:t>
      </w:r>
      <w:proofErr w:type="spellEnd"/>
      <w:r w:rsidRPr="00A868B1">
        <w:rPr>
          <w:lang w:val="de-CH"/>
        </w:rPr>
        <w:t xml:space="preserve">, M. Villalba, X. Chen, G. T. K. K. </w:t>
      </w:r>
      <w:proofErr w:type="spellStart"/>
      <w:r w:rsidRPr="00A868B1">
        <w:rPr>
          <w:lang w:val="de-CH"/>
        </w:rPr>
        <w:t>Gunasooriya</w:t>
      </w:r>
      <w:proofErr w:type="spellEnd"/>
      <w:r w:rsidRPr="00A868B1">
        <w:rPr>
          <w:lang w:val="de-CH"/>
        </w:rPr>
        <w:t xml:space="preserve">, I. </w:t>
      </w:r>
      <w:proofErr w:type="spellStart"/>
      <w:r w:rsidRPr="00A868B1">
        <w:rPr>
          <w:lang w:val="de-CH"/>
        </w:rPr>
        <w:t>McCrum</w:t>
      </w:r>
      <w:proofErr w:type="spellEnd"/>
      <w:r w:rsidRPr="00A868B1">
        <w:rPr>
          <w:lang w:val="de-CH"/>
        </w:rPr>
        <w:t xml:space="preserve">, R. </w:t>
      </w:r>
      <w:proofErr w:type="spellStart"/>
      <w:r w:rsidRPr="00A868B1">
        <w:rPr>
          <w:lang w:val="de-CH"/>
        </w:rPr>
        <w:t>Mom</w:t>
      </w:r>
      <w:proofErr w:type="spellEnd"/>
      <w:r w:rsidRPr="00A868B1">
        <w:rPr>
          <w:lang w:val="de-CH"/>
        </w:rPr>
        <w:t xml:space="preserve">, N. López and M. T. M. </w:t>
      </w:r>
      <w:proofErr w:type="spellStart"/>
      <w:r w:rsidRPr="00A868B1">
        <w:rPr>
          <w:lang w:val="de-CH"/>
        </w:rPr>
        <w:t>Koper</w:t>
      </w:r>
      <w:proofErr w:type="spellEnd"/>
      <w:r w:rsidRPr="00A868B1">
        <w:rPr>
          <w:lang w:val="de-CH"/>
        </w:rPr>
        <w:t xml:space="preserve">, </w:t>
      </w:r>
      <w:r w:rsidRPr="00A868B1">
        <w:rPr>
          <w:i/>
          <w:iCs/>
          <w:lang w:val="de-CH"/>
        </w:rPr>
        <w:t>Nat Rev Methods Primers</w:t>
      </w:r>
      <w:r w:rsidRPr="00A868B1">
        <w:rPr>
          <w:lang w:val="de-CH"/>
        </w:rPr>
        <w:t xml:space="preserve">, 2022, </w:t>
      </w:r>
      <w:r w:rsidRPr="00A868B1">
        <w:rPr>
          <w:b/>
          <w:bCs/>
          <w:lang w:val="de-CH"/>
        </w:rPr>
        <w:t>2</w:t>
      </w:r>
      <w:r w:rsidRPr="00A868B1">
        <w:rPr>
          <w:lang w:val="de-CH"/>
        </w:rPr>
        <w:t>, 1–19.</w:t>
      </w:r>
    </w:p>
    <w:p w14:paraId="26419343" w14:textId="77777777" w:rsidR="00373CEC" w:rsidRPr="00A868B1" w:rsidRDefault="00373CEC" w:rsidP="00373CEC">
      <w:pPr>
        <w:pStyle w:val="Bibliography"/>
        <w:rPr>
          <w:lang w:val="de-CH"/>
        </w:rPr>
      </w:pPr>
      <w:r w:rsidRPr="00A868B1">
        <w:rPr>
          <w:lang w:val="de-CH"/>
        </w:rPr>
        <w:t>46</w:t>
      </w:r>
      <w:r w:rsidRPr="00A868B1">
        <w:rPr>
          <w:lang w:val="de-CH"/>
        </w:rPr>
        <w:tab/>
        <w:t xml:space="preserve">M. </w:t>
      </w:r>
      <w:proofErr w:type="spellStart"/>
      <w:r w:rsidRPr="00A868B1">
        <w:rPr>
          <w:lang w:val="de-CH"/>
        </w:rPr>
        <w:t>Chatenet</w:t>
      </w:r>
      <w:proofErr w:type="spellEnd"/>
      <w:r w:rsidRPr="00A868B1">
        <w:rPr>
          <w:lang w:val="de-CH"/>
        </w:rPr>
        <w:t xml:space="preserve">, B. G. </w:t>
      </w:r>
      <w:proofErr w:type="spellStart"/>
      <w:r w:rsidRPr="00A868B1">
        <w:rPr>
          <w:lang w:val="de-CH"/>
        </w:rPr>
        <w:t>Pollet</w:t>
      </w:r>
      <w:proofErr w:type="spellEnd"/>
      <w:r w:rsidRPr="00A868B1">
        <w:rPr>
          <w:lang w:val="de-CH"/>
        </w:rPr>
        <w:t xml:space="preserve">, D. R. </w:t>
      </w:r>
      <w:proofErr w:type="spellStart"/>
      <w:r w:rsidRPr="00A868B1">
        <w:rPr>
          <w:lang w:val="de-CH"/>
        </w:rPr>
        <w:t>Dekel</w:t>
      </w:r>
      <w:proofErr w:type="spellEnd"/>
      <w:r w:rsidRPr="00A868B1">
        <w:rPr>
          <w:lang w:val="de-CH"/>
        </w:rPr>
        <w:t xml:space="preserve">, F. </w:t>
      </w:r>
      <w:proofErr w:type="spellStart"/>
      <w:r w:rsidRPr="00A868B1">
        <w:rPr>
          <w:lang w:val="de-CH"/>
        </w:rPr>
        <w:t>Dionigi</w:t>
      </w:r>
      <w:proofErr w:type="spellEnd"/>
      <w:r w:rsidRPr="00A868B1">
        <w:rPr>
          <w:lang w:val="de-CH"/>
        </w:rPr>
        <w:t xml:space="preserve">, J. </w:t>
      </w:r>
      <w:proofErr w:type="spellStart"/>
      <w:r w:rsidRPr="00A868B1">
        <w:rPr>
          <w:lang w:val="de-CH"/>
        </w:rPr>
        <w:t>Deseure</w:t>
      </w:r>
      <w:proofErr w:type="spellEnd"/>
      <w:r w:rsidRPr="00A868B1">
        <w:rPr>
          <w:lang w:val="de-CH"/>
        </w:rPr>
        <w:t xml:space="preserve">, P. Millet, R. D. Braatz, M. Z. </w:t>
      </w:r>
      <w:proofErr w:type="spellStart"/>
      <w:r w:rsidRPr="00A868B1">
        <w:rPr>
          <w:lang w:val="de-CH"/>
        </w:rPr>
        <w:t>Bazant</w:t>
      </w:r>
      <w:proofErr w:type="spellEnd"/>
      <w:r w:rsidRPr="00A868B1">
        <w:rPr>
          <w:lang w:val="de-CH"/>
        </w:rPr>
        <w:t xml:space="preserve">, M. Eikerling, I. </w:t>
      </w:r>
      <w:proofErr w:type="spellStart"/>
      <w:r w:rsidRPr="00A868B1">
        <w:rPr>
          <w:lang w:val="de-CH"/>
        </w:rPr>
        <w:t>Staffell</w:t>
      </w:r>
      <w:proofErr w:type="spellEnd"/>
      <w:r w:rsidRPr="00A868B1">
        <w:rPr>
          <w:lang w:val="de-CH"/>
        </w:rPr>
        <w:t xml:space="preserve">, P. </w:t>
      </w:r>
      <w:proofErr w:type="spellStart"/>
      <w:r w:rsidRPr="00A868B1">
        <w:rPr>
          <w:lang w:val="de-CH"/>
        </w:rPr>
        <w:t>Balcombe</w:t>
      </w:r>
      <w:proofErr w:type="spellEnd"/>
      <w:r w:rsidRPr="00A868B1">
        <w:rPr>
          <w:lang w:val="de-CH"/>
        </w:rPr>
        <w:t xml:space="preserve">, Y. Shao-Horn and H. Schäfer, </w:t>
      </w:r>
      <w:r w:rsidRPr="00A868B1">
        <w:rPr>
          <w:i/>
          <w:iCs/>
          <w:lang w:val="de-CH"/>
        </w:rPr>
        <w:t xml:space="preserve">Chem. </w:t>
      </w:r>
      <w:proofErr w:type="spellStart"/>
      <w:r w:rsidRPr="00A868B1">
        <w:rPr>
          <w:i/>
          <w:iCs/>
          <w:lang w:val="de-CH"/>
        </w:rPr>
        <w:t>Soc</w:t>
      </w:r>
      <w:proofErr w:type="spellEnd"/>
      <w:r w:rsidRPr="00A868B1">
        <w:rPr>
          <w:i/>
          <w:iCs/>
          <w:lang w:val="de-CH"/>
        </w:rPr>
        <w:t>. Rev.</w:t>
      </w:r>
      <w:r w:rsidRPr="00A868B1">
        <w:rPr>
          <w:lang w:val="de-CH"/>
        </w:rPr>
        <w:t xml:space="preserve">, 2022, </w:t>
      </w:r>
      <w:r w:rsidRPr="00A868B1">
        <w:rPr>
          <w:b/>
          <w:bCs/>
          <w:lang w:val="de-CH"/>
        </w:rPr>
        <w:t>51</w:t>
      </w:r>
      <w:r w:rsidRPr="00A868B1">
        <w:rPr>
          <w:lang w:val="de-CH"/>
        </w:rPr>
        <w:t>, 4583–4762.</w:t>
      </w:r>
    </w:p>
    <w:p w14:paraId="3CBB45A2" w14:textId="77777777" w:rsidR="00373CEC" w:rsidRPr="00A868B1" w:rsidRDefault="00373CEC" w:rsidP="00373CEC">
      <w:pPr>
        <w:pStyle w:val="Bibliography"/>
        <w:rPr>
          <w:lang w:val="de-CH"/>
        </w:rPr>
      </w:pPr>
      <w:r w:rsidRPr="00A868B1">
        <w:rPr>
          <w:lang w:val="de-CH"/>
        </w:rPr>
        <w:t>47</w:t>
      </w:r>
      <w:r w:rsidRPr="00A868B1">
        <w:rPr>
          <w:lang w:val="de-CH"/>
        </w:rPr>
        <w:tab/>
        <w:t>T. Pinheiro Araújo, J. Morales-Vidal, T. Zou, R. García-</w:t>
      </w:r>
      <w:proofErr w:type="spellStart"/>
      <w:r w:rsidRPr="00A868B1">
        <w:rPr>
          <w:lang w:val="de-CH"/>
        </w:rPr>
        <w:t>Muelas</w:t>
      </w:r>
      <w:proofErr w:type="spellEnd"/>
      <w:r w:rsidRPr="00A868B1">
        <w:rPr>
          <w:lang w:val="de-CH"/>
        </w:rPr>
        <w:t xml:space="preserve">, P. O. Willi, K. M. Engel, O. V. </w:t>
      </w:r>
      <w:proofErr w:type="spellStart"/>
      <w:r w:rsidRPr="00A868B1">
        <w:rPr>
          <w:lang w:val="de-CH"/>
        </w:rPr>
        <w:t>Safonova</w:t>
      </w:r>
      <w:proofErr w:type="spellEnd"/>
      <w:r w:rsidRPr="00A868B1">
        <w:rPr>
          <w:lang w:val="de-CH"/>
        </w:rPr>
        <w:t xml:space="preserve">, D. Faust </w:t>
      </w:r>
      <w:proofErr w:type="spellStart"/>
      <w:r w:rsidRPr="00A868B1">
        <w:rPr>
          <w:lang w:val="de-CH"/>
        </w:rPr>
        <w:t>Akl</w:t>
      </w:r>
      <w:proofErr w:type="spellEnd"/>
      <w:r w:rsidRPr="00A868B1">
        <w:rPr>
          <w:lang w:val="de-CH"/>
        </w:rPr>
        <w:t xml:space="preserve">, F. </w:t>
      </w:r>
      <w:proofErr w:type="spellStart"/>
      <w:r w:rsidRPr="00A868B1">
        <w:rPr>
          <w:lang w:val="de-CH"/>
        </w:rPr>
        <w:t>Krumeich</w:t>
      </w:r>
      <w:proofErr w:type="spellEnd"/>
      <w:r w:rsidRPr="00A868B1">
        <w:rPr>
          <w:lang w:val="de-CH"/>
        </w:rPr>
        <w:t xml:space="preserve">, R. N. Grass, C. </w:t>
      </w:r>
      <w:proofErr w:type="spellStart"/>
      <w:r w:rsidRPr="00A868B1">
        <w:rPr>
          <w:lang w:val="de-CH"/>
        </w:rPr>
        <w:t>Mondelli</w:t>
      </w:r>
      <w:proofErr w:type="spellEnd"/>
      <w:r w:rsidRPr="00A868B1">
        <w:rPr>
          <w:lang w:val="de-CH"/>
        </w:rPr>
        <w:t xml:space="preserve">, N. López and J. Pérez-Ramírez, </w:t>
      </w:r>
      <w:proofErr w:type="spellStart"/>
      <w:r w:rsidRPr="00A868B1">
        <w:rPr>
          <w:i/>
          <w:iCs/>
          <w:lang w:val="de-CH"/>
        </w:rPr>
        <w:t>Advanced</w:t>
      </w:r>
      <w:proofErr w:type="spellEnd"/>
      <w:r w:rsidRPr="00A868B1">
        <w:rPr>
          <w:i/>
          <w:iCs/>
          <w:lang w:val="de-CH"/>
        </w:rPr>
        <w:t xml:space="preserve"> Energy Materials</w:t>
      </w:r>
      <w:r w:rsidRPr="00A868B1">
        <w:rPr>
          <w:lang w:val="de-CH"/>
        </w:rPr>
        <w:t xml:space="preserve">, 2022, </w:t>
      </w:r>
      <w:r w:rsidRPr="00A868B1">
        <w:rPr>
          <w:b/>
          <w:bCs/>
          <w:lang w:val="de-CH"/>
        </w:rPr>
        <w:t>12</w:t>
      </w:r>
      <w:r w:rsidRPr="00A868B1">
        <w:rPr>
          <w:lang w:val="de-CH"/>
        </w:rPr>
        <w:t>, 2270056.</w:t>
      </w:r>
    </w:p>
    <w:p w14:paraId="776B3EF3" w14:textId="77777777" w:rsidR="00373CEC" w:rsidRPr="00A868B1" w:rsidRDefault="00373CEC" w:rsidP="00373CEC">
      <w:pPr>
        <w:pStyle w:val="Bibliography"/>
        <w:rPr>
          <w:lang w:val="fr-CH"/>
        </w:rPr>
      </w:pPr>
      <w:r w:rsidRPr="00A868B1">
        <w:rPr>
          <w:lang w:val="fr-CH"/>
        </w:rPr>
        <w:t>48</w:t>
      </w:r>
      <w:r w:rsidRPr="00A868B1">
        <w:rPr>
          <w:lang w:val="fr-CH"/>
        </w:rPr>
        <w:tab/>
        <w:t>A. J. Martín and J. Pérez-</w:t>
      </w:r>
      <w:proofErr w:type="spellStart"/>
      <w:r w:rsidRPr="00A868B1">
        <w:rPr>
          <w:lang w:val="fr-CH"/>
        </w:rPr>
        <w:t>Ramírez</w:t>
      </w:r>
      <w:proofErr w:type="spellEnd"/>
      <w:r w:rsidRPr="00A868B1">
        <w:rPr>
          <w:lang w:val="fr-CH"/>
        </w:rPr>
        <w:t xml:space="preserve">, </w:t>
      </w:r>
      <w:r w:rsidRPr="00A868B1">
        <w:rPr>
          <w:i/>
          <w:iCs/>
          <w:lang w:val="fr-CH"/>
        </w:rPr>
        <w:t>Joule</w:t>
      </w:r>
      <w:r w:rsidRPr="00A868B1">
        <w:rPr>
          <w:lang w:val="fr-CH"/>
        </w:rPr>
        <w:t xml:space="preserve">, 2019, </w:t>
      </w:r>
      <w:r w:rsidRPr="00A868B1">
        <w:rPr>
          <w:b/>
          <w:bCs/>
          <w:lang w:val="fr-CH"/>
        </w:rPr>
        <w:t>3</w:t>
      </w:r>
      <w:r w:rsidRPr="00A868B1">
        <w:rPr>
          <w:lang w:val="fr-CH"/>
        </w:rPr>
        <w:t>, 2602–2621.</w:t>
      </w:r>
    </w:p>
    <w:p w14:paraId="685AEE14" w14:textId="77777777" w:rsidR="00373CEC" w:rsidRDefault="00373CEC" w:rsidP="00373CEC">
      <w:pPr>
        <w:pStyle w:val="Bibliography"/>
      </w:pPr>
      <w:r>
        <w:t>49</w:t>
      </w:r>
      <w:r>
        <w:tab/>
        <w:t xml:space="preserve">B. K. Sovacool, S. H. Ali, M. Bazilian, B. Radley, B. Nemery, J. Okatz and D. Mulvaney, </w:t>
      </w:r>
      <w:r>
        <w:rPr>
          <w:i/>
          <w:iCs/>
        </w:rPr>
        <w:t>Science</w:t>
      </w:r>
      <w:r>
        <w:t xml:space="preserve">, 2020, </w:t>
      </w:r>
      <w:r>
        <w:rPr>
          <w:b/>
          <w:bCs/>
        </w:rPr>
        <w:t>367</w:t>
      </w:r>
      <w:r>
        <w:t>, 30–33.</w:t>
      </w:r>
    </w:p>
    <w:p w14:paraId="036C7493" w14:textId="77777777" w:rsidR="00373CEC" w:rsidRDefault="00373CEC" w:rsidP="00373CEC">
      <w:pPr>
        <w:pStyle w:val="Bibliography"/>
      </w:pPr>
      <w:r>
        <w:t>50</w:t>
      </w:r>
      <w:r>
        <w:tab/>
        <w:t xml:space="preserve">M. Appl, in </w:t>
      </w:r>
      <w:r>
        <w:rPr>
          <w:i/>
          <w:iCs/>
        </w:rPr>
        <w:t>Ullmann’s Encyclopedia of Industrial Chemistry</w:t>
      </w:r>
      <w:r>
        <w:t>, John Wiley &amp; Sons, Ltd, 2011.</w:t>
      </w:r>
    </w:p>
    <w:p w14:paraId="72C0CFD1" w14:textId="77777777" w:rsidR="00373CEC" w:rsidRDefault="00373CEC" w:rsidP="00373CEC">
      <w:pPr>
        <w:pStyle w:val="Bibliography"/>
      </w:pPr>
      <w:r>
        <w:lastRenderedPageBreak/>
        <w:t>51</w:t>
      </w:r>
      <w:r>
        <w:tab/>
        <w:t xml:space="preserve">K. M. V. Bussche and G. F. Froment, </w:t>
      </w:r>
      <w:r>
        <w:rPr>
          <w:i/>
          <w:iCs/>
        </w:rPr>
        <w:t>Journal of Catalysis</w:t>
      </w:r>
      <w:r>
        <w:t xml:space="preserve">, 1996, </w:t>
      </w:r>
      <w:r>
        <w:rPr>
          <w:b/>
          <w:bCs/>
        </w:rPr>
        <w:t>161</w:t>
      </w:r>
      <w:r>
        <w:t>, 1–10.</w:t>
      </w:r>
    </w:p>
    <w:p w14:paraId="69F16967" w14:textId="77777777" w:rsidR="00373CEC" w:rsidRDefault="00373CEC" w:rsidP="00373CEC">
      <w:pPr>
        <w:pStyle w:val="Bibliography"/>
      </w:pPr>
      <w:r>
        <w:t>52</w:t>
      </w:r>
      <w:r>
        <w:tab/>
        <w:t xml:space="preserve">ISO 14040:2006, </w:t>
      </w:r>
      <w:r>
        <w:rPr>
          <w:i/>
          <w:iCs/>
        </w:rPr>
        <w:t>Environmental management — Life cycle assessment — Principles and framework</w:t>
      </w:r>
      <w:r>
        <w:t>, .</w:t>
      </w:r>
    </w:p>
    <w:p w14:paraId="6D658495" w14:textId="77777777" w:rsidR="00373CEC" w:rsidRDefault="00373CEC" w:rsidP="00373CEC">
      <w:pPr>
        <w:pStyle w:val="Bibliography"/>
      </w:pPr>
      <w:r>
        <w:t>53</w:t>
      </w:r>
      <w:r>
        <w:tab/>
        <w:t xml:space="preserve">ISO 14044:2006, </w:t>
      </w:r>
      <w:r>
        <w:rPr>
          <w:i/>
          <w:iCs/>
        </w:rPr>
        <w:t>Environmental management — Life cycle assessment — Requirements and guidelines</w:t>
      </w:r>
      <w:r>
        <w:t>, .</w:t>
      </w:r>
    </w:p>
    <w:p w14:paraId="6A9C451B" w14:textId="77777777" w:rsidR="00373CEC" w:rsidRDefault="00373CEC" w:rsidP="00373CEC">
      <w:pPr>
        <w:pStyle w:val="Bibliography"/>
      </w:pPr>
      <w:r>
        <w:t>54</w:t>
      </w:r>
      <w:r>
        <w:tab/>
        <w:t xml:space="preserve">S. Hellweg and L. Milà i Canals, </w:t>
      </w:r>
      <w:r>
        <w:rPr>
          <w:i/>
          <w:iCs/>
        </w:rPr>
        <w:t>Science</w:t>
      </w:r>
      <w:r>
        <w:t xml:space="preserve">, 2014, </w:t>
      </w:r>
      <w:r>
        <w:rPr>
          <w:b/>
          <w:bCs/>
        </w:rPr>
        <w:t>344</w:t>
      </w:r>
      <w:r>
        <w:t>, 1109–1113.</w:t>
      </w:r>
    </w:p>
    <w:p w14:paraId="08141C1E" w14:textId="77777777" w:rsidR="00373CEC" w:rsidRDefault="00373CEC" w:rsidP="00373CEC">
      <w:pPr>
        <w:pStyle w:val="Bibliography"/>
      </w:pPr>
      <w:r>
        <w:t>55</w:t>
      </w:r>
      <w:r>
        <w:tab/>
        <w:t xml:space="preserve">G. Wernet, C. Bauer, B. Steubing, J. Reinhard, E. Moreno-Ruiz and B. Weidema, </w:t>
      </w:r>
      <w:r>
        <w:rPr>
          <w:i/>
          <w:iCs/>
        </w:rPr>
        <w:t>Int J Life Cycle Assess</w:t>
      </w:r>
      <w:r>
        <w:t xml:space="preserve">, 2016, </w:t>
      </w:r>
      <w:r>
        <w:rPr>
          <w:b/>
          <w:bCs/>
        </w:rPr>
        <w:t>21</w:t>
      </w:r>
      <w:r>
        <w:t>, 1218–1230.</w:t>
      </w:r>
    </w:p>
    <w:p w14:paraId="06874F51" w14:textId="77777777" w:rsidR="00373CEC" w:rsidRDefault="00373CEC" w:rsidP="00373CEC">
      <w:pPr>
        <w:pStyle w:val="Bibliography"/>
      </w:pPr>
      <w:r>
        <w:t>56</w:t>
      </w:r>
      <w:r>
        <w:tab/>
        <w:t xml:space="preserve">M. A. J. Huijbregts, Z. J. N. Steinmann, P. M. F. Elshout, G. Stam, F. Verones, M. Vieira, M. Zijp, A. Hollander and R. van Zelm, </w:t>
      </w:r>
      <w:r>
        <w:rPr>
          <w:i/>
          <w:iCs/>
        </w:rPr>
        <w:t>Int J Life Cycle Assess</w:t>
      </w:r>
      <w:r>
        <w:t xml:space="preserve">, 2017, </w:t>
      </w:r>
      <w:r>
        <w:rPr>
          <w:b/>
          <w:bCs/>
        </w:rPr>
        <w:t>22</w:t>
      </w:r>
      <w:r>
        <w:t>, 138–147.</w:t>
      </w:r>
    </w:p>
    <w:p w14:paraId="290BA85B" w14:textId="1B21623A" w:rsidR="00E15608" w:rsidRPr="00E15608" w:rsidRDefault="00E15608" w:rsidP="00577897">
      <w:pPr>
        <w:jc w:val="both"/>
        <w:rPr>
          <w:rFonts w:cstheme="minorHAnsi"/>
          <w:lang w:val="en-GB"/>
        </w:rPr>
      </w:pPr>
      <w:r>
        <w:rPr>
          <w:rFonts w:cstheme="minorHAnsi"/>
        </w:rPr>
        <w:fldChar w:fldCharType="end"/>
      </w:r>
    </w:p>
    <w:p w14:paraId="3F467C48" w14:textId="77777777" w:rsidR="00E15608" w:rsidRPr="00E15608" w:rsidRDefault="00E15608" w:rsidP="00577897">
      <w:pPr>
        <w:jc w:val="both"/>
        <w:rPr>
          <w:rFonts w:cstheme="minorHAnsi"/>
          <w:lang w:val="en-GB"/>
        </w:rPr>
      </w:pPr>
    </w:p>
    <w:p w14:paraId="0E1AAC1A" w14:textId="77777777" w:rsidR="00E15608" w:rsidRPr="00E15608" w:rsidRDefault="00E15608" w:rsidP="00577897">
      <w:pPr>
        <w:jc w:val="both"/>
        <w:rPr>
          <w:rFonts w:cstheme="minorHAnsi"/>
          <w:lang w:val="en-GB"/>
        </w:rPr>
      </w:pPr>
    </w:p>
    <w:p w14:paraId="30492209" w14:textId="77777777" w:rsidR="00E15608" w:rsidRPr="00E15608" w:rsidRDefault="00E15608" w:rsidP="00577897">
      <w:pPr>
        <w:jc w:val="both"/>
        <w:rPr>
          <w:rFonts w:cstheme="minorHAnsi"/>
          <w:lang w:val="en-GB"/>
        </w:rPr>
      </w:pPr>
    </w:p>
    <w:p w14:paraId="00AB7CC7" w14:textId="77777777" w:rsidR="00E15608" w:rsidRPr="00E15608" w:rsidRDefault="00E15608" w:rsidP="00577897">
      <w:pPr>
        <w:jc w:val="both"/>
        <w:rPr>
          <w:rFonts w:cstheme="minorHAnsi"/>
          <w:lang w:val="en-GB"/>
        </w:rPr>
      </w:pPr>
    </w:p>
    <w:p w14:paraId="4DDE9909" w14:textId="77777777" w:rsidR="00E15608" w:rsidRPr="00E15608" w:rsidRDefault="00E15608" w:rsidP="00577897">
      <w:pPr>
        <w:jc w:val="both"/>
        <w:rPr>
          <w:rFonts w:cstheme="minorHAnsi"/>
          <w:lang w:val="en-GB"/>
        </w:rPr>
      </w:pPr>
    </w:p>
    <w:p w14:paraId="6FA1D7B1" w14:textId="77777777" w:rsidR="00E15608" w:rsidRPr="00E15608" w:rsidRDefault="00E15608" w:rsidP="00577897">
      <w:pPr>
        <w:jc w:val="both"/>
        <w:rPr>
          <w:rFonts w:cstheme="minorHAnsi"/>
          <w:lang w:val="en-GB"/>
        </w:rPr>
      </w:pPr>
    </w:p>
    <w:p w14:paraId="2EDC9C69" w14:textId="77777777" w:rsidR="00E15608" w:rsidRPr="00E15608" w:rsidRDefault="00E15608" w:rsidP="00577897">
      <w:pPr>
        <w:jc w:val="both"/>
        <w:rPr>
          <w:rFonts w:cstheme="minorHAnsi"/>
          <w:lang w:val="en-GB"/>
        </w:rPr>
      </w:pPr>
    </w:p>
    <w:p w14:paraId="60692C67" w14:textId="77777777" w:rsidR="00E15608" w:rsidRPr="00E15608" w:rsidRDefault="00E15608" w:rsidP="00577897">
      <w:pPr>
        <w:jc w:val="both"/>
        <w:rPr>
          <w:rFonts w:cstheme="minorHAnsi"/>
          <w:lang w:val="en-GB"/>
        </w:rPr>
      </w:pPr>
    </w:p>
    <w:bookmarkEnd w:id="0"/>
    <w:p w14:paraId="3DD95777" w14:textId="77777777" w:rsidR="00E15608" w:rsidRPr="00E15608" w:rsidRDefault="00E15608" w:rsidP="00577897">
      <w:pPr>
        <w:jc w:val="both"/>
        <w:rPr>
          <w:rFonts w:cstheme="minorHAnsi"/>
          <w:b/>
          <w:bCs/>
          <w:u w:val="single"/>
          <w:lang w:val="en-GB"/>
        </w:rPr>
      </w:pPr>
    </w:p>
    <w:p w14:paraId="55FD4739" w14:textId="77777777" w:rsidR="00E15608" w:rsidRPr="00E15608" w:rsidRDefault="00E15608" w:rsidP="00577897">
      <w:pPr>
        <w:jc w:val="both"/>
        <w:rPr>
          <w:lang w:val="en-GB"/>
        </w:rPr>
      </w:pPr>
    </w:p>
    <w:sectPr w:rsidR="00E15608" w:rsidRPr="00E15608" w:rsidSect="00E15608">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Martin Fernandez  Antonio José" w:date="2023-02-22T17:55:00Z" w:initials="MFAJ">
    <w:p w14:paraId="048B0E2E" w14:textId="77777777" w:rsidR="00E15608" w:rsidRDefault="00E15608" w:rsidP="00E15608">
      <w:pPr>
        <w:pStyle w:val="CommentText"/>
      </w:pPr>
      <w:r>
        <w:rPr>
          <w:rStyle w:val="CommentReference"/>
        </w:rPr>
        <w:annotationRef/>
      </w:r>
      <w:r w:rsidRPr="00F22A5A">
        <w:t>Just from a strategic point of view, i suggest finishing paragraphs with the cases bringing the good news</w:t>
      </w:r>
    </w:p>
  </w:comment>
  <w:comment w:id="3" w:author="Nabera  Abhinandan" w:date="2023-02-24T15:42:00Z" w:initials="NA">
    <w:p w14:paraId="24BCE8B4" w14:textId="6FB74282" w:rsidR="00516D83" w:rsidRDefault="00516D83">
      <w:pPr>
        <w:pStyle w:val="CommentText"/>
      </w:pPr>
      <w:r>
        <w:rPr>
          <w:rStyle w:val="CommentReference"/>
        </w:rPr>
        <w:annotationRef/>
      </w:r>
      <w:r>
        <w:t>For now, we follow the order in the figure. Should we also change the order in the figure or is there some other way to do it?</w:t>
      </w:r>
    </w:p>
  </w:comment>
  <w:comment w:id="5" w:author="Martin Fernandez  Antonio José" w:date="2023-02-22T17:56:00Z" w:initials="MFAJ">
    <w:p w14:paraId="65ABA51E" w14:textId="77777777" w:rsidR="00E15608" w:rsidRDefault="00E15608" w:rsidP="00E15608">
      <w:pPr>
        <w:pStyle w:val="CommentText"/>
      </w:pPr>
      <w:r>
        <w:rPr>
          <w:rStyle w:val="CommentReference"/>
        </w:rPr>
        <w:annotationRef/>
      </w:r>
      <w:r w:rsidRPr="00F22A5A">
        <w:t>My recommendation for this figure is to try a continuous and mildly coloured band to show the error bars in panels a, b, d, e</w:t>
      </w:r>
    </w:p>
  </w:comment>
  <w:comment w:id="6" w:author="Nabera  Abhinandan" w:date="2023-02-24T12:34:00Z" w:initials="NA">
    <w:p w14:paraId="213F004D" w14:textId="21B8AC17" w:rsidR="00A71815" w:rsidRDefault="00A71815">
      <w:pPr>
        <w:pStyle w:val="CommentText"/>
      </w:pPr>
      <w:r>
        <w:rPr>
          <w:rStyle w:val="CommentReference"/>
        </w:rPr>
        <w:annotationRef/>
      </w:r>
      <w:r>
        <w:t>Here, since the data is discontinuous I think the error bars make more sense. However, I have a version ready with a colour band in case we change our mind.</w:t>
      </w:r>
    </w:p>
  </w:comment>
  <w:comment w:id="10" w:author="Robert Istrate" w:date="2023-02-27T16:05:00Z" w:initials="RI">
    <w:p w14:paraId="310B68DD" w14:textId="77777777" w:rsidR="00D82DAE" w:rsidRDefault="00D82DAE">
      <w:pPr>
        <w:pStyle w:val="CommentText"/>
      </w:pPr>
      <w:r>
        <w:rPr>
          <w:rStyle w:val="CommentReference"/>
        </w:rPr>
        <w:annotationRef/>
      </w:r>
      <w:r>
        <w:t>There was a comment by Gonzalo about this part:</w:t>
      </w:r>
    </w:p>
    <w:p w14:paraId="1DC2B629" w14:textId="77777777" w:rsidR="00D82DAE" w:rsidRDefault="00D82DAE">
      <w:pPr>
        <w:pStyle w:val="CommentText"/>
      </w:pPr>
    </w:p>
    <w:p w14:paraId="51D30E7F" w14:textId="77777777" w:rsidR="00D82DAE" w:rsidRDefault="00D82DAE">
      <w:pPr>
        <w:pStyle w:val="CommentText"/>
      </w:pPr>
      <w:r>
        <w:t>"Controversial, needs some thinking, are we against globalization?"</w:t>
      </w:r>
    </w:p>
    <w:p w14:paraId="28E0028B" w14:textId="77777777" w:rsidR="00D82DAE" w:rsidRDefault="00D82DAE">
      <w:pPr>
        <w:pStyle w:val="CommentText"/>
      </w:pPr>
    </w:p>
    <w:p w14:paraId="3C5A6D0C" w14:textId="77777777" w:rsidR="00D82DAE" w:rsidRDefault="00D82DAE" w:rsidP="00B97002">
      <w:pPr>
        <w:pStyle w:val="CommentText"/>
      </w:pPr>
      <w:r>
        <w:t>We should think a bit about how to formulate this.</w:t>
      </w:r>
    </w:p>
  </w:comment>
  <w:comment w:id="12" w:author="Robert Istrate" w:date="2023-02-27T16:06:00Z" w:initials="RI">
    <w:p w14:paraId="069341A9" w14:textId="77777777" w:rsidR="00D2017B" w:rsidRDefault="00D2017B" w:rsidP="00591B9A">
      <w:pPr>
        <w:pStyle w:val="CommentText"/>
      </w:pPr>
      <w:r>
        <w:rPr>
          <w:rStyle w:val="CommentReference"/>
        </w:rPr>
        <w:annotationRef/>
      </w:r>
      <w:r>
        <w:t>Repetitive?</w:t>
      </w:r>
    </w:p>
  </w:comment>
  <w:comment w:id="13" w:author="Istrate  Ioan-Robert" w:date="2023-02-20T15:45:00Z" w:initials="II">
    <w:p w14:paraId="030C7CD7" w14:textId="224F6504" w:rsidR="00E15608" w:rsidRDefault="00E15608" w:rsidP="00E15608">
      <w:pPr>
        <w:pStyle w:val="CommentText"/>
      </w:pPr>
      <w:r>
        <w:rPr>
          <w:rStyle w:val="CommentReference"/>
        </w:rPr>
        <w:annotationRef/>
      </w:r>
      <w:r>
        <w:t>Not sure if thi</w:t>
      </w:r>
      <w:bookmarkStart w:id="14" w:name="_GoBack"/>
      <w:bookmarkEnd w:id="14"/>
      <w:r>
        <w:t>s Section should be more detailed and right after the Introduction (according to Green Chemistry style)</w:t>
      </w:r>
    </w:p>
  </w:comment>
  <w:comment w:id="15" w:author="Istrate  Ioan-Robert" w:date="2023-01-18T12:42:00Z" w:initials="II">
    <w:p w14:paraId="111DF6AF" w14:textId="77777777" w:rsidR="00E15608" w:rsidRDefault="00E15608" w:rsidP="00E15608">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8B0E2E" w15:done="0"/>
  <w15:commentEx w15:paraId="24BCE8B4" w15:paraIdParent="048B0E2E" w15:done="0"/>
  <w15:commentEx w15:paraId="65ABA51E" w15:done="0"/>
  <w15:commentEx w15:paraId="213F004D" w15:paraIdParent="65ABA51E" w15:done="0"/>
  <w15:commentEx w15:paraId="3C5A6D0C" w15:done="0"/>
  <w15:commentEx w15:paraId="069341A9" w15:done="0"/>
  <w15:commentEx w15:paraId="030C7CD7" w15:done="0"/>
  <w15:commentEx w15:paraId="111DF6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75366" w16cex:dateUtc="2023-02-27T15:05:00Z"/>
  <w16cex:commentExtensible w16cex:durableId="27A7538F" w16cex:dateUtc="2023-02-27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8B0E2E" w16cid:durableId="27A0D580"/>
  <w16cid:commentId w16cid:paraId="24BCE8B4" w16cid:durableId="27A3594D"/>
  <w16cid:commentId w16cid:paraId="65ABA51E" w16cid:durableId="27A0D5EA"/>
  <w16cid:commentId w16cid:paraId="213F004D" w16cid:durableId="27A32D48"/>
  <w16cid:commentId w16cid:paraId="3C5A6D0C" w16cid:durableId="27A75366"/>
  <w16cid:commentId w16cid:paraId="069341A9" w16cid:durableId="27A7538F"/>
  <w16cid:commentId w16cid:paraId="030C7CD7" w16cid:durableId="279E13FC"/>
  <w16cid:commentId w16cid:paraId="111DF6AF" w16cid:durableId="27726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4A946D" w14:textId="77777777" w:rsidR="00C9499C" w:rsidRDefault="00C9499C">
      <w:pPr>
        <w:spacing w:after="0" w:line="240" w:lineRule="auto"/>
      </w:pPr>
      <w:r>
        <w:separator/>
      </w:r>
    </w:p>
  </w:endnote>
  <w:endnote w:type="continuationSeparator" w:id="0">
    <w:p w14:paraId="1C4B3D80" w14:textId="77777777" w:rsidR="00C9499C" w:rsidRDefault="00C94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5C03122D" w14:textId="77777777" w:rsidR="00E15608" w:rsidRDefault="00E1560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CDD2F5F" w14:textId="77777777" w:rsidR="00E15608" w:rsidRDefault="00E156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F7206F" w14:textId="77777777" w:rsidR="00C9499C" w:rsidRDefault="00C9499C">
      <w:pPr>
        <w:spacing w:after="0" w:line="240" w:lineRule="auto"/>
      </w:pPr>
      <w:r>
        <w:separator/>
      </w:r>
    </w:p>
  </w:footnote>
  <w:footnote w:type="continuationSeparator" w:id="0">
    <w:p w14:paraId="73305E99" w14:textId="77777777" w:rsidR="00C9499C" w:rsidRDefault="00C94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1636FFA"/>
    <w:multiLevelType w:val="hybridMultilevel"/>
    <w:tmpl w:val="CF04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rson w15:author="Nabera  Abhinandan">
    <w15:presenceInfo w15:providerId="AD" w15:userId="S-1-5-21-2025429265-764733703-1417001333-531263"/>
  </w15:person>
  <w15:person w15:author="Robert Istrate">
    <w15:presenceInfo w15:providerId="Windows Live" w15:userId="d512028a0b141f84"/>
  </w15:person>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08"/>
    <w:rsid w:val="00007F0A"/>
    <w:rsid w:val="00053B45"/>
    <w:rsid w:val="00056AD3"/>
    <w:rsid w:val="000772EB"/>
    <w:rsid w:val="000D7CB3"/>
    <w:rsid w:val="000E0D11"/>
    <w:rsid w:val="000E1A0C"/>
    <w:rsid w:val="000F6315"/>
    <w:rsid w:val="00102A51"/>
    <w:rsid w:val="00126E59"/>
    <w:rsid w:val="00133668"/>
    <w:rsid w:val="001620F5"/>
    <w:rsid w:val="00170C53"/>
    <w:rsid w:val="00184D72"/>
    <w:rsid w:val="001913B5"/>
    <w:rsid w:val="00191B7F"/>
    <w:rsid w:val="00192A59"/>
    <w:rsid w:val="001B3EE5"/>
    <w:rsid w:val="00271141"/>
    <w:rsid w:val="002A6534"/>
    <w:rsid w:val="002B0A42"/>
    <w:rsid w:val="002B1BCD"/>
    <w:rsid w:val="002E2D6D"/>
    <w:rsid w:val="002E730F"/>
    <w:rsid w:val="002F309F"/>
    <w:rsid w:val="00303986"/>
    <w:rsid w:val="0030594D"/>
    <w:rsid w:val="0032143F"/>
    <w:rsid w:val="003371AA"/>
    <w:rsid w:val="00354978"/>
    <w:rsid w:val="00373CEC"/>
    <w:rsid w:val="00395628"/>
    <w:rsid w:val="003B742D"/>
    <w:rsid w:val="003D15EB"/>
    <w:rsid w:val="003F4C9D"/>
    <w:rsid w:val="00403A05"/>
    <w:rsid w:val="00410F95"/>
    <w:rsid w:val="004364A9"/>
    <w:rsid w:val="00454A3B"/>
    <w:rsid w:val="004968B2"/>
    <w:rsid w:val="004A51EB"/>
    <w:rsid w:val="004B7467"/>
    <w:rsid w:val="004C7701"/>
    <w:rsid w:val="004D77C0"/>
    <w:rsid w:val="004E5A5A"/>
    <w:rsid w:val="004F2EDC"/>
    <w:rsid w:val="004F43AE"/>
    <w:rsid w:val="00516D83"/>
    <w:rsid w:val="00530D91"/>
    <w:rsid w:val="00541701"/>
    <w:rsid w:val="005437BA"/>
    <w:rsid w:val="00577897"/>
    <w:rsid w:val="005A00AF"/>
    <w:rsid w:val="005E1CD5"/>
    <w:rsid w:val="005E27AD"/>
    <w:rsid w:val="005F2655"/>
    <w:rsid w:val="005F551D"/>
    <w:rsid w:val="00632D88"/>
    <w:rsid w:val="006572FE"/>
    <w:rsid w:val="00680DC1"/>
    <w:rsid w:val="006B2020"/>
    <w:rsid w:val="006E19C6"/>
    <w:rsid w:val="006F3E1F"/>
    <w:rsid w:val="006F7F58"/>
    <w:rsid w:val="00710501"/>
    <w:rsid w:val="00716504"/>
    <w:rsid w:val="00721B94"/>
    <w:rsid w:val="007272CE"/>
    <w:rsid w:val="0077341E"/>
    <w:rsid w:val="007A6331"/>
    <w:rsid w:val="007B2EEF"/>
    <w:rsid w:val="007C38EE"/>
    <w:rsid w:val="007D2127"/>
    <w:rsid w:val="007D4BFB"/>
    <w:rsid w:val="007F6EDA"/>
    <w:rsid w:val="008100B6"/>
    <w:rsid w:val="008157F5"/>
    <w:rsid w:val="0084347B"/>
    <w:rsid w:val="00865327"/>
    <w:rsid w:val="008826CE"/>
    <w:rsid w:val="008B6718"/>
    <w:rsid w:val="008C6FD3"/>
    <w:rsid w:val="008D2670"/>
    <w:rsid w:val="00925E72"/>
    <w:rsid w:val="00960709"/>
    <w:rsid w:val="00972966"/>
    <w:rsid w:val="009758DC"/>
    <w:rsid w:val="009843F8"/>
    <w:rsid w:val="009A088A"/>
    <w:rsid w:val="009A3FA8"/>
    <w:rsid w:val="009C14B6"/>
    <w:rsid w:val="009F38C5"/>
    <w:rsid w:val="009F6242"/>
    <w:rsid w:val="00A16F01"/>
    <w:rsid w:val="00A33C05"/>
    <w:rsid w:val="00A6670A"/>
    <w:rsid w:val="00A71815"/>
    <w:rsid w:val="00A868B1"/>
    <w:rsid w:val="00AA57B2"/>
    <w:rsid w:val="00AB3714"/>
    <w:rsid w:val="00AB5D57"/>
    <w:rsid w:val="00AC7A5A"/>
    <w:rsid w:val="00B1263F"/>
    <w:rsid w:val="00B47402"/>
    <w:rsid w:val="00B53B5C"/>
    <w:rsid w:val="00B60AC5"/>
    <w:rsid w:val="00B76508"/>
    <w:rsid w:val="00B867B3"/>
    <w:rsid w:val="00BE7051"/>
    <w:rsid w:val="00BE7D92"/>
    <w:rsid w:val="00BF68CC"/>
    <w:rsid w:val="00C02986"/>
    <w:rsid w:val="00C2058C"/>
    <w:rsid w:val="00C678B2"/>
    <w:rsid w:val="00C762F0"/>
    <w:rsid w:val="00C9499C"/>
    <w:rsid w:val="00C96F97"/>
    <w:rsid w:val="00CA3E0C"/>
    <w:rsid w:val="00CC3E2C"/>
    <w:rsid w:val="00CD234E"/>
    <w:rsid w:val="00CE7582"/>
    <w:rsid w:val="00CF02D4"/>
    <w:rsid w:val="00D01C53"/>
    <w:rsid w:val="00D16E92"/>
    <w:rsid w:val="00D17994"/>
    <w:rsid w:val="00D2017B"/>
    <w:rsid w:val="00D37431"/>
    <w:rsid w:val="00D41498"/>
    <w:rsid w:val="00D81513"/>
    <w:rsid w:val="00D82DAE"/>
    <w:rsid w:val="00D90E64"/>
    <w:rsid w:val="00DA3990"/>
    <w:rsid w:val="00DB527E"/>
    <w:rsid w:val="00DC0FF6"/>
    <w:rsid w:val="00DC5D33"/>
    <w:rsid w:val="00DE1099"/>
    <w:rsid w:val="00E016A6"/>
    <w:rsid w:val="00E126DB"/>
    <w:rsid w:val="00E15608"/>
    <w:rsid w:val="00E32B8E"/>
    <w:rsid w:val="00E3407F"/>
    <w:rsid w:val="00E351AF"/>
    <w:rsid w:val="00E60736"/>
    <w:rsid w:val="00E6237D"/>
    <w:rsid w:val="00E8572C"/>
    <w:rsid w:val="00E90BC2"/>
    <w:rsid w:val="00E90EBB"/>
    <w:rsid w:val="00EB14CD"/>
    <w:rsid w:val="00EB7D88"/>
    <w:rsid w:val="00EC0643"/>
    <w:rsid w:val="00EC7B51"/>
    <w:rsid w:val="00ED50F3"/>
    <w:rsid w:val="00EE2DB6"/>
    <w:rsid w:val="00EF0A8C"/>
    <w:rsid w:val="00F054C5"/>
    <w:rsid w:val="00F24E46"/>
    <w:rsid w:val="00F25785"/>
    <w:rsid w:val="00F33E1F"/>
    <w:rsid w:val="00F40AD5"/>
    <w:rsid w:val="00F70843"/>
    <w:rsid w:val="00FA0C55"/>
    <w:rsid w:val="00FE0331"/>
    <w:rsid w:val="00FE5A4F"/>
    <w:rsid w:val="00FF2397"/>
    <w:rsid w:val="00FF24D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0125"/>
  <w15:chartTrackingRefBased/>
  <w15:docId w15:val="{57B746B0-A44B-4CB5-8DED-EA0677BC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608"/>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E15608"/>
    <w:pPr>
      <w:keepNext/>
      <w:keepLines/>
      <w:outlineLvl w:val="1"/>
    </w:pPr>
    <w:rPr>
      <w:rFonts w:eastAsiaTheme="majorEastAsia" w:cstheme="majorBidi"/>
      <w:b/>
      <w:szCs w:val="26"/>
      <w:u w:val="single"/>
      <w:lang w:val="en-GB"/>
    </w:rPr>
  </w:style>
  <w:style w:type="paragraph" w:styleId="Heading3">
    <w:name w:val="heading 3"/>
    <w:basedOn w:val="Normal"/>
    <w:next w:val="Normal"/>
    <w:link w:val="Heading3Char"/>
    <w:uiPriority w:val="9"/>
    <w:unhideWhenUsed/>
    <w:qFormat/>
    <w:rsid w:val="00E15608"/>
    <w:pPr>
      <w:keepNext/>
      <w:keepLines/>
      <w:spacing w:before="160" w:after="120"/>
      <w:outlineLvl w:val="2"/>
    </w:pPr>
    <w:rPr>
      <w:rFonts w:ascii="Calibri" w:eastAsiaTheme="majorEastAsia" w:hAnsi="Calibri" w:cstheme="majorBidi"/>
      <w:b/>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608"/>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E15608"/>
    <w:rPr>
      <w:rFonts w:eastAsiaTheme="majorEastAsia" w:cstheme="majorBidi"/>
      <w:b/>
      <w:szCs w:val="26"/>
      <w:u w:val="single"/>
      <w:lang w:val="en-GB"/>
    </w:rPr>
  </w:style>
  <w:style w:type="character" w:customStyle="1" w:styleId="Heading3Char">
    <w:name w:val="Heading 3 Char"/>
    <w:basedOn w:val="DefaultParagraphFont"/>
    <w:link w:val="Heading3"/>
    <w:uiPriority w:val="9"/>
    <w:rsid w:val="00E15608"/>
    <w:rPr>
      <w:rFonts w:ascii="Calibri" w:eastAsiaTheme="majorEastAsia" w:hAnsi="Calibri" w:cstheme="majorBidi"/>
      <w:b/>
      <w:szCs w:val="24"/>
      <w:lang w:val="en-GB"/>
    </w:rPr>
  </w:style>
  <w:style w:type="character" w:styleId="Hyperlink">
    <w:name w:val="Hyperlink"/>
    <w:basedOn w:val="DefaultParagraphFont"/>
    <w:uiPriority w:val="99"/>
    <w:unhideWhenUsed/>
    <w:rsid w:val="00E15608"/>
    <w:rPr>
      <w:color w:val="0563C1" w:themeColor="hyperlink"/>
      <w:u w:val="single"/>
    </w:rPr>
  </w:style>
  <w:style w:type="character" w:styleId="CommentReference">
    <w:name w:val="annotation reference"/>
    <w:basedOn w:val="DefaultParagraphFont"/>
    <w:uiPriority w:val="99"/>
    <w:semiHidden/>
    <w:unhideWhenUsed/>
    <w:rsid w:val="00E15608"/>
    <w:rPr>
      <w:sz w:val="16"/>
      <w:szCs w:val="16"/>
    </w:rPr>
  </w:style>
  <w:style w:type="paragraph" w:styleId="CommentText">
    <w:name w:val="annotation text"/>
    <w:basedOn w:val="Normal"/>
    <w:link w:val="CommentTextChar"/>
    <w:uiPriority w:val="99"/>
    <w:unhideWhenUsed/>
    <w:rsid w:val="00E15608"/>
    <w:pPr>
      <w:spacing w:line="240" w:lineRule="auto"/>
    </w:pPr>
    <w:rPr>
      <w:sz w:val="20"/>
      <w:szCs w:val="20"/>
      <w:lang w:val="en-GB"/>
    </w:rPr>
  </w:style>
  <w:style w:type="character" w:customStyle="1" w:styleId="CommentTextChar">
    <w:name w:val="Comment Text Char"/>
    <w:basedOn w:val="DefaultParagraphFont"/>
    <w:link w:val="CommentText"/>
    <w:uiPriority w:val="99"/>
    <w:rsid w:val="00E15608"/>
    <w:rPr>
      <w:sz w:val="20"/>
      <w:szCs w:val="20"/>
      <w:lang w:val="en-GB"/>
    </w:rPr>
  </w:style>
  <w:style w:type="paragraph" w:styleId="Header">
    <w:name w:val="header"/>
    <w:basedOn w:val="Normal"/>
    <w:link w:val="HeaderChar"/>
    <w:uiPriority w:val="99"/>
    <w:unhideWhenUsed/>
    <w:rsid w:val="00E15608"/>
    <w:pPr>
      <w:tabs>
        <w:tab w:val="center" w:pos="4703"/>
        <w:tab w:val="right" w:pos="9406"/>
      </w:tabs>
      <w:spacing w:after="0" w:line="240" w:lineRule="auto"/>
    </w:pPr>
    <w:rPr>
      <w:lang w:val="en-GB"/>
    </w:rPr>
  </w:style>
  <w:style w:type="character" w:customStyle="1" w:styleId="HeaderChar">
    <w:name w:val="Header Char"/>
    <w:basedOn w:val="DefaultParagraphFont"/>
    <w:link w:val="Header"/>
    <w:uiPriority w:val="99"/>
    <w:rsid w:val="00E15608"/>
    <w:rPr>
      <w:lang w:val="en-GB"/>
    </w:rPr>
  </w:style>
  <w:style w:type="paragraph" w:styleId="Footer">
    <w:name w:val="footer"/>
    <w:basedOn w:val="Normal"/>
    <w:link w:val="FooterChar"/>
    <w:uiPriority w:val="99"/>
    <w:unhideWhenUsed/>
    <w:rsid w:val="00E15608"/>
    <w:pPr>
      <w:tabs>
        <w:tab w:val="center" w:pos="4703"/>
        <w:tab w:val="right" w:pos="9406"/>
      </w:tabs>
      <w:spacing w:after="0" w:line="240" w:lineRule="auto"/>
    </w:pPr>
    <w:rPr>
      <w:lang w:val="en-GB"/>
    </w:rPr>
  </w:style>
  <w:style w:type="character" w:customStyle="1" w:styleId="FooterChar">
    <w:name w:val="Footer Char"/>
    <w:basedOn w:val="DefaultParagraphFont"/>
    <w:link w:val="Footer"/>
    <w:uiPriority w:val="99"/>
    <w:rsid w:val="00E15608"/>
    <w:rPr>
      <w:lang w:val="en-GB"/>
    </w:rPr>
  </w:style>
  <w:style w:type="paragraph" w:styleId="Bibliography">
    <w:name w:val="Bibliography"/>
    <w:basedOn w:val="Normal"/>
    <w:next w:val="Normal"/>
    <w:uiPriority w:val="37"/>
    <w:unhideWhenUsed/>
    <w:rsid w:val="00E15608"/>
    <w:pPr>
      <w:tabs>
        <w:tab w:val="left" w:pos="264"/>
      </w:tabs>
      <w:spacing w:after="0" w:line="240" w:lineRule="auto"/>
      <w:ind w:left="264" w:hanging="264"/>
    </w:pPr>
    <w:rPr>
      <w:lang w:val="en-GB"/>
    </w:rPr>
  </w:style>
  <w:style w:type="paragraph" w:styleId="Caption">
    <w:name w:val="caption"/>
    <w:basedOn w:val="Normal"/>
    <w:next w:val="Normal"/>
    <w:uiPriority w:val="35"/>
    <w:unhideWhenUsed/>
    <w:qFormat/>
    <w:rsid w:val="00E15608"/>
    <w:pPr>
      <w:spacing w:after="200" w:line="240" w:lineRule="auto"/>
    </w:pPr>
    <w:rPr>
      <w:i/>
      <w:iCs/>
      <w:color w:val="44546A" w:themeColor="text2"/>
      <w:sz w:val="18"/>
      <w:szCs w:val="18"/>
      <w:lang w:val="en-GB"/>
    </w:rPr>
  </w:style>
  <w:style w:type="paragraph" w:styleId="ListParagraph">
    <w:name w:val="List Paragraph"/>
    <w:basedOn w:val="Normal"/>
    <w:uiPriority w:val="34"/>
    <w:qFormat/>
    <w:rsid w:val="00E15608"/>
    <w:pPr>
      <w:ind w:left="720"/>
      <w:contextualSpacing/>
    </w:pPr>
    <w:rPr>
      <w:lang w:val="en-GB"/>
    </w:rPr>
  </w:style>
  <w:style w:type="paragraph" w:styleId="CommentSubject">
    <w:name w:val="annotation subject"/>
    <w:basedOn w:val="CommentText"/>
    <w:next w:val="CommentText"/>
    <w:link w:val="CommentSubjectChar"/>
    <w:uiPriority w:val="99"/>
    <w:semiHidden/>
    <w:unhideWhenUsed/>
    <w:rsid w:val="00E15608"/>
    <w:rPr>
      <w:b/>
      <w:bCs/>
    </w:rPr>
  </w:style>
  <w:style w:type="character" w:customStyle="1" w:styleId="CommentSubjectChar">
    <w:name w:val="Comment Subject Char"/>
    <w:basedOn w:val="CommentTextChar"/>
    <w:link w:val="CommentSubject"/>
    <w:uiPriority w:val="99"/>
    <w:semiHidden/>
    <w:rsid w:val="00E15608"/>
    <w:rPr>
      <w:b/>
      <w:bCs/>
      <w:sz w:val="20"/>
      <w:szCs w:val="20"/>
      <w:lang w:val="en-GB"/>
    </w:rPr>
  </w:style>
  <w:style w:type="paragraph" w:styleId="BalloonText">
    <w:name w:val="Balloon Text"/>
    <w:basedOn w:val="Normal"/>
    <w:link w:val="BalloonTextChar"/>
    <w:uiPriority w:val="99"/>
    <w:semiHidden/>
    <w:unhideWhenUsed/>
    <w:rsid w:val="00E15608"/>
    <w:pPr>
      <w:spacing w:after="0" w:line="240" w:lineRule="auto"/>
    </w:pPr>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E15608"/>
    <w:rPr>
      <w:rFonts w:ascii="Segoe UI" w:hAnsi="Segoe UI" w:cs="Segoe UI"/>
      <w:sz w:val="18"/>
      <w:szCs w:val="18"/>
      <w:lang w:val="en-GB"/>
    </w:rPr>
  </w:style>
  <w:style w:type="character" w:styleId="Emphasis">
    <w:name w:val="Emphasis"/>
    <w:basedOn w:val="DefaultParagraphFont"/>
    <w:uiPriority w:val="20"/>
    <w:qFormat/>
    <w:rsid w:val="00E156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7933C-7032-426D-BEA7-8B38407E6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25283</Words>
  <Characters>159283</Characters>
  <Application>Microsoft Office Word</Application>
  <DocSecurity>0</DocSecurity>
  <Lines>1327</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297</cp:revision>
  <dcterms:created xsi:type="dcterms:W3CDTF">2023-02-24T10:13:00Z</dcterms:created>
  <dcterms:modified xsi:type="dcterms:W3CDTF">2023-02-27T15:36:00Z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zotero-version="6.0.22"&gt;&lt;session id="5YbvEaOG"/&gt;&lt;style id="http://www.zotero.org/styles/green-chemistry" hasBibliography="1" bibliographyStyleHasBeenSet="1"/&gt;&lt;prefs&gt;&lt;pref name="fieldType" value="Field"/&gt;&lt;/prefs&gt;&lt;/data&gt;</vt:lpwstr>
  </property>
</Properties>
</file>