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3EC4" w:rsidRPr="0010779C" w:rsidRDefault="00D53EC4" w:rsidP="00D53EC4">
      <w:pPr>
        <w:pStyle w:val="RSCR02References"/>
        <w:jc w:val="left"/>
      </w:pPr>
      <w:r w:rsidRPr="0010779C">
        <w:rPr>
          <w:rFonts w:cstheme="minorHAnsi"/>
        </w:rPr>
        <w:fldChar w:fldCharType="begin"/>
      </w:r>
      <w:r w:rsidRPr="0010779C">
        <w:rPr>
          <w:rFonts w:cstheme="minorHAnsi"/>
        </w:rPr>
        <w:instrText xml:space="preserve"> ADDIN ZOTERO_BIBL {"uncited":[],"omitted":[],"custom":[]} CSL_BIBLIOGRAPHY </w:instrText>
      </w:r>
      <w:r w:rsidRPr="0010779C">
        <w:rPr>
          <w:rFonts w:cstheme="minorHAnsi"/>
        </w:rPr>
        <w:fldChar w:fldCharType="separate"/>
      </w:r>
      <w:r w:rsidRPr="0010779C">
        <w:t xml:space="preserve">F. Bauer, J. P. Tilsted, S. Pfister, C. Oberschelp and V. Kulionis, </w:t>
      </w:r>
      <w:r w:rsidRPr="0010779C">
        <w:rPr>
          <w:i/>
          <w:iCs/>
        </w:rPr>
        <w:t>Curr. Opin. Chem. Eng.</w:t>
      </w:r>
      <w:r w:rsidRPr="0010779C">
        <w:t xml:space="preserve">, 2023, </w:t>
      </w:r>
      <w:r w:rsidRPr="0010779C">
        <w:rPr>
          <w:b/>
          <w:bCs/>
        </w:rPr>
        <w:t>39</w:t>
      </w:r>
      <w:r w:rsidRPr="0010779C">
        <w:t>, 100881.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F. Bauer, V. Kulionis, C. Oberschelp, S. Pfister, J. P. Tilsted, G. D. Finkill and S. Fjäll, </w:t>
      </w:r>
      <w:r w:rsidRPr="0010779C">
        <w:rPr>
          <w:i/>
          <w:iCs/>
        </w:rPr>
        <w:t>Petrochemicals and Climate Change: Tracing Globally Growing Emissions and Key Blind Spots in a Fossil-Based Industry</w:t>
      </w:r>
      <w:r w:rsidRPr="0010779C">
        <w:t>, Lund University, 2022.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J. W. Erisman, M. A. Sutton, J. Galloway, Z. Klimont and W. Winiwarter, </w:t>
      </w:r>
      <w:r w:rsidRPr="0010779C">
        <w:rPr>
          <w:i/>
          <w:iCs/>
        </w:rPr>
        <w:t>Nat. Geosci.</w:t>
      </w:r>
      <w:r w:rsidRPr="0010779C">
        <w:t xml:space="preserve">, 2008, </w:t>
      </w:r>
      <w:r w:rsidRPr="0010779C">
        <w:rPr>
          <w:b/>
          <w:bCs/>
        </w:rPr>
        <w:t>1</w:t>
      </w:r>
      <w:r w:rsidRPr="0010779C">
        <w:t>, 636–639.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L. Rosa and P. Gabrielli, </w:t>
      </w:r>
      <w:r w:rsidRPr="0010779C">
        <w:rPr>
          <w:i/>
          <w:iCs/>
        </w:rPr>
        <w:t>Environ. Res. Lett.</w:t>
      </w:r>
      <w:r w:rsidRPr="0010779C">
        <w:t xml:space="preserve">, 2022, </w:t>
      </w:r>
      <w:r w:rsidRPr="0010779C">
        <w:rPr>
          <w:b/>
          <w:bCs/>
        </w:rPr>
        <w:t>18</w:t>
      </w:r>
      <w:r w:rsidRPr="0010779C">
        <w:t>, 014008.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C. A. Ramírez and E. Worrell, </w:t>
      </w:r>
      <w:r w:rsidRPr="0010779C">
        <w:rPr>
          <w:i/>
          <w:iCs/>
        </w:rPr>
        <w:t>Resour. Conserv. Recycl.</w:t>
      </w:r>
      <w:r w:rsidRPr="0010779C">
        <w:t xml:space="preserve">, 2006, </w:t>
      </w:r>
      <w:r w:rsidRPr="0010779C">
        <w:rPr>
          <w:b/>
          <w:bCs/>
        </w:rPr>
        <w:t>46</w:t>
      </w:r>
      <w:r w:rsidRPr="0010779C">
        <w:t>, 75–93.</w:t>
      </w:r>
    </w:p>
    <w:p w:rsidR="00D53EC4" w:rsidRPr="0010779C" w:rsidRDefault="00D53EC4" w:rsidP="00D53EC4">
      <w:pPr>
        <w:pStyle w:val="RSCR02References"/>
        <w:jc w:val="left"/>
      </w:pPr>
      <w:r w:rsidRPr="0010779C">
        <w:t>IEA, The Future of Petrochemicals: Towards more sustainable plastics and fertilisers, International Energy Agency, 2018.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G. A. Olah, </w:t>
      </w:r>
      <w:r w:rsidRPr="0010779C">
        <w:rPr>
          <w:i/>
          <w:iCs/>
        </w:rPr>
        <w:t>Angew. Chem., Int. Ed.</w:t>
      </w:r>
      <w:r w:rsidRPr="0010779C">
        <w:t xml:space="preserve">, 2005, </w:t>
      </w:r>
      <w:r w:rsidRPr="0010779C">
        <w:rPr>
          <w:b/>
          <w:bCs/>
        </w:rPr>
        <w:t>44</w:t>
      </w:r>
      <w:r w:rsidRPr="0010779C">
        <w:t>, 2636–2639.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A. A. Tountas, X. Peng, A. V. Tavasoli, P. N. Duchesne, T. L. Dingle, Y. Dong, L. Hurtado, A. Mohan, W. Sun, U. Ulmer, L. Wang, T. E. Wood, C. T. Maravelias, M. M. Sain and G. A. Ozin, </w:t>
      </w:r>
      <w:r w:rsidRPr="0010779C">
        <w:rPr>
          <w:i/>
          <w:iCs/>
        </w:rPr>
        <w:t>Adv. Sci.</w:t>
      </w:r>
      <w:r w:rsidRPr="0010779C">
        <w:t xml:space="preserve">, 2019, </w:t>
      </w:r>
      <w:r w:rsidRPr="0010779C">
        <w:rPr>
          <w:b/>
          <w:bCs/>
        </w:rPr>
        <w:t>6</w:t>
      </w:r>
      <w:r w:rsidRPr="0010779C">
        <w:t>, 1801903.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IRENA, </w:t>
      </w:r>
      <w:r w:rsidRPr="0010779C">
        <w:rPr>
          <w:i/>
          <w:iCs/>
        </w:rPr>
        <w:t>Innovation Outlook: Renewable Methanol</w:t>
      </w:r>
      <w:r w:rsidRPr="0010779C">
        <w:t>, International Renewable Energy Agency, Abu Dhabi, 2021.</w:t>
      </w:r>
    </w:p>
    <w:p w:rsidR="00D53EC4" w:rsidRPr="0010779C" w:rsidRDefault="00D53EC4" w:rsidP="00D53EC4">
      <w:pPr>
        <w:pStyle w:val="RSCR02References"/>
        <w:jc w:val="left"/>
      </w:pPr>
      <w:r w:rsidRPr="0010779C">
        <w:t>IEA, Ammonia Technology Roadmap: Towards more sustainable nitrogen fertiliser production, International Energy Agency, 2021.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J. Humphreys, R. Lan and S. Tao, </w:t>
      </w:r>
      <w:r w:rsidRPr="00B779BE">
        <w:rPr>
          <w:rFonts w:ascii="Calibri" w:hAnsi="Calibri" w:cs="Calibri"/>
          <w:i/>
          <w:iCs/>
        </w:rPr>
        <w:t>Adv. Energy Sustainability Res</w:t>
      </w:r>
      <w:r>
        <w:rPr>
          <w:rFonts w:ascii="Calibri" w:hAnsi="Calibri" w:cs="Calibri"/>
          <w:i/>
          <w:iCs/>
        </w:rPr>
        <w:t>.</w:t>
      </w:r>
      <w:r w:rsidRPr="0010779C">
        <w:t xml:space="preserve">, 2021, </w:t>
      </w:r>
      <w:r w:rsidRPr="0010779C">
        <w:rPr>
          <w:b/>
          <w:bCs/>
        </w:rPr>
        <w:t>2</w:t>
      </w:r>
      <w:r w:rsidRPr="0010779C">
        <w:t>, 2000043.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O. Martin and J. Pérez-Ramírez, </w:t>
      </w:r>
      <w:r w:rsidRPr="0010779C">
        <w:rPr>
          <w:i/>
          <w:iCs/>
        </w:rPr>
        <w:t>Catal. Sci. Technol.</w:t>
      </w:r>
      <w:r w:rsidRPr="0010779C">
        <w:t xml:space="preserve">, 2013, </w:t>
      </w:r>
      <w:r w:rsidRPr="0010779C">
        <w:rPr>
          <w:b/>
          <w:bCs/>
        </w:rPr>
        <w:t>3</w:t>
      </w:r>
      <w:r w:rsidRPr="0010779C">
        <w:t>, 3343–3352.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F. Ausfelder, E. O. Herrman and L. F. López González, </w:t>
      </w:r>
      <w:r w:rsidRPr="0010779C">
        <w:rPr>
          <w:i/>
          <w:iCs/>
        </w:rPr>
        <w:t>Technology options for CO</w:t>
      </w:r>
      <w:r w:rsidRPr="00AE026F">
        <w:rPr>
          <w:i/>
          <w:iCs/>
          <w:vertAlign w:val="subscript"/>
        </w:rPr>
        <w:t>2</w:t>
      </w:r>
      <w:r w:rsidRPr="0010779C">
        <w:rPr>
          <w:i/>
          <w:iCs/>
        </w:rPr>
        <w:t>-emission reduction of hydrogen feedstock in ammonia production</w:t>
      </w:r>
      <w:r w:rsidRPr="0010779C">
        <w:t>, DECHEMA Gesellschaft für Chemische Technik und Biotechnologie e.V, 2022.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L. Wang, M. Xia, H. Wang, K. Huang, C. Qian, C. T. Maravelias and G. A. Ozin, </w:t>
      </w:r>
      <w:r w:rsidRPr="0010779C">
        <w:rPr>
          <w:i/>
          <w:iCs/>
        </w:rPr>
        <w:t>Joule</w:t>
      </w:r>
      <w:r w:rsidRPr="0010779C">
        <w:t xml:space="preserve">, 2018, </w:t>
      </w:r>
      <w:r w:rsidRPr="0010779C">
        <w:rPr>
          <w:b/>
          <w:bCs/>
        </w:rPr>
        <w:t>2</w:t>
      </w:r>
      <w:r w:rsidRPr="0010779C">
        <w:t>, 1055–1074.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K. Smart, </w:t>
      </w:r>
      <w:r w:rsidRPr="0010779C">
        <w:rPr>
          <w:i/>
          <w:iCs/>
        </w:rPr>
        <w:t>Johnson Matthey Technol. Rev.</w:t>
      </w:r>
      <w:r w:rsidRPr="0010779C">
        <w:t xml:space="preserve">, 2022, </w:t>
      </w:r>
      <w:r w:rsidRPr="0010779C">
        <w:rPr>
          <w:b/>
          <w:bCs/>
        </w:rPr>
        <w:t>66</w:t>
      </w:r>
      <w:r w:rsidRPr="0010779C">
        <w:t>, 230–244.</w:t>
      </w:r>
    </w:p>
    <w:p w:rsidR="00D53EC4" w:rsidRPr="0010779C" w:rsidRDefault="00D53EC4" w:rsidP="00D53EC4">
      <w:pPr>
        <w:pStyle w:val="RSCR02References"/>
        <w:jc w:val="left"/>
      </w:pPr>
      <w:r w:rsidRPr="0010779C">
        <w:t>IEA, Technology Roadmap Energy and GHG Reductions in the Chemical Industry via Catalytic Processes, International Energy Agency, 2013.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J. Huo, Z. Wang, C. Oberschelp, G. Guillén-Gosálbez and S. Hellweg, </w:t>
      </w:r>
      <w:r w:rsidRPr="0010779C">
        <w:rPr>
          <w:i/>
          <w:iCs/>
        </w:rPr>
        <w:t>Green Chem.</w:t>
      </w:r>
      <w:r w:rsidRPr="0010779C">
        <w:t xml:space="preserve">, 2023, </w:t>
      </w:r>
      <w:r w:rsidRPr="0010779C">
        <w:rPr>
          <w:b/>
          <w:bCs/>
        </w:rPr>
        <w:t>25</w:t>
      </w:r>
      <w:r w:rsidRPr="0010779C">
        <w:t>, 415–430.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S. C. D’Angelo, S. Cobo, V. Tulus, A. Nabera, A. J. Martín, J. Pérez-Ramírez and G. Guillén-Gosálbez, </w:t>
      </w:r>
      <w:r w:rsidRPr="0010779C">
        <w:rPr>
          <w:i/>
          <w:iCs/>
        </w:rPr>
        <w:t>ACS Sustain. Chem. Eng.</w:t>
      </w:r>
      <w:r w:rsidRPr="0010779C">
        <w:t xml:space="preserve">, 2021, </w:t>
      </w:r>
      <w:r w:rsidRPr="0010779C">
        <w:rPr>
          <w:b/>
          <w:bCs/>
        </w:rPr>
        <w:t>9</w:t>
      </w:r>
      <w:r w:rsidRPr="0010779C">
        <w:t>, 9740–9749.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Á. Galán-Martín, V. Tulus, I. Díaz, C. Pozo, J. Pérez-Ramírez and G. Guillén-Gosálbez, </w:t>
      </w:r>
      <w:r w:rsidRPr="0010779C">
        <w:rPr>
          <w:i/>
          <w:iCs/>
        </w:rPr>
        <w:t>One Earth</w:t>
      </w:r>
      <w:r w:rsidRPr="0010779C">
        <w:t xml:space="preserve">, 2021, </w:t>
      </w:r>
      <w:r w:rsidRPr="0010779C">
        <w:rPr>
          <w:b/>
          <w:bCs/>
        </w:rPr>
        <w:t>4</w:t>
      </w:r>
      <w:r w:rsidRPr="0010779C">
        <w:t>, 565–583.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I. Ioannou, Á. Galán-Martín, J. Pérez-Ramírez and G. Guillén-Gosálbez, </w:t>
      </w:r>
      <w:r w:rsidRPr="0010779C">
        <w:rPr>
          <w:i/>
          <w:iCs/>
        </w:rPr>
        <w:t>Energy Environ. Sci.</w:t>
      </w:r>
      <w:r w:rsidRPr="0010779C">
        <w:t xml:space="preserve">, 2023, </w:t>
      </w:r>
      <w:r w:rsidRPr="0010779C">
        <w:rPr>
          <w:b/>
          <w:bCs/>
        </w:rPr>
        <w:t>16</w:t>
      </w:r>
      <w:r w:rsidRPr="0010779C">
        <w:t>, 113–124.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R. M. Cuéllar-Franca and A. Azapagic, </w:t>
      </w:r>
      <w:r w:rsidRPr="0010779C">
        <w:rPr>
          <w:i/>
          <w:iCs/>
        </w:rPr>
        <w:t>J. CO</w:t>
      </w:r>
      <w:r w:rsidRPr="009834E4">
        <w:rPr>
          <w:i/>
          <w:iCs/>
          <w:vertAlign w:val="subscript"/>
        </w:rPr>
        <w:t>2</w:t>
      </w:r>
      <w:r w:rsidRPr="0010779C">
        <w:rPr>
          <w:i/>
          <w:iCs/>
        </w:rPr>
        <w:t xml:space="preserve"> Util.</w:t>
      </w:r>
      <w:r w:rsidRPr="0010779C">
        <w:t xml:space="preserve">, 2015, </w:t>
      </w:r>
      <w:r w:rsidRPr="0010779C">
        <w:rPr>
          <w:b/>
          <w:bCs/>
        </w:rPr>
        <w:t>9</w:t>
      </w:r>
      <w:r w:rsidRPr="0010779C">
        <w:t>, 82–102.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C. Hepburn, E. Adlen, J. Beddington, E. A. Carter, S. Fuss, N. Mac Dowell, J. C. Minx, P. Smith and C. K. Williams, </w:t>
      </w:r>
      <w:r w:rsidRPr="0010779C">
        <w:rPr>
          <w:i/>
          <w:iCs/>
        </w:rPr>
        <w:t>Nature</w:t>
      </w:r>
      <w:r w:rsidRPr="0010779C">
        <w:t xml:space="preserve">, 2019, </w:t>
      </w:r>
      <w:r w:rsidRPr="0010779C">
        <w:rPr>
          <w:b/>
          <w:bCs/>
        </w:rPr>
        <w:t>575</w:t>
      </w:r>
      <w:r w:rsidRPr="0010779C">
        <w:t>, 87–97.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A. González-Garay, M. S. Frei, A. Al-Qahtani, C. Mondelli, G. Guillén-Gosálbez and J. Pérez-Ramírez, </w:t>
      </w:r>
      <w:r w:rsidRPr="0010779C">
        <w:rPr>
          <w:i/>
          <w:iCs/>
        </w:rPr>
        <w:t>Energy Environ. Sci.</w:t>
      </w:r>
      <w:r w:rsidRPr="0010779C">
        <w:t xml:space="preserve">, 2019, </w:t>
      </w:r>
      <w:r w:rsidRPr="0010779C">
        <w:rPr>
          <w:b/>
          <w:bCs/>
        </w:rPr>
        <w:t>12</w:t>
      </w:r>
      <w:r w:rsidRPr="0010779C">
        <w:t>, 3425–3436.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I. Dimitriou, P. García-Gutiérrez, R. H. Elder, R. M. Cuéllar-Franca, A. Azapagic and R. W. K. Allen, </w:t>
      </w:r>
      <w:r w:rsidRPr="0010779C">
        <w:rPr>
          <w:i/>
          <w:iCs/>
        </w:rPr>
        <w:t>Energy Environ. Sci.</w:t>
      </w:r>
      <w:r w:rsidRPr="0010779C">
        <w:t xml:space="preserve">, 2015, </w:t>
      </w:r>
      <w:r w:rsidRPr="0010779C">
        <w:rPr>
          <w:b/>
          <w:bCs/>
        </w:rPr>
        <w:t>8</w:t>
      </w:r>
      <w:r w:rsidRPr="0010779C">
        <w:t>, 1775–1789.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R. Cuéllar-Franca, P. García-Gutiérrez, I. Dimitriou, R. H. Elder, R. W. K. Allen and A. Azapagic, </w:t>
      </w:r>
      <w:r w:rsidRPr="0010779C">
        <w:rPr>
          <w:i/>
          <w:iCs/>
        </w:rPr>
        <w:t>Appl. Energy</w:t>
      </w:r>
      <w:r w:rsidRPr="0010779C">
        <w:t xml:space="preserve">, 2019, </w:t>
      </w:r>
      <w:r w:rsidRPr="0010779C">
        <w:rPr>
          <w:b/>
          <w:bCs/>
        </w:rPr>
        <w:t>253</w:t>
      </w:r>
      <w:r w:rsidRPr="0010779C">
        <w:t>, 113560.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A. Boulamanti and J. A. Moya, </w:t>
      </w:r>
      <w:r w:rsidRPr="0010779C">
        <w:rPr>
          <w:i/>
          <w:iCs/>
        </w:rPr>
        <w:t>Renew. Sust. Energ. Rev.</w:t>
      </w:r>
      <w:r w:rsidRPr="0010779C">
        <w:t xml:space="preserve">, 2017, </w:t>
      </w:r>
      <w:r w:rsidRPr="0010779C">
        <w:rPr>
          <w:b/>
          <w:bCs/>
        </w:rPr>
        <w:t>68</w:t>
      </w:r>
      <w:r w:rsidRPr="0010779C">
        <w:t>, 1205–1212.</w:t>
      </w:r>
    </w:p>
    <w:p w:rsidR="00D53EC4" w:rsidRPr="0010779C" w:rsidRDefault="00D53EC4" w:rsidP="00D53EC4">
      <w:pPr>
        <w:pStyle w:val="RSCR02References"/>
        <w:jc w:val="left"/>
      </w:pPr>
      <w:r w:rsidRPr="0010779C">
        <w:t>The World Bank, Commodity Markets Outlook: The Impact of the War in Ukraine on Commodity Markets, The World Bank Group, Washington DC, 2022.</w:t>
      </w:r>
    </w:p>
    <w:p w:rsidR="00D53EC4" w:rsidRPr="0010779C" w:rsidRDefault="00D53EC4" w:rsidP="00D53EC4">
      <w:pPr>
        <w:pStyle w:val="RSCR02References"/>
        <w:jc w:val="left"/>
      </w:pPr>
      <w:r w:rsidRPr="0010779C">
        <w:t>A. de Sousa, S. Gebre and S. Treloar, Europe’s Widening Fertilizer Crisis Threatens Food Supplies, https://www.bloomberg.com/news/articles/2022-08-25/yara-to-further-cut-european-ammonia-production-due-to-gas-spike, (accessed December 9, 2022).</w:t>
      </w:r>
    </w:p>
    <w:p w:rsidR="00D53EC4" w:rsidRPr="0010779C" w:rsidRDefault="00D53EC4" w:rsidP="00D53EC4">
      <w:pPr>
        <w:pStyle w:val="RSCR02References"/>
        <w:jc w:val="left"/>
      </w:pPr>
      <w:r w:rsidRPr="0010779C">
        <w:t>J. Lopez, EPCA ’22, https://www.icis.com/explore/resources/news/2022/10/04/10811649/epca-22-european-shut-ammonia-production-unlikely-to-return-analyst, (accessed December 9, 2022).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cefic, </w:t>
      </w:r>
      <w:r w:rsidRPr="0010779C">
        <w:rPr>
          <w:i/>
          <w:iCs/>
        </w:rPr>
        <w:t>The European Chemical Industry - Facts &amp; Figures 2022</w:t>
      </w:r>
      <w:r w:rsidRPr="0010779C">
        <w:t>, European Chemical Industry Council, 2022.</w:t>
      </w:r>
    </w:p>
    <w:p w:rsidR="00D53EC4" w:rsidRPr="0010779C" w:rsidRDefault="00D53EC4" w:rsidP="00D53EC4">
      <w:pPr>
        <w:pStyle w:val="RSCR02References"/>
        <w:jc w:val="left"/>
      </w:pPr>
      <w:r w:rsidRPr="0010779C">
        <w:t>IRENA, Making the breakthrough: Green hydrogen policies and technology costs, International Renewable Energy Agency, Abu Dhabi, 2021.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B. Parkinson, P. Balcombe, J. F. Speirs, A. D. Hawkes and K. Hellgardt, </w:t>
      </w:r>
      <w:r w:rsidRPr="0010779C">
        <w:rPr>
          <w:i/>
          <w:iCs/>
        </w:rPr>
        <w:t>Energy Environ. Sci.</w:t>
      </w:r>
      <w:r w:rsidRPr="0010779C">
        <w:t xml:space="preserve">, 2019, </w:t>
      </w:r>
      <w:r w:rsidRPr="0010779C">
        <w:rPr>
          <w:b/>
          <w:bCs/>
        </w:rPr>
        <w:t>12</w:t>
      </w:r>
      <w:r w:rsidRPr="0010779C">
        <w:t>, 19–40.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N. Mac Dowell, N. Sunny, N. Brandon, H. Herzog, A. Y. Ku, W. Maas, A. Ramirez, D. M. Reiner, G. N. Sant and N. Shah, </w:t>
      </w:r>
      <w:r w:rsidRPr="0010779C">
        <w:rPr>
          <w:i/>
          <w:iCs/>
        </w:rPr>
        <w:t>Joule</w:t>
      </w:r>
      <w:r w:rsidRPr="0010779C">
        <w:t xml:space="preserve">, 2021, </w:t>
      </w:r>
      <w:r w:rsidRPr="0010779C">
        <w:rPr>
          <w:b/>
          <w:bCs/>
        </w:rPr>
        <w:t>5</w:t>
      </w:r>
      <w:r w:rsidRPr="0010779C">
        <w:t>, 2524–2529.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D. W. Keith, G. Holmes, D. St. Angelo and K. Heidel, </w:t>
      </w:r>
      <w:r w:rsidRPr="0010779C">
        <w:rPr>
          <w:i/>
          <w:iCs/>
        </w:rPr>
        <w:t>Joule</w:t>
      </w:r>
      <w:r w:rsidRPr="0010779C">
        <w:t xml:space="preserve">, 2018, </w:t>
      </w:r>
      <w:r w:rsidRPr="0010779C">
        <w:rPr>
          <w:b/>
          <w:bCs/>
        </w:rPr>
        <w:t>2</w:t>
      </w:r>
      <w:r w:rsidRPr="0010779C">
        <w:t>, 1573–1594.</w:t>
      </w:r>
    </w:p>
    <w:p w:rsidR="00D53EC4" w:rsidRPr="0010779C" w:rsidRDefault="00D53EC4" w:rsidP="00D53EC4">
      <w:pPr>
        <w:pStyle w:val="RSCR02References"/>
        <w:jc w:val="left"/>
      </w:pPr>
      <w:r w:rsidRPr="0010779C">
        <w:t>IEA, How to Avoid Gas Shortages in the European Union in 2023, International Energy Agency, 2022.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R. Way, M. C. Ives, P. Mealy and J. D. Farmer, </w:t>
      </w:r>
      <w:r w:rsidRPr="0010779C">
        <w:rPr>
          <w:i/>
          <w:iCs/>
        </w:rPr>
        <w:t>Joule</w:t>
      </w:r>
      <w:r w:rsidRPr="0010779C">
        <w:t xml:space="preserve">, 2022, </w:t>
      </w:r>
      <w:r w:rsidRPr="0010779C">
        <w:rPr>
          <w:b/>
          <w:bCs/>
        </w:rPr>
        <w:t>6</w:t>
      </w:r>
      <w:r w:rsidRPr="0010779C">
        <w:t>, 2057–2082.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T. N. Do, C. You and J. Kim, </w:t>
      </w:r>
      <w:r w:rsidRPr="0010779C">
        <w:rPr>
          <w:i/>
          <w:iCs/>
        </w:rPr>
        <w:t>Energy Environ. Sci.</w:t>
      </w:r>
      <w:r w:rsidRPr="0010779C">
        <w:t xml:space="preserve">, 2022, </w:t>
      </w:r>
      <w:r w:rsidRPr="0010779C">
        <w:rPr>
          <w:b/>
          <w:bCs/>
        </w:rPr>
        <w:t>15</w:t>
      </w:r>
      <w:r w:rsidRPr="0010779C">
        <w:t>, 169–184.</w:t>
      </w:r>
    </w:p>
    <w:p w:rsidR="00D53EC4" w:rsidRPr="0010779C" w:rsidRDefault="00D53EC4" w:rsidP="00D53EC4">
      <w:pPr>
        <w:pStyle w:val="RSCR02References"/>
        <w:jc w:val="left"/>
      </w:pPr>
      <w:r w:rsidRPr="0010779C">
        <w:t>European Commission, “Fit for 55”: delivering the EU’s 2030 Climate Target on the way to climate neutrality, COM(2021) 550 final, Brussels, 2021.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L. Klaaßen and B. Steffen, </w:t>
      </w:r>
      <w:r w:rsidRPr="0010779C">
        <w:rPr>
          <w:i/>
          <w:iCs/>
        </w:rPr>
        <w:t>Nat. Clim. Chang.</w:t>
      </w:r>
      <w:r w:rsidRPr="0010779C">
        <w:t xml:space="preserve">, 2023, </w:t>
      </w:r>
      <w:r w:rsidRPr="0010779C">
        <w:rPr>
          <w:b/>
          <w:bCs/>
        </w:rPr>
        <w:t>13</w:t>
      </w:r>
      <w:r w:rsidRPr="0010779C">
        <w:t>, 58–66.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A. J. Shih, M. C. O. Monteiro, F. Dattila, D. Pavesi, M. Philips, A. H. M. da Silva, R. E. Vos, K. Ojha, S. Park, O. van der Heijden, G. Marcandalli, A. Goyal, M. Villalba, X. Chen, G. T. K. K. Gunasooriya, I. McCrum, R. Mom, N. López and M. T. M. Koper, </w:t>
      </w:r>
      <w:r w:rsidRPr="0010779C">
        <w:rPr>
          <w:i/>
          <w:iCs/>
        </w:rPr>
        <w:t>Nat. Rev. Methods Prim</w:t>
      </w:r>
      <w:r>
        <w:rPr>
          <w:i/>
          <w:iCs/>
        </w:rPr>
        <w:t>.</w:t>
      </w:r>
      <w:r w:rsidRPr="0010779C">
        <w:t xml:space="preserve">, 2022, </w:t>
      </w:r>
      <w:r w:rsidRPr="0010779C">
        <w:rPr>
          <w:b/>
          <w:bCs/>
        </w:rPr>
        <w:t>2</w:t>
      </w:r>
      <w:r w:rsidRPr="0010779C">
        <w:t>, 1–19.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M. Chatenet, B. G. Pollet, D. R. Dekel, F. Dionigi, J. Deseure, P. Millet, R. D. Braatz, M. Z. Bazant, M. Eikerling, I. Staffell, P. Balcombe, Y. Shao-Horn and H. Schäfer, </w:t>
      </w:r>
      <w:r w:rsidRPr="0010779C">
        <w:rPr>
          <w:i/>
          <w:iCs/>
        </w:rPr>
        <w:t>Chem. Soc. Rev.</w:t>
      </w:r>
      <w:r w:rsidRPr="0010779C">
        <w:t xml:space="preserve">, 2022, </w:t>
      </w:r>
      <w:r w:rsidRPr="0010779C">
        <w:rPr>
          <w:b/>
          <w:bCs/>
        </w:rPr>
        <w:t>51</w:t>
      </w:r>
      <w:r w:rsidRPr="0010779C">
        <w:t>, 4583–4762.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A. J. Martín and J. Pérez-Ramírez, </w:t>
      </w:r>
      <w:r w:rsidRPr="0010779C">
        <w:rPr>
          <w:i/>
          <w:iCs/>
        </w:rPr>
        <w:t>Joule</w:t>
      </w:r>
      <w:r w:rsidRPr="0010779C">
        <w:t xml:space="preserve">, 2019, </w:t>
      </w:r>
      <w:r w:rsidRPr="0010779C">
        <w:rPr>
          <w:b/>
          <w:bCs/>
        </w:rPr>
        <w:t>3</w:t>
      </w:r>
      <w:r w:rsidRPr="0010779C">
        <w:t>, 2602–2621.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O. Martin, A. J. Martín, C. Mondelli, S. Mitchell, T. F. Segawa, R. Hauert, C. Drouilly, D. Curulla-Ferré and J. Pérez-Ramírez, </w:t>
      </w:r>
      <w:r w:rsidRPr="0010779C">
        <w:rPr>
          <w:i/>
          <w:iCs/>
        </w:rPr>
        <w:t>Angew. Chem., Int. Ed.</w:t>
      </w:r>
      <w:r w:rsidRPr="0010779C">
        <w:t xml:space="preserve">, 2016, </w:t>
      </w:r>
      <w:r w:rsidRPr="0010779C">
        <w:rPr>
          <w:b/>
          <w:bCs/>
        </w:rPr>
        <w:t>55</w:t>
      </w:r>
      <w:r w:rsidRPr="0010779C">
        <w:t>, 6261–6265.</w:t>
      </w:r>
    </w:p>
    <w:p w:rsidR="00D53EC4" w:rsidRPr="0010779C" w:rsidRDefault="00D53EC4" w:rsidP="00D53EC4">
      <w:pPr>
        <w:pStyle w:val="RSCR02References"/>
        <w:jc w:val="left"/>
      </w:pPr>
      <w:r w:rsidRPr="0010779C">
        <w:lastRenderedPageBreak/>
        <w:t xml:space="preserve">T. Pinheiro Araújo, C. Mondelli, M. Agrachev, T. Zou, P. O. Willi, K. M. Engel, R. N. Grass, W. J. Stark, O. V. Safonova, G. Jeschke, S. Mitchell and J. Pérez-Ramírez, </w:t>
      </w:r>
      <w:r w:rsidRPr="0010779C">
        <w:rPr>
          <w:i/>
          <w:iCs/>
        </w:rPr>
        <w:t>Nat. Commun.</w:t>
      </w:r>
      <w:r w:rsidRPr="0010779C">
        <w:t xml:space="preserve">, 2022, </w:t>
      </w:r>
      <w:r w:rsidRPr="0010779C">
        <w:rPr>
          <w:b/>
          <w:bCs/>
        </w:rPr>
        <w:t>13</w:t>
      </w:r>
      <w:r w:rsidRPr="0010779C">
        <w:t>, 5610.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J. Wang, G. Li, Z. Li, C. Tang, Z. Feng, H. An, H. Liu, T. Liu and C. Li, </w:t>
      </w:r>
      <w:r w:rsidRPr="0010779C">
        <w:rPr>
          <w:i/>
          <w:iCs/>
        </w:rPr>
        <w:t>Sci. Adv.</w:t>
      </w:r>
      <w:r w:rsidRPr="0010779C">
        <w:t xml:space="preserve">, 2017, </w:t>
      </w:r>
      <w:r w:rsidRPr="0010779C">
        <w:rPr>
          <w:b/>
          <w:bCs/>
        </w:rPr>
        <w:t>3</w:t>
      </w:r>
      <w:r w:rsidRPr="0010779C">
        <w:t>, e1701290.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T. Pinheiro Araújo, J. Morales-Vidal, T. Zou, R. García-Muelas, P. O. Willi, K. M. Engel, O. V. Safonova, D. Faust Akl, F. Krumeich, R. N. Grass, C. Mondelli, N. López and J. Pérez-Ramírez, </w:t>
      </w:r>
      <w:r w:rsidRPr="0010779C">
        <w:rPr>
          <w:i/>
          <w:iCs/>
        </w:rPr>
        <w:t>Adv. Energy Mater.</w:t>
      </w:r>
      <w:r w:rsidRPr="0010779C">
        <w:t xml:space="preserve">, 2022, </w:t>
      </w:r>
      <w:r w:rsidRPr="0010779C">
        <w:rPr>
          <w:b/>
          <w:bCs/>
        </w:rPr>
        <w:t>12</w:t>
      </w:r>
      <w:r w:rsidRPr="0010779C">
        <w:t>, 2270056.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S. Nitopi, E. Bertheussen, S. B. Scott, X. Liu, A. K. Engstfeld, S. Horch, B. Seger, I. E. L. Stephens, K. Chan, C. Hahn, J. K. Nørskov, T. F. Jaramillo and I. Chorkendorff, </w:t>
      </w:r>
      <w:r w:rsidRPr="0010779C">
        <w:rPr>
          <w:i/>
          <w:iCs/>
        </w:rPr>
        <w:t>Chem. Rev.</w:t>
      </w:r>
      <w:r w:rsidRPr="0010779C">
        <w:t xml:space="preserve">, 2019, </w:t>
      </w:r>
      <w:r w:rsidRPr="0010779C">
        <w:rPr>
          <w:b/>
          <w:bCs/>
        </w:rPr>
        <w:t>119</w:t>
      </w:r>
      <w:r w:rsidRPr="0010779C">
        <w:t>, 7610–7672.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G. Zhang, T. Wang, M. Zhang, L. Li, D. Cheng, S. Zhen, Y. Wang, J. Qin, Z.-J. Zhao and J. Gong, </w:t>
      </w:r>
      <w:r w:rsidRPr="0010779C">
        <w:rPr>
          <w:i/>
          <w:iCs/>
        </w:rPr>
        <w:t>Nat. Commun.</w:t>
      </w:r>
      <w:r w:rsidRPr="0010779C">
        <w:t xml:space="preserve">, 2022, </w:t>
      </w:r>
      <w:r w:rsidRPr="0010779C">
        <w:rPr>
          <w:b/>
          <w:bCs/>
        </w:rPr>
        <w:t>13</w:t>
      </w:r>
      <w:r w:rsidRPr="0010779C">
        <w:t>, 7768.</w:t>
      </w:r>
    </w:p>
    <w:p w:rsidR="00D53EC4" w:rsidRPr="0010779C" w:rsidRDefault="00D53EC4" w:rsidP="00D53EC4">
      <w:pPr>
        <w:pStyle w:val="RSCR02References"/>
        <w:jc w:val="left"/>
      </w:pPr>
      <w:r w:rsidRPr="0010779C">
        <w:t>ISO 14040:2006, Environmental management — Life cycle assessment — Principles and framework, 2006.</w:t>
      </w:r>
    </w:p>
    <w:p w:rsidR="00D53EC4" w:rsidRPr="0010779C" w:rsidRDefault="00D53EC4" w:rsidP="00D53EC4">
      <w:pPr>
        <w:pStyle w:val="RSCR02References"/>
        <w:jc w:val="left"/>
      </w:pPr>
      <w:r w:rsidRPr="0010779C">
        <w:t>ISO 14044:2006, Environmental management — Life cycle assessment — Requirements and guidelines, 2006.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S. Hellweg and L. Milà i Canals, </w:t>
      </w:r>
      <w:r w:rsidRPr="0010779C">
        <w:rPr>
          <w:i/>
          <w:iCs/>
        </w:rPr>
        <w:t>Science</w:t>
      </w:r>
      <w:r w:rsidRPr="0010779C">
        <w:t xml:space="preserve">, 2014, </w:t>
      </w:r>
      <w:r w:rsidRPr="0010779C">
        <w:rPr>
          <w:b/>
          <w:bCs/>
        </w:rPr>
        <w:t>344</w:t>
      </w:r>
      <w:r w:rsidRPr="0010779C">
        <w:t>, 1109–1113.</w:t>
      </w:r>
    </w:p>
    <w:p w:rsidR="00D53EC4" w:rsidRPr="0010779C" w:rsidRDefault="00D53EC4" w:rsidP="00D53EC4">
      <w:pPr>
        <w:pStyle w:val="RSCR02References"/>
        <w:jc w:val="left"/>
      </w:pPr>
      <w:r w:rsidRPr="0010779C">
        <w:t xml:space="preserve">G. Wernet, C. Bauer, B. Steubing, J. Reinhard, E. Moreno-Ruiz and B. Weidema, </w:t>
      </w:r>
      <w:r w:rsidRPr="0010779C">
        <w:rPr>
          <w:i/>
          <w:iCs/>
        </w:rPr>
        <w:t>Int. J. Life Cycle Assess.</w:t>
      </w:r>
      <w:r w:rsidRPr="0010779C">
        <w:t xml:space="preserve">, 2016, </w:t>
      </w:r>
      <w:r w:rsidRPr="0010779C">
        <w:rPr>
          <w:b/>
          <w:bCs/>
        </w:rPr>
        <w:t>21</w:t>
      </w:r>
      <w:r w:rsidRPr="0010779C">
        <w:t>, 1218–1230.</w:t>
      </w:r>
    </w:p>
    <w:p w:rsidR="00D53EC4" w:rsidRDefault="00D53EC4" w:rsidP="00D53EC4">
      <w:pPr>
        <w:pStyle w:val="RSCR02References"/>
        <w:numPr>
          <w:ilvl w:val="0"/>
          <w:numId w:val="0"/>
        </w:numPr>
        <w:ind w:left="284" w:hanging="284"/>
        <w:jc w:val="left"/>
      </w:pPr>
      <w:r>
        <w:t>53</w:t>
      </w:r>
      <w:r>
        <w:tab/>
      </w:r>
      <w:r w:rsidRPr="0010779C">
        <w:t xml:space="preserve">M. A. J. Huijbregts, Z. J. N. Steinmann, P. M. F. Elshout, G. Stam, F. Verones, M. Vieira, M. Zijp, A. Hollander and R. van Zelm, </w:t>
      </w:r>
      <w:r w:rsidRPr="0056044B">
        <w:rPr>
          <w:i/>
          <w:iCs/>
        </w:rPr>
        <w:t>Int. J. Life Cycle Assess.</w:t>
      </w:r>
      <w:r w:rsidRPr="0010779C">
        <w:t xml:space="preserve">, 2017, </w:t>
      </w:r>
      <w:r w:rsidRPr="0056044B">
        <w:rPr>
          <w:b/>
          <w:bCs/>
        </w:rPr>
        <w:t>22</w:t>
      </w:r>
      <w:r w:rsidRPr="0010779C">
        <w:t>, 138–147.</w:t>
      </w:r>
      <w:r w:rsidRPr="0010779C">
        <w:fldChar w:fldCharType="end"/>
      </w:r>
    </w:p>
    <w:p w:rsidR="004C3AD9" w:rsidRPr="00D53EC4" w:rsidRDefault="000B3AEA" w:rsidP="00D53EC4">
      <w:bookmarkStart w:id="0" w:name="_GoBack"/>
      <w:bookmarkEnd w:id="0"/>
    </w:p>
    <w:sectPr w:rsidR="004C3AD9" w:rsidRPr="00D53EC4" w:rsidSect="008B6C2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3AEA" w:rsidRDefault="000B3AEA">
      <w:pPr>
        <w:spacing w:after="0" w:line="240" w:lineRule="auto"/>
      </w:pPr>
      <w:r>
        <w:separator/>
      </w:r>
    </w:p>
  </w:endnote>
  <w:endnote w:type="continuationSeparator" w:id="0">
    <w:p w:rsidR="000B3AEA" w:rsidRDefault="000B3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64174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47FE" w:rsidRDefault="00AD5E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247FE" w:rsidRDefault="000B3A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3AEA" w:rsidRDefault="000B3AEA">
      <w:pPr>
        <w:spacing w:after="0" w:line="240" w:lineRule="auto"/>
      </w:pPr>
      <w:r>
        <w:separator/>
      </w:r>
    </w:p>
  </w:footnote>
  <w:footnote w:type="continuationSeparator" w:id="0">
    <w:p w:rsidR="000B3AEA" w:rsidRDefault="000B3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C60B0"/>
    <w:multiLevelType w:val="hybridMultilevel"/>
    <w:tmpl w:val="1616D13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C7"/>
    <w:rsid w:val="000B3AEA"/>
    <w:rsid w:val="00102A51"/>
    <w:rsid w:val="002F4016"/>
    <w:rsid w:val="005437BA"/>
    <w:rsid w:val="00AB3714"/>
    <w:rsid w:val="00AD5EC7"/>
    <w:rsid w:val="00D37431"/>
    <w:rsid w:val="00D53EC4"/>
    <w:rsid w:val="00DC0FF6"/>
    <w:rsid w:val="00E0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A092A-8E0E-49A9-81BB-2A182B10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EC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EC7"/>
    <w:pPr>
      <w:keepNext/>
      <w:keepLines/>
      <w:outlineLvl w:val="1"/>
    </w:pPr>
    <w:rPr>
      <w:rFonts w:eastAsiaTheme="majorEastAsia" w:cstheme="majorBidi"/>
      <w:b/>
      <w:szCs w:val="26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5EC7"/>
    <w:rPr>
      <w:rFonts w:eastAsiaTheme="majorEastAsia" w:cstheme="majorBidi"/>
      <w:b/>
      <w:szCs w:val="26"/>
      <w:u w:val="single"/>
      <w:lang w:val="en-GB"/>
    </w:rPr>
  </w:style>
  <w:style w:type="paragraph" w:styleId="Bibliography">
    <w:name w:val="Bibliography"/>
    <w:basedOn w:val="Normal"/>
    <w:next w:val="Normal"/>
    <w:uiPriority w:val="37"/>
    <w:unhideWhenUsed/>
    <w:rsid w:val="00AD5EC7"/>
  </w:style>
  <w:style w:type="paragraph" w:styleId="Footer">
    <w:name w:val="footer"/>
    <w:basedOn w:val="Normal"/>
    <w:link w:val="FooterChar"/>
    <w:uiPriority w:val="99"/>
    <w:unhideWhenUsed/>
    <w:rsid w:val="00AD5EC7"/>
    <w:pPr>
      <w:tabs>
        <w:tab w:val="center" w:pos="4703"/>
        <w:tab w:val="right" w:pos="940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D5EC7"/>
    <w:rPr>
      <w:lang w:val="en-GB"/>
    </w:rPr>
  </w:style>
  <w:style w:type="paragraph" w:customStyle="1" w:styleId="RSCR02References">
    <w:name w:val="RSC R02 References"/>
    <w:basedOn w:val="Normal"/>
    <w:link w:val="RSCR02ReferencesChar"/>
    <w:qFormat/>
    <w:rsid w:val="00D53EC4"/>
    <w:pPr>
      <w:numPr>
        <w:numId w:val="2"/>
      </w:numPr>
      <w:spacing w:after="0" w:line="200" w:lineRule="exact"/>
      <w:ind w:left="284" w:hanging="284"/>
      <w:jc w:val="both"/>
    </w:pPr>
    <w:rPr>
      <w:rFonts w:cs="Times New Roman"/>
      <w:w w:val="105"/>
      <w:sz w:val="18"/>
      <w:szCs w:val="18"/>
      <w:lang w:val="en-GB"/>
    </w:rPr>
  </w:style>
  <w:style w:type="character" w:customStyle="1" w:styleId="RSCR02ReferencesChar">
    <w:name w:val="RSC R02 References Char"/>
    <w:basedOn w:val="DefaultParagraphFont"/>
    <w:link w:val="RSCR02References"/>
    <w:rsid w:val="00D53EC4"/>
    <w:rPr>
      <w:rFonts w:cs="Times New Roman"/>
      <w:w w:val="105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947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2</cp:revision>
  <dcterms:created xsi:type="dcterms:W3CDTF">2023-03-20T17:18:00Z</dcterms:created>
  <dcterms:modified xsi:type="dcterms:W3CDTF">2023-03-24T19:39:00Z</dcterms:modified>
</cp:coreProperties>
</file>