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D5A7C" w:rsidRPr="00B471A9" w:rsidRDefault="004D5A7C" w:rsidP="004D5A7C">
      <w:pPr>
        <w:pStyle w:val="xfontmonospaced"/>
        <w:spacing w:before="240" w:beforeAutospacing="0" w:after="192" w:afterAutospacing="0" w:line="216" w:lineRule="atLeast"/>
        <w:ind w:right="30"/>
        <w:jc w:val="both"/>
        <w:rPr>
          <w:rFonts w:asciiTheme="minorHAnsi" w:hAnsiTheme="minorHAnsi" w:cstheme="minorHAnsi"/>
          <w:b/>
          <w:color w:val="000000"/>
          <w:sz w:val="22"/>
          <w:szCs w:val="22"/>
          <w:u w:val="single"/>
        </w:rPr>
      </w:pPr>
      <w:r w:rsidRPr="00B471A9">
        <w:rPr>
          <w:rFonts w:asciiTheme="minorHAnsi" w:hAnsiTheme="minorHAnsi" w:cstheme="minorHAnsi"/>
          <w:b/>
          <w:color w:val="000000"/>
          <w:sz w:val="22"/>
          <w:szCs w:val="22"/>
          <w:u w:val="single"/>
        </w:rPr>
        <w:t>Reviewer 1</w:t>
      </w:r>
    </w:p>
    <w:p w:rsidR="004D5A7C" w:rsidRPr="00B471A9" w:rsidRDefault="004D5A7C" w:rsidP="004D5A7C">
      <w:pPr>
        <w:pStyle w:val="NoSpacing"/>
        <w:jc w:val="both"/>
        <w:rPr>
          <w:rFonts w:eastAsia="Times New Roman" w:cstheme="minorHAnsi"/>
          <w:color w:val="0000FF"/>
          <w:lang w:val="en-GB" w:eastAsia="en-IN"/>
        </w:rPr>
      </w:pPr>
      <w:r w:rsidRPr="00B471A9">
        <w:rPr>
          <w:rFonts w:eastAsia="Times New Roman" w:cstheme="minorHAnsi"/>
          <w:color w:val="0000FF"/>
          <w:lang w:val="en-IN" w:eastAsia="en-IN"/>
        </w:rPr>
        <w:t xml:space="preserve">1.0. </w:t>
      </w:r>
      <w:r w:rsidRPr="00B471A9">
        <w:rPr>
          <w:rFonts w:eastAsia="Times New Roman" w:cstheme="minorHAnsi"/>
          <w:color w:val="0000FF"/>
          <w:lang w:val="en-GB" w:eastAsia="en-IN"/>
        </w:rPr>
        <w:t>The paper fully fits the topic and provides nice insights on propanol production.</w:t>
      </w:r>
    </w:p>
    <w:p w:rsidR="004D5A7C" w:rsidRPr="00B471A9" w:rsidRDefault="004D5A7C" w:rsidP="004D5A7C">
      <w:pPr>
        <w:pStyle w:val="NoSpacing"/>
        <w:jc w:val="both"/>
        <w:rPr>
          <w:rFonts w:cstheme="minorHAnsi"/>
          <w:color w:val="000000"/>
        </w:rPr>
      </w:pPr>
      <w:r w:rsidRPr="00B471A9">
        <w:rPr>
          <w:rFonts w:cstheme="minorHAnsi"/>
          <w:color w:val="000000"/>
        </w:rPr>
        <w:t>We sincerely thank the Reviewer for their kind and positive feedback.</w:t>
      </w:r>
    </w:p>
    <w:p w:rsidR="004D5A7C" w:rsidRPr="00B471A9" w:rsidRDefault="004D5A7C" w:rsidP="004D5A7C">
      <w:pPr>
        <w:pStyle w:val="xfontmonospaced"/>
        <w:spacing w:before="240" w:beforeAutospacing="0" w:after="192" w:afterAutospacing="0" w:line="216" w:lineRule="atLeast"/>
        <w:ind w:right="30"/>
        <w:jc w:val="both"/>
        <w:rPr>
          <w:rFonts w:asciiTheme="minorHAnsi" w:hAnsiTheme="minorHAnsi" w:cstheme="minorHAnsi"/>
          <w:b/>
          <w:color w:val="000000"/>
          <w:sz w:val="22"/>
          <w:szCs w:val="22"/>
          <w:u w:val="single"/>
        </w:rPr>
      </w:pPr>
      <w:r w:rsidRPr="00B471A9">
        <w:rPr>
          <w:rFonts w:asciiTheme="minorHAnsi" w:hAnsiTheme="minorHAnsi" w:cstheme="minorHAnsi"/>
          <w:b/>
          <w:color w:val="000000"/>
          <w:sz w:val="22"/>
          <w:szCs w:val="22"/>
          <w:u w:val="single"/>
        </w:rPr>
        <w:t>Reviewer 2</w:t>
      </w:r>
    </w:p>
    <w:p w:rsidR="004D5A7C" w:rsidRPr="00B471A9" w:rsidRDefault="004D5A7C" w:rsidP="004D5A7C">
      <w:pPr>
        <w:pStyle w:val="NoSpacing"/>
        <w:jc w:val="both"/>
        <w:rPr>
          <w:rFonts w:eastAsia="Times New Roman" w:cstheme="minorHAnsi"/>
          <w:color w:val="0000FF"/>
          <w:lang w:val="en-IN" w:eastAsia="en-IN"/>
        </w:rPr>
      </w:pPr>
      <w:r w:rsidRPr="00B471A9">
        <w:rPr>
          <w:rFonts w:eastAsia="Times New Roman" w:cstheme="minorHAnsi"/>
          <w:color w:val="0000FF"/>
          <w:lang w:val="en-IN" w:eastAsia="en-IN"/>
        </w:rPr>
        <w:t xml:space="preserve">2.0. </w:t>
      </w:r>
      <w:r w:rsidRPr="00B471A9">
        <w:rPr>
          <w:rFonts w:eastAsia="Times New Roman" w:cstheme="minorHAnsi"/>
          <w:color w:val="0000FF"/>
          <w:lang w:eastAsia="en-IN"/>
        </w:rPr>
        <w:t>This short paper evaluates alternative routes for propanol production to mitigate the chemical industry's significant greenhouse gas (GHG) emissions. They employed techno-economic and life cycle assessments (LCA). The short paper compares syngas based on captured CO</w:t>
      </w:r>
      <w:r w:rsidRPr="00B471A9">
        <w:rPr>
          <w:rFonts w:eastAsia="Times New Roman" w:cstheme="minorHAnsi"/>
          <w:color w:val="0000FF"/>
          <w:vertAlign w:val="subscript"/>
          <w:lang w:eastAsia="en-IN"/>
        </w:rPr>
        <w:t>2</w:t>
      </w:r>
      <w:r w:rsidRPr="00B471A9">
        <w:rPr>
          <w:rFonts w:eastAsia="Times New Roman" w:cstheme="minorHAnsi"/>
          <w:color w:val="0000FF"/>
          <w:lang w:eastAsia="en-IN"/>
        </w:rPr>
        <w:t xml:space="preserve"> and electrolytic hydrogen and syngas from biogas as process feedstocks. The findings indicate that biogas is the most sustainable option, achieving an 81% reduction in carbon footprint with only a 12% cost increase. The results are interesting and I'm sur</w:t>
      </w:r>
      <w:bookmarkStart w:id="0" w:name="_GoBack"/>
      <w:bookmarkEnd w:id="0"/>
      <w:r w:rsidRPr="00B471A9">
        <w:rPr>
          <w:rFonts w:eastAsia="Times New Roman" w:cstheme="minorHAnsi"/>
          <w:color w:val="0000FF"/>
          <w:lang w:eastAsia="en-IN"/>
        </w:rPr>
        <w:t>e that the context of the paper can be further explored to be developed into a complete paper. The short paper is adequate in terms of content and the context of the conference. I recommend acceptance after minor revisions.</w:t>
      </w:r>
    </w:p>
    <w:p w:rsidR="004D5A7C" w:rsidRPr="00B471A9" w:rsidRDefault="004D5A7C" w:rsidP="004D5A7C">
      <w:pPr>
        <w:pStyle w:val="NoSpacing"/>
        <w:jc w:val="both"/>
        <w:rPr>
          <w:rFonts w:cstheme="minorHAnsi"/>
          <w:lang w:val="en-IN" w:eastAsia="en-IN"/>
        </w:rPr>
      </w:pPr>
      <w:r w:rsidRPr="00B471A9">
        <w:rPr>
          <w:rFonts w:cstheme="minorHAnsi"/>
          <w:color w:val="000000"/>
        </w:rPr>
        <w:t>We are grateful for the Reviewer’s insightful review and encouraging feedback.</w:t>
      </w:r>
    </w:p>
    <w:p w:rsidR="004D5A7C" w:rsidRPr="00B471A9" w:rsidRDefault="004D5A7C" w:rsidP="004D5A7C">
      <w:pPr>
        <w:pStyle w:val="NoSpacing"/>
        <w:spacing w:before="240"/>
        <w:jc w:val="both"/>
        <w:rPr>
          <w:rFonts w:eastAsia="Times New Roman" w:cstheme="minorHAnsi"/>
          <w:color w:val="0000FF"/>
          <w:lang w:val="en-IN" w:eastAsia="en-IN"/>
        </w:rPr>
      </w:pPr>
      <w:r w:rsidRPr="00B471A9">
        <w:rPr>
          <w:rFonts w:eastAsia="Times New Roman" w:cstheme="minorHAnsi"/>
          <w:color w:val="0000FF"/>
          <w:lang w:val="en-IN" w:eastAsia="en-IN"/>
        </w:rPr>
        <w:t xml:space="preserve">2.1. </w:t>
      </w:r>
      <w:r w:rsidRPr="00B471A9">
        <w:rPr>
          <w:rFonts w:eastAsia="Times New Roman" w:cstheme="minorHAnsi"/>
          <w:color w:val="0000FF"/>
          <w:lang w:eastAsia="en-IN"/>
        </w:rPr>
        <w:t>No simulation flowsheet was provided, but the space is limited for a short paper. At least, the methodology should bring a reference to process data so that the readers could check it out to have guidance.</w:t>
      </w:r>
    </w:p>
    <w:p w:rsidR="004D5A7C" w:rsidRPr="00B471A9" w:rsidRDefault="004D5A7C" w:rsidP="004D5A7C">
      <w:pPr>
        <w:pStyle w:val="NoSpacing"/>
        <w:jc w:val="both"/>
        <w:rPr>
          <w:rFonts w:cstheme="minorHAnsi"/>
        </w:rPr>
      </w:pPr>
      <w:r w:rsidRPr="00B471A9">
        <w:rPr>
          <w:rFonts w:cstheme="minorHAnsi"/>
          <w:color w:val="000000"/>
        </w:rPr>
        <w:t xml:space="preserve">As mentioned by the Reviewer, the flowsheet could not be included in the </w:t>
      </w:r>
      <w:r w:rsidR="003C0817">
        <w:rPr>
          <w:rFonts w:cstheme="minorHAnsi"/>
          <w:color w:val="000000"/>
        </w:rPr>
        <w:t>full</w:t>
      </w:r>
      <w:r w:rsidRPr="00B471A9">
        <w:rPr>
          <w:rFonts w:cstheme="minorHAnsi"/>
          <w:color w:val="000000"/>
        </w:rPr>
        <w:t xml:space="preserve"> paper due to space limitations. However, a reference</w:t>
      </w:r>
      <w:r w:rsidR="00B471A9">
        <w:rPr>
          <w:rFonts w:cstheme="minorHAnsi"/>
          <w:color w:val="000000"/>
        </w:rPr>
        <w:t xml:space="preserve"> </w:t>
      </w:r>
      <w:r w:rsidR="00B471A9">
        <w:rPr>
          <w:rFonts w:cstheme="minorHAnsi"/>
          <w:color w:val="000000"/>
        </w:rPr>
        <w:fldChar w:fldCharType="begin"/>
      </w:r>
      <w:r w:rsidR="00B471A9">
        <w:rPr>
          <w:rFonts w:cstheme="minorHAnsi"/>
          <w:color w:val="000000"/>
        </w:rPr>
        <w:instrText xml:space="preserve"> ADDIN ZOTERO_ITEM CSL_CITATION {"citationID":"QXrEOhb4","properties":{"formattedCitation":"[1]","plainCitation":"[1]","noteIndex":0},"citationItems":[{"id":10,"uris":["http://zotero.org/users/local/gMmtBwrT/items/ET7GYPI3"],"itemData":{"id":10,"type":"article-journal","abstract":"Using captured CO2 as a chemical feedstock is widely considered toward establishing low carbon technologies to mitigate climate change. Process systems engineering analyses can help increase the chances of success by identifying attractive targets at early stages. Here, a comparative techno-economic and environmental analysis of three thermocatalytic CO2-based plants individually producing liquid hydrocarbon transportation fuels (LHTF), methanol, and 1-propanol is introduced. While the 1-propanol plant generates a remarkable profit, the LHTF and methanol plants are not economically viable, mainly due to the CO2 and H2 input cost. Sensitivity analysis shows that the feedstock prices need to drop by 80% for these two plants to break even. A tax structure is not a sensible option since it would be more than 4 times the highest carbon tax currently implemented in the country. In terms of the environmental performance, the CO2 utilization efficiencies are 45.5, 60.1, and -33.8% for LHTF, methanol, and 1-propanol syntheses, respectively. The negative utilization efficiency in the 1-propanol plant highlights the need of a greener production of its raw material ethylene. When the entire life cycles of the products are considered, these emerging plants emit 85.9, 77.4, and 35.9% less CO2 than their conventional counterparts for the same output. Our study provides the first evaluation of CO2-based 1-propanol synthesis, highlighting its potential, underscores gaps in the CO2-based LHTF, methanol, and 1-propanol by comparing them on a uniform common basis, and sets future research directions.","container-title":"ACS Sustainable Chemistry and Engineering","DOI":"10.1021/acssuschemeng.1c02805","ISSN":"21680485","issue":"31","note":"publisher: American Chemical Society","page":"10591-10600","title":"Sustainability Assessment of Thermocatalytic Conversion of CO2to Transportation Fuels, Methanol, and 1-Propanol","volume":"9","author":[{"family":"Vo","given":"Chi Hung"},{"family":"Mondelli","given":"Cecilia"},{"family":"Hamedi","given":"Homa"},{"family":"Pérez-Ramírez","given":"Javier"},{"family":"Farooq","given":"Shamsuzzaman"},{"family":"Karimi","given":"Iftekhar A."}],"issued":{"date-parts":[["2021",8,9]]}}}],"schema":"https://github.com/citation-style-language/schema/raw/master/csl-citation.json"} </w:instrText>
      </w:r>
      <w:r w:rsidR="00B471A9">
        <w:rPr>
          <w:rFonts w:cstheme="minorHAnsi"/>
          <w:color w:val="000000"/>
        </w:rPr>
        <w:fldChar w:fldCharType="separate"/>
      </w:r>
      <w:r w:rsidR="00B471A9" w:rsidRPr="00B471A9">
        <w:rPr>
          <w:rFonts w:ascii="Calibri" w:hAnsi="Calibri" w:cs="Calibri"/>
        </w:rPr>
        <w:t>[1]</w:t>
      </w:r>
      <w:r w:rsidR="00B471A9">
        <w:rPr>
          <w:rFonts w:cstheme="minorHAnsi"/>
          <w:color w:val="000000"/>
        </w:rPr>
        <w:fldChar w:fldCharType="end"/>
      </w:r>
      <w:r w:rsidRPr="00B471A9">
        <w:rPr>
          <w:rFonts w:cstheme="minorHAnsi"/>
          <w:color w:val="000000"/>
        </w:rPr>
        <w:t xml:space="preserve"> has been added to the methodology section to provide detailed information about the process simulations.</w:t>
      </w:r>
    </w:p>
    <w:p w:rsidR="004D5A7C" w:rsidRPr="00B471A9" w:rsidRDefault="004D5A7C" w:rsidP="004D5A7C">
      <w:pPr>
        <w:pStyle w:val="xfontmonospaced"/>
        <w:spacing w:before="240" w:beforeAutospacing="0" w:after="192" w:afterAutospacing="0" w:line="216" w:lineRule="atLeast"/>
        <w:ind w:right="30"/>
        <w:jc w:val="both"/>
        <w:rPr>
          <w:rFonts w:asciiTheme="minorHAnsi" w:hAnsiTheme="minorHAnsi" w:cstheme="minorHAnsi"/>
          <w:b/>
          <w:color w:val="000000"/>
          <w:sz w:val="22"/>
          <w:szCs w:val="22"/>
          <w:u w:val="single"/>
        </w:rPr>
      </w:pPr>
      <w:r w:rsidRPr="00B471A9">
        <w:rPr>
          <w:rFonts w:asciiTheme="minorHAnsi" w:hAnsiTheme="minorHAnsi" w:cstheme="minorHAnsi"/>
          <w:b/>
          <w:color w:val="000000"/>
          <w:sz w:val="22"/>
          <w:szCs w:val="22"/>
          <w:u w:val="single"/>
        </w:rPr>
        <w:t>Reviewer 3</w:t>
      </w:r>
    </w:p>
    <w:p w:rsidR="004D5A7C" w:rsidRPr="00B471A9" w:rsidRDefault="004D5A7C" w:rsidP="004D5A7C">
      <w:pPr>
        <w:pStyle w:val="NoSpacing"/>
        <w:jc w:val="both"/>
        <w:rPr>
          <w:rFonts w:eastAsia="Times New Roman" w:cstheme="minorHAnsi"/>
          <w:color w:val="0000FF"/>
          <w:lang w:val="en-IN" w:eastAsia="en-IN"/>
        </w:rPr>
      </w:pPr>
      <w:r w:rsidRPr="00B471A9">
        <w:rPr>
          <w:rFonts w:eastAsia="Times New Roman" w:cstheme="minorHAnsi"/>
          <w:color w:val="0000FF"/>
          <w:lang w:val="en-IN" w:eastAsia="en-IN"/>
        </w:rPr>
        <w:t xml:space="preserve">3.0. </w:t>
      </w:r>
      <w:r w:rsidRPr="00B471A9">
        <w:rPr>
          <w:rFonts w:eastAsia="Times New Roman" w:cstheme="minorHAnsi"/>
          <w:color w:val="0000FF"/>
          <w:lang w:eastAsia="en-IN"/>
        </w:rPr>
        <w:t>Description (and/or citation of sources) for the underlying models of LCA is needed.</w:t>
      </w:r>
    </w:p>
    <w:p w:rsidR="004D5A7C" w:rsidRPr="00B471A9" w:rsidRDefault="00B471A9" w:rsidP="004D5A7C">
      <w:pPr>
        <w:pStyle w:val="NoSpacing"/>
        <w:jc w:val="both"/>
        <w:rPr>
          <w:rFonts w:cstheme="minorHAnsi"/>
          <w:lang w:val="en-IN" w:eastAsia="en-IN"/>
        </w:rPr>
      </w:pPr>
      <w:r>
        <w:rPr>
          <w:rFonts w:cstheme="minorHAnsi"/>
          <w:color w:val="000000"/>
        </w:rPr>
        <w:t xml:space="preserve">We thank the Reviewer for their suggestion. We would like to highlight that the LCA methodology has been described in the methodology section. Additionally, </w:t>
      </w:r>
      <w:r w:rsidR="002D43B9">
        <w:rPr>
          <w:rFonts w:cstheme="minorHAnsi"/>
          <w:color w:val="000000"/>
        </w:rPr>
        <w:t>we have modified the methodology section</w:t>
      </w:r>
      <w:r>
        <w:rPr>
          <w:rFonts w:cstheme="minorHAnsi"/>
          <w:color w:val="000000"/>
        </w:rPr>
        <w:t xml:space="preserve"> </w:t>
      </w:r>
      <w:r w:rsidR="002D43B9">
        <w:rPr>
          <w:rFonts w:cstheme="minorHAnsi"/>
          <w:color w:val="000000"/>
        </w:rPr>
        <w:t xml:space="preserve">to include </w:t>
      </w:r>
      <w:r>
        <w:rPr>
          <w:rFonts w:cstheme="minorHAnsi"/>
          <w:color w:val="000000"/>
        </w:rPr>
        <w:t xml:space="preserve">citations to the ISO 14040 and 14044 standards </w:t>
      </w:r>
      <w:r>
        <w:rPr>
          <w:rFonts w:cstheme="minorHAnsi"/>
          <w:color w:val="000000"/>
        </w:rPr>
        <w:fldChar w:fldCharType="begin"/>
      </w:r>
      <w:r>
        <w:rPr>
          <w:rFonts w:cstheme="minorHAnsi"/>
          <w:color w:val="000000"/>
        </w:rPr>
        <w:instrText xml:space="preserve"> ADDIN ZOTERO_ITEM CSL_CITATION {"citationID":"qIMu0L9l","properties":{"formattedCitation":"[2,3]","plainCitation":"[2,3]","noteIndex":0},"citationItems":[{"id":158,"uris":["http://zotero.org/users/local/gMmtBwrT/items/RMFW3UCS"],"itemData":{"id":158,"type":"report","title":"In ISO 14040:2006 Environmental Management--Life Cycle Assessment--Principles and Framework","author":[{"literal":"International Standards Organization"}],"issued":{"date-parts":[["2006"]]}}},{"id":159,"uris":["http://zotero.org/users/local/gMmtBwrT/items/RVD2QGLU"],"itemData":{"id":159,"type":"report","title":"In ISO 14044:2006 Environmental Management--Life Cycle Assessment--Requirements and Guidelines","author":[{"literal":"International StandardsOrganization"}],"issued":{"date-parts":[["2006"]]}}}],"schema":"https://github.com/citation-style-language/schema/raw/master/csl-citation.json"} </w:instrText>
      </w:r>
      <w:r>
        <w:rPr>
          <w:rFonts w:cstheme="minorHAnsi"/>
          <w:color w:val="000000"/>
        </w:rPr>
        <w:fldChar w:fldCharType="separate"/>
      </w:r>
      <w:r w:rsidRPr="00B471A9">
        <w:rPr>
          <w:rFonts w:ascii="Calibri" w:hAnsi="Calibri" w:cs="Calibri"/>
        </w:rPr>
        <w:t>[2,3]</w:t>
      </w:r>
      <w:r>
        <w:rPr>
          <w:rFonts w:cstheme="minorHAnsi"/>
          <w:color w:val="000000"/>
        </w:rPr>
        <w:fldChar w:fldCharType="end"/>
      </w:r>
      <w:r>
        <w:rPr>
          <w:rFonts w:cstheme="minorHAnsi"/>
          <w:color w:val="000000"/>
        </w:rPr>
        <w:t>.</w:t>
      </w:r>
    </w:p>
    <w:p w:rsidR="004D5A7C" w:rsidRPr="00B471A9" w:rsidRDefault="004D5A7C" w:rsidP="004D5A7C">
      <w:pPr>
        <w:pStyle w:val="NoSpacing"/>
        <w:spacing w:before="240"/>
        <w:jc w:val="both"/>
        <w:rPr>
          <w:rFonts w:eastAsia="Times New Roman" w:cstheme="minorHAnsi"/>
          <w:color w:val="0000FF"/>
          <w:lang w:val="en-IN" w:eastAsia="en-IN"/>
        </w:rPr>
      </w:pPr>
      <w:r w:rsidRPr="00B471A9">
        <w:rPr>
          <w:rFonts w:eastAsia="Times New Roman" w:cstheme="minorHAnsi"/>
          <w:color w:val="0000FF"/>
          <w:lang w:val="en-IN" w:eastAsia="en-IN"/>
        </w:rPr>
        <w:t xml:space="preserve">3.1. </w:t>
      </w:r>
      <w:r w:rsidRPr="00B471A9">
        <w:rPr>
          <w:rFonts w:eastAsia="Times New Roman" w:cstheme="minorHAnsi"/>
          <w:color w:val="0000FF"/>
          <w:lang w:eastAsia="en-IN"/>
        </w:rPr>
        <w:t>Citation of the source for the IPCC data is needed.</w:t>
      </w:r>
    </w:p>
    <w:p w:rsidR="004D5A7C" w:rsidRPr="00B471A9" w:rsidRDefault="00B471A9" w:rsidP="004D5A7C">
      <w:pPr>
        <w:pStyle w:val="NoSpacing"/>
        <w:jc w:val="both"/>
        <w:rPr>
          <w:rFonts w:cstheme="minorHAnsi"/>
          <w:color w:val="000000"/>
        </w:rPr>
      </w:pPr>
      <w:r>
        <w:rPr>
          <w:rFonts w:cstheme="minorHAnsi"/>
          <w:color w:val="000000"/>
        </w:rPr>
        <w:t xml:space="preserve">We have updated the methodology section to include </w:t>
      </w:r>
      <w:r w:rsidR="002D43B9">
        <w:rPr>
          <w:rFonts w:cstheme="minorHAnsi"/>
          <w:color w:val="000000"/>
        </w:rPr>
        <w:t xml:space="preserve">this </w:t>
      </w:r>
      <w:r>
        <w:rPr>
          <w:rFonts w:cstheme="minorHAnsi"/>
          <w:color w:val="000000"/>
        </w:rPr>
        <w:t>citation</w:t>
      </w:r>
      <w:r w:rsidR="0085327E">
        <w:rPr>
          <w:rFonts w:cstheme="minorHAnsi"/>
          <w:color w:val="000000"/>
        </w:rPr>
        <w:t xml:space="preserve"> </w:t>
      </w:r>
      <w:r w:rsidR="0085327E">
        <w:rPr>
          <w:rFonts w:cstheme="minorHAnsi"/>
          <w:color w:val="000000"/>
        </w:rPr>
        <w:fldChar w:fldCharType="begin"/>
      </w:r>
      <w:r w:rsidR="0085327E">
        <w:rPr>
          <w:rFonts w:cstheme="minorHAnsi"/>
          <w:color w:val="000000"/>
        </w:rPr>
        <w:instrText xml:space="preserve"> ADDIN ZOTERO_ITEM CSL_CITATION {"citationID":"10whC2yl","properties":{"formattedCitation":"[4]","plainCitation":"[4]","noteIndex":0},"citationItems":[{"id":651,"uris":["http://zotero.org/users/local/gMmtBwrT/items/4KIXSINV"],"itemData":{"id":651,"type":"chapter","container-title":"Climate Change 2022 - Mitigation of Climate Change","edition":"1","ISBN":"978-1-00-915792-6","language":"en","license":"https://www.cambridge.org/core/terms","note":"DOI: 10.1017/9781009157926.019","page":"1727-1790","publisher":"Cambridge University Press","source":"DOI.org (Crossref)","title":"Accelerating the Transition in the Context of Sustainable Development","URL":"https://www.cambridge.org/core/product/identifier/9781009157926%23c17/type/book_part","editor":[{"literal":"Intergovernmental Panel On Climate Change (IPCC)"}],"accessed":{"date-parts":[["2024",12,24]]},"issued":{"date-parts":[["2023",8,17]]}}}],"schema":"https://github.com/citation-style-language/schema/raw/master/csl-citation.json"} </w:instrText>
      </w:r>
      <w:r w:rsidR="0085327E">
        <w:rPr>
          <w:rFonts w:cstheme="minorHAnsi"/>
          <w:color w:val="000000"/>
        </w:rPr>
        <w:fldChar w:fldCharType="separate"/>
      </w:r>
      <w:r w:rsidR="0085327E" w:rsidRPr="0085327E">
        <w:rPr>
          <w:rFonts w:ascii="Calibri" w:hAnsi="Calibri" w:cs="Calibri"/>
        </w:rPr>
        <w:t>[4]</w:t>
      </w:r>
      <w:r w:rsidR="0085327E">
        <w:rPr>
          <w:rFonts w:cstheme="minorHAnsi"/>
          <w:color w:val="000000"/>
        </w:rPr>
        <w:fldChar w:fldCharType="end"/>
      </w:r>
      <w:r>
        <w:rPr>
          <w:rFonts w:cstheme="minorHAnsi"/>
          <w:color w:val="000000"/>
        </w:rPr>
        <w:t>.</w:t>
      </w:r>
    </w:p>
    <w:p w:rsidR="004D5A7C" w:rsidRPr="00B471A9" w:rsidRDefault="004D5A7C" w:rsidP="004D5A7C">
      <w:pPr>
        <w:pStyle w:val="NoSpacing"/>
        <w:spacing w:before="240"/>
        <w:jc w:val="both"/>
        <w:rPr>
          <w:rFonts w:eastAsia="Times New Roman" w:cstheme="minorHAnsi"/>
          <w:color w:val="0000FF"/>
          <w:lang w:val="en-IN" w:eastAsia="en-IN"/>
        </w:rPr>
      </w:pPr>
      <w:r w:rsidRPr="00B471A9">
        <w:rPr>
          <w:rFonts w:eastAsia="Times New Roman" w:cstheme="minorHAnsi"/>
          <w:color w:val="0000FF"/>
          <w:lang w:val="en-IN" w:eastAsia="en-IN"/>
        </w:rPr>
        <w:t xml:space="preserve">3.2. </w:t>
      </w:r>
      <w:r w:rsidRPr="00B471A9">
        <w:rPr>
          <w:rFonts w:eastAsia="Times New Roman" w:cstheme="minorHAnsi"/>
          <w:color w:val="0000FF"/>
          <w:lang w:eastAsia="en-IN"/>
        </w:rPr>
        <w:t>"The production costs of fossil-based and green propanol routes are calculated based on operational and capital expenditures." Needs clarification and/or citation.</w:t>
      </w:r>
    </w:p>
    <w:p w:rsidR="0085327E" w:rsidRPr="00B471A9" w:rsidRDefault="00474B99" w:rsidP="0085327E">
      <w:pPr>
        <w:pStyle w:val="NoSpacing"/>
        <w:jc w:val="both"/>
        <w:rPr>
          <w:rFonts w:cstheme="minorHAnsi"/>
          <w:color w:val="000000"/>
        </w:rPr>
      </w:pPr>
      <w:r>
        <w:rPr>
          <w:rFonts w:cstheme="minorHAnsi"/>
          <w:color w:val="000000"/>
        </w:rPr>
        <w:t>T</w:t>
      </w:r>
      <w:r w:rsidR="0085327E">
        <w:rPr>
          <w:rFonts w:cstheme="minorHAnsi"/>
          <w:color w:val="000000"/>
        </w:rPr>
        <w:t>he methodology section</w:t>
      </w:r>
      <w:r>
        <w:rPr>
          <w:rFonts w:cstheme="minorHAnsi"/>
          <w:color w:val="000000"/>
        </w:rPr>
        <w:t xml:space="preserve"> has been modified</w:t>
      </w:r>
      <w:r w:rsidR="0085327E">
        <w:rPr>
          <w:rFonts w:cstheme="minorHAnsi"/>
          <w:color w:val="000000"/>
        </w:rPr>
        <w:t xml:space="preserve"> to </w:t>
      </w:r>
      <w:r w:rsidR="002D43B9">
        <w:rPr>
          <w:rFonts w:cstheme="minorHAnsi"/>
          <w:color w:val="000000"/>
        </w:rPr>
        <w:t>include the relevant</w:t>
      </w:r>
      <w:r w:rsidR="0085327E">
        <w:rPr>
          <w:rFonts w:cstheme="minorHAnsi"/>
          <w:color w:val="000000"/>
        </w:rPr>
        <w:t xml:space="preserve"> citation </w:t>
      </w:r>
      <w:r w:rsidR="0085327E">
        <w:rPr>
          <w:rFonts w:cstheme="minorHAnsi"/>
          <w:color w:val="000000"/>
        </w:rPr>
        <w:fldChar w:fldCharType="begin"/>
      </w:r>
      <w:r w:rsidR="0085327E">
        <w:rPr>
          <w:rFonts w:cstheme="minorHAnsi"/>
          <w:color w:val="000000"/>
        </w:rPr>
        <w:instrText xml:space="preserve"> ADDIN ZOTERO_ITEM CSL_CITATION {"citationID":"eZRt8oXR","properties":{"formattedCitation":"[1]","plainCitation":"[1]","noteIndex":0},"citationItems":[{"id":10,"uris":["http://zotero.org/users/local/gMmtBwrT/items/ET7GYPI3"],"itemData":{"id":10,"type":"article-journal","abstract":"Using captured CO2 as a chemical feedstock is widely considered toward establishing low carbon technologies to mitigate climate change. Process systems engineering analyses can help increase the chances of success by identifying attractive targets at early stages. Here, a comparative techno-economic and environmental analysis of three thermocatalytic CO2-based plants individually producing liquid hydrocarbon transportation fuels (LHTF), methanol, and 1-propanol is introduced. While the 1-propanol plant generates a remarkable profit, the LHTF and methanol plants are not economically viable, mainly due to the CO2 and H2 input cost. Sensitivity analysis shows that the feedstock prices need to drop by 80% for these two plants to break even. A tax structure is not a sensible option since it would be more than 4 times the highest carbon tax currently implemented in the country. In terms of the environmental performance, the CO2 utilization efficiencies are 45.5, 60.1, and -33.8% for LHTF, methanol, and 1-propanol syntheses, respectively. The negative utilization efficiency in the 1-propanol plant highlights the need of a greener production of its raw material ethylene. When the entire life cycles of the products are considered, these emerging plants emit 85.9, 77.4, and 35.9% less CO2 than their conventional counterparts for the same output. Our study provides the first evaluation of CO2-based 1-propanol synthesis, highlighting its potential, underscores gaps in the CO2-based LHTF, methanol, and 1-propanol by comparing them on a uniform common basis, and sets future research directions.","container-title":"ACS Sustainable Chemistry and Engineering","DOI":"10.1021/acssuschemeng.1c02805","ISSN":"21680485","issue":"31","note":"publisher: American Chemical Society","page":"10591-10600","title":"Sustainability Assessment of Thermocatalytic Conversion of CO2to Transportation Fuels, Methanol, and 1-Propanol","volume":"9","author":[{"family":"Vo","given":"Chi Hung"},{"family":"Mondelli","given":"Cecilia"},{"family":"Hamedi","given":"Homa"},{"family":"Pérez-Ramírez","given":"Javier"},{"family":"Farooq","given":"Shamsuzzaman"},{"family":"Karimi","given":"Iftekhar A."}],"issued":{"date-parts":[["2021",8,9]]}}}],"schema":"https://github.com/citation-style-language/schema/raw/master/csl-citation.json"} </w:instrText>
      </w:r>
      <w:r w:rsidR="0085327E">
        <w:rPr>
          <w:rFonts w:cstheme="minorHAnsi"/>
          <w:color w:val="000000"/>
        </w:rPr>
        <w:fldChar w:fldCharType="separate"/>
      </w:r>
      <w:r w:rsidR="0085327E" w:rsidRPr="0085327E">
        <w:rPr>
          <w:rFonts w:ascii="Calibri" w:hAnsi="Calibri" w:cs="Calibri"/>
        </w:rPr>
        <w:t>[1]</w:t>
      </w:r>
      <w:r w:rsidR="0085327E">
        <w:rPr>
          <w:rFonts w:cstheme="minorHAnsi"/>
          <w:color w:val="000000"/>
        </w:rPr>
        <w:fldChar w:fldCharType="end"/>
      </w:r>
      <w:r w:rsidR="0085327E">
        <w:rPr>
          <w:rFonts w:cstheme="minorHAnsi"/>
          <w:color w:val="000000"/>
        </w:rPr>
        <w:t>.</w:t>
      </w:r>
    </w:p>
    <w:p w:rsidR="004D5A7C" w:rsidRPr="00B471A9" w:rsidRDefault="004D5A7C" w:rsidP="004D5A7C">
      <w:pPr>
        <w:pStyle w:val="NoSpacing"/>
        <w:spacing w:before="240"/>
        <w:jc w:val="both"/>
        <w:rPr>
          <w:rFonts w:eastAsia="Times New Roman" w:cstheme="minorHAnsi"/>
          <w:color w:val="0000FF"/>
          <w:lang w:val="en-IN" w:eastAsia="en-IN"/>
        </w:rPr>
      </w:pPr>
      <w:r w:rsidRPr="00B471A9">
        <w:rPr>
          <w:rFonts w:eastAsia="Times New Roman" w:cstheme="minorHAnsi"/>
          <w:color w:val="0000FF"/>
          <w:lang w:val="en-IN" w:eastAsia="en-IN"/>
        </w:rPr>
        <w:t xml:space="preserve">3.3. </w:t>
      </w:r>
      <w:r w:rsidRPr="00B471A9">
        <w:rPr>
          <w:rFonts w:eastAsia="Times New Roman" w:cstheme="minorHAnsi"/>
          <w:color w:val="0000FF"/>
          <w:lang w:eastAsia="en-IN"/>
        </w:rPr>
        <w:t>What does negative carbon footprint mean? It should be addressed in the text.</w:t>
      </w:r>
    </w:p>
    <w:p w:rsidR="004D5A7C" w:rsidRPr="00B471A9" w:rsidRDefault="00101043" w:rsidP="004D5A7C">
      <w:pPr>
        <w:pStyle w:val="NoSpacing"/>
        <w:jc w:val="both"/>
        <w:rPr>
          <w:rFonts w:cstheme="minorHAnsi"/>
          <w:color w:val="000000"/>
        </w:rPr>
      </w:pPr>
      <w:r>
        <w:rPr>
          <w:rFonts w:cstheme="minorHAnsi"/>
          <w:color w:val="000000"/>
        </w:rPr>
        <w:t xml:space="preserve">We would like to clarify that we perform a cradle-to-gate LCA. The negative carbon footprint arises from the capture of biogenic carbon–either from air in the case of </w:t>
      </w:r>
      <w:r w:rsidR="002D43B9">
        <w:rPr>
          <w:rFonts w:cstheme="minorHAnsi"/>
          <w:color w:val="000000"/>
        </w:rPr>
        <w:t>direct air capture (DAC)</w:t>
      </w:r>
      <w:r>
        <w:rPr>
          <w:rFonts w:cstheme="minorHAnsi"/>
          <w:color w:val="000000"/>
        </w:rPr>
        <w:t xml:space="preserve"> or from carbon sequestered by crops in the case of biogas–thereby removing carbon from the atmosphere. </w:t>
      </w:r>
      <w:r w:rsidR="002D43B9">
        <w:rPr>
          <w:rFonts w:cstheme="minorHAnsi"/>
          <w:color w:val="000000"/>
        </w:rPr>
        <w:t xml:space="preserve">The caption of Figure 1 has been updated to </w:t>
      </w:r>
      <w:r w:rsidR="00474B99">
        <w:rPr>
          <w:rFonts w:cstheme="minorHAnsi"/>
          <w:color w:val="000000"/>
        </w:rPr>
        <w:t>explicitly highlight</w:t>
      </w:r>
      <w:r w:rsidR="002D43B9">
        <w:rPr>
          <w:rFonts w:cstheme="minorHAnsi"/>
          <w:color w:val="000000"/>
        </w:rPr>
        <w:t xml:space="preserve"> this aspect of our analysis.</w:t>
      </w:r>
    </w:p>
    <w:p w:rsidR="004D5A7C" w:rsidRPr="00B471A9" w:rsidRDefault="004D5A7C" w:rsidP="004D5A7C">
      <w:pPr>
        <w:pStyle w:val="NoSpacing"/>
        <w:spacing w:before="240"/>
        <w:jc w:val="both"/>
        <w:rPr>
          <w:rFonts w:eastAsia="Times New Roman" w:cstheme="minorHAnsi"/>
          <w:color w:val="0000FF"/>
          <w:lang w:val="en-IN" w:eastAsia="en-IN"/>
        </w:rPr>
      </w:pPr>
      <w:r w:rsidRPr="00B471A9">
        <w:rPr>
          <w:rFonts w:eastAsia="Times New Roman" w:cstheme="minorHAnsi"/>
          <w:color w:val="0000FF"/>
          <w:lang w:val="en-IN" w:eastAsia="en-IN"/>
        </w:rPr>
        <w:t xml:space="preserve">3.4. </w:t>
      </w:r>
      <w:r w:rsidRPr="00B471A9">
        <w:rPr>
          <w:rFonts w:eastAsia="Times New Roman" w:cstheme="minorHAnsi"/>
          <w:color w:val="0000FF"/>
          <w:lang w:eastAsia="en-IN"/>
        </w:rPr>
        <w:t>Figure 1 in the text does not need to be in bold in the text.</w:t>
      </w:r>
    </w:p>
    <w:p w:rsidR="004D5A7C" w:rsidRPr="00B471A9" w:rsidRDefault="004D5A7C" w:rsidP="004D5A7C">
      <w:pPr>
        <w:rPr>
          <w:rFonts w:cstheme="minorHAnsi"/>
          <w:color w:val="000000"/>
        </w:rPr>
      </w:pPr>
      <w:r w:rsidRPr="00B471A9">
        <w:rPr>
          <w:rFonts w:cstheme="minorHAnsi"/>
          <w:color w:val="000000"/>
        </w:rPr>
        <w:t>We have revised the text in line with the reviewer’s suggestions.</w:t>
      </w:r>
    </w:p>
    <w:p w:rsidR="004D5A7C" w:rsidRPr="00B471A9" w:rsidRDefault="004D5A7C" w:rsidP="004D5A7C">
      <w:pPr>
        <w:rPr>
          <w:rFonts w:cstheme="minorHAnsi"/>
          <w:b/>
          <w:u w:val="single"/>
        </w:rPr>
      </w:pPr>
      <w:r w:rsidRPr="00B471A9">
        <w:rPr>
          <w:rFonts w:cstheme="minorHAnsi"/>
          <w:b/>
          <w:u w:val="single"/>
        </w:rPr>
        <w:t>References</w:t>
      </w:r>
    </w:p>
    <w:p w:rsidR="0085327E" w:rsidRPr="0085327E" w:rsidRDefault="00B471A9" w:rsidP="00101043">
      <w:pPr>
        <w:pStyle w:val="Bibliography"/>
        <w:jc w:val="both"/>
        <w:rPr>
          <w:rFonts w:ascii="Calibri" w:hAnsi="Calibri" w:cs="Calibri"/>
        </w:rPr>
      </w:pPr>
      <w:r>
        <w:rPr>
          <w:rFonts w:cstheme="minorHAnsi"/>
          <w:b/>
          <w:u w:val="single"/>
        </w:rPr>
        <w:fldChar w:fldCharType="begin"/>
      </w:r>
      <w:r>
        <w:rPr>
          <w:rFonts w:cstheme="minorHAnsi"/>
          <w:b/>
          <w:u w:val="single"/>
        </w:rPr>
        <w:instrText xml:space="preserve"> ADDIN ZOTERO_BIBL {"uncited":[],"omitted":[],"custom":[]} CSL_BIBLIOGRAPHY </w:instrText>
      </w:r>
      <w:r>
        <w:rPr>
          <w:rFonts w:cstheme="minorHAnsi"/>
          <w:b/>
          <w:u w:val="single"/>
        </w:rPr>
        <w:fldChar w:fldCharType="separate"/>
      </w:r>
      <w:r w:rsidR="0085327E" w:rsidRPr="0085327E">
        <w:rPr>
          <w:rFonts w:ascii="Calibri" w:hAnsi="Calibri" w:cs="Calibri"/>
        </w:rPr>
        <w:t>[1]</w:t>
      </w:r>
      <w:r w:rsidR="0085327E" w:rsidRPr="0085327E">
        <w:rPr>
          <w:rFonts w:ascii="Calibri" w:hAnsi="Calibri" w:cs="Calibri"/>
        </w:rPr>
        <w:tab/>
        <w:t>C.H. Vo, C. Mondelli, H. Hamedi, J. Pérez-Ramírez, S. Farooq, I.A. Karimi, Sustainability Assessment of Thermocatalytic Conversion of CO</w:t>
      </w:r>
      <w:r w:rsidR="0085327E" w:rsidRPr="00101043">
        <w:rPr>
          <w:rFonts w:ascii="Calibri" w:hAnsi="Calibri" w:cs="Calibri"/>
          <w:vertAlign w:val="subscript"/>
        </w:rPr>
        <w:t>2</w:t>
      </w:r>
      <w:r w:rsidR="00101043">
        <w:rPr>
          <w:rFonts w:ascii="Calibri" w:hAnsi="Calibri" w:cs="Calibri"/>
          <w:vertAlign w:val="subscript"/>
        </w:rPr>
        <w:t xml:space="preserve"> </w:t>
      </w:r>
      <w:r w:rsidR="0085327E" w:rsidRPr="0085327E">
        <w:rPr>
          <w:rFonts w:ascii="Calibri" w:hAnsi="Calibri" w:cs="Calibri"/>
        </w:rPr>
        <w:t>to Transportation Fuels, Methanol, and 1-Propanol, ACS Sustain. Chem. Eng. 9 (2021) 10591–10600. https://doi.org/10.1021/acssuschemeng.1c02805.</w:t>
      </w:r>
    </w:p>
    <w:p w:rsidR="0085327E" w:rsidRPr="0085327E" w:rsidRDefault="0085327E" w:rsidP="00101043">
      <w:pPr>
        <w:pStyle w:val="Bibliography"/>
        <w:jc w:val="both"/>
        <w:rPr>
          <w:rFonts w:ascii="Calibri" w:hAnsi="Calibri" w:cs="Calibri"/>
        </w:rPr>
      </w:pPr>
      <w:r w:rsidRPr="0085327E">
        <w:rPr>
          <w:rFonts w:ascii="Calibri" w:hAnsi="Calibri" w:cs="Calibri"/>
        </w:rPr>
        <w:t>[2]</w:t>
      </w:r>
      <w:r w:rsidRPr="0085327E">
        <w:rPr>
          <w:rFonts w:ascii="Calibri" w:hAnsi="Calibri" w:cs="Calibri"/>
        </w:rPr>
        <w:tab/>
        <w:t>International Standards Organization, In ISO 14040:2006 Environmental Management--Life Cycle Assessment--Principles and Framework, 2006.</w:t>
      </w:r>
    </w:p>
    <w:p w:rsidR="0085327E" w:rsidRPr="0085327E" w:rsidRDefault="0085327E" w:rsidP="00101043">
      <w:pPr>
        <w:pStyle w:val="Bibliography"/>
        <w:jc w:val="both"/>
        <w:rPr>
          <w:rFonts w:ascii="Calibri" w:hAnsi="Calibri" w:cs="Calibri"/>
        </w:rPr>
      </w:pPr>
      <w:r w:rsidRPr="0085327E">
        <w:rPr>
          <w:rFonts w:ascii="Calibri" w:hAnsi="Calibri" w:cs="Calibri"/>
        </w:rPr>
        <w:lastRenderedPageBreak/>
        <w:t>[3]</w:t>
      </w:r>
      <w:r w:rsidRPr="0085327E">
        <w:rPr>
          <w:rFonts w:ascii="Calibri" w:hAnsi="Calibri" w:cs="Calibri"/>
        </w:rPr>
        <w:tab/>
        <w:t>International Standards</w:t>
      </w:r>
      <w:r w:rsidR="00101043">
        <w:rPr>
          <w:rFonts w:ascii="Calibri" w:hAnsi="Calibri" w:cs="Calibri"/>
        </w:rPr>
        <w:t xml:space="preserve"> </w:t>
      </w:r>
      <w:r w:rsidRPr="0085327E">
        <w:rPr>
          <w:rFonts w:ascii="Calibri" w:hAnsi="Calibri" w:cs="Calibri"/>
        </w:rPr>
        <w:t>Organization, In ISO 14044:2006 Environmental Management--Life Cycle Assessment--Requirements and Guidelines, 2006.</w:t>
      </w:r>
    </w:p>
    <w:p w:rsidR="004D5A7C" w:rsidRPr="00B471A9" w:rsidRDefault="0085327E" w:rsidP="00101043">
      <w:pPr>
        <w:pStyle w:val="Bibliography"/>
        <w:jc w:val="both"/>
        <w:rPr>
          <w:rFonts w:cstheme="minorHAnsi"/>
          <w:b/>
          <w:u w:val="single"/>
        </w:rPr>
      </w:pPr>
      <w:r w:rsidRPr="0085327E">
        <w:rPr>
          <w:rFonts w:ascii="Calibri" w:hAnsi="Calibri" w:cs="Calibri"/>
        </w:rPr>
        <w:t>[4]</w:t>
      </w:r>
      <w:r w:rsidRPr="0085327E">
        <w:rPr>
          <w:rFonts w:ascii="Calibri" w:hAnsi="Calibri" w:cs="Calibri"/>
        </w:rPr>
        <w:tab/>
        <w:t>Intergovernmental Panel On Climate Change (IPCC), ed., Accelerating the Transition in the Context of Sustainable Development, in: Clim. Change 2022 - Mitig. Clim. Change, 1st ed., Cambridge University Press, 2023: pp. 1727–1790. https://doi.org/10.1017/9781009157926.019.</w:t>
      </w:r>
      <w:r w:rsidR="00B471A9">
        <w:rPr>
          <w:rFonts w:cstheme="minorHAnsi"/>
          <w:b/>
          <w:u w:val="single"/>
        </w:rPr>
        <w:fldChar w:fldCharType="end"/>
      </w:r>
    </w:p>
    <w:sectPr w:rsidR="004D5A7C" w:rsidRPr="00B471A9">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DM2tTCxNDExNDY3szRQ0lEKTi0uzszPAykwrAUABn3vhiwAAAA="/>
  </w:docVars>
  <w:rsids>
    <w:rsidRoot w:val="004D5A7C"/>
    <w:rsid w:val="00101043"/>
    <w:rsid w:val="002D43B9"/>
    <w:rsid w:val="003C0817"/>
    <w:rsid w:val="003D1DF7"/>
    <w:rsid w:val="00474B99"/>
    <w:rsid w:val="004D5A7C"/>
    <w:rsid w:val="0085327E"/>
    <w:rsid w:val="009E15AD"/>
    <w:rsid w:val="00B471A9"/>
    <w:rsid w:val="00DE182F"/>
    <w:rsid w:val="00E51A2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11E2B"/>
  <w15:chartTrackingRefBased/>
  <w15:docId w15:val="{80E6EF04-A836-4547-B4FD-9934B9746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D5A7C"/>
    <w:pPr>
      <w:spacing w:line="256"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D5A7C"/>
    <w:pPr>
      <w:spacing w:after="0" w:line="240" w:lineRule="auto"/>
    </w:pPr>
    <w:rPr>
      <w:lang w:val="en-US"/>
    </w:rPr>
  </w:style>
  <w:style w:type="paragraph" w:customStyle="1" w:styleId="xfontmonospaced">
    <w:name w:val="x_fontmonospaced"/>
    <w:basedOn w:val="Normal"/>
    <w:rsid w:val="004D5A7C"/>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Bibliography">
    <w:name w:val="Bibliography"/>
    <w:basedOn w:val="Normal"/>
    <w:next w:val="Normal"/>
    <w:uiPriority w:val="37"/>
    <w:unhideWhenUsed/>
    <w:rsid w:val="00B471A9"/>
    <w:pPr>
      <w:tabs>
        <w:tab w:val="left" w:pos="384"/>
      </w:tabs>
      <w:spacing w:after="0" w:line="24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4522827">
      <w:bodyDiv w:val="1"/>
      <w:marLeft w:val="0"/>
      <w:marRight w:val="0"/>
      <w:marTop w:val="0"/>
      <w:marBottom w:val="0"/>
      <w:divBdr>
        <w:top w:val="none" w:sz="0" w:space="0" w:color="auto"/>
        <w:left w:val="none" w:sz="0" w:space="0" w:color="auto"/>
        <w:bottom w:val="none" w:sz="0" w:space="0" w:color="auto"/>
        <w:right w:val="none" w:sz="0" w:space="0" w:color="auto"/>
      </w:divBdr>
    </w:div>
    <w:div w:id="1965308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1617</Words>
  <Characters>9222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Nabera  Abhinandan</dc:creator>
  <cp:keywords/>
  <dc:description/>
  <cp:lastModifiedBy>Nabera  Abhinandan</cp:lastModifiedBy>
  <cp:revision>6</cp:revision>
  <cp:lastPrinted>2025-03-13T10:52:00Z</cp:lastPrinted>
  <dcterms:created xsi:type="dcterms:W3CDTF">2025-03-13T10:03:00Z</dcterms:created>
  <dcterms:modified xsi:type="dcterms:W3CDTF">2025-03-13T16:55:00Z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id="swTXcY0y"/&gt;&lt;style id="http://www.zotero.org/styles/chemical-engineering-journal" hasBibliography="1" bibliographyStyleHasBeenSet="1"/&gt;&lt;prefs&gt;&lt;pref name="fieldType" value="Field"/&gt;&lt;pref name="auto</vt:lpwstr>
  </property>
  <property fmtid="{D5CDD505-2E9C-101B-9397-08002B2CF9AE}" pid="3" name="ZOTERO_PREF_2">
    <vt:lpwstr>maticJournalAbbreviations" value="true"/&gt;&lt;/prefs&gt;&lt;/data&gt;</vt:lpwstr>
  </property>
</Properties>
</file>