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325D" w:rsidRDefault="00CC325D" w:rsidP="00E17EA3">
      <w:pPr>
        <w:spacing w:after="0" w:line="240" w:lineRule="auto"/>
        <w:contextualSpacing/>
        <w:rPr>
          <w:rFonts w:asciiTheme="minorHAnsi" w:hAnsiTheme="minorHAnsi" w:cstheme="minorHAnsi"/>
          <w:b/>
          <w:sz w:val="28"/>
          <w:szCs w:val="24"/>
        </w:rPr>
      </w:pPr>
      <w:r w:rsidRPr="00CC325D">
        <w:rPr>
          <w:rFonts w:asciiTheme="minorHAnsi" w:hAnsiTheme="minorHAnsi" w:cstheme="minorHAnsi"/>
          <w:b/>
          <w:sz w:val="28"/>
          <w:szCs w:val="24"/>
        </w:rPr>
        <w:t xml:space="preserve">A </w:t>
      </w:r>
      <w:r w:rsidR="00BD682C">
        <w:rPr>
          <w:rFonts w:asciiTheme="minorHAnsi" w:hAnsiTheme="minorHAnsi" w:cstheme="minorHAnsi"/>
          <w:b/>
          <w:sz w:val="28"/>
          <w:szCs w:val="24"/>
        </w:rPr>
        <w:t>comprehensive</w:t>
      </w:r>
      <w:r w:rsidRPr="00CC325D">
        <w:rPr>
          <w:rFonts w:asciiTheme="minorHAnsi" w:hAnsiTheme="minorHAnsi" w:cstheme="minorHAnsi"/>
          <w:b/>
          <w:sz w:val="28"/>
          <w:szCs w:val="24"/>
        </w:rPr>
        <w:t xml:space="preserve"> </w:t>
      </w:r>
      <w:r>
        <w:rPr>
          <w:rFonts w:asciiTheme="minorHAnsi" w:hAnsiTheme="minorHAnsi" w:cstheme="minorHAnsi"/>
          <w:b/>
          <w:sz w:val="28"/>
          <w:szCs w:val="24"/>
        </w:rPr>
        <w:t>a</w:t>
      </w:r>
      <w:r w:rsidRPr="00CC325D">
        <w:rPr>
          <w:rFonts w:asciiTheme="minorHAnsi" w:hAnsiTheme="minorHAnsi" w:cstheme="minorHAnsi"/>
          <w:b/>
          <w:sz w:val="28"/>
          <w:szCs w:val="24"/>
        </w:rPr>
        <w:t>nalysis of n-</w:t>
      </w:r>
      <w:r>
        <w:rPr>
          <w:rFonts w:asciiTheme="minorHAnsi" w:hAnsiTheme="minorHAnsi" w:cstheme="minorHAnsi"/>
          <w:b/>
          <w:sz w:val="28"/>
          <w:szCs w:val="24"/>
        </w:rPr>
        <w:t>P</w:t>
      </w:r>
      <w:r w:rsidRPr="00CC325D">
        <w:rPr>
          <w:rFonts w:asciiTheme="minorHAnsi" w:hAnsiTheme="minorHAnsi" w:cstheme="minorHAnsi"/>
          <w:b/>
          <w:sz w:val="28"/>
          <w:szCs w:val="24"/>
        </w:rPr>
        <w:t xml:space="preserve">ropanol </w:t>
      </w:r>
      <w:r>
        <w:rPr>
          <w:rFonts w:asciiTheme="minorHAnsi" w:hAnsiTheme="minorHAnsi" w:cstheme="minorHAnsi"/>
          <w:b/>
          <w:sz w:val="28"/>
          <w:szCs w:val="24"/>
        </w:rPr>
        <w:t>s</w:t>
      </w:r>
      <w:r w:rsidRPr="00CC325D">
        <w:rPr>
          <w:rFonts w:asciiTheme="minorHAnsi" w:hAnsiTheme="minorHAnsi" w:cstheme="minorHAnsi"/>
          <w:b/>
          <w:sz w:val="28"/>
          <w:szCs w:val="24"/>
        </w:rPr>
        <w:t>ynthesis</w:t>
      </w:r>
      <w:r>
        <w:rPr>
          <w:rFonts w:asciiTheme="minorHAnsi" w:hAnsiTheme="minorHAnsi" w:cstheme="minorHAnsi"/>
          <w:b/>
          <w:sz w:val="28"/>
          <w:szCs w:val="24"/>
        </w:rPr>
        <w:t>: balancing technology, economics, and the environment</w:t>
      </w:r>
    </w:p>
    <w:p w:rsidR="00CC325D" w:rsidRPr="00CC325D" w:rsidRDefault="00CC325D" w:rsidP="00E17EA3">
      <w:pPr>
        <w:spacing w:after="0" w:line="240" w:lineRule="auto"/>
        <w:contextualSpacing/>
        <w:rPr>
          <w:rFonts w:asciiTheme="minorHAnsi" w:hAnsiTheme="minorHAnsi" w:cstheme="minorHAnsi"/>
          <w:b/>
          <w:sz w:val="28"/>
          <w:szCs w:val="24"/>
        </w:rPr>
      </w:pPr>
    </w:p>
    <w:p w:rsidR="00CC325D" w:rsidRPr="00654034" w:rsidRDefault="00CC325D" w:rsidP="00E17EA3">
      <w:pPr>
        <w:rPr>
          <w:rFonts w:asciiTheme="minorHAnsi" w:hAnsiTheme="minorHAnsi" w:cstheme="minorHAnsi"/>
          <w:i/>
          <w:szCs w:val="24"/>
          <w:vertAlign w:val="superscript"/>
          <w:lang w:val="es-ES"/>
        </w:rPr>
      </w:pPr>
      <w:r w:rsidRPr="00654034">
        <w:rPr>
          <w:rFonts w:asciiTheme="minorHAnsi" w:eastAsia="MS Mincho" w:hAnsiTheme="minorHAnsi" w:cstheme="minorHAnsi"/>
          <w:szCs w:val="24"/>
          <w:u w:val="single"/>
          <w:lang w:val="es-ES" w:eastAsia="ja-JP"/>
        </w:rPr>
        <w:t>Abhinandan Nabera</w:t>
      </w:r>
      <w:r w:rsidRPr="00654034">
        <w:rPr>
          <w:rFonts w:asciiTheme="minorHAnsi" w:eastAsia="MS Mincho" w:hAnsiTheme="minorHAnsi" w:cstheme="minorHAnsi"/>
          <w:szCs w:val="24"/>
          <w:u w:val="single"/>
          <w:vertAlign w:val="superscript"/>
          <w:lang w:val="es-ES" w:eastAsia="ja-JP"/>
        </w:rPr>
        <w:t>a</w:t>
      </w:r>
      <w:r w:rsidRPr="00654034">
        <w:rPr>
          <w:rFonts w:asciiTheme="minorHAnsi" w:eastAsia="MS Mincho" w:hAnsiTheme="minorHAnsi" w:cstheme="minorHAnsi"/>
          <w:szCs w:val="24"/>
          <w:lang w:val="es-ES" w:eastAsia="ja-JP"/>
        </w:rPr>
        <w:t xml:space="preserve">, Ioan-Robert </w:t>
      </w:r>
      <w:proofErr w:type="spellStart"/>
      <w:r w:rsidRPr="00654034">
        <w:rPr>
          <w:rFonts w:asciiTheme="minorHAnsi" w:eastAsia="MS Mincho" w:hAnsiTheme="minorHAnsi" w:cstheme="minorHAnsi"/>
          <w:szCs w:val="24"/>
          <w:lang w:val="es-ES" w:eastAsia="ja-JP"/>
        </w:rPr>
        <w:t>Istrate</w:t>
      </w:r>
      <w:r w:rsidRPr="00654034">
        <w:rPr>
          <w:rFonts w:asciiTheme="minorHAnsi" w:eastAsia="MS Mincho" w:hAnsiTheme="minorHAnsi" w:cstheme="minorHAnsi"/>
          <w:szCs w:val="24"/>
          <w:vertAlign w:val="superscript"/>
          <w:lang w:val="es-ES" w:eastAsia="ja-JP"/>
        </w:rPr>
        <w:t>b</w:t>
      </w:r>
      <w:proofErr w:type="spellEnd"/>
      <w:r w:rsidRPr="00654034">
        <w:rPr>
          <w:rFonts w:asciiTheme="minorHAnsi" w:eastAsia="MS Mincho" w:hAnsiTheme="minorHAnsi" w:cstheme="minorHAnsi"/>
          <w:szCs w:val="24"/>
          <w:lang w:val="es-ES" w:eastAsia="ja-JP"/>
        </w:rPr>
        <w:t xml:space="preserve">, </w:t>
      </w:r>
      <w:proofErr w:type="spellStart"/>
      <w:r w:rsidR="00457651" w:rsidRPr="00654034">
        <w:rPr>
          <w:rFonts w:asciiTheme="minorHAnsi" w:eastAsia="MS Mincho" w:hAnsiTheme="minorHAnsi" w:cstheme="minorHAnsi"/>
          <w:szCs w:val="24"/>
          <w:lang w:val="es-ES" w:eastAsia="ja-JP"/>
        </w:rPr>
        <w:t>Raul</w:t>
      </w:r>
      <w:proofErr w:type="spellEnd"/>
      <w:r w:rsidR="00457651" w:rsidRPr="00654034">
        <w:rPr>
          <w:rFonts w:asciiTheme="minorHAnsi" w:eastAsia="MS Mincho" w:hAnsiTheme="minorHAnsi" w:cstheme="minorHAnsi"/>
          <w:szCs w:val="24"/>
          <w:lang w:val="es-ES" w:eastAsia="ja-JP"/>
        </w:rPr>
        <w:t xml:space="preserve"> </w:t>
      </w:r>
      <w:proofErr w:type="spellStart"/>
      <w:r w:rsidR="00457651" w:rsidRPr="00654034">
        <w:rPr>
          <w:rFonts w:asciiTheme="minorHAnsi" w:eastAsia="MS Mincho" w:hAnsiTheme="minorHAnsi" w:cstheme="minorHAnsi"/>
          <w:szCs w:val="24"/>
          <w:lang w:val="es-ES" w:eastAsia="ja-JP"/>
        </w:rPr>
        <w:t>Cavlo</w:t>
      </w:r>
      <w:r w:rsidR="00E94A45" w:rsidRPr="00654034">
        <w:rPr>
          <w:rFonts w:asciiTheme="minorHAnsi" w:eastAsia="MS Mincho" w:hAnsiTheme="minorHAnsi" w:cstheme="minorHAnsi"/>
          <w:szCs w:val="24"/>
          <w:lang w:val="es-ES" w:eastAsia="ja-JP"/>
        </w:rPr>
        <w:t>-</w:t>
      </w:r>
      <w:r w:rsidR="00457651" w:rsidRPr="00654034">
        <w:rPr>
          <w:rFonts w:asciiTheme="minorHAnsi" w:eastAsia="MS Mincho" w:hAnsiTheme="minorHAnsi" w:cstheme="minorHAnsi"/>
          <w:szCs w:val="24"/>
          <w:lang w:val="es-ES" w:eastAsia="ja-JP"/>
        </w:rPr>
        <w:t>Serrano</w:t>
      </w:r>
      <w:r w:rsidR="00457651" w:rsidRPr="00654034">
        <w:rPr>
          <w:rFonts w:asciiTheme="minorHAnsi" w:eastAsia="MS Mincho" w:hAnsiTheme="minorHAnsi" w:cstheme="minorHAnsi"/>
          <w:szCs w:val="24"/>
          <w:vertAlign w:val="superscript"/>
          <w:lang w:val="es-ES" w:eastAsia="ja-JP"/>
        </w:rPr>
        <w:t>a</w:t>
      </w:r>
      <w:proofErr w:type="spellEnd"/>
      <w:r w:rsidR="00457651" w:rsidRPr="00654034">
        <w:rPr>
          <w:rFonts w:asciiTheme="minorHAnsi" w:eastAsia="MS Mincho" w:hAnsiTheme="minorHAnsi" w:cstheme="minorHAnsi"/>
          <w:szCs w:val="24"/>
          <w:lang w:val="es-ES" w:eastAsia="ja-JP"/>
        </w:rPr>
        <w:t xml:space="preserve">, </w:t>
      </w:r>
      <w:r w:rsidR="00EB4726" w:rsidRPr="00654034">
        <w:rPr>
          <w:rFonts w:asciiTheme="minorHAnsi" w:eastAsia="MS Mincho" w:hAnsiTheme="minorHAnsi" w:cstheme="minorHAnsi"/>
          <w:szCs w:val="24"/>
          <w:lang w:val="es-ES" w:eastAsia="ja-JP"/>
        </w:rPr>
        <w:t xml:space="preserve">Gonzalo </w:t>
      </w:r>
      <w:r w:rsidRPr="00654034">
        <w:rPr>
          <w:rFonts w:asciiTheme="minorHAnsi" w:hAnsiTheme="minorHAnsi" w:cstheme="minorHAnsi"/>
          <w:szCs w:val="24"/>
          <w:lang w:val="es-ES"/>
        </w:rPr>
        <w:t>Guillén-</w:t>
      </w:r>
      <w:proofErr w:type="spellStart"/>
      <w:r w:rsidRPr="00654034">
        <w:rPr>
          <w:rFonts w:asciiTheme="minorHAnsi" w:hAnsiTheme="minorHAnsi" w:cstheme="minorHAnsi"/>
          <w:szCs w:val="24"/>
          <w:lang w:val="es-ES"/>
        </w:rPr>
        <w:t>Gosálbez</w:t>
      </w:r>
      <w:r w:rsidRPr="00654034">
        <w:rPr>
          <w:rFonts w:asciiTheme="minorHAnsi" w:hAnsiTheme="minorHAnsi" w:cstheme="minorHAnsi"/>
          <w:szCs w:val="24"/>
          <w:vertAlign w:val="superscript"/>
          <w:lang w:val="es-ES"/>
        </w:rPr>
        <w:t>a</w:t>
      </w:r>
      <w:proofErr w:type="spellEnd"/>
    </w:p>
    <w:p w:rsidR="00CC325D" w:rsidRPr="00654034" w:rsidRDefault="00CC325D" w:rsidP="00E17EA3">
      <w:pPr>
        <w:spacing w:after="0" w:line="240" w:lineRule="auto"/>
        <w:ind w:right="-43"/>
        <w:contextualSpacing/>
        <w:rPr>
          <w:rStyle w:val="Strong"/>
          <w:rFonts w:asciiTheme="minorHAnsi" w:eastAsia="Calibri" w:hAnsiTheme="minorHAnsi" w:cstheme="minorHAnsi"/>
          <w:b w:val="0"/>
        </w:rPr>
      </w:pPr>
      <w:r w:rsidRPr="00654034">
        <w:rPr>
          <w:rStyle w:val="Strong"/>
          <w:rFonts w:asciiTheme="minorHAnsi" w:eastAsia="Calibri" w:hAnsiTheme="minorHAnsi" w:cstheme="minorHAnsi"/>
          <w:b w:val="0"/>
          <w:szCs w:val="24"/>
          <w:vertAlign w:val="superscript"/>
        </w:rPr>
        <w:t>a</w:t>
      </w:r>
      <w:r w:rsidRPr="00654034">
        <w:rPr>
          <w:rFonts w:asciiTheme="minorHAnsi" w:hAnsiTheme="minorHAnsi"/>
        </w:rPr>
        <w:t>Department of Chemistry and Applied Biosciences, Institute for Chemical and Bioengineering, ETH</w:t>
      </w:r>
      <w:r w:rsidR="00451119" w:rsidRPr="00654034">
        <w:rPr>
          <w:rFonts w:asciiTheme="minorHAnsi" w:hAnsiTheme="minorHAnsi"/>
        </w:rPr>
        <w:t> </w:t>
      </w:r>
      <w:r w:rsidRPr="00654034">
        <w:rPr>
          <w:rFonts w:asciiTheme="minorHAnsi" w:hAnsiTheme="minorHAnsi"/>
        </w:rPr>
        <w:t>Zurich, Vladimir-Prelog-Weg 1, 8093 Zurich, Switzerland</w:t>
      </w:r>
    </w:p>
    <w:p w:rsidR="00CC325D" w:rsidRPr="00654034" w:rsidRDefault="001C0EBC" w:rsidP="00E17EA3">
      <w:pPr>
        <w:spacing w:after="0" w:line="240" w:lineRule="auto"/>
        <w:ind w:right="-43"/>
        <w:contextualSpacing/>
        <w:rPr>
          <w:rFonts w:eastAsia="MS Mincho"/>
        </w:rPr>
      </w:pPr>
      <w:r w:rsidRPr="00654034">
        <w:rPr>
          <w:rStyle w:val="Strong"/>
          <w:rFonts w:asciiTheme="minorHAnsi" w:eastAsia="Calibri" w:hAnsiTheme="minorHAnsi" w:cstheme="minorHAnsi"/>
          <w:b w:val="0"/>
          <w:szCs w:val="24"/>
          <w:vertAlign w:val="superscript"/>
        </w:rPr>
        <w:t>b</w:t>
      </w:r>
      <w:r w:rsidRPr="00654034">
        <w:rPr>
          <w:rStyle w:val="Strong"/>
          <w:rFonts w:asciiTheme="minorHAnsi" w:eastAsia="Calibri" w:hAnsiTheme="minorHAnsi" w:cstheme="minorHAnsi"/>
          <w:b w:val="0"/>
          <w:szCs w:val="24"/>
        </w:rPr>
        <w:t>Department of Industrial Ecology, Institute of Environmental Sciences, Einsteinweig 2,</w:t>
      </w:r>
      <w:r w:rsidR="00654034" w:rsidRPr="00654034">
        <w:rPr>
          <w:rStyle w:val="Strong"/>
          <w:rFonts w:asciiTheme="minorHAnsi" w:eastAsia="Calibri" w:hAnsiTheme="minorHAnsi" w:cstheme="minorHAnsi"/>
          <w:b w:val="0"/>
          <w:szCs w:val="24"/>
        </w:rPr>
        <w:t xml:space="preserve"> </w:t>
      </w:r>
      <w:r w:rsidRPr="00654034">
        <w:rPr>
          <w:rStyle w:val="Strong"/>
          <w:rFonts w:asciiTheme="minorHAnsi" w:eastAsia="Calibri" w:hAnsiTheme="minorHAnsi" w:cstheme="minorHAnsi"/>
          <w:b w:val="0"/>
          <w:szCs w:val="24"/>
        </w:rPr>
        <w:t>233</w:t>
      </w:r>
      <w:r w:rsidR="00654034" w:rsidRPr="00654034">
        <w:rPr>
          <w:rStyle w:val="Strong"/>
          <w:rFonts w:asciiTheme="minorHAnsi" w:eastAsia="Calibri" w:hAnsiTheme="minorHAnsi" w:cstheme="minorHAnsi"/>
          <w:b w:val="0"/>
          <w:szCs w:val="24"/>
        </w:rPr>
        <w:t>3 CC Leiden, Netherlands</w:t>
      </w:r>
    </w:p>
    <w:p w:rsidR="00C9721A" w:rsidRDefault="00C9721A" w:rsidP="00CC325D">
      <w:pPr>
        <w:spacing w:after="0" w:line="240" w:lineRule="auto"/>
        <w:contextualSpacing/>
        <w:rPr>
          <w:rFonts w:asciiTheme="minorHAnsi" w:hAnsiTheme="minorHAnsi" w:cstheme="minorHAnsi"/>
          <w:szCs w:val="24"/>
          <w:vertAlign w:val="superscript"/>
        </w:rPr>
      </w:pPr>
    </w:p>
    <w:p w:rsidR="00CC325D" w:rsidRPr="00CC325D" w:rsidRDefault="00CC325D" w:rsidP="00CC325D">
      <w:pPr>
        <w:spacing w:after="0" w:line="240" w:lineRule="auto"/>
        <w:contextualSpacing/>
        <w:rPr>
          <w:rFonts w:asciiTheme="minorHAnsi" w:eastAsia="MS Mincho" w:hAnsiTheme="minorHAnsi" w:cstheme="minorHAnsi"/>
          <w:szCs w:val="24"/>
          <w:lang w:eastAsia="ja-JP"/>
        </w:rPr>
      </w:pPr>
      <w:r w:rsidRPr="00CC325D">
        <w:rPr>
          <w:rFonts w:asciiTheme="minorHAnsi" w:hAnsiTheme="minorHAnsi" w:cstheme="minorHAnsi"/>
          <w:szCs w:val="24"/>
          <w:vertAlign w:val="superscript"/>
        </w:rPr>
        <w:t>*</w:t>
      </w:r>
      <w:r w:rsidRPr="00CC325D">
        <w:rPr>
          <w:rFonts w:asciiTheme="minorHAnsi" w:hAnsiTheme="minorHAnsi" w:cstheme="minorHAnsi"/>
          <w:szCs w:val="24"/>
        </w:rPr>
        <w:t xml:space="preserve">Corresponding </w:t>
      </w:r>
      <w:r w:rsidR="00510BF1">
        <w:rPr>
          <w:rFonts w:asciiTheme="minorHAnsi" w:hAnsiTheme="minorHAnsi" w:cstheme="minorHAnsi"/>
          <w:szCs w:val="24"/>
        </w:rPr>
        <w:t>a</w:t>
      </w:r>
      <w:r w:rsidRPr="00CC325D">
        <w:rPr>
          <w:rFonts w:asciiTheme="minorHAnsi" w:hAnsiTheme="minorHAnsi" w:cstheme="minorHAnsi"/>
          <w:szCs w:val="24"/>
        </w:rPr>
        <w:t xml:space="preserve">uthor: </w:t>
      </w:r>
      <w:hyperlink r:id="rId8" w:history="1">
        <w:r w:rsidR="007E7A14" w:rsidRPr="00CA5135">
          <w:rPr>
            <w:rStyle w:val="Hyperlink"/>
            <w:lang w:val="es-ES"/>
          </w:rPr>
          <w:t>gonzalo.guillen.gosalbez@chem.ethz.ch</w:t>
        </w:r>
      </w:hyperlink>
    </w:p>
    <w:p w:rsidR="00CC325D" w:rsidRPr="00CC325D" w:rsidRDefault="00CC325D" w:rsidP="00CC325D">
      <w:pPr>
        <w:spacing w:after="0" w:line="240" w:lineRule="auto"/>
        <w:contextualSpacing/>
        <w:rPr>
          <w:rFonts w:asciiTheme="minorHAnsi" w:hAnsiTheme="minorHAnsi" w:cstheme="minorHAnsi"/>
          <w:b/>
        </w:rPr>
      </w:pPr>
    </w:p>
    <w:p w:rsidR="00CC325D" w:rsidRDefault="00CC325D" w:rsidP="00E17EA3">
      <w:pPr>
        <w:pStyle w:val="Heading2"/>
        <w:rPr>
          <w:rFonts w:asciiTheme="minorHAnsi" w:hAnsiTheme="minorHAnsi" w:cstheme="minorHAnsi"/>
          <w:b/>
          <w:color w:val="auto"/>
          <w:sz w:val="24"/>
          <w:szCs w:val="24"/>
        </w:rPr>
      </w:pPr>
      <w:r w:rsidRPr="00E17EA3">
        <w:rPr>
          <w:rFonts w:asciiTheme="minorHAnsi" w:hAnsiTheme="minorHAnsi" w:cstheme="minorHAnsi"/>
          <w:b/>
          <w:color w:val="auto"/>
          <w:sz w:val="24"/>
          <w:szCs w:val="24"/>
        </w:rPr>
        <w:t>A</w:t>
      </w:r>
      <w:r w:rsidR="008C2C01" w:rsidRPr="00E17EA3">
        <w:rPr>
          <w:rFonts w:asciiTheme="minorHAnsi" w:hAnsiTheme="minorHAnsi" w:cstheme="minorHAnsi"/>
          <w:b/>
          <w:color w:val="auto"/>
          <w:sz w:val="24"/>
          <w:szCs w:val="24"/>
        </w:rPr>
        <w:t>bstract</w:t>
      </w:r>
    </w:p>
    <w:p w:rsidR="005F0CEE" w:rsidRPr="00024207" w:rsidRDefault="00E10171" w:rsidP="00CC325D">
      <w:pPr>
        <w:spacing w:after="0" w:line="240" w:lineRule="auto"/>
        <w:contextualSpacing/>
        <w:jc w:val="both"/>
        <w:rPr>
          <w:rFonts w:asciiTheme="minorHAnsi" w:hAnsiTheme="minorHAnsi" w:cstheme="minorHAnsi"/>
          <w:color w:val="000000" w:themeColor="text1"/>
        </w:rPr>
      </w:pPr>
      <w:r w:rsidRPr="00024207">
        <w:rPr>
          <w:rFonts w:asciiTheme="minorHAnsi" w:hAnsiTheme="minorHAnsi" w:cstheme="minorHAnsi"/>
          <w:color w:val="000000" w:themeColor="text1"/>
        </w:rPr>
        <w:t>The chemic</w:t>
      </w:r>
      <w:bookmarkStart w:id="0" w:name="_GoBack"/>
      <w:bookmarkEnd w:id="0"/>
      <w:r w:rsidRPr="00024207">
        <w:rPr>
          <w:rFonts w:asciiTheme="minorHAnsi" w:hAnsiTheme="minorHAnsi" w:cstheme="minorHAnsi"/>
          <w:color w:val="000000" w:themeColor="text1"/>
        </w:rPr>
        <w:t>al sector is the industrial sector with the highest energy demand due to its strong reliance on fossil fuels as feedstock and heating utilities. About 14% and 8% of the global oil and gas</w:t>
      </w:r>
      <w:r w:rsidR="001F41C1" w:rsidRPr="00024207">
        <w:rPr>
          <w:rFonts w:asciiTheme="minorHAnsi" w:hAnsiTheme="minorHAnsi" w:cstheme="minorHAnsi"/>
          <w:color w:val="000000" w:themeColor="text1"/>
        </w:rPr>
        <w:t xml:space="preserve"> </w:t>
      </w:r>
      <w:r w:rsidR="001F41C1" w:rsidRPr="00024207">
        <w:rPr>
          <w:rFonts w:asciiTheme="minorHAnsi" w:hAnsiTheme="minorHAnsi" w:cstheme="minorHAnsi"/>
          <w:color w:val="FF0000"/>
        </w:rPr>
        <w:t>supply</w:t>
      </w:r>
      <w:r w:rsidRPr="00024207">
        <w:rPr>
          <w:rFonts w:asciiTheme="minorHAnsi" w:hAnsiTheme="minorHAnsi" w:cstheme="minorHAnsi"/>
          <w:color w:val="000000" w:themeColor="text1"/>
        </w:rPr>
        <w:t>, respectively, are consumed by the chemical industry</w:t>
      </w:r>
      <w:r w:rsidR="009A10F3" w:rsidRPr="00024207">
        <w:rPr>
          <w:rFonts w:asciiTheme="minorHAnsi" w:hAnsiTheme="minorHAnsi" w:cstheme="minorHAnsi"/>
          <w:color w:val="000000" w:themeColor="text1"/>
        </w:rPr>
        <w:fldChar w:fldCharType="begin"/>
      </w:r>
      <w:r w:rsidR="0071416A" w:rsidRPr="00024207">
        <w:rPr>
          <w:rFonts w:asciiTheme="minorHAnsi" w:hAnsiTheme="minorHAnsi" w:cstheme="minorHAnsi"/>
          <w:color w:val="000000" w:themeColor="text1"/>
        </w:rPr>
        <w:instrText xml:space="preserve"> ADDIN ZOTERO_ITEM CSL_CITATION {"citationID":"SQ1ynaYf","properties":{"formattedCitation":"\\super 1\\nosupersub{}","plainCitation":"1","noteIndex":0},"citationItems":[{"id":188,"uris":["http://zotero.org/users/local/gMmtBwrT/items/CF9GIZ7P"],"itemData":{"id":188,"type":"document","publisher":"International Energy Agency","title":"The Future of Petrochemicals: Towards more sustainable plastics and fertilizers","author":[{"family":"IEA","given":""}],"issued":{"date-parts":[["2018"]]}}}],"schema":"https://github.com/citation-style-language/schema/raw/master/csl-citation.json"} </w:instrText>
      </w:r>
      <w:r w:rsidR="009A10F3" w:rsidRPr="00024207">
        <w:rPr>
          <w:rFonts w:asciiTheme="minorHAnsi" w:hAnsiTheme="minorHAnsi" w:cstheme="minorHAnsi"/>
          <w:color w:val="000000" w:themeColor="text1"/>
        </w:rPr>
        <w:fldChar w:fldCharType="separate"/>
      </w:r>
      <w:r w:rsidR="0071416A" w:rsidRPr="00024207">
        <w:rPr>
          <w:rFonts w:cs="Calibri"/>
          <w:color w:val="000000" w:themeColor="text1"/>
          <w:szCs w:val="24"/>
          <w:vertAlign w:val="superscript"/>
        </w:rPr>
        <w:t>1</w:t>
      </w:r>
      <w:r w:rsidR="009A10F3" w:rsidRPr="00024207">
        <w:rPr>
          <w:rFonts w:asciiTheme="minorHAnsi" w:hAnsiTheme="minorHAnsi" w:cstheme="minorHAnsi"/>
          <w:color w:val="000000" w:themeColor="text1"/>
        </w:rPr>
        <w:fldChar w:fldCharType="end"/>
      </w:r>
      <w:r w:rsidRPr="00024207">
        <w:rPr>
          <w:rFonts w:asciiTheme="minorHAnsi" w:hAnsiTheme="minorHAnsi" w:cstheme="minorHAnsi"/>
          <w:color w:val="000000" w:themeColor="text1"/>
        </w:rPr>
        <w:t>, which is also responsible for 5.6 Gt CO</w:t>
      </w:r>
      <w:r w:rsidRPr="00024207">
        <w:rPr>
          <w:rFonts w:asciiTheme="minorHAnsi" w:hAnsiTheme="minorHAnsi" w:cstheme="minorHAnsi"/>
          <w:color w:val="000000" w:themeColor="text1"/>
          <w:vertAlign w:val="subscript"/>
        </w:rPr>
        <w:t>2</w:t>
      </w:r>
      <w:r w:rsidRPr="00024207">
        <w:rPr>
          <w:rFonts w:asciiTheme="minorHAnsi" w:hAnsiTheme="minorHAnsi" w:cstheme="minorHAnsi"/>
          <w:color w:val="000000" w:themeColor="text1"/>
        </w:rPr>
        <w:t>-eq per year (including direct and indirect emissions), equivalent to roughly 10% of global greenhouse gas (GHG) emissions.</w:t>
      </w:r>
      <w:r w:rsidR="000557F4" w:rsidRPr="00024207">
        <w:rPr>
          <w:rFonts w:asciiTheme="minorHAnsi" w:hAnsiTheme="minorHAnsi" w:cstheme="minorHAnsi"/>
          <w:color w:val="000000" w:themeColor="text1"/>
        </w:rPr>
        <w:fldChar w:fldCharType="begin"/>
      </w:r>
      <w:r w:rsidR="00BA0075" w:rsidRPr="00024207">
        <w:rPr>
          <w:rFonts w:asciiTheme="minorHAnsi" w:hAnsiTheme="minorHAnsi" w:cstheme="minorHAnsi"/>
          <w:color w:val="000000" w:themeColor="text1"/>
        </w:rPr>
        <w:instrText xml:space="preserve"> ADDIN ZOTERO_ITEM CSL_CITATION {"citationID":"fARPrTdc","properties":{"formattedCitation":"\\super 2,3\\nosupersub{}","plainCitation":"2,3","noteIndex":0},"citationItems":[{"id":189,"uris":["http://zotero.org/users/local/gMmtBwrT/items/DGN7SFQM"],"itemData":{"id":189,"type":"article-journal","abstract":"Chemicals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id":193,"uris":["http://zotero.org/users/local/gMmtBwrT/items/C5BNFEQ3"],"itemData":{"id":193,"type":"document","publisher":"Lund University","title":"Petrochemicals and Climate Change: Tracing Globally Growing Emissions and Key Blind Spots in a Fossil-Based Industry","author":[{"family":"Bauer","given":"Fredric"},{"family":"Kulionis","given":"Viktoras"},{"family":"Oberschelp","given":"Christopher"},{"family":"Pfister","given":"Stephan"},{"family":"Tilsted","given":"Joachim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0557F4" w:rsidRPr="00024207">
        <w:rPr>
          <w:rFonts w:asciiTheme="minorHAnsi" w:hAnsiTheme="minorHAnsi" w:cstheme="minorHAnsi"/>
          <w:color w:val="000000" w:themeColor="text1"/>
        </w:rPr>
        <w:fldChar w:fldCharType="separate"/>
      </w:r>
      <w:r w:rsidR="00BA0075" w:rsidRPr="00024207">
        <w:rPr>
          <w:rFonts w:cs="Calibri"/>
          <w:color w:val="000000" w:themeColor="text1"/>
          <w:szCs w:val="24"/>
          <w:vertAlign w:val="superscript"/>
        </w:rPr>
        <w:t>2,3</w:t>
      </w:r>
      <w:r w:rsidR="000557F4" w:rsidRPr="00024207">
        <w:rPr>
          <w:rFonts w:asciiTheme="minorHAnsi" w:hAnsiTheme="minorHAnsi" w:cstheme="minorHAnsi"/>
          <w:color w:val="000000" w:themeColor="text1"/>
        </w:rPr>
        <w:fldChar w:fldCharType="end"/>
      </w:r>
      <w:r w:rsidRPr="00024207">
        <w:rPr>
          <w:rFonts w:asciiTheme="minorHAnsi" w:hAnsiTheme="minorHAnsi" w:cstheme="minorHAnsi"/>
          <w:color w:val="000000" w:themeColor="text1"/>
        </w:rPr>
        <w:t xml:space="preserve"> In light of the Paris Climate </w:t>
      </w:r>
      <w:r w:rsidR="001F41C1" w:rsidRPr="00024207">
        <w:rPr>
          <w:rFonts w:asciiTheme="minorHAnsi" w:hAnsiTheme="minorHAnsi" w:cstheme="minorHAnsi"/>
          <w:color w:val="000000" w:themeColor="text1"/>
        </w:rPr>
        <w:t>Agreement</w:t>
      </w:r>
      <w:r w:rsidRPr="00024207">
        <w:rPr>
          <w:rFonts w:asciiTheme="minorHAnsi" w:hAnsiTheme="minorHAnsi" w:cstheme="minorHAnsi"/>
          <w:color w:val="000000" w:themeColor="text1"/>
        </w:rPr>
        <w:t>, Europe has set targets to achieve net zero by 2050.</w:t>
      </w:r>
      <w:r w:rsidR="000022E5" w:rsidRPr="00024207">
        <w:rPr>
          <w:rFonts w:asciiTheme="minorHAnsi" w:hAnsiTheme="minorHAnsi" w:cstheme="minorHAnsi"/>
          <w:color w:val="000000" w:themeColor="text1"/>
        </w:rPr>
        <w:fldChar w:fldCharType="begin"/>
      </w:r>
      <w:r w:rsidR="00BA0075" w:rsidRPr="00024207">
        <w:rPr>
          <w:rFonts w:asciiTheme="minorHAnsi" w:hAnsiTheme="minorHAnsi" w:cstheme="minorHAnsi"/>
          <w:color w:val="000000" w:themeColor="text1"/>
        </w:rPr>
        <w:instrText xml:space="preserve"> ADDIN ZOTERO_ITEM CSL_CITATION {"citationID":"XzxledAx","properties":{"formattedCitation":"\\super 4\\nosupersub{}","plainCitation":"4","noteIndex":0},"citationItems":[{"id":191,"uris":["http://zotero.org/users/local/gMmtBwrT/items/8SWTEB6S"],"itemData":{"id":191,"type":"document","publisher":"COM(2021) 550 final, Brussels","title":"“Fit for 55”: delivering the EU’s 2030 Climate Target on the way to climate neutrality","author":[{"family":"European Commission","given":""}],"issued":{"date-parts":[["2021"]]}}}],"schema":"https://github.com/citation-style-language/schema/raw/master/csl-citation.json"} </w:instrText>
      </w:r>
      <w:r w:rsidR="000022E5" w:rsidRPr="00024207">
        <w:rPr>
          <w:rFonts w:asciiTheme="minorHAnsi" w:hAnsiTheme="minorHAnsi" w:cstheme="minorHAnsi"/>
          <w:color w:val="000000" w:themeColor="text1"/>
        </w:rPr>
        <w:fldChar w:fldCharType="separate"/>
      </w:r>
      <w:r w:rsidR="00BA0075" w:rsidRPr="00024207">
        <w:rPr>
          <w:rFonts w:cs="Calibri"/>
          <w:color w:val="000000" w:themeColor="text1"/>
          <w:szCs w:val="24"/>
          <w:vertAlign w:val="superscript"/>
        </w:rPr>
        <w:t>4</w:t>
      </w:r>
      <w:r w:rsidR="000022E5" w:rsidRPr="00024207">
        <w:rPr>
          <w:rFonts w:asciiTheme="minorHAnsi" w:hAnsiTheme="minorHAnsi" w:cstheme="minorHAnsi"/>
          <w:color w:val="000000" w:themeColor="text1"/>
        </w:rPr>
        <w:fldChar w:fldCharType="end"/>
      </w:r>
      <w:r w:rsidRPr="00024207">
        <w:rPr>
          <w:rFonts w:asciiTheme="minorHAnsi" w:hAnsiTheme="minorHAnsi" w:cstheme="minorHAnsi"/>
          <w:color w:val="000000" w:themeColor="text1"/>
        </w:rPr>
        <w:t xml:space="preserve"> To accomplish these targets, numerous recent studies aim to reduce the CO</w:t>
      </w:r>
      <w:r w:rsidRPr="00024207">
        <w:rPr>
          <w:rFonts w:asciiTheme="minorHAnsi" w:hAnsiTheme="minorHAnsi" w:cstheme="minorHAnsi"/>
          <w:color w:val="000000" w:themeColor="text1"/>
          <w:vertAlign w:val="subscript"/>
        </w:rPr>
        <w:t>2</w:t>
      </w:r>
      <w:r w:rsidRPr="00024207">
        <w:rPr>
          <w:rFonts w:asciiTheme="minorHAnsi" w:hAnsiTheme="minorHAnsi" w:cstheme="minorHAnsi"/>
          <w:color w:val="000000" w:themeColor="text1"/>
        </w:rPr>
        <w:t xml:space="preserve"> emissions associated with the supply chain of chemicals in addition to other environmental impacts. </w:t>
      </w:r>
      <w:r w:rsidR="00373D2A" w:rsidRPr="00024207">
        <w:rPr>
          <w:rFonts w:asciiTheme="minorHAnsi" w:hAnsiTheme="minorHAnsi" w:cstheme="minorHAnsi"/>
          <w:color w:val="000000" w:themeColor="text1"/>
        </w:rPr>
        <w:t>However, achieving these ambitious targets will be challenging at the current pace of investment in research and development of low-carbon alternatives.</w:t>
      </w:r>
      <w:r w:rsidR="000022E5" w:rsidRPr="00024207">
        <w:rPr>
          <w:rFonts w:asciiTheme="minorHAnsi" w:hAnsiTheme="minorHAnsi" w:cstheme="minorHAnsi"/>
          <w:color w:val="000000" w:themeColor="text1"/>
        </w:rPr>
        <w:fldChar w:fldCharType="begin"/>
      </w:r>
      <w:r w:rsidR="00BA0075" w:rsidRPr="00024207">
        <w:rPr>
          <w:rFonts w:asciiTheme="minorHAnsi" w:hAnsiTheme="minorHAnsi" w:cstheme="minorHAnsi"/>
          <w:color w:val="000000" w:themeColor="text1"/>
        </w:rPr>
        <w:instrText xml:space="preserve"> ADDIN ZOTERO_ITEM CSL_CITATION {"citationID":"7ZOCWEMZ","properties":{"formattedCitation":"\\super 5\\nosupersub{}","plainCitation":"5","noteIndex":0},"citationItems":[{"id":192,"uris":["http://zotero.org/users/local/gMmtBwrT/items/9LNR6PGH"],"itemData":{"id":192,"type":"article-journal","abstract":"Reaching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Change","DOI":"10.1038/s41558-022-01549-5","ISSN":"1758-6798","issue":"1","journalAbbreviation":"Nature Climate Change","page":"58-66","title":"Meta-analysis on necessary investment shifts to reach net zero pathways in Europe","volume":"13","author":[{"family":"Klaaßen","given":"Lena"},{"family":"Steffen","given":"Bjarne"}],"issued":{"date-parts":[["2023",1,1]]}}}],"schema":"https://github.com/citation-style-language/schema/raw/master/csl-citation.json"} </w:instrText>
      </w:r>
      <w:r w:rsidR="000022E5" w:rsidRPr="00024207">
        <w:rPr>
          <w:rFonts w:asciiTheme="minorHAnsi" w:hAnsiTheme="minorHAnsi" w:cstheme="minorHAnsi"/>
          <w:color w:val="000000" w:themeColor="text1"/>
        </w:rPr>
        <w:fldChar w:fldCharType="separate"/>
      </w:r>
      <w:r w:rsidR="00BA0075" w:rsidRPr="00024207">
        <w:rPr>
          <w:rFonts w:cs="Calibri"/>
          <w:color w:val="000000" w:themeColor="text1"/>
          <w:szCs w:val="24"/>
          <w:vertAlign w:val="superscript"/>
        </w:rPr>
        <w:t>5</w:t>
      </w:r>
      <w:r w:rsidR="000022E5" w:rsidRPr="00024207">
        <w:rPr>
          <w:rFonts w:asciiTheme="minorHAnsi" w:hAnsiTheme="minorHAnsi" w:cstheme="minorHAnsi"/>
          <w:color w:val="000000" w:themeColor="text1"/>
        </w:rPr>
        <w:fldChar w:fldCharType="end"/>
      </w:r>
    </w:p>
    <w:p w:rsidR="00E10171" w:rsidRPr="00024207" w:rsidRDefault="00E10171" w:rsidP="00CC325D">
      <w:pPr>
        <w:spacing w:after="0" w:line="240" w:lineRule="auto"/>
        <w:contextualSpacing/>
        <w:jc w:val="both"/>
        <w:rPr>
          <w:rFonts w:asciiTheme="minorHAnsi" w:hAnsiTheme="minorHAnsi" w:cstheme="minorHAnsi"/>
          <w:color w:val="000000" w:themeColor="text1"/>
        </w:rPr>
      </w:pPr>
    </w:p>
    <w:p w:rsidR="00245C5E" w:rsidRDefault="00245C5E" w:rsidP="00CC325D">
      <w:pPr>
        <w:spacing w:after="0" w:line="240" w:lineRule="auto"/>
        <w:contextualSpacing/>
        <w:jc w:val="both"/>
        <w:rPr>
          <w:rFonts w:asciiTheme="minorHAnsi" w:hAnsiTheme="minorHAnsi" w:cstheme="minorHAnsi"/>
        </w:rPr>
      </w:pPr>
      <w:r w:rsidRPr="00024207">
        <w:rPr>
          <w:rFonts w:asciiTheme="minorHAnsi" w:hAnsiTheme="minorHAnsi" w:cstheme="minorHAnsi"/>
          <w:color w:val="FF0000"/>
        </w:rPr>
        <w:t xml:space="preserve">Among all the chemical products, the improvement of platform chemical production can potentially decrease their direct impacts and a significant fraction of the </w:t>
      </w:r>
      <w:r w:rsidR="001F41C1" w:rsidRPr="00024207">
        <w:rPr>
          <w:rFonts w:asciiTheme="minorHAnsi" w:hAnsiTheme="minorHAnsi" w:cstheme="minorHAnsi"/>
          <w:color w:val="FF0000"/>
        </w:rPr>
        <w:t xml:space="preserve">impacts of the </w:t>
      </w:r>
      <w:r w:rsidRPr="00024207">
        <w:rPr>
          <w:rFonts w:asciiTheme="minorHAnsi" w:hAnsiTheme="minorHAnsi" w:cstheme="minorHAnsi"/>
          <w:color w:val="FF0000"/>
        </w:rPr>
        <w:t xml:space="preserve">chemical industry and </w:t>
      </w:r>
      <w:r w:rsidR="001F41C1" w:rsidRPr="00024207">
        <w:rPr>
          <w:rFonts w:asciiTheme="minorHAnsi" w:hAnsiTheme="minorHAnsi" w:cstheme="minorHAnsi"/>
          <w:color w:val="FF0000"/>
        </w:rPr>
        <w:t xml:space="preserve">its </w:t>
      </w:r>
      <w:r w:rsidRPr="00024207">
        <w:rPr>
          <w:rFonts w:asciiTheme="minorHAnsi" w:hAnsiTheme="minorHAnsi" w:cstheme="minorHAnsi"/>
          <w:color w:val="000000" w:themeColor="text1"/>
        </w:rPr>
        <w:t>derived products (</w:t>
      </w:r>
      <w:r w:rsidRPr="00024207">
        <w:rPr>
          <w:rFonts w:asciiTheme="minorHAnsi" w:hAnsiTheme="minorHAnsi" w:cstheme="minorHAnsi"/>
          <w:i/>
          <w:iCs/>
          <w:color w:val="000000" w:themeColor="text1"/>
        </w:rPr>
        <w:t>e.g.</w:t>
      </w:r>
      <w:r w:rsidRPr="00024207">
        <w:rPr>
          <w:rFonts w:asciiTheme="minorHAnsi" w:hAnsiTheme="minorHAnsi" w:cstheme="minorHAnsi"/>
          <w:i/>
          <w:color w:val="000000" w:themeColor="text1"/>
        </w:rPr>
        <w:t xml:space="preserve">, </w:t>
      </w:r>
      <w:r w:rsidRPr="00024207">
        <w:rPr>
          <w:rFonts w:asciiTheme="minorHAnsi" w:hAnsiTheme="minorHAnsi" w:cstheme="minorHAnsi"/>
          <w:color w:val="000000" w:themeColor="text1"/>
        </w:rPr>
        <w:t>fertilizers and fuels).</w:t>
      </w:r>
      <w:r w:rsidR="00275CB5" w:rsidRPr="00024207">
        <w:rPr>
          <w:rFonts w:asciiTheme="minorHAnsi" w:hAnsiTheme="minorHAnsi" w:cstheme="minorHAnsi"/>
          <w:color w:val="000000" w:themeColor="text1"/>
        </w:rPr>
        <w:fldChar w:fldCharType="begin"/>
      </w:r>
      <w:r w:rsidR="00275CB5" w:rsidRPr="00024207">
        <w:rPr>
          <w:rFonts w:asciiTheme="minorHAnsi" w:hAnsiTheme="minorHAnsi" w:cstheme="minorHAnsi"/>
          <w:color w:val="000000" w:themeColor="text1"/>
        </w:rPr>
        <w:instrText xml:space="preserve"> ADDIN ZOTERO_ITEM CSL_CITATION {"citationID":"s4ISLgp7","properties":{"formattedCitation":"\\super 6,7\\nosupersub{}","plainCitation":"6,7","noteIndex":0},"citationItems":[{"id":195,"uris":["http://zotero.org/users/local/gMmtBwrT/items/FZ43FAFY"],"itemData":{"id":195,"type":"article-journal","abstract":"Abstract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CO2-Based Routes for Ethylene Production using Renewable Energy","volume":"13","author":[{"family":"Ioannou","given":"Iasonas"},{"family":"D'Angelo","given":"Sebastiano C."},{"family":"Martín","given":"Antonio J."},{"family":"Pérez-Ramírez","given":"Javier"},{"family":"Guillén-Gosálbez","given":"Gonzalo"}],"issued":{"date-parts":[["2020"]]}}},{"id":156,"uris":["http://zotero.org/users/local/gMmtBwrT/items/N666G4GR"],"itemData":{"id":156,"type":"article-journal","abstract":"At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and Engineering","DOI":"10.1021/acssuschemeng.1c01915","ISSN":"21680485","issue":"29","title":"Planetary Boundaries Analysis of Low-Carbon Ammonia Production Routes","volume":"9","author":[{"family":"D’Angelo","given":"S.C."},{"family":"Cobo","given":"S."},{"family":"Tulus","given":"V."},{"family":"Nabera","given":"A."},{"family":"Martín","given":"A.J."},{"family":"Pérez-Ramírez","given":"J."},{"family":"Guillén-Gosálbez","given":"G."}],"issued":{"date-parts":[["2021"]]}}}],"schema":"https://github.com/citation-style-language/schema/raw/master/csl-citation.json"} </w:instrText>
      </w:r>
      <w:r w:rsidR="00275CB5" w:rsidRPr="00024207">
        <w:rPr>
          <w:rFonts w:asciiTheme="minorHAnsi" w:hAnsiTheme="minorHAnsi" w:cstheme="minorHAnsi"/>
          <w:color w:val="000000" w:themeColor="text1"/>
        </w:rPr>
        <w:fldChar w:fldCharType="separate"/>
      </w:r>
      <w:r w:rsidR="00275CB5" w:rsidRPr="00024207">
        <w:rPr>
          <w:rFonts w:cs="Calibri"/>
          <w:color w:val="000000" w:themeColor="text1"/>
          <w:szCs w:val="24"/>
          <w:vertAlign w:val="superscript"/>
        </w:rPr>
        <w:t>6,7</w:t>
      </w:r>
      <w:r w:rsidR="00275CB5" w:rsidRPr="00024207">
        <w:rPr>
          <w:rFonts w:asciiTheme="minorHAnsi" w:hAnsiTheme="minorHAnsi" w:cstheme="minorHAnsi"/>
          <w:color w:val="000000" w:themeColor="text1"/>
        </w:rPr>
        <w:fldChar w:fldCharType="end"/>
      </w:r>
      <w:r w:rsidRPr="00024207">
        <w:rPr>
          <w:rFonts w:asciiTheme="minorHAnsi" w:hAnsiTheme="minorHAnsi" w:cstheme="minorHAnsi"/>
          <w:color w:val="000000" w:themeColor="text1"/>
        </w:rPr>
        <w:t xml:space="preserve"> Propanol is one such platform chemical that experiences an annual demand and growth rate of 4 </w:t>
      </w:r>
      <w:r w:rsidR="001F41C1" w:rsidRPr="00024207">
        <w:rPr>
          <w:rFonts w:asciiTheme="minorHAnsi" w:hAnsiTheme="minorHAnsi" w:cstheme="minorHAnsi"/>
          <w:color w:val="000000" w:themeColor="text1"/>
        </w:rPr>
        <w:t>Mt</w:t>
      </w:r>
      <w:r w:rsidRPr="00024207">
        <w:rPr>
          <w:rFonts w:asciiTheme="minorHAnsi" w:hAnsiTheme="minorHAnsi" w:cstheme="minorHAnsi"/>
          <w:color w:val="000000" w:themeColor="text1"/>
        </w:rPr>
        <w:t xml:space="preserve"> and 5%, respectively.</w:t>
      </w:r>
      <w:r w:rsidR="0089603A" w:rsidRPr="00024207">
        <w:rPr>
          <w:rFonts w:asciiTheme="minorHAnsi" w:hAnsiTheme="minorHAnsi" w:cstheme="minorHAnsi"/>
          <w:color w:val="000000" w:themeColor="text1"/>
        </w:rPr>
        <w:fldChar w:fldCharType="begin"/>
      </w:r>
      <w:r w:rsidR="00275CB5" w:rsidRPr="00024207">
        <w:rPr>
          <w:rFonts w:asciiTheme="minorHAnsi" w:hAnsiTheme="minorHAnsi" w:cstheme="minorHAnsi"/>
          <w:color w:val="000000" w:themeColor="text1"/>
        </w:rPr>
        <w:instrText xml:space="preserve"> ADDIN ZOTERO_ITEM CSL_CITATION {"citationID":"NMYArmCp","properties":{"formattedCitation":"\\super 8\\nosupersub{}","plainCitation":"8","noteIndex":0},"citationItems":[{"id":10,"uris":["http://zotero.org/users/local/gMmtBwrT/items/ET7GYPI3"],"itemData":{"id":10,"type":"article-journal","abstract":"Using captured CO2 as a chemical feedstock is widely considered toward establishing low carbon technologies to mitigate climate change. Process systems engineering analyses can help increase the chances of success by identifying attractive targets at early stages. Here, a comparative techno-economic and environmental analysis of three thermocatalytic CO2-based plants individually producing liquid hydrocarbon transportation fuels (LHTF), methanol, and 1-propanol is introduced. While the 1-propanol plant generates a remarkable profit, the LHTF and methanol plants are not economically viable, mainly due to the CO2 and H2 input cost. Sensitivity analysis shows that the feedstock prices need to drop by 80% for these two plants to break even. A tax structure is not a sensible option since it would be more than 4 times the highest carbon tax currently implemented in the country. In terms of the environmental performance, the CO2 utilization efficiencies are 45.5, 60.1, and -33.8% for LHTF, methanol, and 1-propanol syntheses, respectively. The negative utilization efficiency in the 1-propanol plant highlights the need of a greener production of its raw material ethylene. When the entire life cycles of the products are considered, these emerging plants emit 85.9, 77.4, and 35.9% less CO2 than their conventional counterparts for the same output. Our study provides the first evaluation of CO2-based 1-propanol synthesis, highlighting its potential, underscores gaps in the CO2-based LHTF, methanol, and 1-propanol by comparing them on a uniform common basis, and sets future research directions.","container-title":"ACS Sustainable Chemistry and Engineering","DOI":"10.1021/acssuschemeng.1c02805","ISSN":"21680485","issue":"31","note":"publisher: American Chemical Society","page":"10591-10600","title":"Sustainability Assessment of Thermocatalytic Conversion of CO2to Transportation Fuels, Methanol, and 1-Propanol","volume":"9","author":[{"family":"Vo","given":"Chi Hung"},{"family":"Mondelli","given":"Cecilia"},{"family":"Hamedi","given":"Homa"},{"family":"Pérez-Ramírez","given":"Javier"},{"family":"Farooq","given":"Shamsuzzaman"},{"family":"Karimi","given":"Iftekhar A."}],"issued":{"date-parts":[["2021",8,9]]}}}],"schema":"https://github.com/citation-style-language/schema/raw/master/csl-citation.json"} </w:instrText>
      </w:r>
      <w:r w:rsidR="0089603A" w:rsidRPr="00024207">
        <w:rPr>
          <w:rFonts w:asciiTheme="minorHAnsi" w:hAnsiTheme="minorHAnsi" w:cstheme="minorHAnsi"/>
          <w:color w:val="000000" w:themeColor="text1"/>
        </w:rPr>
        <w:fldChar w:fldCharType="separate"/>
      </w:r>
      <w:r w:rsidR="00275CB5" w:rsidRPr="00024207">
        <w:rPr>
          <w:rFonts w:cs="Calibri"/>
          <w:color w:val="000000" w:themeColor="text1"/>
          <w:szCs w:val="24"/>
          <w:vertAlign w:val="superscript"/>
        </w:rPr>
        <w:t>8</w:t>
      </w:r>
      <w:r w:rsidR="0089603A" w:rsidRPr="00024207">
        <w:rPr>
          <w:rFonts w:asciiTheme="minorHAnsi" w:hAnsiTheme="minorHAnsi" w:cstheme="minorHAnsi"/>
          <w:color w:val="000000" w:themeColor="text1"/>
        </w:rPr>
        <w:fldChar w:fldCharType="end"/>
      </w:r>
      <w:r w:rsidRPr="00024207">
        <w:rPr>
          <w:rFonts w:asciiTheme="minorHAnsi" w:hAnsiTheme="minorHAnsi" w:cstheme="minorHAnsi"/>
          <w:color w:val="000000" w:themeColor="text1"/>
        </w:rPr>
        <w:t xml:space="preserve"> </w:t>
      </w:r>
      <w:r w:rsidR="00483BD9">
        <w:rPr>
          <w:rFonts w:asciiTheme="minorHAnsi" w:hAnsiTheme="minorHAnsi" w:cstheme="minorHAnsi"/>
        </w:rPr>
        <w:t>Propanol</w:t>
      </w:r>
      <w:r w:rsidR="001F41C1">
        <w:rPr>
          <w:rFonts w:asciiTheme="minorHAnsi" w:hAnsiTheme="minorHAnsi" w:cstheme="minorHAnsi"/>
        </w:rPr>
        <w:t xml:space="preserve"> </w:t>
      </w:r>
      <w:r w:rsidR="00483BD9">
        <w:rPr>
          <w:rFonts w:asciiTheme="minorHAnsi" w:hAnsiTheme="minorHAnsi" w:cstheme="minorHAnsi"/>
        </w:rPr>
        <w:t xml:space="preserve">currently </w:t>
      </w:r>
      <w:r w:rsidR="00070465">
        <w:rPr>
          <w:rFonts w:asciiTheme="minorHAnsi" w:hAnsiTheme="minorHAnsi" w:cstheme="minorHAnsi"/>
        </w:rPr>
        <w:t>relies on</w:t>
      </w:r>
      <w:r w:rsidR="00483BD9">
        <w:rPr>
          <w:rFonts w:asciiTheme="minorHAnsi" w:hAnsiTheme="minorHAnsi" w:cstheme="minorHAnsi"/>
        </w:rPr>
        <w:t xml:space="preserve"> syngas derived from fossil fuels, </w:t>
      </w:r>
      <w:r w:rsidR="00070465">
        <w:rPr>
          <w:rFonts w:asciiTheme="minorHAnsi" w:hAnsiTheme="minorHAnsi" w:cstheme="minorHAnsi"/>
        </w:rPr>
        <w:t>specifically</w:t>
      </w:r>
      <w:r w:rsidR="00483BD9">
        <w:rPr>
          <w:rFonts w:asciiTheme="minorHAnsi" w:hAnsiTheme="minorHAnsi" w:cstheme="minorHAnsi"/>
        </w:rPr>
        <w:t xml:space="preserve"> natural gas</w:t>
      </w:r>
      <w:r w:rsidR="00070465">
        <w:rPr>
          <w:rFonts w:asciiTheme="minorHAnsi" w:hAnsiTheme="minorHAnsi" w:cstheme="minorHAnsi"/>
        </w:rPr>
        <w:t>.</w:t>
      </w:r>
      <w:r w:rsidR="002602A4">
        <w:rPr>
          <w:rFonts w:asciiTheme="minorHAnsi" w:hAnsiTheme="minorHAnsi" w:cstheme="minorHAnsi"/>
        </w:rPr>
        <w:fldChar w:fldCharType="begin"/>
      </w:r>
      <w:r w:rsidR="002602A4">
        <w:rPr>
          <w:rFonts w:asciiTheme="minorHAnsi" w:hAnsiTheme="minorHAnsi" w:cstheme="minorHAnsi"/>
        </w:rPr>
        <w:instrText xml:space="preserve"> ADDIN ZOTERO_ITEM CSL_CITATION {"citationID":"I9e9IFkF","properties":{"formattedCitation":"\\super 8\\nosupersub{}","plainCitation":"8","noteIndex":0},"citationItems":[{"id":10,"uris":["http://zotero.org/users/local/gMmtBwrT/items/ET7GYPI3"],"itemData":{"id":10,"type":"article-journal","abstract":"Using captured CO2 as a chemical feedstock is widely considered toward establishing low carbon technologies to mitigate climate change. Process systems engineering analyses can help increase the chances of success by identifying attractive targets at early stages. Here, a comparative techno-economic and environmental analysis of three thermocatalytic CO2-based plants individually producing liquid hydrocarbon transportation fuels (LHTF), methanol, and 1-propanol is introduced. While the 1-propanol plant generates a remarkable profit, the LHTF and methanol plants are not economically viable, mainly due to the CO2 and H2 input cost. Sensitivity analysis shows that the feedstock prices need to drop by 80% for these two plants to break even. A tax structure is not a sensible option since it would be more than 4 times the highest carbon tax currently implemented in the country. In terms of the environmental performance, the CO2 utilization efficiencies are 45.5, 60.1, and -33.8% for LHTF, methanol, and 1-propanol syntheses, respectively. The negative utilization efficiency in the 1-propanol plant highlights the need of a greener production of its raw material ethylene. When the entire life cycles of the products are considered, these emerging plants emit 85.9, 77.4, and 35.9% less CO2 than their conventional counterparts for the same output. Our study provides the first evaluation of CO2-based 1-propanol synthesis, highlighting its potential, underscores gaps in the CO2-based LHTF, methanol, and 1-propanol by comparing them on a uniform common basis, and sets future research directions.","container-title":"ACS Sustainable Chemistry and Engineering","DOI":"10.1021/acssuschemeng.1c02805","ISSN":"21680485","issue":"31","note":"publisher: American Chemical Society","page":"10591-10600","title":"Sustainability Assessment of Thermocatalytic Conversion of CO2to Transportation Fuels, Methanol, and 1-Propanol","volume":"9","author":[{"family":"Vo","given":"Chi Hung"},{"family":"Mondelli","given":"Cecilia"},{"family":"Hamedi","given":"Homa"},{"family":"Pérez-Ramírez","given":"Javier"},{"family":"Farooq","given":"Shamsuzzaman"},{"family":"Karimi","given":"Iftekhar A."}],"issued":{"date-parts":[["2021",8,9]]}}}],"schema":"https://github.com/citation-style-language/schema/raw/master/csl-citation.json"} </w:instrText>
      </w:r>
      <w:r w:rsidR="002602A4">
        <w:rPr>
          <w:rFonts w:asciiTheme="minorHAnsi" w:hAnsiTheme="minorHAnsi" w:cstheme="minorHAnsi"/>
        </w:rPr>
        <w:fldChar w:fldCharType="separate"/>
      </w:r>
      <w:r w:rsidR="002602A4" w:rsidRPr="002602A4">
        <w:rPr>
          <w:rFonts w:cs="Calibri"/>
          <w:szCs w:val="24"/>
          <w:vertAlign w:val="superscript"/>
        </w:rPr>
        <w:t>8</w:t>
      </w:r>
      <w:r w:rsidR="002602A4">
        <w:rPr>
          <w:rFonts w:asciiTheme="minorHAnsi" w:hAnsiTheme="minorHAnsi" w:cstheme="minorHAnsi"/>
        </w:rPr>
        <w:fldChar w:fldCharType="end"/>
      </w:r>
      <w:r w:rsidR="00070465">
        <w:rPr>
          <w:rFonts w:asciiTheme="minorHAnsi" w:hAnsiTheme="minorHAnsi" w:cstheme="minorHAnsi"/>
        </w:rPr>
        <w:t xml:space="preserve"> </w:t>
      </w:r>
      <w:r w:rsidR="00373D2A">
        <w:t>This traditional propanol production process also requires ethylene as a feedstock primarily produced </w:t>
      </w:r>
      <w:r w:rsidR="00373D2A">
        <w:rPr>
          <w:rStyle w:val="Emphasis"/>
          <w:rFonts w:eastAsia="Calibri"/>
          <w:color w:val="0E101A"/>
        </w:rPr>
        <w:t>via</w:t>
      </w:r>
      <w:r w:rsidR="00373D2A">
        <w:t> naphtha cracking.</w:t>
      </w:r>
      <w:r w:rsidR="002602A4">
        <w:fldChar w:fldCharType="begin"/>
      </w:r>
      <w:r w:rsidR="002602A4">
        <w:instrText xml:space="preserve"> ADDIN ZOTERO_ITEM CSL_CITATION {"citationID":"6UBeFTH7","properties":{"formattedCitation":"\\super 6\\nosupersub{}","plainCitation":"6","noteIndex":0},"citationItems":[{"id":195,"uris":["http://zotero.org/users/local/gMmtBwrT/items/FZ43FAFY"],"itemData":{"id":195,"type":"article-journal","abstract":"Abstract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CO2-Based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002602A4">
        <w:fldChar w:fldCharType="separate"/>
      </w:r>
      <w:r w:rsidR="002602A4" w:rsidRPr="002602A4">
        <w:rPr>
          <w:rFonts w:cs="Calibri"/>
          <w:szCs w:val="24"/>
          <w:vertAlign w:val="superscript"/>
        </w:rPr>
        <w:t>6</w:t>
      </w:r>
      <w:r w:rsidR="002602A4">
        <w:fldChar w:fldCharType="end"/>
      </w:r>
      <w:r w:rsidR="00373D2A">
        <w:t xml:space="preserve"> As a result, the fossil propanol production process has significant environmental impacts.</w:t>
      </w:r>
    </w:p>
    <w:p w:rsidR="00417754" w:rsidRDefault="00417754" w:rsidP="00CC325D">
      <w:pPr>
        <w:spacing w:after="0" w:line="240" w:lineRule="auto"/>
        <w:contextualSpacing/>
        <w:jc w:val="both"/>
        <w:rPr>
          <w:rFonts w:asciiTheme="minorHAnsi" w:hAnsiTheme="minorHAnsi" w:cstheme="minorHAnsi"/>
        </w:rPr>
      </w:pPr>
    </w:p>
    <w:p w:rsidR="005A3180" w:rsidRDefault="00547562" w:rsidP="00D50784">
      <w:pPr>
        <w:spacing w:after="0" w:line="240" w:lineRule="auto"/>
        <w:contextualSpacing/>
        <w:jc w:val="both"/>
      </w:pPr>
      <w:r>
        <w:t xml:space="preserve">Syngas required for propanol production can be obtained from </w:t>
      </w:r>
      <w:r w:rsidRPr="001F41C1">
        <w:rPr>
          <w:color w:val="FF0000"/>
        </w:rPr>
        <w:t>captured CO</w:t>
      </w:r>
      <w:r w:rsidRPr="001F41C1">
        <w:rPr>
          <w:color w:val="FF0000"/>
          <w:vertAlign w:val="subscript"/>
        </w:rPr>
        <w:t>2</w:t>
      </w:r>
      <w:r w:rsidRPr="001F41C1">
        <w:rPr>
          <w:color w:val="FF0000"/>
        </w:rPr>
        <w:t xml:space="preserve"> </w:t>
      </w:r>
      <w:r>
        <w:t xml:space="preserve">and </w:t>
      </w:r>
      <w:r w:rsidRPr="00024207">
        <w:rPr>
          <w:color w:val="FF0000"/>
        </w:rPr>
        <w:t xml:space="preserve">green hydrogen </w:t>
      </w:r>
      <w:r>
        <w:t>via the reverse water-gas shift reaction.</w:t>
      </w:r>
      <w:r w:rsidR="00275CB5">
        <w:fldChar w:fldCharType="begin"/>
      </w:r>
      <w:r w:rsidR="002602A4">
        <w:instrText xml:space="preserve"> ADDIN ZOTERO_ITEM CSL_CITATION {"citationID":"q0hAxIRd","properties":{"formattedCitation":"\\super 9\\nosupersub{}","plainCitation":"9","noteIndex":0},"citationItems":[{"id":142,"uris":["http://zotero.org/users/local/gMmtBwrT/items/MPWNAVKB"],"itemData":{"id":142,"type":"article-journal","abstract":"A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schema":"https://github.com/citation-style-language/schema/raw/master/csl-citation.json"} </w:instrText>
      </w:r>
      <w:r w:rsidR="00275CB5">
        <w:fldChar w:fldCharType="separate"/>
      </w:r>
      <w:r w:rsidR="002602A4" w:rsidRPr="002602A4">
        <w:rPr>
          <w:rFonts w:cs="Calibri"/>
          <w:szCs w:val="24"/>
          <w:vertAlign w:val="superscript"/>
        </w:rPr>
        <w:t>9</w:t>
      </w:r>
      <w:r w:rsidR="00275CB5">
        <w:fldChar w:fldCharType="end"/>
      </w:r>
      <w:r>
        <w:t xml:space="preserve"> Similarly, the aforementioned renewable feedstocks can indirectly produce ethylene through methanol.</w:t>
      </w:r>
      <w:r w:rsidR="00647142">
        <w:fldChar w:fldCharType="begin"/>
      </w:r>
      <w:r w:rsidR="00647142">
        <w:instrText xml:space="preserve"> ADDIN ZOTERO_ITEM CSL_CITATION {"citationID":"EDhCD5nh","properties":{"formattedCitation":"\\super 6\\nosupersub{}","plainCitation":"6","noteIndex":0},"citationItems":[{"id":195,"uris":["http://zotero.org/users/local/gMmtBwrT/items/FZ43FAFY"],"itemData":{"id":195,"type":"article-journal","abstract":"Abstract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CO2-Based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00647142">
        <w:fldChar w:fldCharType="separate"/>
      </w:r>
      <w:r w:rsidR="00647142" w:rsidRPr="00647142">
        <w:rPr>
          <w:rFonts w:cs="Calibri"/>
          <w:szCs w:val="24"/>
          <w:vertAlign w:val="superscript"/>
        </w:rPr>
        <w:t>6</w:t>
      </w:r>
      <w:r w:rsidR="00647142">
        <w:fldChar w:fldCharType="end"/>
      </w:r>
      <w:r>
        <w:t xml:space="preserve"> However, a study providing a holistic assessment comparing the economic and environmental impacts of all the propanol production routes is yet to be reported in the literature. To fill this critical research gap, we analyze synthesis routes for producing “green propanol” using feedstocks from renewable sources (</w:t>
      </w:r>
      <w:r>
        <w:rPr>
          <w:rStyle w:val="Emphasis"/>
          <w:rFonts w:eastAsia="Calibri"/>
          <w:color w:val="0E101A"/>
        </w:rPr>
        <w:t>e.g.</w:t>
      </w:r>
      <w:r>
        <w:t>,</w:t>
      </w:r>
      <w:r>
        <w:rPr>
          <w:rStyle w:val="Emphasis"/>
          <w:rFonts w:eastAsia="Calibri"/>
          <w:color w:val="0E101A"/>
        </w:rPr>
        <w:t> </w:t>
      </w:r>
      <w:r>
        <w:t>green hydrogen, captured CO</w:t>
      </w:r>
      <w:r w:rsidRPr="00547562">
        <w:rPr>
          <w:vertAlign w:val="subscript"/>
        </w:rPr>
        <w:t>2</w:t>
      </w:r>
      <w:r>
        <w:t>, biogas) in this study. </w:t>
      </w:r>
    </w:p>
    <w:p w:rsidR="00547562" w:rsidRDefault="00547562" w:rsidP="00D50784">
      <w:pPr>
        <w:spacing w:after="0" w:line="240" w:lineRule="auto"/>
        <w:contextualSpacing/>
        <w:jc w:val="both"/>
        <w:rPr>
          <w:rFonts w:asciiTheme="minorHAnsi" w:hAnsiTheme="minorHAnsi" w:cstheme="minorHAnsi"/>
        </w:rPr>
      </w:pPr>
    </w:p>
    <w:p w:rsidR="005A3180" w:rsidRPr="00ED3D6C" w:rsidRDefault="004E7F63" w:rsidP="00CC325D">
      <w:pPr>
        <w:spacing w:after="0" w:line="240" w:lineRule="auto"/>
        <w:contextualSpacing/>
        <w:jc w:val="both"/>
        <w:rPr>
          <w:color w:val="FF0000"/>
        </w:rPr>
      </w:pPr>
      <w:r>
        <w:t xml:space="preserve">While these new routes appear promising, their </w:t>
      </w:r>
      <w:r w:rsidR="001F41C1">
        <w:t>complete</w:t>
      </w:r>
      <w:r>
        <w:t xml:space="preserve"> economic and environmental sustainability</w:t>
      </w:r>
      <w:r w:rsidR="001F41C1">
        <w:t xml:space="preserve"> </w:t>
      </w:r>
      <w:r w:rsidR="001F41C1" w:rsidRPr="00ED3D6C">
        <w:rPr>
          <w:color w:val="FF0000"/>
        </w:rPr>
        <w:t>potential</w:t>
      </w:r>
      <w:r>
        <w:t xml:space="preserve"> must be assessed </w:t>
      </w:r>
      <w:r w:rsidRPr="00ED3D6C">
        <w:rPr>
          <w:color w:val="FF0000"/>
        </w:rPr>
        <w:t xml:space="preserve">to have </w:t>
      </w:r>
      <w:r>
        <w:t xml:space="preserve">robust indicators to evaluate their viability to replace fossil propanol. Therefore, this work aims to use the description of these novel green propanol routes to develop detailed process simulations in </w:t>
      </w:r>
      <w:r w:rsidRPr="00ED3D6C">
        <w:rPr>
          <w:color w:val="FF0000"/>
        </w:rPr>
        <w:t>Aspen HYSYS</w:t>
      </w:r>
      <w:r w:rsidR="0073229C" w:rsidRPr="00ED3D6C">
        <w:rPr>
          <w:color w:val="FF0000"/>
        </w:rPr>
        <w:t>®</w:t>
      </w:r>
      <w:r w:rsidRPr="00ED3D6C">
        <w:rPr>
          <w:color w:val="FF0000"/>
        </w:rPr>
        <w:t xml:space="preserve"> </w:t>
      </w:r>
      <w:r>
        <w:t xml:space="preserve">and to estimate their techno-economic and environmental potential, exploring a wide range of environmental impact categories </w:t>
      </w:r>
      <w:r w:rsidRPr="00ED3D6C">
        <w:rPr>
          <w:color w:val="FF0000"/>
        </w:rPr>
        <w:t>(</w:t>
      </w:r>
      <w:r w:rsidRPr="00ED3D6C">
        <w:rPr>
          <w:rStyle w:val="Emphasis"/>
          <w:rFonts w:eastAsia="Calibri"/>
          <w:color w:val="FF0000"/>
        </w:rPr>
        <w:t>i.e.</w:t>
      </w:r>
      <w:r w:rsidRPr="00ED3D6C">
        <w:rPr>
          <w:color w:val="FF0000"/>
        </w:rPr>
        <w:t>, midpoints, endpoints, and planetary boundaries).</w:t>
      </w:r>
    </w:p>
    <w:p w:rsidR="004E7F63" w:rsidRPr="00545508" w:rsidRDefault="004E7F63" w:rsidP="00CC325D">
      <w:pPr>
        <w:spacing w:after="0" w:line="240" w:lineRule="auto"/>
        <w:contextualSpacing/>
        <w:jc w:val="both"/>
        <w:rPr>
          <w:rFonts w:asciiTheme="minorHAnsi" w:hAnsiTheme="minorHAnsi" w:cstheme="minorHAnsi"/>
        </w:rPr>
      </w:pPr>
    </w:p>
    <w:p w:rsidR="00781F78" w:rsidRPr="00781F78" w:rsidRDefault="00CC325D" w:rsidP="00781F78">
      <w:pPr>
        <w:pStyle w:val="Heading2"/>
        <w:rPr>
          <w:b/>
          <w:sz w:val="24"/>
          <w:szCs w:val="24"/>
        </w:rPr>
      </w:pPr>
      <w:r w:rsidRPr="00781F78">
        <w:rPr>
          <w:rFonts w:asciiTheme="minorHAnsi" w:hAnsiTheme="minorHAnsi" w:cstheme="minorHAnsi"/>
          <w:b/>
          <w:color w:val="auto"/>
          <w:sz w:val="24"/>
          <w:szCs w:val="24"/>
        </w:rPr>
        <w:t>Acknowledgments</w:t>
      </w:r>
    </w:p>
    <w:p w:rsidR="00122199" w:rsidRDefault="00CC325D" w:rsidP="00122199">
      <w:pPr>
        <w:spacing w:after="0" w:line="240" w:lineRule="auto"/>
        <w:contextualSpacing/>
        <w:jc w:val="both"/>
        <w:rPr>
          <w:rFonts w:asciiTheme="minorHAnsi" w:hAnsiTheme="minorHAnsi" w:cstheme="minorHAnsi"/>
        </w:rPr>
      </w:pPr>
      <w:r w:rsidRPr="00CC325D">
        <w:rPr>
          <w:rFonts w:asciiTheme="minorHAnsi" w:hAnsiTheme="minorHAnsi" w:cstheme="minorHAnsi"/>
        </w:rPr>
        <w:t>This work was created as part of the NCCR Catalysis</w:t>
      </w:r>
      <w:r w:rsidR="002D788C">
        <w:rPr>
          <w:rFonts w:asciiTheme="minorHAnsi" w:hAnsiTheme="minorHAnsi" w:cstheme="minorHAnsi"/>
        </w:rPr>
        <w:t xml:space="preserve"> (grant number 180544)</w:t>
      </w:r>
      <w:r w:rsidRPr="00CC325D">
        <w:rPr>
          <w:rFonts w:asciiTheme="minorHAnsi" w:hAnsiTheme="minorHAnsi" w:cstheme="minorHAnsi"/>
        </w:rPr>
        <w:t xml:space="preserve">, a National Centre of Competence in Research funded by the Swiss National Science Foundation.  </w:t>
      </w:r>
    </w:p>
    <w:p w:rsidR="00122199" w:rsidRDefault="00122199" w:rsidP="00122199">
      <w:pPr>
        <w:spacing w:after="0" w:line="240" w:lineRule="auto"/>
        <w:contextualSpacing/>
        <w:jc w:val="both"/>
        <w:rPr>
          <w:rFonts w:asciiTheme="minorHAnsi" w:hAnsiTheme="minorHAnsi" w:cstheme="minorHAnsi"/>
          <w:b/>
          <w:sz w:val="24"/>
          <w:szCs w:val="24"/>
        </w:rPr>
      </w:pPr>
    </w:p>
    <w:p w:rsidR="004C3AD9" w:rsidRPr="007F6BAC" w:rsidRDefault="00940C38" w:rsidP="007F6BAC">
      <w:pPr>
        <w:spacing w:after="0" w:line="240" w:lineRule="auto"/>
        <w:contextualSpacing/>
        <w:jc w:val="both"/>
        <w:rPr>
          <w:rFonts w:asciiTheme="minorHAnsi" w:hAnsiTheme="minorHAnsi" w:cstheme="minorHAnsi"/>
        </w:rPr>
      </w:pPr>
      <w:r>
        <w:rPr>
          <w:rFonts w:asciiTheme="minorHAnsi" w:hAnsiTheme="minorHAnsi" w:cstheme="minorHAnsi"/>
          <w:b/>
          <w:sz w:val="24"/>
          <w:szCs w:val="24"/>
        </w:rPr>
        <w:lastRenderedPageBreak/>
        <w:t>References</w:t>
      </w:r>
    </w:p>
    <w:p w:rsidR="00647142" w:rsidRPr="00647142" w:rsidRDefault="009A10F3" w:rsidP="00647142">
      <w:pPr>
        <w:pStyle w:val="Bibliography"/>
        <w:rPr>
          <w:rFonts w:cs="Calibri"/>
        </w:rPr>
      </w:pPr>
      <w:r>
        <w:rPr>
          <w:rFonts w:asciiTheme="minorHAnsi" w:hAnsiTheme="minorHAnsi" w:cstheme="minorHAnsi"/>
        </w:rPr>
        <w:fldChar w:fldCharType="begin"/>
      </w:r>
      <w:r w:rsidR="0071416A">
        <w:rPr>
          <w:rFonts w:asciiTheme="minorHAnsi" w:hAnsiTheme="minorHAnsi" w:cstheme="minorHAnsi"/>
        </w:rPr>
        <w:instrText xml:space="preserve"> ADDIN ZOTERO_BIBL {"uncited":[],"omitted":[],"custom":[]} CSL_BIBLIOGRAPHY </w:instrText>
      </w:r>
      <w:r>
        <w:rPr>
          <w:rFonts w:asciiTheme="minorHAnsi" w:hAnsiTheme="minorHAnsi" w:cstheme="minorHAnsi"/>
        </w:rPr>
        <w:fldChar w:fldCharType="separate"/>
      </w:r>
      <w:r w:rsidR="00647142" w:rsidRPr="00647142">
        <w:rPr>
          <w:rFonts w:cs="Calibri"/>
        </w:rPr>
        <w:t>(1)</w:t>
      </w:r>
      <w:r w:rsidR="00647142" w:rsidRPr="00647142">
        <w:rPr>
          <w:rFonts w:cs="Calibri"/>
        </w:rPr>
        <w:tab/>
        <w:t>IEA. The Future of Petrochemicals: Towards More Sustainable Plastics and Fertilizers, 2018.</w:t>
      </w:r>
    </w:p>
    <w:p w:rsidR="00647142" w:rsidRPr="00647142" w:rsidRDefault="00647142" w:rsidP="00647142">
      <w:pPr>
        <w:pStyle w:val="Bibliography"/>
        <w:rPr>
          <w:rFonts w:cs="Calibri"/>
        </w:rPr>
      </w:pPr>
      <w:r w:rsidRPr="00647142">
        <w:rPr>
          <w:rFonts w:cs="Calibri"/>
        </w:rPr>
        <w:t>(2)</w:t>
      </w:r>
      <w:r w:rsidRPr="00647142">
        <w:rPr>
          <w:rFonts w:cs="Calibri"/>
        </w:rPr>
        <w:tab/>
        <w:t xml:space="preserve">Bauer, F.; </w:t>
      </w:r>
      <w:proofErr w:type="spellStart"/>
      <w:r w:rsidRPr="00647142">
        <w:rPr>
          <w:rFonts w:cs="Calibri"/>
        </w:rPr>
        <w:t>Tilsted</w:t>
      </w:r>
      <w:proofErr w:type="spellEnd"/>
      <w:r w:rsidRPr="00647142">
        <w:rPr>
          <w:rFonts w:cs="Calibri"/>
        </w:rPr>
        <w:t xml:space="preserve">, J. P.; Pfister, S.; </w:t>
      </w:r>
      <w:proofErr w:type="spellStart"/>
      <w:r w:rsidRPr="00647142">
        <w:rPr>
          <w:rFonts w:cs="Calibri"/>
        </w:rPr>
        <w:t>Oberschelp</w:t>
      </w:r>
      <w:proofErr w:type="spellEnd"/>
      <w:r w:rsidRPr="00647142">
        <w:rPr>
          <w:rFonts w:cs="Calibri"/>
        </w:rPr>
        <w:t xml:space="preserve">, C.; </w:t>
      </w:r>
      <w:proofErr w:type="spellStart"/>
      <w:r w:rsidRPr="00647142">
        <w:rPr>
          <w:rFonts w:cs="Calibri"/>
        </w:rPr>
        <w:t>Kulionis</w:t>
      </w:r>
      <w:proofErr w:type="spellEnd"/>
      <w:r w:rsidRPr="00647142">
        <w:rPr>
          <w:rFonts w:cs="Calibri"/>
        </w:rPr>
        <w:t xml:space="preserve">, V. Mapping GHG Emissions and Prospects for Renewable Energy in the Chemical Industry. </w:t>
      </w:r>
      <w:r w:rsidRPr="00647142">
        <w:rPr>
          <w:rFonts w:cs="Calibri"/>
          <w:i/>
          <w:iCs/>
        </w:rPr>
        <w:t>Current Opinion in Chemical Engineering</w:t>
      </w:r>
      <w:r w:rsidRPr="00647142">
        <w:rPr>
          <w:rFonts w:cs="Calibri"/>
        </w:rPr>
        <w:t xml:space="preserve"> </w:t>
      </w:r>
      <w:r w:rsidRPr="00647142">
        <w:rPr>
          <w:rFonts w:cs="Calibri"/>
          <w:b/>
          <w:bCs/>
        </w:rPr>
        <w:t>2023</w:t>
      </w:r>
      <w:r w:rsidRPr="00647142">
        <w:rPr>
          <w:rFonts w:cs="Calibri"/>
        </w:rPr>
        <w:t xml:space="preserve">, </w:t>
      </w:r>
      <w:r w:rsidRPr="00647142">
        <w:rPr>
          <w:rFonts w:cs="Calibri"/>
          <w:i/>
          <w:iCs/>
        </w:rPr>
        <w:t>39</w:t>
      </w:r>
      <w:r w:rsidRPr="00647142">
        <w:rPr>
          <w:rFonts w:cs="Calibri"/>
        </w:rPr>
        <w:t>, 100881. https://doi.org/10.1016/j.coche.2022.100881.</w:t>
      </w:r>
    </w:p>
    <w:p w:rsidR="00647142" w:rsidRPr="00647142" w:rsidRDefault="00647142" w:rsidP="00647142">
      <w:pPr>
        <w:pStyle w:val="Bibliography"/>
        <w:rPr>
          <w:rFonts w:cs="Calibri"/>
        </w:rPr>
      </w:pPr>
      <w:r w:rsidRPr="00647142">
        <w:rPr>
          <w:rFonts w:cs="Calibri"/>
        </w:rPr>
        <w:t>(3)</w:t>
      </w:r>
      <w:r w:rsidRPr="00647142">
        <w:rPr>
          <w:rFonts w:cs="Calibri"/>
        </w:rPr>
        <w:tab/>
        <w:t xml:space="preserve">Bauer, F.; </w:t>
      </w:r>
      <w:proofErr w:type="spellStart"/>
      <w:r w:rsidRPr="00647142">
        <w:rPr>
          <w:rFonts w:cs="Calibri"/>
        </w:rPr>
        <w:t>Kulionis</w:t>
      </w:r>
      <w:proofErr w:type="spellEnd"/>
      <w:r w:rsidRPr="00647142">
        <w:rPr>
          <w:rFonts w:cs="Calibri"/>
        </w:rPr>
        <w:t xml:space="preserve">, V.; </w:t>
      </w:r>
      <w:proofErr w:type="spellStart"/>
      <w:r w:rsidRPr="00647142">
        <w:rPr>
          <w:rFonts w:cs="Calibri"/>
        </w:rPr>
        <w:t>Oberschelp</w:t>
      </w:r>
      <w:proofErr w:type="spellEnd"/>
      <w:r w:rsidRPr="00647142">
        <w:rPr>
          <w:rFonts w:cs="Calibri"/>
        </w:rPr>
        <w:t xml:space="preserve">, C.; Pfister, S.; </w:t>
      </w:r>
      <w:proofErr w:type="spellStart"/>
      <w:r w:rsidRPr="00647142">
        <w:rPr>
          <w:rFonts w:cs="Calibri"/>
        </w:rPr>
        <w:t>Tilsted</w:t>
      </w:r>
      <w:proofErr w:type="spellEnd"/>
      <w:r w:rsidRPr="00647142">
        <w:rPr>
          <w:rFonts w:cs="Calibri"/>
        </w:rPr>
        <w:t xml:space="preserve">, J. P.; </w:t>
      </w:r>
      <w:proofErr w:type="spellStart"/>
      <w:r w:rsidRPr="00647142">
        <w:rPr>
          <w:rFonts w:cs="Calibri"/>
        </w:rPr>
        <w:t>Finkill</w:t>
      </w:r>
      <w:proofErr w:type="spellEnd"/>
      <w:r w:rsidRPr="00647142">
        <w:rPr>
          <w:rFonts w:cs="Calibri"/>
        </w:rPr>
        <w:t xml:space="preserve">, G. D.; </w:t>
      </w:r>
      <w:proofErr w:type="spellStart"/>
      <w:r w:rsidRPr="00647142">
        <w:rPr>
          <w:rFonts w:cs="Calibri"/>
        </w:rPr>
        <w:t>Fjäll</w:t>
      </w:r>
      <w:proofErr w:type="spellEnd"/>
      <w:r w:rsidRPr="00647142">
        <w:rPr>
          <w:rFonts w:cs="Calibri"/>
        </w:rPr>
        <w:t>, S. Petrochemicals and Climate Change: Tracing Globally Growing Emissions and Key Blind Spots in a Fossil-Based Industry, 2022.</w:t>
      </w:r>
    </w:p>
    <w:p w:rsidR="00647142" w:rsidRPr="00647142" w:rsidRDefault="00647142" w:rsidP="00647142">
      <w:pPr>
        <w:pStyle w:val="Bibliography"/>
        <w:rPr>
          <w:rFonts w:cs="Calibri"/>
        </w:rPr>
      </w:pPr>
      <w:r w:rsidRPr="00647142">
        <w:rPr>
          <w:rFonts w:cs="Calibri"/>
        </w:rPr>
        <w:t>(4)</w:t>
      </w:r>
      <w:r w:rsidRPr="00647142">
        <w:rPr>
          <w:rFonts w:cs="Calibri"/>
        </w:rPr>
        <w:tab/>
        <w:t>European Commission. “Fit for 55”: Delivering the EU’s 2030 Climate Target on the Way to Climate Neutrality, 2021.</w:t>
      </w:r>
    </w:p>
    <w:p w:rsidR="00647142" w:rsidRPr="00647142" w:rsidRDefault="00647142" w:rsidP="00647142">
      <w:pPr>
        <w:pStyle w:val="Bibliography"/>
        <w:rPr>
          <w:rFonts w:cs="Calibri"/>
        </w:rPr>
      </w:pPr>
      <w:r w:rsidRPr="00647142">
        <w:rPr>
          <w:rFonts w:cs="Calibri"/>
        </w:rPr>
        <w:t>(5)</w:t>
      </w:r>
      <w:r w:rsidRPr="00647142">
        <w:rPr>
          <w:rFonts w:cs="Calibri"/>
        </w:rPr>
        <w:tab/>
      </w:r>
      <w:proofErr w:type="spellStart"/>
      <w:r w:rsidRPr="00647142">
        <w:rPr>
          <w:rFonts w:cs="Calibri"/>
        </w:rPr>
        <w:t>Klaaßen</w:t>
      </w:r>
      <w:proofErr w:type="spellEnd"/>
      <w:r w:rsidRPr="00647142">
        <w:rPr>
          <w:rFonts w:cs="Calibri"/>
        </w:rPr>
        <w:t xml:space="preserve">, L.; Steffen, B. Meta-Analysis on Necessary Investment Shifts to Reach Net Zero Pathways in Europe. </w:t>
      </w:r>
      <w:r w:rsidRPr="00647142">
        <w:rPr>
          <w:rFonts w:cs="Calibri"/>
          <w:i/>
          <w:iCs/>
        </w:rPr>
        <w:t>Nature Climate Change</w:t>
      </w:r>
      <w:r w:rsidRPr="00647142">
        <w:rPr>
          <w:rFonts w:cs="Calibri"/>
        </w:rPr>
        <w:t xml:space="preserve"> </w:t>
      </w:r>
      <w:r w:rsidRPr="00647142">
        <w:rPr>
          <w:rFonts w:cs="Calibri"/>
          <w:b/>
          <w:bCs/>
        </w:rPr>
        <w:t>2023</w:t>
      </w:r>
      <w:r w:rsidRPr="00647142">
        <w:rPr>
          <w:rFonts w:cs="Calibri"/>
        </w:rPr>
        <w:t xml:space="preserve">, </w:t>
      </w:r>
      <w:r w:rsidRPr="00647142">
        <w:rPr>
          <w:rFonts w:cs="Calibri"/>
          <w:i/>
          <w:iCs/>
        </w:rPr>
        <w:t>13</w:t>
      </w:r>
      <w:r w:rsidRPr="00647142">
        <w:rPr>
          <w:rFonts w:cs="Calibri"/>
        </w:rPr>
        <w:t xml:space="preserve"> (1), 58–66. https://doi.org/10.1038/s41558-022-01549-5.</w:t>
      </w:r>
    </w:p>
    <w:p w:rsidR="00647142" w:rsidRPr="00647142" w:rsidRDefault="00647142" w:rsidP="00647142">
      <w:pPr>
        <w:pStyle w:val="Bibliography"/>
        <w:rPr>
          <w:rFonts w:cs="Calibri"/>
        </w:rPr>
      </w:pPr>
      <w:r w:rsidRPr="00647142">
        <w:rPr>
          <w:rFonts w:cs="Calibri"/>
        </w:rPr>
        <w:t>(6)</w:t>
      </w:r>
      <w:r w:rsidRPr="00647142">
        <w:rPr>
          <w:rFonts w:cs="Calibri"/>
        </w:rPr>
        <w:tab/>
      </w:r>
      <w:proofErr w:type="spellStart"/>
      <w:r w:rsidRPr="00647142">
        <w:rPr>
          <w:rFonts w:cs="Calibri"/>
        </w:rPr>
        <w:t>Ioannou</w:t>
      </w:r>
      <w:proofErr w:type="spellEnd"/>
      <w:r w:rsidRPr="00647142">
        <w:rPr>
          <w:rFonts w:cs="Calibri"/>
        </w:rPr>
        <w:t xml:space="preserve">, I.; D’Angelo, S. C.; Martín, A. J.; Pérez-Ramírez, J.; Guillén-Gosálbez, G. Hybridization of Fossil- and CO2-Based Routes for Ethylene Production Using Renewable Energy. </w:t>
      </w:r>
      <w:proofErr w:type="spellStart"/>
      <w:r w:rsidRPr="00647142">
        <w:rPr>
          <w:rFonts w:cs="Calibri"/>
          <w:i/>
          <w:iCs/>
        </w:rPr>
        <w:t>ChemSusChem</w:t>
      </w:r>
      <w:proofErr w:type="spellEnd"/>
      <w:r w:rsidRPr="00647142">
        <w:rPr>
          <w:rFonts w:cs="Calibri"/>
        </w:rPr>
        <w:t xml:space="preserve"> </w:t>
      </w:r>
      <w:r w:rsidRPr="00647142">
        <w:rPr>
          <w:rFonts w:cs="Calibri"/>
          <w:b/>
          <w:bCs/>
        </w:rPr>
        <w:t>2020</w:t>
      </w:r>
      <w:r w:rsidRPr="00647142">
        <w:rPr>
          <w:rFonts w:cs="Calibri"/>
        </w:rPr>
        <w:t xml:space="preserve">, </w:t>
      </w:r>
      <w:r w:rsidRPr="00647142">
        <w:rPr>
          <w:rFonts w:cs="Calibri"/>
          <w:i/>
          <w:iCs/>
        </w:rPr>
        <w:t>13</w:t>
      </w:r>
      <w:r w:rsidRPr="00647142">
        <w:rPr>
          <w:rFonts w:cs="Calibri"/>
        </w:rPr>
        <w:t xml:space="preserve"> (23), 6370–6380. https://doi.org/10.1002/cssc.202001312.</w:t>
      </w:r>
    </w:p>
    <w:p w:rsidR="00647142" w:rsidRPr="00647142" w:rsidRDefault="00647142" w:rsidP="00647142">
      <w:pPr>
        <w:pStyle w:val="Bibliography"/>
        <w:rPr>
          <w:rFonts w:cs="Calibri"/>
        </w:rPr>
      </w:pPr>
      <w:r w:rsidRPr="00647142">
        <w:rPr>
          <w:rFonts w:cs="Calibri"/>
        </w:rPr>
        <w:t>(7)</w:t>
      </w:r>
      <w:r w:rsidRPr="00647142">
        <w:rPr>
          <w:rFonts w:cs="Calibri"/>
        </w:rPr>
        <w:tab/>
        <w:t xml:space="preserve">D’Angelo, S. C.; </w:t>
      </w:r>
      <w:proofErr w:type="spellStart"/>
      <w:r w:rsidRPr="00647142">
        <w:rPr>
          <w:rFonts w:cs="Calibri"/>
        </w:rPr>
        <w:t>Cobo</w:t>
      </w:r>
      <w:proofErr w:type="spellEnd"/>
      <w:r w:rsidRPr="00647142">
        <w:rPr>
          <w:rFonts w:cs="Calibri"/>
        </w:rPr>
        <w:t xml:space="preserve">, S.; </w:t>
      </w:r>
      <w:proofErr w:type="spellStart"/>
      <w:r w:rsidRPr="00647142">
        <w:rPr>
          <w:rFonts w:cs="Calibri"/>
        </w:rPr>
        <w:t>Tulus</w:t>
      </w:r>
      <w:proofErr w:type="spellEnd"/>
      <w:r w:rsidRPr="00647142">
        <w:rPr>
          <w:rFonts w:cs="Calibri"/>
        </w:rPr>
        <w:t xml:space="preserve">, V.; Nabera, A.; Martín, A. J.; Pérez-Ramírez, J.; Guillén-Gosálbez, G. Planetary Boundaries Analysis of Low-Carbon Ammonia Production Routes. </w:t>
      </w:r>
      <w:r w:rsidRPr="00647142">
        <w:rPr>
          <w:rFonts w:cs="Calibri"/>
          <w:i/>
          <w:iCs/>
        </w:rPr>
        <w:t>ACS Sustainable Chemistry and Engineering</w:t>
      </w:r>
      <w:r w:rsidRPr="00647142">
        <w:rPr>
          <w:rFonts w:cs="Calibri"/>
        </w:rPr>
        <w:t xml:space="preserve"> </w:t>
      </w:r>
      <w:r w:rsidRPr="00647142">
        <w:rPr>
          <w:rFonts w:cs="Calibri"/>
          <w:b/>
          <w:bCs/>
        </w:rPr>
        <w:t>2021</w:t>
      </w:r>
      <w:r w:rsidRPr="00647142">
        <w:rPr>
          <w:rFonts w:cs="Calibri"/>
        </w:rPr>
        <w:t xml:space="preserve">, </w:t>
      </w:r>
      <w:r w:rsidRPr="00647142">
        <w:rPr>
          <w:rFonts w:cs="Calibri"/>
          <w:i/>
          <w:iCs/>
        </w:rPr>
        <w:t>9</w:t>
      </w:r>
      <w:r w:rsidRPr="00647142">
        <w:rPr>
          <w:rFonts w:cs="Calibri"/>
        </w:rPr>
        <w:t xml:space="preserve"> (29). https://doi.org/10.1021/acssuschemeng.1c01915.</w:t>
      </w:r>
    </w:p>
    <w:p w:rsidR="00647142" w:rsidRPr="00647142" w:rsidRDefault="00647142" w:rsidP="00647142">
      <w:pPr>
        <w:pStyle w:val="Bibliography"/>
        <w:rPr>
          <w:rFonts w:cs="Calibri"/>
        </w:rPr>
      </w:pPr>
      <w:r w:rsidRPr="00647142">
        <w:rPr>
          <w:rFonts w:cs="Calibri"/>
        </w:rPr>
        <w:t>(8)</w:t>
      </w:r>
      <w:r w:rsidRPr="00647142">
        <w:rPr>
          <w:rFonts w:cs="Calibri"/>
        </w:rPr>
        <w:tab/>
        <w:t xml:space="preserve">Vo, C. H.; </w:t>
      </w:r>
      <w:proofErr w:type="spellStart"/>
      <w:r w:rsidRPr="00647142">
        <w:rPr>
          <w:rFonts w:cs="Calibri"/>
        </w:rPr>
        <w:t>Mondelli</w:t>
      </w:r>
      <w:proofErr w:type="spellEnd"/>
      <w:r w:rsidRPr="00647142">
        <w:rPr>
          <w:rFonts w:cs="Calibri"/>
        </w:rPr>
        <w:t xml:space="preserve">, C.; </w:t>
      </w:r>
      <w:proofErr w:type="spellStart"/>
      <w:r w:rsidRPr="00647142">
        <w:rPr>
          <w:rFonts w:cs="Calibri"/>
        </w:rPr>
        <w:t>Hamedi</w:t>
      </w:r>
      <w:proofErr w:type="spellEnd"/>
      <w:r w:rsidRPr="00647142">
        <w:rPr>
          <w:rFonts w:cs="Calibri"/>
        </w:rPr>
        <w:t xml:space="preserve">, H.; Pérez-Ramírez, J.; Farooq, S.; Karimi, I. A. Sustainability Assessment of Thermocatalytic Conversion of CO2to Transportation Fuels, Methanol, and 1-Propanol. </w:t>
      </w:r>
      <w:r w:rsidRPr="00647142">
        <w:rPr>
          <w:rFonts w:cs="Calibri"/>
          <w:i/>
          <w:iCs/>
        </w:rPr>
        <w:t>ACS Sustainable Chemistry and Engineering</w:t>
      </w:r>
      <w:r w:rsidRPr="00647142">
        <w:rPr>
          <w:rFonts w:cs="Calibri"/>
        </w:rPr>
        <w:t xml:space="preserve"> </w:t>
      </w:r>
      <w:r w:rsidRPr="00647142">
        <w:rPr>
          <w:rFonts w:cs="Calibri"/>
          <w:b/>
          <w:bCs/>
        </w:rPr>
        <w:t>2021</w:t>
      </w:r>
      <w:r w:rsidRPr="00647142">
        <w:rPr>
          <w:rFonts w:cs="Calibri"/>
        </w:rPr>
        <w:t xml:space="preserve">, </w:t>
      </w:r>
      <w:r w:rsidRPr="00647142">
        <w:rPr>
          <w:rFonts w:cs="Calibri"/>
          <w:i/>
          <w:iCs/>
        </w:rPr>
        <w:t>9</w:t>
      </w:r>
      <w:r w:rsidRPr="00647142">
        <w:rPr>
          <w:rFonts w:cs="Calibri"/>
        </w:rPr>
        <w:t xml:space="preserve"> (31), 10591–10600. https://doi.org/10.1021/acssuschemeng.1c02805.</w:t>
      </w:r>
    </w:p>
    <w:p w:rsidR="00647142" w:rsidRPr="00647142" w:rsidRDefault="00647142" w:rsidP="00647142">
      <w:pPr>
        <w:pStyle w:val="Bibliography"/>
        <w:rPr>
          <w:rFonts w:cs="Calibri"/>
        </w:rPr>
      </w:pPr>
      <w:r w:rsidRPr="00647142">
        <w:rPr>
          <w:rFonts w:cs="Calibri"/>
        </w:rPr>
        <w:t>(9)</w:t>
      </w:r>
      <w:r w:rsidRPr="00647142">
        <w:rPr>
          <w:rFonts w:cs="Calibri"/>
        </w:rPr>
        <w:tab/>
        <w:t xml:space="preserve">González-Garay, A.; Frei, M. S.; Al-Qahtani, A.; </w:t>
      </w:r>
      <w:proofErr w:type="spellStart"/>
      <w:r w:rsidRPr="00647142">
        <w:rPr>
          <w:rFonts w:cs="Calibri"/>
        </w:rPr>
        <w:t>Mondelli</w:t>
      </w:r>
      <w:proofErr w:type="spellEnd"/>
      <w:r w:rsidRPr="00647142">
        <w:rPr>
          <w:rFonts w:cs="Calibri"/>
        </w:rPr>
        <w:t xml:space="preserve">, C.; Guillén-Gosálbez, G.; Pérez-Ramírez, J. Plant-to-Planet Analysis of CO2-Based Methanol Processes. </w:t>
      </w:r>
      <w:r w:rsidRPr="00647142">
        <w:rPr>
          <w:rFonts w:cs="Calibri"/>
          <w:i/>
          <w:iCs/>
        </w:rPr>
        <w:t>Energy and Environmental Science</w:t>
      </w:r>
      <w:r w:rsidRPr="00647142">
        <w:rPr>
          <w:rFonts w:cs="Calibri"/>
        </w:rPr>
        <w:t xml:space="preserve"> </w:t>
      </w:r>
      <w:r w:rsidRPr="00647142">
        <w:rPr>
          <w:rFonts w:cs="Calibri"/>
          <w:b/>
          <w:bCs/>
        </w:rPr>
        <w:t>2019</w:t>
      </w:r>
      <w:r w:rsidRPr="00647142">
        <w:rPr>
          <w:rFonts w:cs="Calibri"/>
        </w:rPr>
        <w:t xml:space="preserve">, </w:t>
      </w:r>
      <w:r w:rsidRPr="00647142">
        <w:rPr>
          <w:rFonts w:cs="Calibri"/>
          <w:i/>
          <w:iCs/>
        </w:rPr>
        <w:t>12</w:t>
      </w:r>
      <w:r w:rsidRPr="00647142">
        <w:rPr>
          <w:rFonts w:cs="Calibri"/>
        </w:rPr>
        <w:t xml:space="preserve"> (12), 3425–3436. https://doi.org/10.1039/c9ee01673b.</w:t>
      </w:r>
    </w:p>
    <w:p w:rsidR="009A10F3" w:rsidRPr="00CC325D" w:rsidRDefault="009A10F3" w:rsidP="00275CB5">
      <w:pPr>
        <w:jc w:val="both"/>
        <w:rPr>
          <w:rFonts w:asciiTheme="minorHAnsi" w:hAnsiTheme="minorHAnsi" w:cstheme="minorHAnsi"/>
        </w:rPr>
      </w:pPr>
      <w:r>
        <w:rPr>
          <w:rFonts w:asciiTheme="minorHAnsi" w:hAnsiTheme="minorHAnsi" w:cstheme="minorHAnsi"/>
        </w:rPr>
        <w:fldChar w:fldCharType="end"/>
      </w:r>
    </w:p>
    <w:sectPr w:rsidR="009A10F3" w:rsidRPr="00CC325D" w:rsidSect="004B2646">
      <w:headerReference w:type="even" r:id="rId9"/>
      <w:headerReference w:type="default" r:id="rId10"/>
      <w:footerReference w:type="even" r:id="rId11"/>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594E" w:rsidRDefault="0003594E" w:rsidP="0099094E">
      <w:pPr>
        <w:spacing w:after="0" w:line="240" w:lineRule="auto"/>
      </w:pPr>
      <w:r>
        <w:separator/>
      </w:r>
    </w:p>
  </w:endnote>
  <w:endnote w:type="continuationSeparator" w:id="0">
    <w:p w:rsidR="0003594E" w:rsidRDefault="0003594E" w:rsidP="0099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TH Light">
    <w:panose1 w:val="02000403040000020004"/>
    <w:charset w:val="00"/>
    <w:family w:val="auto"/>
    <w:pitch w:val="variable"/>
    <w:sig w:usb0="800000A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6E0A" w:rsidRDefault="00A161A9">
    <w:pPr>
      <w:pStyle w:val="Footer"/>
      <w:jc w:val="right"/>
    </w:pPr>
    <w:r w:rsidRPr="004B2646">
      <w:rPr>
        <w:rFonts w:ascii="Times New Roman" w:hAnsi="Times New Roman"/>
      </w:rPr>
      <w:fldChar w:fldCharType="begin"/>
    </w:r>
    <w:r w:rsidRPr="004B2646">
      <w:rPr>
        <w:rFonts w:ascii="Times New Roman" w:hAnsi="Times New Roman"/>
      </w:rPr>
      <w:instrText xml:space="preserve"> PAGE   \* MERGEFORMAT </w:instrText>
    </w:r>
    <w:r w:rsidRPr="004B2646">
      <w:rPr>
        <w:rFonts w:ascii="Times New Roman" w:hAnsi="Times New Roman"/>
      </w:rPr>
      <w:fldChar w:fldCharType="separate"/>
    </w:r>
    <w:r>
      <w:rPr>
        <w:rFonts w:ascii="Times New Roman" w:hAnsi="Times New Roman"/>
        <w:noProof/>
      </w:rPr>
      <w:t>2</w:t>
    </w:r>
    <w:r w:rsidRPr="004B2646">
      <w:rPr>
        <w:rFonts w:ascii="Times New Roman" w:hAnsi="Times New Roman"/>
      </w:rPr>
      <w:fldChar w:fldCharType="end"/>
    </w:r>
  </w:p>
  <w:p w:rsidR="00146E0A" w:rsidRDefault="00035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594E" w:rsidRDefault="0003594E" w:rsidP="0099094E">
      <w:pPr>
        <w:spacing w:after="0" w:line="240" w:lineRule="auto"/>
      </w:pPr>
      <w:r>
        <w:separator/>
      </w:r>
    </w:p>
  </w:footnote>
  <w:footnote w:type="continuationSeparator" w:id="0">
    <w:p w:rsidR="0003594E" w:rsidRDefault="0003594E" w:rsidP="00990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6E0A" w:rsidRPr="00603971" w:rsidRDefault="00A161A9" w:rsidP="004B2646">
    <w:pPr>
      <w:pStyle w:val="Header"/>
      <w:jc w:val="right"/>
      <w:rPr>
        <w:lang w:val="en-US"/>
      </w:rPr>
    </w:pPr>
    <w:r>
      <w:rPr>
        <w:rFonts w:ascii="Times New Roman" w:hAnsi="Times New Roman"/>
        <w:sz w:val="18"/>
        <w:szCs w:val="18"/>
        <w:lang w:val="en-US"/>
      </w:rPr>
      <w:t>5-10 November</w:t>
    </w:r>
    <w:r>
      <w:rPr>
        <w:rFonts w:ascii="Times New Roman" w:hAnsi="Times New Roman"/>
        <w:sz w:val="18"/>
        <w:szCs w:val="18"/>
      </w:rPr>
      <w:t xml:space="preserve"> 20</w:t>
    </w:r>
    <w:r>
      <w:rPr>
        <w:rFonts w:ascii="Times New Roman" w:hAnsi="Times New Roman"/>
        <w:sz w:val="18"/>
        <w:szCs w:val="18"/>
        <w:lang w:val="en-US"/>
      </w:rPr>
      <w:t>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6E0A" w:rsidRPr="0099094E" w:rsidRDefault="00A161A9" w:rsidP="002C42C7">
    <w:pPr>
      <w:pStyle w:val="Header"/>
      <w:tabs>
        <w:tab w:val="clear" w:pos="9360"/>
        <w:tab w:val="right" w:pos="9000"/>
      </w:tabs>
      <w:rPr>
        <w:rFonts w:asciiTheme="minorHAnsi" w:eastAsia="MS Mincho" w:hAnsiTheme="minorHAnsi" w:cstheme="minorHAnsi"/>
        <w:sz w:val="18"/>
        <w:lang w:val="en-US" w:eastAsia="ja-JP"/>
      </w:rPr>
    </w:pPr>
    <w:r w:rsidRPr="0099094E">
      <w:rPr>
        <w:rFonts w:asciiTheme="minorHAnsi" w:eastAsia="MS Mincho" w:hAnsiTheme="minorHAnsi" w:cstheme="minorHAnsi"/>
        <w:sz w:val="18"/>
        <w:lang w:val="en-US" w:eastAsia="ja-JP"/>
      </w:rPr>
      <w:t>AICHE Annual Meeting 2023</w:t>
    </w:r>
  </w:p>
  <w:p w:rsidR="00146E0A" w:rsidRPr="00934173" w:rsidRDefault="0003594E" w:rsidP="002C42C7">
    <w:pPr>
      <w:pStyle w:val="Header"/>
      <w:tabs>
        <w:tab w:val="clear" w:pos="9360"/>
        <w:tab w:val="right" w:pos="9000"/>
      </w:tabs>
      <w:rPr>
        <w:rFonts w:ascii="Times New Roman" w:hAnsi="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C097D"/>
    <w:multiLevelType w:val="hybridMultilevel"/>
    <w:tmpl w:val="5BA09FC2"/>
    <w:lvl w:ilvl="0" w:tplc="691A6F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5D"/>
    <w:rsid w:val="000022E5"/>
    <w:rsid w:val="00024207"/>
    <w:rsid w:val="0003594E"/>
    <w:rsid w:val="000557F4"/>
    <w:rsid w:val="00070465"/>
    <w:rsid w:val="00077DF6"/>
    <w:rsid w:val="00102A51"/>
    <w:rsid w:val="00106806"/>
    <w:rsid w:val="00122199"/>
    <w:rsid w:val="00163CF3"/>
    <w:rsid w:val="0018199C"/>
    <w:rsid w:val="001C0EBC"/>
    <w:rsid w:val="001F41C1"/>
    <w:rsid w:val="00230FCF"/>
    <w:rsid w:val="00245C5E"/>
    <w:rsid w:val="002602A4"/>
    <w:rsid w:val="00275CB5"/>
    <w:rsid w:val="002B2216"/>
    <w:rsid w:val="002D788C"/>
    <w:rsid w:val="002F4016"/>
    <w:rsid w:val="003516D5"/>
    <w:rsid w:val="003702DC"/>
    <w:rsid w:val="00373D2A"/>
    <w:rsid w:val="0040745E"/>
    <w:rsid w:val="004155F3"/>
    <w:rsid w:val="00417754"/>
    <w:rsid w:val="00421D3A"/>
    <w:rsid w:val="00451119"/>
    <w:rsid w:val="00457651"/>
    <w:rsid w:val="00474D11"/>
    <w:rsid w:val="00483BD9"/>
    <w:rsid w:val="00486501"/>
    <w:rsid w:val="004D47BE"/>
    <w:rsid w:val="004E7F63"/>
    <w:rsid w:val="00510BF1"/>
    <w:rsid w:val="005437BA"/>
    <w:rsid w:val="00545508"/>
    <w:rsid w:val="00547562"/>
    <w:rsid w:val="005A3180"/>
    <w:rsid w:val="005C4610"/>
    <w:rsid w:val="005F0CEE"/>
    <w:rsid w:val="00632BB3"/>
    <w:rsid w:val="00647142"/>
    <w:rsid w:val="00654034"/>
    <w:rsid w:val="00656E1A"/>
    <w:rsid w:val="006A2226"/>
    <w:rsid w:val="006B32A4"/>
    <w:rsid w:val="0071416A"/>
    <w:rsid w:val="0073229C"/>
    <w:rsid w:val="00737DA8"/>
    <w:rsid w:val="00741A1B"/>
    <w:rsid w:val="00781F78"/>
    <w:rsid w:val="00795161"/>
    <w:rsid w:val="007E7A14"/>
    <w:rsid w:val="007F6BAC"/>
    <w:rsid w:val="00827F33"/>
    <w:rsid w:val="0089603A"/>
    <w:rsid w:val="008C2C01"/>
    <w:rsid w:val="00937AA6"/>
    <w:rsid w:val="00940C38"/>
    <w:rsid w:val="0099094E"/>
    <w:rsid w:val="009A10F3"/>
    <w:rsid w:val="00A1252B"/>
    <w:rsid w:val="00A153D8"/>
    <w:rsid w:val="00A161A9"/>
    <w:rsid w:val="00A217FE"/>
    <w:rsid w:val="00A44228"/>
    <w:rsid w:val="00AB3714"/>
    <w:rsid w:val="00AC6B0E"/>
    <w:rsid w:val="00B07CF2"/>
    <w:rsid w:val="00B6064F"/>
    <w:rsid w:val="00BA0075"/>
    <w:rsid w:val="00BC519B"/>
    <w:rsid w:val="00BD682C"/>
    <w:rsid w:val="00C9721A"/>
    <w:rsid w:val="00CC325D"/>
    <w:rsid w:val="00D37431"/>
    <w:rsid w:val="00D50784"/>
    <w:rsid w:val="00D51553"/>
    <w:rsid w:val="00DC0FF6"/>
    <w:rsid w:val="00E047F5"/>
    <w:rsid w:val="00E06ACA"/>
    <w:rsid w:val="00E10171"/>
    <w:rsid w:val="00E17EA3"/>
    <w:rsid w:val="00E826B5"/>
    <w:rsid w:val="00E94A45"/>
    <w:rsid w:val="00EB4726"/>
    <w:rsid w:val="00ED19C8"/>
    <w:rsid w:val="00ED3D6C"/>
    <w:rsid w:val="00EE46F2"/>
    <w:rsid w:val="00F11475"/>
    <w:rsid w:val="00F17A92"/>
    <w:rsid w:val="00F36662"/>
    <w:rsid w:val="00FB480D"/>
    <w:rsid w:val="00FE594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2E3F"/>
  <w15:chartTrackingRefBased/>
  <w15:docId w15:val="{DE79C7A4-BF8F-44D1-8CE7-87693AE76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325D"/>
    <w:pPr>
      <w:spacing w:after="200" w:line="276" w:lineRule="auto"/>
    </w:pPr>
    <w:rPr>
      <w:rFonts w:ascii="Calibri" w:eastAsia="Times New Roman" w:hAnsi="Calibri" w:cs="Times New Roman"/>
      <w:lang w:val="en-US"/>
    </w:rPr>
  </w:style>
  <w:style w:type="paragraph" w:styleId="Heading2">
    <w:name w:val="heading 2"/>
    <w:basedOn w:val="Normal"/>
    <w:next w:val="Normal"/>
    <w:link w:val="Heading2Char"/>
    <w:uiPriority w:val="9"/>
    <w:unhideWhenUsed/>
    <w:qFormat/>
    <w:rsid w:val="00781F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CC325D"/>
    <w:pPr>
      <w:tabs>
        <w:tab w:val="center" w:pos="4680"/>
        <w:tab w:val="right" w:pos="9360"/>
      </w:tabs>
      <w:spacing w:after="0" w:line="240" w:lineRule="auto"/>
    </w:pPr>
    <w:rPr>
      <w:rFonts w:eastAsia="Calibri"/>
      <w:sz w:val="20"/>
      <w:szCs w:val="20"/>
      <w:lang w:val="x-none" w:eastAsia="x-none"/>
    </w:rPr>
  </w:style>
  <w:style w:type="character" w:customStyle="1" w:styleId="HeaderChar">
    <w:name w:val="Header Char"/>
    <w:basedOn w:val="DefaultParagraphFont"/>
    <w:link w:val="Header"/>
    <w:semiHidden/>
    <w:rsid w:val="00CC325D"/>
    <w:rPr>
      <w:rFonts w:ascii="Calibri" w:eastAsia="Calibri" w:hAnsi="Calibri" w:cs="Times New Roman"/>
      <w:sz w:val="20"/>
      <w:szCs w:val="20"/>
      <w:lang w:val="x-none" w:eastAsia="x-none"/>
    </w:rPr>
  </w:style>
  <w:style w:type="paragraph" w:styleId="Footer">
    <w:name w:val="footer"/>
    <w:basedOn w:val="Normal"/>
    <w:link w:val="FooterChar"/>
    <w:uiPriority w:val="99"/>
    <w:rsid w:val="00CC325D"/>
    <w:pPr>
      <w:tabs>
        <w:tab w:val="center" w:pos="4680"/>
        <w:tab w:val="right" w:pos="9360"/>
      </w:tabs>
      <w:spacing w:after="0" w:line="240" w:lineRule="auto"/>
    </w:pPr>
    <w:rPr>
      <w:rFonts w:eastAsia="Calibri"/>
      <w:sz w:val="20"/>
      <w:szCs w:val="20"/>
      <w:lang w:val="x-none" w:eastAsia="x-none"/>
    </w:rPr>
  </w:style>
  <w:style w:type="character" w:customStyle="1" w:styleId="FooterChar">
    <w:name w:val="Footer Char"/>
    <w:basedOn w:val="DefaultParagraphFont"/>
    <w:link w:val="Footer"/>
    <w:uiPriority w:val="99"/>
    <w:rsid w:val="00CC325D"/>
    <w:rPr>
      <w:rFonts w:ascii="Calibri" w:eastAsia="Calibri" w:hAnsi="Calibri" w:cs="Times New Roman"/>
      <w:sz w:val="20"/>
      <w:szCs w:val="20"/>
      <w:lang w:val="x-none" w:eastAsia="x-none"/>
    </w:rPr>
  </w:style>
  <w:style w:type="character" w:styleId="Strong">
    <w:name w:val="Strong"/>
    <w:uiPriority w:val="22"/>
    <w:qFormat/>
    <w:rsid w:val="00CC325D"/>
    <w:rPr>
      <w:rFonts w:cs="Times New Roman"/>
      <w:b/>
      <w:bCs/>
    </w:rPr>
  </w:style>
  <w:style w:type="character" w:styleId="Hyperlink">
    <w:name w:val="Hyperlink"/>
    <w:rsid w:val="00CC325D"/>
    <w:rPr>
      <w:rFonts w:cs="Times New Roman"/>
      <w:color w:val="0000FF"/>
      <w:u w:val="single"/>
    </w:rPr>
  </w:style>
  <w:style w:type="paragraph" w:customStyle="1" w:styleId="ETHFliesstext">
    <w:name w:val="ETH_Fliesstext"/>
    <w:rsid w:val="00CC325D"/>
    <w:pPr>
      <w:spacing w:after="270" w:line="293" w:lineRule="auto"/>
    </w:pPr>
    <w:rPr>
      <w:rFonts w:ascii="ETH Light" w:eastAsia="Times New Roman" w:hAnsi="ETH Light" w:cs="Times New Roman"/>
      <w:sz w:val="20"/>
      <w:szCs w:val="20"/>
      <w:lang w:eastAsia="de-DE"/>
    </w:rPr>
  </w:style>
  <w:style w:type="paragraph" w:customStyle="1" w:styleId="Els-body-text">
    <w:name w:val="Els-body-text"/>
    <w:rsid w:val="00CC325D"/>
    <w:pPr>
      <w:spacing w:after="0" w:line="240" w:lineRule="auto"/>
      <w:jc w:val="both"/>
    </w:pPr>
    <w:rPr>
      <w:rFonts w:ascii="Times New Roman" w:eastAsia="Times New Roman" w:hAnsi="Times New Roman" w:cs="Times New Roman"/>
      <w:sz w:val="20"/>
      <w:szCs w:val="20"/>
      <w:lang w:val="en-US"/>
    </w:rPr>
  </w:style>
  <w:style w:type="paragraph" w:styleId="Bibliography">
    <w:name w:val="Bibliography"/>
    <w:basedOn w:val="Normal"/>
    <w:next w:val="Normal"/>
    <w:uiPriority w:val="37"/>
    <w:unhideWhenUsed/>
    <w:rsid w:val="00CC325D"/>
    <w:pPr>
      <w:tabs>
        <w:tab w:val="left" w:pos="384"/>
      </w:tabs>
      <w:spacing w:after="0" w:line="240" w:lineRule="auto"/>
      <w:ind w:left="384" w:hanging="384"/>
    </w:pPr>
  </w:style>
  <w:style w:type="character" w:styleId="FollowedHyperlink">
    <w:name w:val="FollowedHyperlink"/>
    <w:basedOn w:val="DefaultParagraphFont"/>
    <w:uiPriority w:val="99"/>
    <w:semiHidden/>
    <w:unhideWhenUsed/>
    <w:rsid w:val="00CC325D"/>
    <w:rPr>
      <w:color w:val="954F72" w:themeColor="followedHyperlink"/>
      <w:u w:val="single"/>
    </w:rPr>
  </w:style>
  <w:style w:type="character" w:styleId="UnresolvedMention">
    <w:name w:val="Unresolved Mention"/>
    <w:basedOn w:val="DefaultParagraphFont"/>
    <w:uiPriority w:val="99"/>
    <w:semiHidden/>
    <w:unhideWhenUsed/>
    <w:rsid w:val="007E7A14"/>
    <w:rPr>
      <w:color w:val="605E5C"/>
      <w:shd w:val="clear" w:color="auto" w:fill="E1DFDD"/>
    </w:rPr>
  </w:style>
  <w:style w:type="character" w:customStyle="1" w:styleId="Heading2Char">
    <w:name w:val="Heading 2 Char"/>
    <w:basedOn w:val="DefaultParagraphFont"/>
    <w:link w:val="Heading2"/>
    <w:uiPriority w:val="9"/>
    <w:rsid w:val="00781F78"/>
    <w:rPr>
      <w:rFonts w:asciiTheme="majorHAnsi" w:eastAsiaTheme="majorEastAsia" w:hAnsiTheme="majorHAnsi" w:cstheme="majorBidi"/>
      <w:color w:val="2F5496" w:themeColor="accent1" w:themeShade="BF"/>
      <w:sz w:val="26"/>
      <w:szCs w:val="26"/>
      <w:lang w:val="en-US"/>
    </w:rPr>
  </w:style>
  <w:style w:type="character" w:styleId="Emphasis">
    <w:name w:val="Emphasis"/>
    <w:basedOn w:val="DefaultParagraphFont"/>
    <w:uiPriority w:val="20"/>
    <w:qFormat/>
    <w:rsid w:val="00373D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1EDDF-4B56-4EC9-9897-24509A17B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3898</Words>
  <Characters>24564</Characters>
  <Application>Microsoft Office Word</Application>
  <DocSecurity>0</DocSecurity>
  <Lines>204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112</cp:revision>
  <dcterms:created xsi:type="dcterms:W3CDTF">2023-04-04T16:08:00Z</dcterms:created>
  <dcterms:modified xsi:type="dcterms:W3CDTF">2023-04-05T07:14:00Z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id="u4ggxsUr"/&gt;&lt;style id="http://www.zotero.org/styles/american-chemical-society" hasBibliography="1" bibliographyStyleHasBeenSet="1"/&gt;&lt;prefs&gt;&lt;pref name="fieldType" value="Field"/&gt;&lt;/prefs&gt;&lt;/data&gt;</vt:lpwstr>
  </property>
</Properties>
</file>