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F82730" w14:textId="7FCD5594" w:rsidR="00DF0359" w:rsidRDefault="00DF0359" w:rsidP="007B69BC">
      <w:pPr>
        <w:spacing w:before="120" w:after="120" w:line="276" w:lineRule="auto"/>
        <w:jc w:val="both"/>
        <w:rPr>
          <w:rFonts w:asciiTheme="minorHAnsi" w:hAnsiTheme="minorHAnsi" w:cstheme="minorHAnsi"/>
          <w:b/>
          <w:color w:val="000000" w:themeColor="text1"/>
          <w:sz w:val="28"/>
        </w:rPr>
      </w:pPr>
      <w:r w:rsidRPr="00DF0359">
        <w:rPr>
          <w:rFonts w:asciiTheme="minorHAnsi" w:hAnsiTheme="minorHAnsi" w:cstheme="minorHAnsi"/>
          <w:b/>
          <w:color w:val="000000" w:themeColor="text1"/>
          <w:sz w:val="28"/>
        </w:rPr>
        <w:t>Techno-Economic and Prospective Life Cycle Assessment of Sustainable Propanol Production Pathways</w:t>
      </w:r>
    </w:p>
    <w:p w14:paraId="307779C2" w14:textId="23F6FB82" w:rsidR="00F130B3" w:rsidRPr="007815F4" w:rsidRDefault="007815F4" w:rsidP="007B69BC">
      <w:pPr>
        <w:spacing w:before="120" w:after="120" w:line="276" w:lineRule="auto"/>
        <w:jc w:val="both"/>
        <w:rPr>
          <w:rFonts w:asciiTheme="minorHAnsi" w:hAnsiTheme="minorHAnsi" w:cstheme="minorHAnsi"/>
          <w:sz w:val="22"/>
          <w:szCs w:val="22"/>
          <w:lang w:val="en-US"/>
        </w:rPr>
      </w:pPr>
      <w:r w:rsidRPr="007815F4">
        <w:rPr>
          <w:rFonts w:asciiTheme="minorHAnsi" w:hAnsiTheme="minorHAnsi" w:cstheme="minorHAnsi"/>
          <w:sz w:val="22"/>
          <w:szCs w:val="22"/>
          <w:lang w:val="en-US"/>
        </w:rPr>
        <w:t>Abhinandan Nabera,</w:t>
      </w:r>
      <w:r w:rsidRPr="007815F4">
        <w:rPr>
          <w:rFonts w:asciiTheme="minorHAnsi" w:hAnsiTheme="minorHAnsi" w:cstheme="minorHAnsi"/>
          <w:sz w:val="22"/>
          <w:szCs w:val="22"/>
          <w:vertAlign w:val="superscript"/>
          <w:lang w:val="en-US"/>
        </w:rPr>
        <w:t>a</w:t>
      </w:r>
      <w:r w:rsidRPr="007815F4">
        <w:rPr>
          <w:rFonts w:asciiTheme="minorHAnsi" w:hAnsiTheme="minorHAnsi" w:cstheme="minorHAnsi"/>
          <w:sz w:val="22"/>
          <w:szCs w:val="22"/>
          <w:lang w:val="en-US"/>
        </w:rPr>
        <w:t xml:space="preserve"> </w:t>
      </w:r>
      <w:r w:rsidR="00F130B3" w:rsidRPr="007815F4">
        <w:rPr>
          <w:rFonts w:asciiTheme="minorHAnsi" w:hAnsiTheme="minorHAnsi" w:cstheme="minorHAnsi"/>
          <w:sz w:val="22"/>
          <w:szCs w:val="22"/>
          <w:lang w:val="es-ES"/>
        </w:rPr>
        <w:t>Juan Diego Medrano-García,</w:t>
      </w:r>
      <w:r w:rsidR="00F130B3" w:rsidRPr="007815F4">
        <w:rPr>
          <w:rFonts w:asciiTheme="minorHAnsi" w:hAnsiTheme="minorHAnsi" w:cstheme="minorHAnsi"/>
          <w:sz w:val="22"/>
          <w:szCs w:val="22"/>
          <w:vertAlign w:val="superscript"/>
          <w:lang w:val="es-ES"/>
        </w:rPr>
        <w:t>a</w:t>
      </w:r>
      <w:r w:rsidR="00F130B3" w:rsidRPr="007815F4">
        <w:rPr>
          <w:rFonts w:asciiTheme="minorHAnsi" w:hAnsiTheme="minorHAnsi" w:cstheme="minorHAnsi"/>
          <w:sz w:val="22"/>
          <w:szCs w:val="22"/>
          <w:lang w:val="es-ES"/>
        </w:rPr>
        <w:t xml:space="preserve"> </w:t>
      </w:r>
      <w:r w:rsidR="009105D3">
        <w:rPr>
          <w:rFonts w:asciiTheme="minorHAnsi" w:hAnsiTheme="minorHAnsi" w:cstheme="minorHAnsi"/>
          <w:sz w:val="22"/>
          <w:szCs w:val="22"/>
          <w:lang w:val="es-ES"/>
        </w:rPr>
        <w:t>Sachin Jog</w:t>
      </w:r>
      <w:r w:rsidR="009105D3" w:rsidRPr="007815F4">
        <w:rPr>
          <w:rFonts w:asciiTheme="minorHAnsi" w:hAnsiTheme="minorHAnsi" w:cstheme="minorHAnsi"/>
          <w:sz w:val="22"/>
          <w:szCs w:val="22"/>
          <w:lang w:val="es-ES"/>
        </w:rPr>
        <w:t>,</w:t>
      </w:r>
      <w:r w:rsidR="009105D3" w:rsidRPr="007815F4">
        <w:rPr>
          <w:rFonts w:asciiTheme="minorHAnsi" w:hAnsiTheme="minorHAnsi" w:cstheme="minorHAnsi"/>
          <w:sz w:val="22"/>
          <w:szCs w:val="22"/>
          <w:vertAlign w:val="superscript"/>
          <w:lang w:val="es-ES"/>
        </w:rPr>
        <w:t>a</w:t>
      </w:r>
      <w:r w:rsidR="009105D3" w:rsidRPr="007815F4">
        <w:rPr>
          <w:rFonts w:asciiTheme="minorHAnsi" w:hAnsiTheme="minorHAnsi" w:cstheme="minorHAnsi"/>
          <w:sz w:val="22"/>
          <w:szCs w:val="22"/>
          <w:lang w:val="en-US"/>
        </w:rPr>
        <w:t xml:space="preserve"> </w:t>
      </w:r>
      <w:r w:rsidRPr="007815F4">
        <w:rPr>
          <w:rFonts w:asciiTheme="minorHAnsi" w:hAnsiTheme="minorHAnsi" w:cstheme="minorHAnsi"/>
          <w:sz w:val="22"/>
          <w:szCs w:val="22"/>
          <w:lang w:val="en-US"/>
        </w:rPr>
        <w:t>Robert Istrate,</w:t>
      </w:r>
      <w:r w:rsidRPr="007815F4">
        <w:rPr>
          <w:rFonts w:asciiTheme="minorHAnsi" w:hAnsiTheme="minorHAnsi" w:cstheme="minorHAnsi"/>
          <w:sz w:val="22"/>
          <w:szCs w:val="22"/>
          <w:vertAlign w:val="superscript"/>
          <w:lang w:val="en-US"/>
        </w:rPr>
        <w:t>b</w:t>
      </w:r>
      <w:r w:rsidRPr="007815F4">
        <w:rPr>
          <w:rFonts w:asciiTheme="minorHAnsi" w:hAnsiTheme="minorHAnsi" w:cstheme="minorHAnsi"/>
          <w:sz w:val="22"/>
          <w:szCs w:val="22"/>
          <w:lang w:val="es-ES"/>
        </w:rPr>
        <w:t xml:space="preserve"> </w:t>
      </w:r>
      <w:r w:rsidR="00D644FF" w:rsidRPr="007815F4">
        <w:rPr>
          <w:rFonts w:asciiTheme="minorHAnsi" w:hAnsiTheme="minorHAnsi" w:cstheme="minorHAnsi"/>
          <w:sz w:val="22"/>
          <w:szCs w:val="22"/>
          <w:lang w:val="es-ES"/>
        </w:rPr>
        <w:t xml:space="preserve">and </w:t>
      </w:r>
      <w:r w:rsidR="00F130B3" w:rsidRPr="007815F4">
        <w:rPr>
          <w:rFonts w:asciiTheme="minorHAnsi" w:hAnsiTheme="minorHAnsi" w:cstheme="minorHAnsi"/>
          <w:sz w:val="22"/>
          <w:szCs w:val="22"/>
          <w:lang w:val="es-ES"/>
        </w:rPr>
        <w:t>Gonzalo Guillén</w:t>
      </w:r>
      <w:r w:rsidR="00882EF9">
        <w:rPr>
          <w:rFonts w:asciiTheme="minorHAnsi" w:hAnsiTheme="minorHAnsi" w:cstheme="minorHAnsi"/>
          <w:sz w:val="22"/>
          <w:szCs w:val="22"/>
          <w:lang w:val="es-ES"/>
        </w:rPr>
        <w:noBreakHyphen/>
      </w:r>
      <w:r w:rsidR="00F130B3" w:rsidRPr="007815F4">
        <w:rPr>
          <w:rFonts w:asciiTheme="minorHAnsi" w:hAnsiTheme="minorHAnsi" w:cstheme="minorHAnsi"/>
          <w:sz w:val="22"/>
          <w:szCs w:val="22"/>
          <w:lang w:val="es-ES"/>
        </w:rPr>
        <w:t>Gosálbez</w:t>
      </w:r>
      <w:r w:rsidR="00782DFC" w:rsidRPr="007815F4">
        <w:rPr>
          <w:rFonts w:asciiTheme="minorHAnsi" w:hAnsiTheme="minorHAnsi" w:cstheme="minorHAnsi"/>
          <w:sz w:val="22"/>
          <w:szCs w:val="22"/>
          <w:lang w:val="es-ES"/>
        </w:rPr>
        <w:t>*</w:t>
      </w:r>
      <w:r w:rsidR="00782DFC" w:rsidRPr="007815F4">
        <w:rPr>
          <w:rFonts w:asciiTheme="minorHAnsi" w:hAnsiTheme="minorHAnsi" w:cstheme="minorHAnsi"/>
          <w:sz w:val="22"/>
          <w:szCs w:val="22"/>
          <w:vertAlign w:val="superscript"/>
          <w:lang w:val="es-ES"/>
        </w:rPr>
        <w:t>,</w:t>
      </w:r>
      <w:r w:rsidR="00F130B3" w:rsidRPr="007815F4">
        <w:rPr>
          <w:rFonts w:asciiTheme="minorHAnsi" w:hAnsiTheme="minorHAnsi" w:cstheme="minorHAnsi"/>
          <w:sz w:val="22"/>
          <w:szCs w:val="22"/>
          <w:vertAlign w:val="superscript"/>
          <w:lang w:val="es-ES"/>
        </w:rPr>
        <w:t>a</w:t>
      </w:r>
    </w:p>
    <w:p w14:paraId="7286CE22" w14:textId="2C6AEDEC" w:rsidR="00F130B3" w:rsidRPr="007815F4" w:rsidRDefault="00F130B3" w:rsidP="007B69BC">
      <w:pPr>
        <w:pStyle w:val="NoSpacing"/>
        <w:jc w:val="both"/>
        <w:rPr>
          <w:rFonts w:asciiTheme="minorHAnsi" w:hAnsiTheme="minorHAnsi" w:cstheme="minorHAnsi"/>
          <w:i/>
          <w:lang w:val="en-US"/>
        </w:rPr>
      </w:pPr>
      <w:r w:rsidRPr="007815F4">
        <w:rPr>
          <w:rFonts w:asciiTheme="minorHAnsi" w:hAnsiTheme="minorHAnsi" w:cstheme="minorHAnsi"/>
          <w:i/>
          <w:vertAlign w:val="superscript"/>
          <w:lang w:val="en-US"/>
        </w:rPr>
        <w:t>a</w:t>
      </w:r>
      <w:r w:rsidRPr="007815F4">
        <w:rPr>
          <w:rFonts w:asciiTheme="minorHAnsi" w:hAnsiTheme="minorHAnsi" w:cstheme="minorHAnsi"/>
          <w:i/>
          <w:lang w:val="en-US"/>
        </w:rPr>
        <w:t>Institute for Chemical and Bioengineering, Department of Chemistry and Applied Biosciences, ETH Zurich, Vladimir-Prelog-Weg 1, 8093 Zurich, Switzerland</w:t>
      </w:r>
    </w:p>
    <w:p w14:paraId="125026BB" w14:textId="77777777" w:rsidR="007815F4" w:rsidRPr="007815F4" w:rsidRDefault="007815F4" w:rsidP="007B69BC">
      <w:pPr>
        <w:pStyle w:val="NoSpacing"/>
        <w:jc w:val="both"/>
        <w:rPr>
          <w:rFonts w:asciiTheme="minorHAnsi" w:hAnsiTheme="minorHAnsi" w:cstheme="minorHAnsi"/>
          <w:i/>
          <w:lang w:val="en-US"/>
        </w:rPr>
      </w:pPr>
      <w:r w:rsidRPr="007815F4">
        <w:rPr>
          <w:rFonts w:asciiTheme="minorHAnsi" w:hAnsiTheme="minorHAnsi" w:cstheme="minorHAnsi"/>
          <w:i/>
          <w:vertAlign w:val="superscript"/>
          <w:lang w:val="en-US"/>
        </w:rPr>
        <w:t>b</w:t>
      </w:r>
      <w:r w:rsidRPr="007815F4">
        <w:rPr>
          <w:rFonts w:asciiTheme="minorHAnsi" w:hAnsiTheme="minorHAnsi" w:cstheme="minorHAnsi"/>
          <w:i/>
          <w:lang w:val="en-US"/>
        </w:rPr>
        <w:t>Institute of Environmental Sciences (CML), Leiden University, Einsteinweg 2, 2333 CC Leiden, The Netherlands</w:t>
      </w:r>
    </w:p>
    <w:p w14:paraId="27EA8F21" w14:textId="77777777" w:rsidR="007815F4" w:rsidRPr="007815F4" w:rsidRDefault="007815F4" w:rsidP="007B69BC">
      <w:pPr>
        <w:pStyle w:val="NoSpacing"/>
        <w:jc w:val="both"/>
        <w:rPr>
          <w:rFonts w:asciiTheme="minorHAnsi" w:hAnsiTheme="minorHAnsi" w:cstheme="minorHAnsi"/>
          <w:lang w:val="en-US"/>
        </w:rPr>
      </w:pPr>
      <w:r w:rsidRPr="007815F4">
        <w:rPr>
          <w:rFonts w:asciiTheme="minorHAnsi" w:hAnsiTheme="minorHAnsi" w:cstheme="minorHAnsi"/>
          <w:vertAlign w:val="superscript"/>
          <w:lang w:val="en-US"/>
        </w:rPr>
        <w:t>*</w:t>
      </w:r>
      <w:hyperlink r:id="rId6" w:history="1">
        <w:r w:rsidRPr="007815F4">
          <w:rPr>
            <w:rStyle w:val="Hyperlink"/>
            <w:rFonts w:asciiTheme="minorHAnsi" w:hAnsiTheme="minorHAnsi" w:cstheme="minorHAnsi"/>
            <w:i/>
            <w:lang w:val="en-US"/>
          </w:rPr>
          <w:t>gonzalo.guillen.gosalbez@chem.ethz.ch</w:t>
        </w:r>
      </w:hyperlink>
    </w:p>
    <w:p w14:paraId="5DE93F3E" w14:textId="77777777" w:rsidR="00972281" w:rsidRPr="00AD138B" w:rsidRDefault="00972281" w:rsidP="007B69BC">
      <w:pPr>
        <w:pStyle w:val="Els-Abstract"/>
      </w:pPr>
      <w:r w:rsidRPr="00AD138B">
        <w:t>Abstract</w:t>
      </w:r>
    </w:p>
    <w:p w14:paraId="392E5B99" w14:textId="740FBAF0" w:rsidR="00FF76D2" w:rsidRPr="00FF76D2" w:rsidRDefault="00FF76D2" w:rsidP="007B69BC">
      <w:pPr>
        <w:spacing w:line="276" w:lineRule="auto"/>
        <w:jc w:val="both"/>
        <w:rPr>
          <w:rFonts w:asciiTheme="minorHAnsi" w:hAnsiTheme="minorHAnsi" w:cstheme="minorHAnsi"/>
        </w:rPr>
      </w:pPr>
      <w:r>
        <w:rPr>
          <w:rFonts w:asciiTheme="minorHAnsi" w:hAnsiTheme="minorHAnsi" w:cstheme="minorHAnsi"/>
        </w:rPr>
        <w:t xml:space="preserve">The chemical </w:t>
      </w:r>
      <w:r w:rsidR="006A6FB1">
        <w:rPr>
          <w:rFonts w:asciiTheme="minorHAnsi" w:hAnsiTheme="minorHAnsi" w:cstheme="minorHAnsi"/>
        </w:rPr>
        <w:t xml:space="preserve">industry </w:t>
      </w:r>
      <w:r>
        <w:rPr>
          <w:rFonts w:asciiTheme="minorHAnsi" w:hAnsiTheme="minorHAnsi" w:cstheme="minorHAnsi"/>
        </w:rPr>
        <w:t xml:space="preserve">has the highest energy demand </w:t>
      </w:r>
      <w:r w:rsidR="006A6FB1">
        <w:rPr>
          <w:rFonts w:asciiTheme="minorHAnsi" w:hAnsiTheme="minorHAnsi" w:cstheme="minorHAnsi"/>
        </w:rPr>
        <w:t>across</w:t>
      </w:r>
      <w:r>
        <w:rPr>
          <w:rFonts w:asciiTheme="minorHAnsi" w:hAnsiTheme="minorHAnsi" w:cstheme="minorHAnsi"/>
        </w:rPr>
        <w:t xml:space="preserve"> industrial sector</w:t>
      </w:r>
      <w:r w:rsidR="006A6FB1">
        <w:rPr>
          <w:rFonts w:asciiTheme="minorHAnsi" w:hAnsiTheme="minorHAnsi" w:cstheme="minorHAnsi"/>
        </w:rPr>
        <w:t>s</w:t>
      </w:r>
      <w:r>
        <w:rPr>
          <w:rFonts w:asciiTheme="minorHAnsi" w:hAnsiTheme="minorHAnsi" w:cstheme="minorHAnsi"/>
        </w:rPr>
        <w:t xml:space="preserve">, primarily due to its heavy reliance on fossil fuels for both feedstock and utilities. </w:t>
      </w:r>
      <w:r w:rsidR="005071A2">
        <w:rPr>
          <w:rFonts w:asciiTheme="minorHAnsi" w:hAnsiTheme="minorHAnsi" w:cstheme="minorHAnsi"/>
        </w:rPr>
        <w:t>Specifically, the</w:t>
      </w:r>
      <w:r>
        <w:rPr>
          <w:rFonts w:asciiTheme="minorHAnsi" w:hAnsiTheme="minorHAnsi" w:cstheme="minorHAnsi"/>
        </w:rPr>
        <w:t xml:space="preserve"> industry consumes </w:t>
      </w:r>
      <w:r>
        <w:rPr>
          <w:rFonts w:asciiTheme="minorHAnsi" w:hAnsiTheme="minorHAnsi" w:cstheme="minorHAnsi"/>
          <w:i/>
        </w:rPr>
        <w:t>ca</w:t>
      </w:r>
      <w:r>
        <w:rPr>
          <w:rFonts w:asciiTheme="minorHAnsi" w:hAnsiTheme="minorHAnsi" w:cstheme="minorHAnsi"/>
        </w:rPr>
        <w:t xml:space="preserve">. </w:t>
      </w:r>
      <w:r w:rsidR="007D2556">
        <w:rPr>
          <w:rFonts w:asciiTheme="minorHAnsi" w:hAnsiTheme="minorHAnsi" w:cstheme="minorHAnsi"/>
        </w:rPr>
        <w:t xml:space="preserve">14% </w:t>
      </w:r>
      <w:r w:rsidR="00F07510">
        <w:rPr>
          <w:rFonts w:asciiTheme="minorHAnsi" w:hAnsiTheme="minorHAnsi" w:cstheme="minorHAnsi"/>
        </w:rPr>
        <w:t xml:space="preserve">and 8% </w:t>
      </w:r>
      <w:r w:rsidR="007D2556">
        <w:rPr>
          <w:rFonts w:asciiTheme="minorHAnsi" w:hAnsiTheme="minorHAnsi" w:cstheme="minorHAnsi"/>
        </w:rPr>
        <w:t xml:space="preserve">of the global oil </w:t>
      </w:r>
      <w:r w:rsidR="00F07510">
        <w:rPr>
          <w:rFonts w:asciiTheme="minorHAnsi" w:hAnsiTheme="minorHAnsi" w:cstheme="minorHAnsi"/>
        </w:rPr>
        <w:t xml:space="preserve">and gas </w:t>
      </w:r>
      <w:r w:rsidR="007D2556">
        <w:rPr>
          <w:rFonts w:asciiTheme="minorHAnsi" w:hAnsiTheme="minorHAnsi" w:cstheme="minorHAnsi"/>
        </w:rPr>
        <w:t>supply</w:t>
      </w:r>
      <w:r w:rsidR="00F07510">
        <w:rPr>
          <w:rFonts w:asciiTheme="minorHAnsi" w:hAnsiTheme="minorHAnsi" w:cstheme="minorHAnsi"/>
        </w:rPr>
        <w:t>, respectively</w:t>
      </w:r>
      <w:r w:rsidR="007D2556">
        <w:rPr>
          <w:rFonts w:asciiTheme="minorHAnsi" w:hAnsiTheme="minorHAnsi" w:cstheme="minorHAnsi"/>
        </w:rPr>
        <w:t>, contributing to 5.6 Gt CO</w:t>
      </w:r>
      <w:r w:rsidR="007D2556" w:rsidRPr="000B36A4">
        <w:rPr>
          <w:rFonts w:asciiTheme="minorHAnsi" w:hAnsiTheme="minorHAnsi" w:cstheme="minorHAnsi"/>
          <w:vertAlign w:val="subscript"/>
        </w:rPr>
        <w:t>2</w:t>
      </w:r>
      <w:r w:rsidR="007D2556">
        <w:rPr>
          <w:rFonts w:asciiTheme="minorHAnsi" w:hAnsiTheme="minorHAnsi" w:cstheme="minorHAnsi"/>
        </w:rPr>
        <w:t>e emissions annually (including both direct and indirect emissions), which accounts for 10% of global greenhouse gas emissions</w:t>
      </w:r>
      <w:r w:rsidR="009D1342">
        <w:rPr>
          <w:rFonts w:asciiTheme="minorHAnsi" w:hAnsiTheme="minorHAnsi" w:cstheme="minorHAnsi"/>
        </w:rPr>
        <w:t xml:space="preserve"> </w:t>
      </w:r>
      <w:r w:rsidR="009D1342">
        <w:rPr>
          <w:rFonts w:asciiTheme="minorHAnsi" w:hAnsiTheme="minorHAnsi" w:cstheme="minorHAnsi"/>
        </w:rPr>
        <w:fldChar w:fldCharType="begin"/>
      </w:r>
      <w:r w:rsidR="009D1342">
        <w:rPr>
          <w:rFonts w:asciiTheme="minorHAnsi" w:hAnsiTheme="minorHAnsi" w:cstheme="minorHAnsi"/>
        </w:rPr>
        <w:instrText xml:space="preserve"> ADDIN ZOTERO_ITEM CSL_CITATION {"citationID":"NM4kR6he","properties":{"formattedCitation":"(Bauer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9D1342">
        <w:rPr>
          <w:rFonts w:asciiTheme="minorHAnsi" w:hAnsiTheme="minorHAnsi" w:cstheme="minorHAnsi"/>
        </w:rPr>
        <w:fldChar w:fldCharType="separate"/>
      </w:r>
      <w:r w:rsidR="009D1342" w:rsidRPr="009D1342">
        <w:rPr>
          <w:rFonts w:ascii="Calibri" w:hAnsi="Calibri" w:cs="Calibri"/>
        </w:rPr>
        <w:t xml:space="preserve">(Bauer </w:t>
      </w:r>
      <w:r w:rsidR="009D1342" w:rsidRPr="00404A80">
        <w:rPr>
          <w:rFonts w:ascii="Calibri" w:hAnsi="Calibri" w:cs="Calibri"/>
          <w:i/>
        </w:rPr>
        <w:t>et al</w:t>
      </w:r>
      <w:r w:rsidR="009D1342" w:rsidRPr="009D1342">
        <w:rPr>
          <w:rFonts w:ascii="Calibri" w:hAnsi="Calibri" w:cs="Calibri"/>
        </w:rPr>
        <w:t>., 2023)</w:t>
      </w:r>
      <w:r w:rsidR="009D1342">
        <w:rPr>
          <w:rFonts w:asciiTheme="minorHAnsi" w:hAnsiTheme="minorHAnsi" w:cstheme="minorHAnsi"/>
        </w:rPr>
        <w:fldChar w:fldCharType="end"/>
      </w:r>
      <w:r w:rsidR="007D2556">
        <w:rPr>
          <w:rFonts w:asciiTheme="minorHAnsi" w:hAnsiTheme="minorHAnsi" w:cstheme="minorHAnsi"/>
        </w:rPr>
        <w:t>. To meet the ambitious targets set by the Paris Climate Agreement, numerous studies in recent years have focused on reducing CO</w:t>
      </w:r>
      <w:r w:rsidR="007D2556" w:rsidRPr="000B36A4">
        <w:rPr>
          <w:rFonts w:asciiTheme="minorHAnsi" w:hAnsiTheme="minorHAnsi" w:cstheme="minorHAnsi"/>
          <w:vertAlign w:val="subscript"/>
        </w:rPr>
        <w:t>2</w:t>
      </w:r>
      <w:r w:rsidR="007D2556">
        <w:rPr>
          <w:rFonts w:asciiTheme="minorHAnsi" w:hAnsiTheme="minorHAnsi" w:cstheme="minorHAnsi"/>
        </w:rPr>
        <w:t xml:space="preserve"> emissions </w:t>
      </w:r>
      <w:r w:rsidR="00F62F51">
        <w:rPr>
          <w:rFonts w:asciiTheme="minorHAnsi" w:hAnsiTheme="minorHAnsi" w:cstheme="minorHAnsi"/>
        </w:rPr>
        <w:t>from</w:t>
      </w:r>
      <w:r w:rsidR="006A6FB1">
        <w:rPr>
          <w:rFonts w:asciiTheme="minorHAnsi" w:hAnsiTheme="minorHAnsi" w:cstheme="minorHAnsi"/>
        </w:rPr>
        <w:t xml:space="preserve"> chemical production</w:t>
      </w:r>
      <w:r w:rsidR="007D2556">
        <w:rPr>
          <w:rFonts w:asciiTheme="minorHAnsi" w:hAnsiTheme="minorHAnsi" w:cstheme="minorHAnsi"/>
        </w:rPr>
        <w:t>.</w:t>
      </w:r>
      <w:r w:rsidR="006A6FB1">
        <w:rPr>
          <w:rFonts w:asciiTheme="minorHAnsi" w:hAnsiTheme="minorHAnsi" w:cstheme="minorHAnsi"/>
        </w:rPr>
        <w:t xml:space="preserve"> Techno</w:t>
      </w:r>
      <w:r w:rsidR="00DD0C78">
        <w:rPr>
          <w:rFonts w:asciiTheme="minorHAnsi" w:hAnsiTheme="minorHAnsi" w:cstheme="minorHAnsi"/>
        </w:rPr>
        <w:noBreakHyphen/>
      </w:r>
      <w:r w:rsidR="006A6FB1">
        <w:rPr>
          <w:rFonts w:asciiTheme="minorHAnsi" w:hAnsiTheme="minorHAnsi" w:cstheme="minorHAnsi"/>
        </w:rPr>
        <w:t xml:space="preserve">economic and environmental studies, in particular, have gained wide attention </w:t>
      </w:r>
      <w:r w:rsidR="00EC7EBE">
        <w:rPr>
          <w:rFonts w:asciiTheme="minorHAnsi" w:hAnsiTheme="minorHAnsi" w:cstheme="minorHAnsi"/>
        </w:rPr>
        <w:t>in identifying</w:t>
      </w:r>
      <w:r w:rsidR="006A6FB1">
        <w:rPr>
          <w:rFonts w:asciiTheme="minorHAnsi" w:hAnsiTheme="minorHAnsi" w:cstheme="minorHAnsi"/>
        </w:rPr>
        <w:t xml:space="preserve"> more sustainable production pathways, </w:t>
      </w:r>
      <w:r w:rsidR="00CD2F47">
        <w:rPr>
          <w:rFonts w:asciiTheme="minorHAnsi" w:hAnsiTheme="minorHAnsi" w:cstheme="minorHAnsi"/>
        </w:rPr>
        <w:t>with</w:t>
      </w:r>
      <w:r w:rsidR="006A6FB1">
        <w:rPr>
          <w:rFonts w:asciiTheme="minorHAnsi" w:hAnsiTheme="minorHAnsi" w:cstheme="minorHAnsi"/>
        </w:rPr>
        <w:t xml:space="preserve"> life cycle assessment </w:t>
      </w:r>
      <w:r w:rsidR="00825179">
        <w:rPr>
          <w:rFonts w:asciiTheme="minorHAnsi" w:hAnsiTheme="minorHAnsi" w:cstheme="minorHAnsi"/>
        </w:rPr>
        <w:t>emerging</w:t>
      </w:r>
      <w:r w:rsidR="006A6FB1">
        <w:rPr>
          <w:rFonts w:asciiTheme="minorHAnsi" w:hAnsiTheme="minorHAnsi" w:cstheme="minorHAnsi"/>
        </w:rPr>
        <w:t xml:space="preserve"> as the prevalent tool for environmental impact assessments. However, </w:t>
      </w:r>
      <w:r w:rsidR="00D6540A">
        <w:rPr>
          <w:rFonts w:asciiTheme="minorHAnsi" w:hAnsiTheme="minorHAnsi" w:cstheme="minorHAnsi"/>
        </w:rPr>
        <w:t>most</w:t>
      </w:r>
      <w:r w:rsidR="006A6FB1">
        <w:rPr>
          <w:rFonts w:asciiTheme="minorHAnsi" w:hAnsiTheme="minorHAnsi" w:cstheme="minorHAnsi"/>
        </w:rPr>
        <w:t xml:space="preserve"> of the studies consider fixed background data, neglecting the effects that the future evolution of socio</w:t>
      </w:r>
      <w:r w:rsidR="000340A4">
        <w:rPr>
          <w:rFonts w:asciiTheme="minorHAnsi" w:hAnsiTheme="minorHAnsi" w:cstheme="minorHAnsi"/>
        </w:rPr>
        <w:noBreakHyphen/>
      </w:r>
      <w:r w:rsidR="006A6FB1">
        <w:rPr>
          <w:rFonts w:asciiTheme="minorHAnsi" w:hAnsiTheme="minorHAnsi" w:cstheme="minorHAnsi"/>
        </w:rPr>
        <w:t>economic systems could have on the chemical sector.</w:t>
      </w:r>
    </w:p>
    <w:p w14:paraId="733EA6D9" w14:textId="18B97D10" w:rsidR="00FF76D2" w:rsidRPr="00DC10CA" w:rsidRDefault="006A6FB1" w:rsidP="007B69BC">
      <w:pPr>
        <w:spacing w:line="276" w:lineRule="auto"/>
        <w:ind w:firstLine="720"/>
        <w:jc w:val="both"/>
        <w:rPr>
          <w:rFonts w:asciiTheme="minorHAnsi" w:hAnsiTheme="minorHAnsi" w:cstheme="minorHAnsi"/>
        </w:rPr>
      </w:pPr>
      <w:r>
        <w:rPr>
          <w:rFonts w:asciiTheme="minorHAnsi" w:hAnsiTheme="minorHAnsi" w:cstheme="minorHAnsi"/>
        </w:rPr>
        <w:t>P</w:t>
      </w:r>
      <w:r w:rsidR="00DC10CA">
        <w:rPr>
          <w:rFonts w:asciiTheme="minorHAnsi" w:hAnsiTheme="minorHAnsi" w:cstheme="minorHAnsi"/>
        </w:rPr>
        <w:t xml:space="preserve">ropanol is </w:t>
      </w:r>
      <w:r w:rsidR="00F706B7">
        <w:rPr>
          <w:rFonts w:asciiTheme="minorHAnsi" w:hAnsiTheme="minorHAnsi" w:cstheme="minorHAnsi"/>
        </w:rPr>
        <w:t>a</w:t>
      </w:r>
      <w:r w:rsidR="00DC10CA">
        <w:rPr>
          <w:rFonts w:asciiTheme="minorHAnsi" w:hAnsiTheme="minorHAnsi" w:cstheme="minorHAnsi"/>
        </w:rPr>
        <w:t xml:space="preserve"> platform chemical with an annual demand of 4 Mt </w:t>
      </w:r>
      <w:r>
        <w:rPr>
          <w:rFonts w:asciiTheme="minorHAnsi" w:hAnsiTheme="minorHAnsi" w:cstheme="minorHAnsi"/>
        </w:rPr>
        <w:t xml:space="preserve">and </w:t>
      </w:r>
      <w:r w:rsidR="002B460B">
        <w:rPr>
          <w:rFonts w:asciiTheme="minorHAnsi" w:hAnsiTheme="minorHAnsi" w:cstheme="minorHAnsi"/>
        </w:rPr>
        <w:t>a</w:t>
      </w:r>
      <w:r>
        <w:rPr>
          <w:rFonts w:asciiTheme="minorHAnsi" w:hAnsiTheme="minorHAnsi" w:cstheme="minorHAnsi"/>
        </w:rPr>
        <w:t xml:space="preserve"> </w:t>
      </w:r>
      <w:r w:rsidR="00DC10CA">
        <w:rPr>
          <w:rFonts w:asciiTheme="minorHAnsi" w:hAnsiTheme="minorHAnsi" w:cstheme="minorHAnsi"/>
        </w:rPr>
        <w:t xml:space="preserve">growth rate of 5%. Currently, propanol production relies on syngas and ethylene derived from fossil fuels, specifically </w:t>
      </w:r>
      <w:r w:rsidR="00F01821">
        <w:rPr>
          <w:rFonts w:asciiTheme="minorHAnsi" w:hAnsiTheme="minorHAnsi" w:cstheme="minorHAnsi"/>
        </w:rPr>
        <w:t xml:space="preserve">from </w:t>
      </w:r>
      <w:r w:rsidR="00DC10CA">
        <w:rPr>
          <w:rFonts w:asciiTheme="minorHAnsi" w:hAnsiTheme="minorHAnsi" w:cstheme="minorHAnsi"/>
        </w:rPr>
        <w:t>natural gas and naphtha, respectively</w:t>
      </w:r>
      <w:r w:rsidR="001B5D96">
        <w:rPr>
          <w:rFonts w:asciiTheme="minorHAnsi" w:hAnsiTheme="minorHAnsi" w:cstheme="minorHAnsi"/>
        </w:rPr>
        <w:t xml:space="preserve"> </w:t>
      </w:r>
      <w:r w:rsidR="001B5D96">
        <w:rPr>
          <w:rFonts w:asciiTheme="minorHAnsi" w:hAnsiTheme="minorHAnsi" w:cstheme="minorHAnsi"/>
        </w:rPr>
        <w:fldChar w:fldCharType="begin"/>
      </w:r>
      <w:r w:rsidR="001B5D96">
        <w:rPr>
          <w:rFonts w:asciiTheme="minorHAnsi" w:hAnsiTheme="minorHAnsi" w:cstheme="minorHAnsi"/>
        </w:rPr>
        <w:instrText xml:space="preserve"> ADDIN ZOTERO_ITEM CSL_CITATION {"citationID":"ufTvXUmf","properties":{"formattedCitation":"(Vo et al., 2021)","plainCitation":"(Vo et al., 2021)","noteIndex":0},"citationItems":[{"id":10,"uris":["http://zotero.org/users/local/gMmtBwrT/items/ET7GYPI3"],"itemData":{"id":10,"type":"article-journal","abstract":"Using captured CO2 as a chemical feedstock is widely considered toward establishing low carbon technologies to mitigate climate change. Process systems engineering analyses can help increase the chances of success by identifying attractive targets at early stages. Here, a comparative techno-economic and environmental analysis of three thermocatalytic CO2-based plants individually producing liquid hydrocarbon transportation fuels (LHTF), methanol, and 1-propanol is introduced. While the 1-propanol plant generates a remarkable profit, the LHTF and methanol plants are not economically viable, mainly due to the CO2 and H2 input cost. Sensitivity analysis shows that the feedstock prices need to drop by 80% for these two plants to break even. A tax structure is not a sensible option since it would be more than 4 times the highest carbon tax currently implemented in the country. In terms of the environmental performance, the CO2 utilization efficiencies are 45.5, 60.1, and -33.8% for LHTF, methanol, and 1-propanol syntheses, respectively. The negative utilization efficiency in the 1-propanol plant highlights the need of a greener production of its raw material ethylene. When the entire life cycles of the products are considered, these emerging plants emit 85.9, 77.4, and 35.9% less CO2 than their conventional counterparts for the same output. Our study provides the first evaluation of CO2-based 1-propanol synthesis, highlighting its potential, underscores gaps in the CO2-based LHTF, methanol, and 1-propanol by comparing them on a uniform common basis, and sets future research directions.","container-title":"ACS Sustainable Chemistry and Engineering","DOI":"10.1021/acssuschemeng.1c02805","ISSN":"21680485","issue":"31","note":"publisher: American Chemical Society","page":"10591-10600","title":"Sustainability Assessment of Thermocatalytic Conversion of CO2to Transportation Fuels, Methanol, and 1-Propanol","volume":"9","author":[{"family":"Vo","given":"Chi Hung"},{"family":"Mondelli","given":"Cecilia"},{"family":"Hamedi","given":"Homa"},{"family":"Pérez-Ramírez","given":"Javier"},{"family":"Farooq","given":"Shamsuzzaman"},{"family":"Karimi","given":"Iftekhar A."}],"issued":{"date-parts":[["2021",8,9]]}}}],"schema":"https://github.com/citation-style-language/schema/raw/master/csl-citation.json"} </w:instrText>
      </w:r>
      <w:r w:rsidR="001B5D96">
        <w:rPr>
          <w:rFonts w:asciiTheme="minorHAnsi" w:hAnsiTheme="minorHAnsi" w:cstheme="minorHAnsi"/>
        </w:rPr>
        <w:fldChar w:fldCharType="separate"/>
      </w:r>
      <w:r w:rsidR="001B5D96" w:rsidRPr="001B5D96">
        <w:rPr>
          <w:rFonts w:ascii="Calibri" w:hAnsi="Calibri" w:cs="Calibri"/>
        </w:rPr>
        <w:t xml:space="preserve">(Vo </w:t>
      </w:r>
      <w:r w:rsidR="001B5D96" w:rsidRPr="00404A80">
        <w:rPr>
          <w:rFonts w:ascii="Calibri" w:hAnsi="Calibri" w:cs="Calibri"/>
          <w:i/>
        </w:rPr>
        <w:t>et al</w:t>
      </w:r>
      <w:r w:rsidR="001B5D96" w:rsidRPr="001B5D96">
        <w:rPr>
          <w:rFonts w:ascii="Calibri" w:hAnsi="Calibri" w:cs="Calibri"/>
        </w:rPr>
        <w:t>., 2021)</w:t>
      </w:r>
      <w:r w:rsidR="001B5D96">
        <w:rPr>
          <w:rFonts w:asciiTheme="minorHAnsi" w:hAnsiTheme="minorHAnsi" w:cstheme="minorHAnsi"/>
        </w:rPr>
        <w:fldChar w:fldCharType="end"/>
      </w:r>
      <w:r w:rsidR="00DC10CA">
        <w:rPr>
          <w:rFonts w:asciiTheme="minorHAnsi" w:hAnsiTheme="minorHAnsi" w:cstheme="minorHAnsi"/>
        </w:rPr>
        <w:t>. Consequently, the fossil</w:t>
      </w:r>
      <w:r w:rsidR="00DC10CA">
        <w:rPr>
          <w:rFonts w:asciiTheme="minorHAnsi" w:hAnsiTheme="minorHAnsi" w:cstheme="minorHAnsi"/>
        </w:rPr>
        <w:noBreakHyphen/>
        <w:t xml:space="preserve">based production route for propanol </w:t>
      </w:r>
      <w:r>
        <w:rPr>
          <w:rFonts w:asciiTheme="minorHAnsi" w:hAnsiTheme="minorHAnsi" w:cstheme="minorHAnsi"/>
        </w:rPr>
        <w:t xml:space="preserve">results in </w:t>
      </w:r>
      <w:r w:rsidR="00DC10CA">
        <w:rPr>
          <w:rFonts w:asciiTheme="minorHAnsi" w:hAnsiTheme="minorHAnsi" w:cstheme="minorHAnsi"/>
        </w:rPr>
        <w:t xml:space="preserve">significant environmental </w:t>
      </w:r>
      <w:r w:rsidR="00F01821">
        <w:rPr>
          <w:rFonts w:asciiTheme="minorHAnsi" w:hAnsiTheme="minorHAnsi" w:cstheme="minorHAnsi"/>
        </w:rPr>
        <w:t>burdens</w:t>
      </w:r>
      <w:r w:rsidR="00DC10CA">
        <w:rPr>
          <w:rFonts w:asciiTheme="minorHAnsi" w:hAnsiTheme="minorHAnsi" w:cstheme="minorHAnsi"/>
        </w:rPr>
        <w:t>. An alternative to the fossil</w:t>
      </w:r>
      <w:r w:rsidR="00DC10CA">
        <w:rPr>
          <w:rFonts w:asciiTheme="minorHAnsi" w:hAnsiTheme="minorHAnsi" w:cstheme="minorHAnsi"/>
        </w:rPr>
        <w:noBreakHyphen/>
        <w:t xml:space="preserve">based route </w:t>
      </w:r>
      <w:r>
        <w:rPr>
          <w:rFonts w:asciiTheme="minorHAnsi" w:hAnsiTheme="minorHAnsi" w:cstheme="minorHAnsi"/>
        </w:rPr>
        <w:t xml:space="preserve">relies on using </w:t>
      </w:r>
      <w:r w:rsidR="00F706B7">
        <w:rPr>
          <w:rFonts w:asciiTheme="minorHAnsi" w:hAnsiTheme="minorHAnsi" w:cstheme="minorHAnsi"/>
        </w:rPr>
        <w:t xml:space="preserve">syngas </w:t>
      </w:r>
      <w:r w:rsidR="00DC10CA">
        <w:rPr>
          <w:rFonts w:asciiTheme="minorHAnsi" w:hAnsiTheme="minorHAnsi" w:cstheme="minorHAnsi"/>
        </w:rPr>
        <w:t>from captured CO</w:t>
      </w:r>
      <w:r w:rsidR="00DC10CA" w:rsidRPr="00193509">
        <w:rPr>
          <w:rFonts w:asciiTheme="minorHAnsi" w:hAnsiTheme="minorHAnsi" w:cstheme="minorHAnsi"/>
          <w:vertAlign w:val="subscript"/>
        </w:rPr>
        <w:t>2</w:t>
      </w:r>
      <w:r w:rsidR="00DC10CA">
        <w:rPr>
          <w:rFonts w:asciiTheme="minorHAnsi" w:hAnsiTheme="minorHAnsi" w:cstheme="minorHAnsi"/>
        </w:rPr>
        <w:t xml:space="preserve"> and </w:t>
      </w:r>
      <w:r w:rsidR="00F01821">
        <w:rPr>
          <w:rFonts w:asciiTheme="minorHAnsi" w:hAnsiTheme="minorHAnsi" w:cstheme="minorHAnsi"/>
        </w:rPr>
        <w:t>renewable</w:t>
      </w:r>
      <w:r w:rsidR="003E1A97">
        <w:rPr>
          <w:rFonts w:asciiTheme="minorHAnsi" w:hAnsiTheme="minorHAnsi" w:cstheme="minorHAnsi"/>
        </w:rPr>
        <w:noBreakHyphen/>
      </w:r>
      <w:r w:rsidR="00F01821">
        <w:rPr>
          <w:rFonts w:asciiTheme="minorHAnsi" w:hAnsiTheme="minorHAnsi" w:cstheme="minorHAnsi"/>
        </w:rPr>
        <w:t xml:space="preserve">powered electrolytic </w:t>
      </w:r>
      <w:r w:rsidR="00DC10CA">
        <w:rPr>
          <w:rFonts w:asciiTheme="minorHAnsi" w:hAnsiTheme="minorHAnsi" w:cstheme="minorHAnsi"/>
        </w:rPr>
        <w:t xml:space="preserve">hydrogen </w:t>
      </w:r>
      <w:r w:rsidR="00DC10CA">
        <w:rPr>
          <w:rFonts w:asciiTheme="minorHAnsi" w:hAnsiTheme="minorHAnsi" w:cstheme="minorHAnsi"/>
          <w:i/>
        </w:rPr>
        <w:t>via</w:t>
      </w:r>
      <w:r w:rsidR="00DC10CA">
        <w:rPr>
          <w:rFonts w:asciiTheme="minorHAnsi" w:hAnsiTheme="minorHAnsi" w:cstheme="minorHAnsi"/>
        </w:rPr>
        <w:t xml:space="preserve"> the reverse water</w:t>
      </w:r>
      <w:r w:rsidR="00DC10CA">
        <w:rPr>
          <w:rFonts w:asciiTheme="minorHAnsi" w:hAnsiTheme="minorHAnsi" w:cstheme="minorHAnsi"/>
        </w:rPr>
        <w:noBreakHyphen/>
        <w:t xml:space="preserve">gas shift reaction. </w:t>
      </w:r>
      <w:r>
        <w:rPr>
          <w:rFonts w:asciiTheme="minorHAnsi" w:hAnsiTheme="minorHAnsi" w:cstheme="minorHAnsi"/>
        </w:rPr>
        <w:t>Alternatively,</w:t>
      </w:r>
      <w:r w:rsidR="00404A80">
        <w:rPr>
          <w:rFonts w:asciiTheme="minorHAnsi" w:hAnsiTheme="minorHAnsi" w:cstheme="minorHAnsi"/>
        </w:rPr>
        <w:t xml:space="preserve"> </w:t>
      </w:r>
      <w:r w:rsidR="00DC10CA">
        <w:rPr>
          <w:rFonts w:asciiTheme="minorHAnsi" w:hAnsiTheme="minorHAnsi" w:cstheme="minorHAnsi"/>
        </w:rPr>
        <w:t xml:space="preserve">renewable carbon feedstocks such as biomass, biomethane, and plastics </w:t>
      </w:r>
      <w:r>
        <w:rPr>
          <w:rFonts w:asciiTheme="minorHAnsi" w:hAnsiTheme="minorHAnsi" w:cstheme="minorHAnsi"/>
        </w:rPr>
        <w:t xml:space="preserve">could </w:t>
      </w:r>
      <w:r w:rsidR="00DC10CA">
        <w:rPr>
          <w:rFonts w:asciiTheme="minorHAnsi" w:hAnsiTheme="minorHAnsi" w:cstheme="minorHAnsi"/>
        </w:rPr>
        <w:t xml:space="preserve">also be used to produce syngas for propanol production. </w:t>
      </w:r>
      <w:r w:rsidR="0001482E">
        <w:rPr>
          <w:rFonts w:asciiTheme="minorHAnsi" w:hAnsiTheme="minorHAnsi" w:cstheme="minorHAnsi"/>
        </w:rPr>
        <w:t>To date</w:t>
      </w:r>
      <w:r w:rsidR="00DC10CA">
        <w:rPr>
          <w:rFonts w:asciiTheme="minorHAnsi" w:hAnsiTheme="minorHAnsi" w:cstheme="minorHAnsi"/>
        </w:rPr>
        <w:t xml:space="preserve">, the economic and environmental </w:t>
      </w:r>
      <w:r>
        <w:rPr>
          <w:rFonts w:asciiTheme="minorHAnsi" w:hAnsiTheme="minorHAnsi" w:cstheme="minorHAnsi"/>
        </w:rPr>
        <w:t xml:space="preserve">benefits </w:t>
      </w:r>
      <w:r w:rsidR="00DC10CA">
        <w:rPr>
          <w:rFonts w:asciiTheme="minorHAnsi" w:hAnsiTheme="minorHAnsi" w:cstheme="minorHAnsi"/>
        </w:rPr>
        <w:t xml:space="preserve">of these </w:t>
      </w:r>
      <w:r w:rsidR="00F706B7">
        <w:rPr>
          <w:rFonts w:asciiTheme="minorHAnsi" w:hAnsiTheme="minorHAnsi" w:cstheme="minorHAnsi"/>
        </w:rPr>
        <w:t xml:space="preserve">alternative </w:t>
      </w:r>
      <w:r w:rsidR="00DC10CA">
        <w:rPr>
          <w:rFonts w:asciiTheme="minorHAnsi" w:hAnsiTheme="minorHAnsi" w:cstheme="minorHAnsi"/>
        </w:rPr>
        <w:t xml:space="preserve">propanol production routes </w:t>
      </w:r>
      <w:r>
        <w:rPr>
          <w:rFonts w:asciiTheme="minorHAnsi" w:hAnsiTheme="minorHAnsi" w:cstheme="minorHAnsi"/>
        </w:rPr>
        <w:t>remain unexplored</w:t>
      </w:r>
      <w:r w:rsidR="00DC10CA">
        <w:rPr>
          <w:rFonts w:asciiTheme="minorHAnsi" w:hAnsiTheme="minorHAnsi" w:cstheme="minorHAnsi"/>
        </w:rPr>
        <w:t>.</w:t>
      </w:r>
    </w:p>
    <w:p w14:paraId="69205367" w14:textId="0237147C" w:rsidR="00072ADE" w:rsidRPr="00F60DDE" w:rsidRDefault="00F60DDE" w:rsidP="007B69BC">
      <w:pPr>
        <w:spacing w:line="276" w:lineRule="auto"/>
        <w:ind w:firstLine="720"/>
        <w:jc w:val="both"/>
        <w:rPr>
          <w:rFonts w:asciiTheme="minorHAnsi" w:hAnsiTheme="minorHAnsi" w:cstheme="minorHAnsi"/>
        </w:rPr>
      </w:pPr>
      <w:r>
        <w:rPr>
          <w:rFonts w:asciiTheme="minorHAnsi" w:hAnsiTheme="minorHAnsi" w:cstheme="minorHAnsi"/>
        </w:rPr>
        <w:t>To fill this critical research gap, we analyse sustainable routes for producing propanol by conducting a techno</w:t>
      </w:r>
      <w:r>
        <w:rPr>
          <w:rFonts w:asciiTheme="minorHAnsi" w:hAnsiTheme="minorHAnsi" w:cstheme="minorHAnsi"/>
        </w:rPr>
        <w:noBreakHyphen/>
        <w:t xml:space="preserve">economic and prospective life cycle assessment to evaluate both their current and future environmental impacts. </w:t>
      </w:r>
      <w:r w:rsidR="006A6FB1">
        <w:rPr>
          <w:rFonts w:asciiTheme="minorHAnsi" w:hAnsiTheme="minorHAnsi" w:cstheme="minorHAnsi"/>
        </w:rPr>
        <w:t>To this end</w:t>
      </w:r>
      <w:r w:rsidR="00F706B7">
        <w:rPr>
          <w:rFonts w:asciiTheme="minorHAnsi" w:hAnsiTheme="minorHAnsi" w:cstheme="minorHAnsi"/>
        </w:rPr>
        <w:t>, we develop</w:t>
      </w:r>
      <w:r>
        <w:rPr>
          <w:rFonts w:asciiTheme="minorHAnsi" w:hAnsiTheme="minorHAnsi" w:cstheme="minorHAnsi"/>
        </w:rPr>
        <w:t xml:space="preserve"> detailed process simulations using Aspen HYSYS® v12.1 </w:t>
      </w:r>
      <w:r w:rsidR="00F706B7">
        <w:rPr>
          <w:rFonts w:asciiTheme="minorHAnsi" w:hAnsiTheme="minorHAnsi" w:cstheme="minorHAnsi"/>
        </w:rPr>
        <w:t xml:space="preserve">to </w:t>
      </w:r>
      <w:r w:rsidR="006A6FB1">
        <w:rPr>
          <w:rFonts w:asciiTheme="minorHAnsi" w:hAnsiTheme="minorHAnsi" w:cstheme="minorHAnsi"/>
        </w:rPr>
        <w:t xml:space="preserve">quantify the </w:t>
      </w:r>
      <w:r w:rsidR="00F706B7">
        <w:rPr>
          <w:rFonts w:asciiTheme="minorHAnsi" w:hAnsiTheme="minorHAnsi" w:cstheme="minorHAnsi"/>
        </w:rPr>
        <w:t>process</w:t>
      </w:r>
      <w:r w:rsidR="004F7ED0">
        <w:rPr>
          <w:rFonts w:asciiTheme="minorHAnsi" w:hAnsiTheme="minorHAnsi" w:cstheme="minorHAnsi"/>
        </w:rPr>
        <w:t>’s</w:t>
      </w:r>
      <w:r w:rsidR="00F706B7">
        <w:rPr>
          <w:rFonts w:asciiTheme="minorHAnsi" w:hAnsiTheme="minorHAnsi" w:cstheme="minorHAnsi"/>
        </w:rPr>
        <w:t xml:space="preserve"> </w:t>
      </w:r>
      <w:r w:rsidR="006A6FB1">
        <w:rPr>
          <w:rFonts w:asciiTheme="minorHAnsi" w:hAnsiTheme="minorHAnsi" w:cstheme="minorHAnsi"/>
        </w:rPr>
        <w:t xml:space="preserve">economic and environmental </w:t>
      </w:r>
      <w:r w:rsidR="00F706B7">
        <w:rPr>
          <w:rFonts w:asciiTheme="minorHAnsi" w:hAnsiTheme="minorHAnsi" w:cstheme="minorHAnsi"/>
        </w:rPr>
        <w:t>performance</w:t>
      </w:r>
      <w:r>
        <w:rPr>
          <w:rFonts w:asciiTheme="minorHAnsi" w:hAnsiTheme="minorHAnsi" w:cstheme="minorHAnsi"/>
        </w:rPr>
        <w:t xml:space="preserve">. </w:t>
      </w:r>
      <w:r w:rsidR="00F706B7">
        <w:rPr>
          <w:rFonts w:asciiTheme="minorHAnsi" w:hAnsiTheme="minorHAnsi" w:cstheme="minorHAnsi"/>
        </w:rPr>
        <w:t>For the environmental assessment, f</w:t>
      </w:r>
      <w:r>
        <w:rPr>
          <w:rFonts w:asciiTheme="minorHAnsi" w:hAnsiTheme="minorHAnsi" w:cstheme="minorHAnsi"/>
        </w:rPr>
        <w:t xml:space="preserve">oreground data </w:t>
      </w:r>
      <w:r w:rsidR="004F7ED0">
        <w:rPr>
          <w:rFonts w:asciiTheme="minorHAnsi" w:hAnsiTheme="minorHAnsi" w:cstheme="minorHAnsi"/>
        </w:rPr>
        <w:t>are</w:t>
      </w:r>
      <w:r>
        <w:rPr>
          <w:rFonts w:asciiTheme="minorHAnsi" w:hAnsiTheme="minorHAnsi" w:cstheme="minorHAnsi"/>
        </w:rPr>
        <w:t xml:space="preserve"> extracted from the </w:t>
      </w:r>
      <w:r w:rsidR="00F706B7">
        <w:rPr>
          <w:rFonts w:asciiTheme="minorHAnsi" w:hAnsiTheme="minorHAnsi" w:cstheme="minorHAnsi"/>
        </w:rPr>
        <w:t>process simulation</w:t>
      </w:r>
      <w:r>
        <w:rPr>
          <w:rFonts w:asciiTheme="minorHAnsi" w:hAnsiTheme="minorHAnsi" w:cstheme="minorHAnsi"/>
        </w:rPr>
        <w:t xml:space="preserve">, while </w:t>
      </w:r>
      <w:r w:rsidR="00F706B7">
        <w:rPr>
          <w:rFonts w:asciiTheme="minorHAnsi" w:hAnsiTheme="minorHAnsi" w:cstheme="minorHAnsi"/>
        </w:rPr>
        <w:t xml:space="preserve">background inventories are obtained from </w:t>
      </w:r>
      <w:r>
        <w:rPr>
          <w:rFonts w:asciiTheme="minorHAnsi" w:hAnsiTheme="minorHAnsi" w:cstheme="minorHAnsi"/>
        </w:rPr>
        <w:t xml:space="preserve">Ecoinvent v3.10 </w:t>
      </w:r>
      <w:r w:rsidR="00F706B7">
        <w:rPr>
          <w:rFonts w:asciiTheme="minorHAnsi" w:hAnsiTheme="minorHAnsi" w:cstheme="minorHAnsi"/>
        </w:rPr>
        <w:t xml:space="preserve">using Brightway2.5 v1.0.6. </w:t>
      </w:r>
      <w:r>
        <w:rPr>
          <w:rFonts w:asciiTheme="minorHAnsi" w:hAnsiTheme="minorHAnsi" w:cstheme="minorHAnsi"/>
        </w:rPr>
        <w:t xml:space="preserve">Moreover, to perform a prospective life cycle assessment, we employ the </w:t>
      </w:r>
      <w:r>
        <w:rPr>
          <w:rFonts w:asciiTheme="minorHAnsi" w:hAnsiTheme="minorHAnsi" w:cstheme="minorHAnsi"/>
          <w:i/>
        </w:rPr>
        <w:t>premise</w:t>
      </w:r>
      <w:r>
        <w:rPr>
          <w:rFonts w:asciiTheme="minorHAnsi" w:hAnsiTheme="minorHAnsi" w:cstheme="minorHAnsi"/>
        </w:rPr>
        <w:t xml:space="preserve"> v2.1.2 framework to model future background data using the IMAGE Integrated Assessment Model, following the </w:t>
      </w:r>
      <w:r w:rsidR="00404A80">
        <w:rPr>
          <w:rFonts w:asciiTheme="minorHAnsi" w:hAnsiTheme="minorHAnsi" w:cstheme="minorHAnsi"/>
        </w:rPr>
        <w:t>shared socioeconomic pathway SSP2 (</w:t>
      </w:r>
      <w:r w:rsidR="00404A80" w:rsidRPr="00404A80">
        <w:rPr>
          <w:rFonts w:asciiTheme="minorHAnsi" w:hAnsiTheme="minorHAnsi" w:cstheme="minorHAnsi"/>
          <w:i/>
        </w:rPr>
        <w:t>i.e.</w:t>
      </w:r>
      <w:r w:rsidR="00404A80">
        <w:rPr>
          <w:rFonts w:asciiTheme="minorHAnsi" w:hAnsiTheme="minorHAnsi" w:cstheme="minorHAnsi"/>
        </w:rPr>
        <w:t xml:space="preserve">, </w:t>
      </w:r>
      <w:r>
        <w:rPr>
          <w:rFonts w:asciiTheme="minorHAnsi" w:hAnsiTheme="minorHAnsi" w:cstheme="minorHAnsi"/>
        </w:rPr>
        <w:t>‘middle</w:t>
      </w:r>
      <w:r>
        <w:rPr>
          <w:rFonts w:asciiTheme="minorHAnsi" w:hAnsiTheme="minorHAnsi" w:cstheme="minorHAnsi"/>
        </w:rPr>
        <w:noBreakHyphen/>
        <w:t>of</w:t>
      </w:r>
      <w:r>
        <w:rPr>
          <w:rFonts w:asciiTheme="minorHAnsi" w:hAnsiTheme="minorHAnsi" w:cstheme="minorHAnsi"/>
        </w:rPr>
        <w:noBreakHyphen/>
        <w:t>the</w:t>
      </w:r>
      <w:r>
        <w:rPr>
          <w:rFonts w:asciiTheme="minorHAnsi" w:hAnsiTheme="minorHAnsi" w:cstheme="minorHAnsi"/>
        </w:rPr>
        <w:noBreakHyphen/>
        <w:t>road’</w:t>
      </w:r>
      <w:r w:rsidR="00404A80">
        <w:rPr>
          <w:rFonts w:asciiTheme="minorHAnsi" w:hAnsiTheme="minorHAnsi" w:cstheme="minorHAnsi"/>
        </w:rPr>
        <w:t>)</w:t>
      </w:r>
      <w:r>
        <w:rPr>
          <w:rFonts w:asciiTheme="minorHAnsi" w:hAnsiTheme="minorHAnsi" w:cstheme="minorHAnsi"/>
        </w:rPr>
        <w:t xml:space="preserve"> under different representative concentration pathways (RCPs). </w:t>
      </w:r>
      <w:r w:rsidR="004A21B2">
        <w:rPr>
          <w:rFonts w:asciiTheme="minorHAnsi" w:hAnsiTheme="minorHAnsi" w:cstheme="minorHAnsi"/>
        </w:rPr>
        <w:t>O</w:t>
      </w:r>
      <w:r w:rsidR="00934BA0">
        <w:rPr>
          <w:rFonts w:asciiTheme="minorHAnsi" w:hAnsiTheme="minorHAnsi" w:cstheme="minorHAnsi"/>
        </w:rPr>
        <w:t>verall, our results indicate that the biomass</w:t>
      </w:r>
      <w:r w:rsidR="00934BA0">
        <w:rPr>
          <w:rFonts w:asciiTheme="minorHAnsi" w:hAnsiTheme="minorHAnsi" w:cstheme="minorHAnsi"/>
        </w:rPr>
        <w:noBreakHyphen/>
        <w:t>based alternatives demonstrate the best economic and environmental performance.</w:t>
      </w:r>
      <w:r w:rsidR="006A6FB1">
        <w:rPr>
          <w:rFonts w:asciiTheme="minorHAnsi" w:hAnsiTheme="minorHAnsi" w:cstheme="minorHAnsi"/>
        </w:rPr>
        <w:t xml:space="preserve"> </w:t>
      </w:r>
      <w:r w:rsidR="004F7ED0">
        <w:rPr>
          <w:rFonts w:asciiTheme="minorHAnsi" w:hAnsiTheme="minorHAnsi" w:cstheme="minorHAnsi"/>
        </w:rPr>
        <w:t>Furthermore</w:t>
      </w:r>
      <w:r w:rsidR="006A6FB1">
        <w:rPr>
          <w:rFonts w:asciiTheme="minorHAnsi" w:hAnsiTheme="minorHAnsi" w:cstheme="minorHAnsi"/>
        </w:rPr>
        <w:t xml:space="preserve">, we find that </w:t>
      </w:r>
      <w:r w:rsidR="00935F5D">
        <w:rPr>
          <w:rFonts w:asciiTheme="minorHAnsi" w:hAnsiTheme="minorHAnsi" w:cstheme="minorHAnsi"/>
        </w:rPr>
        <w:t>using prospective LCA data can greatly affect the outcome of the analysis</w:t>
      </w:r>
      <w:r w:rsidR="002F50A6">
        <w:rPr>
          <w:rFonts w:asciiTheme="minorHAnsi" w:hAnsiTheme="minorHAnsi" w:cstheme="minorHAnsi"/>
        </w:rPr>
        <w:t xml:space="preserve">, reinforcing the need to accompany standard LCAs with prospective studies </w:t>
      </w:r>
      <w:r w:rsidR="004F7ED0">
        <w:rPr>
          <w:rFonts w:asciiTheme="minorHAnsi" w:hAnsiTheme="minorHAnsi" w:cstheme="minorHAnsi"/>
        </w:rPr>
        <w:t>to obtain</w:t>
      </w:r>
      <w:r w:rsidR="002F50A6">
        <w:rPr>
          <w:rFonts w:asciiTheme="minorHAnsi" w:hAnsiTheme="minorHAnsi" w:cstheme="minorHAnsi"/>
        </w:rPr>
        <w:t xml:space="preserve"> a more comprehensive picture of the process’</w:t>
      </w:r>
      <w:r w:rsidR="005517F4">
        <w:rPr>
          <w:rFonts w:asciiTheme="minorHAnsi" w:hAnsiTheme="minorHAnsi" w:cstheme="minorHAnsi"/>
        </w:rPr>
        <w:t>s</w:t>
      </w:r>
      <w:r w:rsidR="002F50A6">
        <w:rPr>
          <w:rFonts w:asciiTheme="minorHAnsi" w:hAnsiTheme="minorHAnsi" w:cstheme="minorHAnsi"/>
        </w:rPr>
        <w:t xml:space="preserve"> potential.</w:t>
      </w:r>
    </w:p>
    <w:p w14:paraId="3DCD02EA" w14:textId="049B6E54" w:rsidR="00CA5185" w:rsidRPr="009F09E8" w:rsidRDefault="00CA5185" w:rsidP="007B69BC">
      <w:pPr>
        <w:pStyle w:val="Els-body-text"/>
        <w:spacing w:before="240" w:line="276" w:lineRule="auto"/>
        <w:rPr>
          <w:rFonts w:asciiTheme="minorHAnsi" w:hAnsiTheme="minorHAnsi" w:cstheme="minorHAnsi"/>
        </w:rPr>
      </w:pPr>
      <w:r w:rsidRPr="00AD138B">
        <w:rPr>
          <w:rFonts w:asciiTheme="minorHAnsi" w:hAnsiTheme="minorHAnsi" w:cstheme="minorHAnsi"/>
          <w:b/>
          <w:bCs/>
          <w:sz w:val="22"/>
        </w:rPr>
        <w:t>Keywords</w:t>
      </w:r>
      <w:r w:rsidRPr="009F09E8">
        <w:rPr>
          <w:rFonts w:asciiTheme="minorHAnsi" w:hAnsiTheme="minorHAnsi" w:cstheme="minorHAnsi"/>
        </w:rPr>
        <w:t xml:space="preserve">: </w:t>
      </w:r>
      <w:r w:rsidR="005F2B36">
        <w:rPr>
          <w:rFonts w:asciiTheme="minorHAnsi" w:hAnsiTheme="minorHAnsi" w:cstheme="minorHAnsi"/>
        </w:rPr>
        <w:t>propanol production, prospective life cycle assessments, renewable carbon feedstocks</w:t>
      </w:r>
    </w:p>
    <w:p w14:paraId="54438834" w14:textId="777BD3F9" w:rsidR="00CA5185" w:rsidRPr="00AD138B" w:rsidRDefault="00F55F26" w:rsidP="007B69BC">
      <w:pPr>
        <w:pStyle w:val="Els-reference-head"/>
        <w:rPr>
          <w:rFonts w:asciiTheme="minorHAnsi" w:hAnsiTheme="minorHAnsi" w:cstheme="minorHAnsi"/>
        </w:rPr>
      </w:pPr>
      <w:r w:rsidRPr="00AD138B">
        <w:rPr>
          <w:rFonts w:asciiTheme="minorHAnsi" w:hAnsiTheme="minorHAnsi" w:cstheme="minorHAnsi"/>
        </w:rPr>
        <w:t>References</w:t>
      </w:r>
    </w:p>
    <w:p w14:paraId="3EEDB6B6" w14:textId="77777777" w:rsidR="007B69BC" w:rsidRPr="007B69BC" w:rsidRDefault="001B5D96" w:rsidP="007B69BC">
      <w:pPr>
        <w:pStyle w:val="Bibliography"/>
        <w:jc w:val="both"/>
        <w:rPr>
          <w:rFonts w:ascii="Calibri" w:hAnsi="Calibri" w:cs="Calibri"/>
        </w:rPr>
      </w:pPr>
      <w:r w:rsidRPr="00E41718">
        <w:rPr>
          <w:rFonts w:asciiTheme="minorHAnsi" w:hAnsiTheme="minorHAnsi" w:cstheme="minorHAnsi"/>
        </w:rPr>
        <w:fldChar w:fldCharType="begin"/>
      </w:r>
      <w:r w:rsidR="007B69BC">
        <w:rPr>
          <w:rFonts w:asciiTheme="minorHAnsi" w:hAnsiTheme="minorHAnsi" w:cstheme="minorHAnsi"/>
        </w:rPr>
        <w:instrText xml:space="preserve"> ADDIN ZOTERO_BIBL {"uncited":[],"omitted":[],"custom":[]} CSL_BIBLIOGRAPHY </w:instrText>
      </w:r>
      <w:r w:rsidRPr="00E41718">
        <w:rPr>
          <w:rFonts w:asciiTheme="minorHAnsi" w:hAnsiTheme="minorHAnsi" w:cstheme="minorHAnsi"/>
        </w:rPr>
        <w:fldChar w:fldCharType="separate"/>
      </w:r>
      <w:r w:rsidR="007B69BC" w:rsidRPr="007B69BC">
        <w:rPr>
          <w:rFonts w:ascii="Calibri" w:hAnsi="Calibri" w:cs="Calibri"/>
        </w:rPr>
        <w:t xml:space="preserve">Bauer, F., </w:t>
      </w:r>
      <w:proofErr w:type="spellStart"/>
      <w:r w:rsidR="007B69BC" w:rsidRPr="007B69BC">
        <w:rPr>
          <w:rFonts w:ascii="Calibri" w:hAnsi="Calibri" w:cs="Calibri"/>
        </w:rPr>
        <w:t>Tilsted</w:t>
      </w:r>
      <w:proofErr w:type="spellEnd"/>
      <w:r w:rsidR="007B69BC" w:rsidRPr="007B69BC">
        <w:rPr>
          <w:rFonts w:ascii="Calibri" w:hAnsi="Calibri" w:cs="Calibri"/>
        </w:rPr>
        <w:t xml:space="preserve">, J.P., Pfister, S., Oberschelp, C., </w:t>
      </w:r>
      <w:proofErr w:type="spellStart"/>
      <w:r w:rsidR="007B69BC" w:rsidRPr="007B69BC">
        <w:rPr>
          <w:rFonts w:ascii="Calibri" w:hAnsi="Calibri" w:cs="Calibri"/>
        </w:rPr>
        <w:t>Kulionis</w:t>
      </w:r>
      <w:proofErr w:type="spellEnd"/>
      <w:r w:rsidR="007B69BC" w:rsidRPr="007B69BC">
        <w:rPr>
          <w:rFonts w:ascii="Calibri" w:hAnsi="Calibri" w:cs="Calibri"/>
        </w:rPr>
        <w:t>, V., 2023. Mapping GHG emissions and prospects for renewable energy in the chemical industry. Curr. Opin. Chem. Eng. 39, 100881. https://doi.org/10.1016/j.coche.2022.100881</w:t>
      </w:r>
    </w:p>
    <w:p w14:paraId="3EA7F361" w14:textId="69FAC57C" w:rsidR="0076637E" w:rsidRPr="00E41718" w:rsidRDefault="007B69BC" w:rsidP="007B69BC">
      <w:pPr>
        <w:pStyle w:val="Bibliography"/>
        <w:jc w:val="both"/>
        <w:rPr>
          <w:rFonts w:asciiTheme="minorHAnsi" w:hAnsiTheme="minorHAnsi" w:cstheme="minorHAnsi"/>
        </w:rPr>
      </w:pPr>
      <w:r w:rsidRPr="007B69BC">
        <w:rPr>
          <w:rFonts w:ascii="Calibri" w:hAnsi="Calibri" w:cs="Calibri"/>
        </w:rPr>
        <w:t xml:space="preserve">Vo, C.H., </w:t>
      </w:r>
      <w:proofErr w:type="spellStart"/>
      <w:r w:rsidRPr="007B69BC">
        <w:rPr>
          <w:rFonts w:ascii="Calibri" w:hAnsi="Calibri" w:cs="Calibri"/>
        </w:rPr>
        <w:t>Mondelli</w:t>
      </w:r>
      <w:proofErr w:type="spellEnd"/>
      <w:r w:rsidRPr="007B69BC">
        <w:rPr>
          <w:rFonts w:ascii="Calibri" w:hAnsi="Calibri" w:cs="Calibri"/>
        </w:rPr>
        <w:t xml:space="preserve">, C., </w:t>
      </w:r>
      <w:proofErr w:type="spellStart"/>
      <w:r w:rsidRPr="007B69BC">
        <w:rPr>
          <w:rFonts w:ascii="Calibri" w:hAnsi="Calibri" w:cs="Calibri"/>
        </w:rPr>
        <w:t>Hamedi</w:t>
      </w:r>
      <w:proofErr w:type="spellEnd"/>
      <w:r w:rsidRPr="007B69BC">
        <w:rPr>
          <w:rFonts w:ascii="Calibri" w:hAnsi="Calibri" w:cs="Calibri"/>
        </w:rPr>
        <w:t>, H., Pérez-Ramírez, J., Farooq, S., Karimi, I.A., 2021. Sustainability Assessment of Thermocatalytic Conversion of CO</w:t>
      </w:r>
      <w:r w:rsidRPr="004E210E">
        <w:rPr>
          <w:rFonts w:ascii="Calibri" w:hAnsi="Calibri" w:cs="Calibri"/>
          <w:vertAlign w:val="subscript"/>
        </w:rPr>
        <w:t>2</w:t>
      </w:r>
      <w:r w:rsidR="004E210E">
        <w:rPr>
          <w:rFonts w:ascii="Calibri" w:hAnsi="Calibri" w:cs="Calibri"/>
          <w:vertAlign w:val="subscript"/>
        </w:rPr>
        <w:t xml:space="preserve"> </w:t>
      </w:r>
      <w:r w:rsidRPr="007B69BC">
        <w:rPr>
          <w:rFonts w:ascii="Calibri" w:hAnsi="Calibri" w:cs="Calibri"/>
        </w:rPr>
        <w:t>to Transportation Fuels, Me</w:t>
      </w:r>
      <w:bookmarkStart w:id="0" w:name="_GoBack"/>
      <w:bookmarkEnd w:id="0"/>
      <w:r w:rsidRPr="007B69BC">
        <w:rPr>
          <w:rFonts w:ascii="Calibri" w:hAnsi="Calibri" w:cs="Calibri"/>
        </w:rPr>
        <w:t>thanol, and 1-Propanol. ACS Sustain. Chem. Eng. 9, 10591–10600. https://doi.org/10.1021/acssuschemeng.1c02805</w:t>
      </w:r>
      <w:r w:rsidR="001B5D96" w:rsidRPr="00E41718">
        <w:rPr>
          <w:rFonts w:asciiTheme="minorHAnsi" w:hAnsiTheme="minorHAnsi" w:cstheme="minorHAnsi"/>
        </w:rPr>
        <w:fldChar w:fldCharType="end"/>
      </w:r>
    </w:p>
    <w:sectPr w:rsidR="0076637E" w:rsidRPr="00E41718" w:rsidSect="006E0A7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2A64AA"/>
    <w:multiLevelType w:val="hybridMultilevel"/>
    <w:tmpl w:val="5BEE2B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CxMLI0NrI0MjMyMTZR0lEKTi0uzszPAykwtKwFAGZ3lAstAAAA"/>
  </w:docVars>
  <w:rsids>
    <w:rsidRoot w:val="00906CA3"/>
    <w:rsid w:val="00000B84"/>
    <w:rsid w:val="0001482E"/>
    <w:rsid w:val="00032D59"/>
    <w:rsid w:val="000340A4"/>
    <w:rsid w:val="0004388D"/>
    <w:rsid w:val="0005547E"/>
    <w:rsid w:val="000654D9"/>
    <w:rsid w:val="00072ADE"/>
    <w:rsid w:val="0007665A"/>
    <w:rsid w:val="00097F0B"/>
    <w:rsid w:val="000B36A4"/>
    <w:rsid w:val="000C40E3"/>
    <w:rsid w:val="000C7280"/>
    <w:rsid w:val="000D6426"/>
    <w:rsid w:val="000F1EA0"/>
    <w:rsid w:val="001027A6"/>
    <w:rsid w:val="00102D55"/>
    <w:rsid w:val="001309AE"/>
    <w:rsid w:val="001370A2"/>
    <w:rsid w:val="00152E9D"/>
    <w:rsid w:val="00154F5F"/>
    <w:rsid w:val="00161D23"/>
    <w:rsid w:val="00171183"/>
    <w:rsid w:val="00186DFE"/>
    <w:rsid w:val="00193509"/>
    <w:rsid w:val="001B2B60"/>
    <w:rsid w:val="001B3F09"/>
    <w:rsid w:val="001B5D96"/>
    <w:rsid w:val="001C6670"/>
    <w:rsid w:val="001D48F0"/>
    <w:rsid w:val="001D695D"/>
    <w:rsid w:val="001E0BE0"/>
    <w:rsid w:val="001E151E"/>
    <w:rsid w:val="001E5A1E"/>
    <w:rsid w:val="001E7D1C"/>
    <w:rsid w:val="001F0347"/>
    <w:rsid w:val="00216D67"/>
    <w:rsid w:val="00236476"/>
    <w:rsid w:val="0028244B"/>
    <w:rsid w:val="00284C25"/>
    <w:rsid w:val="00291208"/>
    <w:rsid w:val="002A32BA"/>
    <w:rsid w:val="002B460B"/>
    <w:rsid w:val="002B7363"/>
    <w:rsid w:val="002F4899"/>
    <w:rsid w:val="002F50A6"/>
    <w:rsid w:val="00311654"/>
    <w:rsid w:val="0031643D"/>
    <w:rsid w:val="0031782A"/>
    <w:rsid w:val="00326C90"/>
    <w:rsid w:val="00337B8A"/>
    <w:rsid w:val="00343D39"/>
    <w:rsid w:val="00356AE9"/>
    <w:rsid w:val="003632BF"/>
    <w:rsid w:val="00374AB4"/>
    <w:rsid w:val="003849AE"/>
    <w:rsid w:val="00393600"/>
    <w:rsid w:val="003B6312"/>
    <w:rsid w:val="003D2AB4"/>
    <w:rsid w:val="003E1A97"/>
    <w:rsid w:val="00404A80"/>
    <w:rsid w:val="004076B9"/>
    <w:rsid w:val="00423E07"/>
    <w:rsid w:val="00442960"/>
    <w:rsid w:val="00444ECB"/>
    <w:rsid w:val="00455372"/>
    <w:rsid w:val="00477D35"/>
    <w:rsid w:val="00483AB1"/>
    <w:rsid w:val="00484B76"/>
    <w:rsid w:val="00494DD8"/>
    <w:rsid w:val="004A0D45"/>
    <w:rsid w:val="004A21B2"/>
    <w:rsid w:val="004A40CB"/>
    <w:rsid w:val="004D58EE"/>
    <w:rsid w:val="004E210E"/>
    <w:rsid w:val="004E6E1E"/>
    <w:rsid w:val="004F29FB"/>
    <w:rsid w:val="004F7ED0"/>
    <w:rsid w:val="005001AE"/>
    <w:rsid w:val="0050069D"/>
    <w:rsid w:val="005071A2"/>
    <w:rsid w:val="00510A57"/>
    <w:rsid w:val="00514BB8"/>
    <w:rsid w:val="00516737"/>
    <w:rsid w:val="00527113"/>
    <w:rsid w:val="005517F4"/>
    <w:rsid w:val="00566CAF"/>
    <w:rsid w:val="005C2B71"/>
    <w:rsid w:val="005E5E52"/>
    <w:rsid w:val="005E7D5F"/>
    <w:rsid w:val="005F2B36"/>
    <w:rsid w:val="005F440C"/>
    <w:rsid w:val="00631E6F"/>
    <w:rsid w:val="00641161"/>
    <w:rsid w:val="00667364"/>
    <w:rsid w:val="00667720"/>
    <w:rsid w:val="00670AF7"/>
    <w:rsid w:val="00686542"/>
    <w:rsid w:val="006A45E6"/>
    <w:rsid w:val="006A6FB1"/>
    <w:rsid w:val="006D131B"/>
    <w:rsid w:val="006D5314"/>
    <w:rsid w:val="006E0A7F"/>
    <w:rsid w:val="00703CC7"/>
    <w:rsid w:val="00720B46"/>
    <w:rsid w:val="00722D27"/>
    <w:rsid w:val="00734F78"/>
    <w:rsid w:val="00761D5C"/>
    <w:rsid w:val="0076637E"/>
    <w:rsid w:val="007815F4"/>
    <w:rsid w:val="00782DFC"/>
    <w:rsid w:val="00784EAE"/>
    <w:rsid w:val="00793AF6"/>
    <w:rsid w:val="0079462A"/>
    <w:rsid w:val="00795B0B"/>
    <w:rsid w:val="007B2A6C"/>
    <w:rsid w:val="007B69BC"/>
    <w:rsid w:val="007C2ED3"/>
    <w:rsid w:val="007C5196"/>
    <w:rsid w:val="007D2556"/>
    <w:rsid w:val="007E0EDE"/>
    <w:rsid w:val="007E3F5E"/>
    <w:rsid w:val="0080155A"/>
    <w:rsid w:val="0080237A"/>
    <w:rsid w:val="0081158B"/>
    <w:rsid w:val="00816D00"/>
    <w:rsid w:val="00823991"/>
    <w:rsid w:val="00825179"/>
    <w:rsid w:val="008318D5"/>
    <w:rsid w:val="0083494B"/>
    <w:rsid w:val="00837785"/>
    <w:rsid w:val="008505CD"/>
    <w:rsid w:val="00856C98"/>
    <w:rsid w:val="00882EF9"/>
    <w:rsid w:val="00893FEF"/>
    <w:rsid w:val="008A0DB6"/>
    <w:rsid w:val="008E429E"/>
    <w:rsid w:val="008E4B19"/>
    <w:rsid w:val="00906CA3"/>
    <w:rsid w:val="009105D3"/>
    <w:rsid w:val="009110C8"/>
    <w:rsid w:val="009220B6"/>
    <w:rsid w:val="009245FA"/>
    <w:rsid w:val="00934BA0"/>
    <w:rsid w:val="00935F5D"/>
    <w:rsid w:val="0093790E"/>
    <w:rsid w:val="00943851"/>
    <w:rsid w:val="0094469E"/>
    <w:rsid w:val="00946EF2"/>
    <w:rsid w:val="00972281"/>
    <w:rsid w:val="0097776D"/>
    <w:rsid w:val="009A79F0"/>
    <w:rsid w:val="009C2425"/>
    <w:rsid w:val="009D1342"/>
    <w:rsid w:val="009D2342"/>
    <w:rsid w:val="009E73E8"/>
    <w:rsid w:val="009F09E8"/>
    <w:rsid w:val="00A0475B"/>
    <w:rsid w:val="00A05A51"/>
    <w:rsid w:val="00A1353A"/>
    <w:rsid w:val="00A1567B"/>
    <w:rsid w:val="00A16106"/>
    <w:rsid w:val="00A40EA3"/>
    <w:rsid w:val="00A5033D"/>
    <w:rsid w:val="00A66B05"/>
    <w:rsid w:val="00A802CB"/>
    <w:rsid w:val="00A95E91"/>
    <w:rsid w:val="00AA72DD"/>
    <w:rsid w:val="00AB20E4"/>
    <w:rsid w:val="00AD138B"/>
    <w:rsid w:val="00AE1AD0"/>
    <w:rsid w:val="00AE735A"/>
    <w:rsid w:val="00AF5732"/>
    <w:rsid w:val="00B2651B"/>
    <w:rsid w:val="00B32896"/>
    <w:rsid w:val="00B5474E"/>
    <w:rsid w:val="00B56C1C"/>
    <w:rsid w:val="00B67127"/>
    <w:rsid w:val="00B7139B"/>
    <w:rsid w:val="00B76985"/>
    <w:rsid w:val="00BE166F"/>
    <w:rsid w:val="00BF3334"/>
    <w:rsid w:val="00BF75FF"/>
    <w:rsid w:val="00C00B48"/>
    <w:rsid w:val="00C26BE7"/>
    <w:rsid w:val="00C371F2"/>
    <w:rsid w:val="00C402AB"/>
    <w:rsid w:val="00C601D3"/>
    <w:rsid w:val="00C63CAB"/>
    <w:rsid w:val="00C658C0"/>
    <w:rsid w:val="00C751A1"/>
    <w:rsid w:val="00CA5185"/>
    <w:rsid w:val="00CB4D34"/>
    <w:rsid w:val="00CB5F3C"/>
    <w:rsid w:val="00CD2F47"/>
    <w:rsid w:val="00D2063C"/>
    <w:rsid w:val="00D244DE"/>
    <w:rsid w:val="00D33A37"/>
    <w:rsid w:val="00D36ECA"/>
    <w:rsid w:val="00D434F6"/>
    <w:rsid w:val="00D4656B"/>
    <w:rsid w:val="00D57E07"/>
    <w:rsid w:val="00D644FF"/>
    <w:rsid w:val="00D6540A"/>
    <w:rsid w:val="00D82E15"/>
    <w:rsid w:val="00D91FA0"/>
    <w:rsid w:val="00DA067F"/>
    <w:rsid w:val="00DA3C7E"/>
    <w:rsid w:val="00DC10CA"/>
    <w:rsid w:val="00DC7A4B"/>
    <w:rsid w:val="00DC7D7B"/>
    <w:rsid w:val="00DD0C78"/>
    <w:rsid w:val="00DD26BF"/>
    <w:rsid w:val="00DE0936"/>
    <w:rsid w:val="00DE2E37"/>
    <w:rsid w:val="00DF0359"/>
    <w:rsid w:val="00E02AB1"/>
    <w:rsid w:val="00E05B07"/>
    <w:rsid w:val="00E178F9"/>
    <w:rsid w:val="00E314F0"/>
    <w:rsid w:val="00E315BD"/>
    <w:rsid w:val="00E33FB7"/>
    <w:rsid w:val="00E41718"/>
    <w:rsid w:val="00E52DE1"/>
    <w:rsid w:val="00E65069"/>
    <w:rsid w:val="00E67CB5"/>
    <w:rsid w:val="00E70AB3"/>
    <w:rsid w:val="00E828CB"/>
    <w:rsid w:val="00E9099C"/>
    <w:rsid w:val="00E91E7E"/>
    <w:rsid w:val="00E978A5"/>
    <w:rsid w:val="00EB2E19"/>
    <w:rsid w:val="00EB7434"/>
    <w:rsid w:val="00EC4F7C"/>
    <w:rsid w:val="00EC7EBE"/>
    <w:rsid w:val="00ED59C9"/>
    <w:rsid w:val="00EE0B1F"/>
    <w:rsid w:val="00EF6945"/>
    <w:rsid w:val="00F01821"/>
    <w:rsid w:val="00F01D04"/>
    <w:rsid w:val="00F061B4"/>
    <w:rsid w:val="00F07510"/>
    <w:rsid w:val="00F130B3"/>
    <w:rsid w:val="00F23BE1"/>
    <w:rsid w:val="00F24A23"/>
    <w:rsid w:val="00F329D5"/>
    <w:rsid w:val="00F448DF"/>
    <w:rsid w:val="00F55F26"/>
    <w:rsid w:val="00F60DDE"/>
    <w:rsid w:val="00F62F51"/>
    <w:rsid w:val="00F706B7"/>
    <w:rsid w:val="00F86928"/>
    <w:rsid w:val="00F94AF1"/>
    <w:rsid w:val="00FB05E2"/>
    <w:rsid w:val="00FC3D92"/>
    <w:rsid w:val="00FE15A2"/>
    <w:rsid w:val="00FE7976"/>
    <w:rsid w:val="00FF2015"/>
    <w:rsid w:val="00FF7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3BFAF"/>
  <w15:chartTrackingRefBased/>
  <w15:docId w15:val="{66225222-D8A7-44DB-9F6C-7F866EED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30B3"/>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130B3"/>
    <w:pPr>
      <w:spacing w:after="0" w:line="240" w:lineRule="auto"/>
    </w:pPr>
    <w:rPr>
      <w:rFonts w:ascii="Times New Roman" w:eastAsia="Times New Roman" w:hAnsi="Times New Roman" w:cs="Times New Roman"/>
      <w:sz w:val="20"/>
      <w:szCs w:val="20"/>
      <w:lang w:val="en-GB"/>
    </w:rPr>
  </w:style>
  <w:style w:type="paragraph" w:customStyle="1" w:styleId="Els-Abstract">
    <w:name w:val="Els-Abstract"/>
    <w:basedOn w:val="Normal"/>
    <w:next w:val="Normal"/>
    <w:autoRedefine/>
    <w:rsid w:val="007815F4"/>
    <w:pPr>
      <w:keepNext/>
      <w:suppressAutoHyphens/>
      <w:spacing w:before="240" w:after="60" w:line="240" w:lineRule="exact"/>
      <w:jc w:val="both"/>
    </w:pPr>
    <w:rPr>
      <w:rFonts w:asciiTheme="minorHAnsi" w:hAnsiTheme="minorHAnsi" w:cstheme="minorHAnsi"/>
      <w:b/>
      <w:sz w:val="22"/>
      <w:lang w:val="en-US"/>
    </w:rPr>
  </w:style>
  <w:style w:type="paragraph" w:customStyle="1" w:styleId="Els-body-text">
    <w:name w:val="Els-body-text"/>
    <w:rsid w:val="00CA5185"/>
    <w:pPr>
      <w:spacing w:after="0" w:line="240" w:lineRule="auto"/>
      <w:jc w:val="both"/>
    </w:pPr>
    <w:rPr>
      <w:rFonts w:ascii="Times New Roman" w:eastAsia="Times New Roman" w:hAnsi="Times New Roman" w:cs="Times New Roman"/>
      <w:sz w:val="20"/>
      <w:szCs w:val="20"/>
      <w:lang w:val="en-US"/>
    </w:rPr>
  </w:style>
  <w:style w:type="paragraph" w:customStyle="1" w:styleId="Els-reference-head">
    <w:name w:val="Els-reference-head"/>
    <w:basedOn w:val="Els-body-text"/>
    <w:next w:val="Normal"/>
    <w:rsid w:val="00F55F26"/>
    <w:pPr>
      <w:keepNext/>
      <w:spacing w:before="240" w:after="60"/>
    </w:pPr>
    <w:rPr>
      <w:b/>
      <w:sz w:val="22"/>
      <w:szCs w:val="22"/>
    </w:rPr>
  </w:style>
  <w:style w:type="character" w:styleId="Hyperlink">
    <w:name w:val="Hyperlink"/>
    <w:basedOn w:val="DefaultParagraphFont"/>
    <w:uiPriority w:val="99"/>
    <w:unhideWhenUsed/>
    <w:rsid w:val="001B2B60"/>
    <w:rPr>
      <w:color w:val="0563C1" w:themeColor="hyperlink"/>
      <w:u w:val="single"/>
    </w:rPr>
  </w:style>
  <w:style w:type="character" w:customStyle="1" w:styleId="UnresolvedMention1">
    <w:name w:val="Unresolved Mention1"/>
    <w:basedOn w:val="DefaultParagraphFont"/>
    <w:uiPriority w:val="99"/>
    <w:semiHidden/>
    <w:unhideWhenUsed/>
    <w:rsid w:val="001B2B60"/>
    <w:rPr>
      <w:color w:val="605E5C"/>
      <w:shd w:val="clear" w:color="auto" w:fill="E1DFDD"/>
    </w:rPr>
  </w:style>
  <w:style w:type="character" w:styleId="CommentReference">
    <w:name w:val="annotation reference"/>
    <w:basedOn w:val="DefaultParagraphFont"/>
    <w:uiPriority w:val="99"/>
    <w:semiHidden/>
    <w:unhideWhenUsed/>
    <w:rsid w:val="004D58EE"/>
    <w:rPr>
      <w:sz w:val="16"/>
      <w:szCs w:val="16"/>
    </w:rPr>
  </w:style>
  <w:style w:type="paragraph" w:styleId="CommentText">
    <w:name w:val="annotation text"/>
    <w:basedOn w:val="Normal"/>
    <w:link w:val="CommentTextChar"/>
    <w:uiPriority w:val="99"/>
    <w:semiHidden/>
    <w:unhideWhenUsed/>
    <w:rsid w:val="004D58EE"/>
  </w:style>
  <w:style w:type="character" w:customStyle="1" w:styleId="CommentTextChar">
    <w:name w:val="Comment Text Char"/>
    <w:basedOn w:val="DefaultParagraphFont"/>
    <w:link w:val="CommentText"/>
    <w:uiPriority w:val="99"/>
    <w:semiHidden/>
    <w:rsid w:val="004D58E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D58EE"/>
    <w:rPr>
      <w:b/>
      <w:bCs/>
    </w:rPr>
  </w:style>
  <w:style w:type="character" w:customStyle="1" w:styleId="CommentSubjectChar">
    <w:name w:val="Comment Subject Char"/>
    <w:basedOn w:val="CommentTextChar"/>
    <w:link w:val="CommentSubject"/>
    <w:uiPriority w:val="99"/>
    <w:semiHidden/>
    <w:rsid w:val="004D58EE"/>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semiHidden/>
    <w:unhideWhenUsed/>
    <w:rsid w:val="004D58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8EE"/>
    <w:rPr>
      <w:rFonts w:ascii="Segoe UI" w:eastAsia="Times New Roman" w:hAnsi="Segoe UI" w:cs="Segoe UI"/>
      <w:sz w:val="18"/>
      <w:szCs w:val="18"/>
      <w:lang w:val="en-GB"/>
    </w:rPr>
  </w:style>
  <w:style w:type="paragraph" w:styleId="Revision">
    <w:name w:val="Revision"/>
    <w:hidden/>
    <w:uiPriority w:val="99"/>
    <w:semiHidden/>
    <w:rsid w:val="00F061B4"/>
    <w:pPr>
      <w:spacing w:after="0" w:line="240" w:lineRule="auto"/>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unhideWhenUsed/>
    <w:rsid w:val="001B5D96"/>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onzalo.guillen.gosalbez@chem.ethz.c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BADF9-89BA-4D07-8313-5F9E8C9C2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  Sachin</dc:creator>
  <cp:keywords/>
  <dc:description/>
  <cp:lastModifiedBy>Nabera  Abhinandan</cp:lastModifiedBy>
  <cp:revision>24</cp:revision>
  <cp:lastPrinted>2024-10-11T12:40:00Z</cp:lastPrinted>
  <dcterms:created xsi:type="dcterms:W3CDTF">2024-10-11T08:30:00Z</dcterms:created>
  <dcterms:modified xsi:type="dcterms:W3CDTF">2024-10-11T13:15:00Z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http://www.zotero.org/styles/acs-sustainable-chemistry-and-engineering</vt:lpwstr>
  </property>
  <property fmtid="{D5CDD505-2E9C-101B-9397-08002B2CF9AE}" pid="3" name="Mendeley Recent Style Name 0_1">
    <vt:lpwstr>ACS Sustainable Chemistry &amp; Engineering</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http://www.zotero.org/styles/chemical-engineering-and-processing-process-intensification</vt:lpwstr>
  </property>
  <property fmtid="{D5CDD505-2E9C-101B-9397-08002B2CF9AE}" pid="11" name="Mendeley Recent Style Name 4_1">
    <vt:lpwstr>Chemical Engineering and Processing - Process Intensification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http://www.zotero.org/styles/computers-and-chemical-engineering</vt:lpwstr>
  </property>
  <property fmtid="{D5CDD505-2E9C-101B-9397-08002B2CF9AE}" pid="17" name="Mendeley Recent Style Name 7_1">
    <vt:lpwstr>Computers and Chemical Engineering</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Citation Style_1">
    <vt:lpwstr>http://www.zotero.org/styles/computers-and-chemical-engineering</vt:lpwstr>
  </property>
  <property fmtid="{D5CDD505-2E9C-101B-9397-08002B2CF9AE}" pid="24" name="Mendeley Unique User Id_1">
    <vt:lpwstr>4fed973a-30b9-3417-9fb4-596780b8f3e9</vt:lpwstr>
  </property>
  <property fmtid="{D5CDD505-2E9C-101B-9397-08002B2CF9AE}" pid="25" name="GrammarlyDocumentId">
    <vt:lpwstr>0f2d1a85ff922f6f86c585d9ab3b6fc89f83e91466fdc4f0c5e7425557caa7c2</vt:lpwstr>
  </property>
  <property fmtid="{D5CDD505-2E9C-101B-9397-08002B2CF9AE}" pid="26" name="ZOTERO_PREF_1">
    <vt:lpwstr>&lt;data data-version="3" zotero-version="6.0.36"&gt;&lt;session id="rUXDoxfq"/&gt;&lt;style id="http://www.zotero.org/styles/computers-and-chemical-engineering" hasBibliography="1" bibliographyStyleHasBeenSet="1"/&gt;&lt;prefs&gt;&lt;pref name="fieldType" value="Field"/&gt;&lt;pref name</vt:lpwstr>
  </property>
  <property fmtid="{D5CDD505-2E9C-101B-9397-08002B2CF9AE}" pid="27" name="ZOTERO_PREF_2">
    <vt:lpwstr>="automaticJournalAbbreviations" value="true"/&gt;&lt;/prefs&gt;&lt;/data&gt;</vt:lpwstr>
  </property>
</Properties>
</file>