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0CB2" w:rsidRPr="00020CB2" w:rsidRDefault="00020CB2" w:rsidP="002D2668">
      <w:pPr>
        <w:spacing w:after="0"/>
        <w:rPr>
          <w:rFonts w:ascii="Arial" w:hAnsi="Arial" w:cs="Arial"/>
          <w:b/>
          <w:sz w:val="20"/>
          <w:szCs w:val="20"/>
        </w:rPr>
      </w:pPr>
      <w:r w:rsidRPr="00020CB2">
        <w:rPr>
          <w:rFonts w:ascii="Arial" w:hAnsi="Arial" w:cs="Arial"/>
          <w:b/>
          <w:sz w:val="20"/>
          <w:szCs w:val="20"/>
        </w:rPr>
        <w:t>Topics</w:t>
      </w:r>
    </w:p>
    <w:p w:rsidR="004D5801" w:rsidRPr="00B36DB4" w:rsidRDefault="004D5801" w:rsidP="002D2668">
      <w:pPr>
        <w:spacing w:after="0"/>
        <w:rPr>
          <w:rFonts w:ascii="Arial" w:hAnsi="Arial" w:cs="Arial"/>
          <w:sz w:val="20"/>
          <w:szCs w:val="20"/>
        </w:rPr>
      </w:pPr>
      <w:r w:rsidRPr="00B36DB4">
        <w:rPr>
          <w:rFonts w:ascii="Arial" w:hAnsi="Arial" w:cs="Arial"/>
          <w:sz w:val="20"/>
          <w:szCs w:val="20"/>
        </w:rPr>
        <w:t>T1- Molecular catalysis: metal-based catalysts</w:t>
      </w:r>
    </w:p>
    <w:p w:rsidR="004D5801" w:rsidRPr="00B36DB4" w:rsidRDefault="004D5801" w:rsidP="002D2668">
      <w:pPr>
        <w:spacing w:after="0"/>
        <w:rPr>
          <w:rFonts w:ascii="Arial" w:hAnsi="Arial" w:cs="Arial"/>
          <w:sz w:val="20"/>
          <w:szCs w:val="20"/>
        </w:rPr>
      </w:pPr>
      <w:r w:rsidRPr="00B36DB4">
        <w:rPr>
          <w:rFonts w:ascii="Arial" w:hAnsi="Arial" w:cs="Arial"/>
          <w:sz w:val="20"/>
          <w:szCs w:val="20"/>
        </w:rPr>
        <w:t xml:space="preserve">T2- Molecular catalysis: main group and </w:t>
      </w:r>
      <w:proofErr w:type="spellStart"/>
      <w:r w:rsidRPr="00B36DB4">
        <w:rPr>
          <w:rFonts w:ascii="Arial" w:hAnsi="Arial" w:cs="Arial"/>
          <w:sz w:val="20"/>
          <w:szCs w:val="20"/>
        </w:rPr>
        <w:t>organocatalysis</w:t>
      </w:r>
      <w:proofErr w:type="spellEnd"/>
    </w:p>
    <w:p w:rsidR="004D5801" w:rsidRPr="00B36DB4" w:rsidRDefault="004D5801" w:rsidP="002D2668">
      <w:pPr>
        <w:spacing w:after="0"/>
        <w:rPr>
          <w:rFonts w:ascii="Arial" w:hAnsi="Arial" w:cs="Arial"/>
          <w:sz w:val="20"/>
          <w:szCs w:val="20"/>
        </w:rPr>
      </w:pPr>
      <w:r w:rsidRPr="00B36DB4">
        <w:rPr>
          <w:rFonts w:ascii="Arial" w:hAnsi="Arial" w:cs="Arial"/>
          <w:sz w:val="20"/>
          <w:szCs w:val="20"/>
        </w:rPr>
        <w:t>T3- Enzymatic, hybrid and bioinspired catalysis</w:t>
      </w:r>
    </w:p>
    <w:p w:rsidR="004D5801" w:rsidRPr="00B36DB4" w:rsidRDefault="004D5801" w:rsidP="002D2668">
      <w:pPr>
        <w:spacing w:after="0"/>
        <w:rPr>
          <w:rFonts w:ascii="Arial" w:hAnsi="Arial" w:cs="Arial"/>
          <w:sz w:val="20"/>
          <w:szCs w:val="20"/>
        </w:rPr>
      </w:pPr>
      <w:r w:rsidRPr="00B36DB4">
        <w:rPr>
          <w:rFonts w:ascii="Arial" w:hAnsi="Arial" w:cs="Arial"/>
          <w:sz w:val="20"/>
          <w:szCs w:val="20"/>
        </w:rPr>
        <w:t>T4- Preparation of heterogeneous catalysts</w:t>
      </w:r>
    </w:p>
    <w:p w:rsidR="004D5801" w:rsidRPr="00B36DB4" w:rsidRDefault="004D5801" w:rsidP="002D2668">
      <w:pPr>
        <w:spacing w:after="0"/>
        <w:rPr>
          <w:rFonts w:ascii="Arial" w:hAnsi="Arial" w:cs="Arial"/>
          <w:sz w:val="20"/>
          <w:szCs w:val="20"/>
        </w:rPr>
      </w:pPr>
      <w:r w:rsidRPr="00B36DB4">
        <w:rPr>
          <w:rFonts w:ascii="Arial" w:hAnsi="Arial" w:cs="Arial"/>
          <w:sz w:val="20"/>
          <w:szCs w:val="20"/>
        </w:rPr>
        <w:t>T5- Computational approaches at the atomic scale of catalysis - General</w:t>
      </w:r>
    </w:p>
    <w:p w:rsidR="004D5801" w:rsidRPr="00B36DB4" w:rsidRDefault="004D5801" w:rsidP="002D2668">
      <w:pPr>
        <w:spacing w:after="0"/>
        <w:rPr>
          <w:rFonts w:ascii="Arial" w:hAnsi="Arial" w:cs="Arial"/>
          <w:sz w:val="20"/>
          <w:szCs w:val="20"/>
        </w:rPr>
      </w:pPr>
      <w:r w:rsidRPr="00B36DB4">
        <w:rPr>
          <w:rFonts w:ascii="Arial" w:hAnsi="Arial" w:cs="Arial"/>
          <w:sz w:val="20"/>
          <w:szCs w:val="20"/>
        </w:rPr>
        <w:t>T6- Computational approaches at the atomic scale of catalysis - Unifying concepts to tackle dynamics in computational catalysis</w:t>
      </w:r>
    </w:p>
    <w:p w:rsidR="004D5801" w:rsidRPr="00B36DB4" w:rsidRDefault="004D5801" w:rsidP="002D2668">
      <w:pPr>
        <w:spacing w:after="0"/>
        <w:rPr>
          <w:rFonts w:ascii="Arial" w:hAnsi="Arial" w:cs="Arial"/>
          <w:sz w:val="20"/>
          <w:szCs w:val="20"/>
        </w:rPr>
      </w:pPr>
      <w:r w:rsidRPr="00B36DB4">
        <w:rPr>
          <w:rFonts w:ascii="Arial" w:hAnsi="Arial" w:cs="Arial"/>
          <w:sz w:val="20"/>
          <w:szCs w:val="20"/>
        </w:rPr>
        <w:t>T7- Computational approaches at the atomic scale of catalysis - Quantum simulation combined with machine learning for catalysis</w:t>
      </w:r>
    </w:p>
    <w:p w:rsidR="004D5801" w:rsidRPr="00B36DB4" w:rsidRDefault="004D5801" w:rsidP="002D2668">
      <w:pPr>
        <w:spacing w:after="0"/>
        <w:rPr>
          <w:rFonts w:ascii="Arial" w:hAnsi="Arial" w:cs="Arial"/>
          <w:sz w:val="20"/>
          <w:szCs w:val="20"/>
        </w:rPr>
      </w:pPr>
      <w:r w:rsidRPr="00B36DB4">
        <w:rPr>
          <w:rFonts w:ascii="Arial" w:hAnsi="Arial" w:cs="Arial"/>
          <w:sz w:val="20"/>
          <w:szCs w:val="20"/>
        </w:rPr>
        <w:t xml:space="preserve">T8- Characterization of catalysts and of catalytic reactions </w:t>
      </w:r>
      <w:r w:rsidR="002D2668" w:rsidRPr="00B36DB4">
        <w:rPr>
          <w:rFonts w:ascii="Arial" w:hAnsi="Arial" w:cs="Arial"/>
          <w:sz w:val="20"/>
          <w:szCs w:val="20"/>
        </w:rPr>
        <w:t>–</w:t>
      </w:r>
      <w:r w:rsidRPr="00B36DB4">
        <w:rPr>
          <w:rFonts w:ascii="Arial" w:hAnsi="Arial" w:cs="Arial"/>
          <w:sz w:val="20"/>
          <w:szCs w:val="20"/>
        </w:rPr>
        <w:t xml:space="preserve"> General</w:t>
      </w:r>
    </w:p>
    <w:p w:rsidR="004D5801" w:rsidRPr="00B36DB4" w:rsidRDefault="004D5801" w:rsidP="002D2668">
      <w:pPr>
        <w:spacing w:after="0"/>
        <w:rPr>
          <w:rFonts w:ascii="Arial" w:hAnsi="Arial" w:cs="Arial"/>
          <w:sz w:val="20"/>
          <w:szCs w:val="20"/>
        </w:rPr>
      </w:pPr>
      <w:r w:rsidRPr="00B36DB4">
        <w:rPr>
          <w:rFonts w:ascii="Arial" w:hAnsi="Arial" w:cs="Arial"/>
          <w:sz w:val="20"/>
          <w:szCs w:val="20"/>
        </w:rPr>
        <w:t>T9- Characterization of catalysts and of catalytic reactions - Analytical developments</w:t>
      </w:r>
    </w:p>
    <w:p w:rsidR="004D5801" w:rsidRPr="00B36DB4" w:rsidRDefault="004D5801" w:rsidP="002D2668">
      <w:pPr>
        <w:spacing w:after="0"/>
        <w:rPr>
          <w:rFonts w:ascii="Arial" w:hAnsi="Arial" w:cs="Arial"/>
          <w:sz w:val="20"/>
          <w:szCs w:val="20"/>
        </w:rPr>
      </w:pPr>
      <w:r w:rsidRPr="00B36DB4">
        <w:rPr>
          <w:rFonts w:ascii="Arial" w:hAnsi="Arial" w:cs="Arial"/>
          <w:sz w:val="20"/>
          <w:szCs w:val="20"/>
        </w:rPr>
        <w:t>T10- Transient methods in heterogeneous catalysis</w:t>
      </w:r>
    </w:p>
    <w:p w:rsidR="004D5801" w:rsidRPr="00B36DB4" w:rsidRDefault="004D5801" w:rsidP="002D2668">
      <w:pPr>
        <w:spacing w:after="0"/>
        <w:rPr>
          <w:rFonts w:ascii="Arial" w:hAnsi="Arial" w:cs="Arial"/>
          <w:sz w:val="20"/>
          <w:szCs w:val="20"/>
        </w:rPr>
      </w:pPr>
      <w:r w:rsidRPr="00EA773A">
        <w:rPr>
          <w:rFonts w:ascii="Arial" w:hAnsi="Arial" w:cs="Arial"/>
          <w:sz w:val="20"/>
          <w:szCs w:val="20"/>
          <w:highlight w:val="yellow"/>
        </w:rPr>
        <w:t>T11- Chemical engineering and process technologies for catalysis</w:t>
      </w:r>
    </w:p>
    <w:p w:rsidR="004D5801" w:rsidRPr="00B36DB4" w:rsidRDefault="004D5801" w:rsidP="002D2668">
      <w:pPr>
        <w:spacing w:after="0"/>
        <w:rPr>
          <w:rFonts w:ascii="Arial" w:hAnsi="Arial" w:cs="Arial"/>
          <w:sz w:val="20"/>
          <w:szCs w:val="20"/>
          <w:lang w:val="fr-CH"/>
        </w:rPr>
      </w:pPr>
      <w:r w:rsidRPr="00B36DB4">
        <w:rPr>
          <w:rFonts w:ascii="Arial" w:hAnsi="Arial" w:cs="Arial"/>
          <w:sz w:val="20"/>
          <w:szCs w:val="20"/>
          <w:lang w:val="fr-CH"/>
        </w:rPr>
        <w:t xml:space="preserve">T12- Surface science </w:t>
      </w:r>
      <w:proofErr w:type="spellStart"/>
      <w:r w:rsidRPr="00B36DB4">
        <w:rPr>
          <w:rFonts w:ascii="Arial" w:hAnsi="Arial" w:cs="Arial"/>
          <w:sz w:val="20"/>
          <w:szCs w:val="20"/>
          <w:lang w:val="fr-CH"/>
        </w:rPr>
        <w:t>approaches</w:t>
      </w:r>
      <w:proofErr w:type="spellEnd"/>
    </w:p>
    <w:p w:rsidR="004D5801" w:rsidRPr="00B36DB4" w:rsidRDefault="004D5801" w:rsidP="002D2668">
      <w:pPr>
        <w:spacing w:after="0"/>
        <w:rPr>
          <w:rFonts w:ascii="Arial" w:hAnsi="Arial" w:cs="Arial"/>
          <w:sz w:val="20"/>
          <w:szCs w:val="20"/>
          <w:lang w:val="fr-CH"/>
        </w:rPr>
      </w:pPr>
      <w:r w:rsidRPr="00B36DB4">
        <w:rPr>
          <w:rFonts w:ascii="Arial" w:hAnsi="Arial" w:cs="Arial"/>
          <w:sz w:val="20"/>
          <w:szCs w:val="20"/>
          <w:lang w:val="fr-CH"/>
        </w:rPr>
        <w:t xml:space="preserve">T13- </w:t>
      </w:r>
      <w:proofErr w:type="spellStart"/>
      <w:r w:rsidRPr="00B36DB4">
        <w:rPr>
          <w:rFonts w:ascii="Arial" w:hAnsi="Arial" w:cs="Arial"/>
          <w:sz w:val="20"/>
          <w:szCs w:val="20"/>
          <w:lang w:val="fr-CH"/>
        </w:rPr>
        <w:t>Photocatalysis</w:t>
      </w:r>
      <w:proofErr w:type="spellEnd"/>
    </w:p>
    <w:p w:rsidR="004D5801" w:rsidRPr="00B36DB4" w:rsidRDefault="004D5801" w:rsidP="002D2668">
      <w:pPr>
        <w:spacing w:after="0"/>
        <w:rPr>
          <w:rFonts w:ascii="Arial" w:hAnsi="Arial" w:cs="Arial"/>
          <w:sz w:val="20"/>
          <w:szCs w:val="20"/>
        </w:rPr>
      </w:pPr>
      <w:r w:rsidRPr="00B36DB4">
        <w:rPr>
          <w:rFonts w:ascii="Arial" w:hAnsi="Arial" w:cs="Arial"/>
          <w:sz w:val="20"/>
          <w:szCs w:val="20"/>
        </w:rPr>
        <w:t>T14- Catalysis at electrodes</w:t>
      </w:r>
    </w:p>
    <w:p w:rsidR="004D5801" w:rsidRPr="00B36DB4" w:rsidRDefault="004D5801" w:rsidP="002D2668">
      <w:pPr>
        <w:spacing w:after="0"/>
        <w:rPr>
          <w:rFonts w:ascii="Arial" w:hAnsi="Arial" w:cs="Arial"/>
          <w:sz w:val="20"/>
          <w:szCs w:val="20"/>
        </w:rPr>
      </w:pPr>
      <w:r w:rsidRPr="00B36DB4">
        <w:rPr>
          <w:rFonts w:ascii="Arial" w:hAnsi="Arial" w:cs="Arial"/>
          <w:sz w:val="20"/>
          <w:szCs w:val="20"/>
        </w:rPr>
        <w:t>T15- Non-conventional activation methods and media</w:t>
      </w:r>
    </w:p>
    <w:p w:rsidR="004D5801" w:rsidRPr="00B36DB4" w:rsidRDefault="004D5801" w:rsidP="002D2668">
      <w:pPr>
        <w:spacing w:after="0"/>
        <w:rPr>
          <w:rFonts w:ascii="Arial" w:hAnsi="Arial" w:cs="Arial"/>
          <w:sz w:val="20"/>
          <w:szCs w:val="20"/>
        </w:rPr>
      </w:pPr>
      <w:r w:rsidRPr="00EA773A">
        <w:rPr>
          <w:rFonts w:ascii="Arial" w:hAnsi="Arial" w:cs="Arial"/>
          <w:sz w:val="20"/>
          <w:szCs w:val="20"/>
          <w:highlight w:val="yellow"/>
        </w:rPr>
        <w:t>T16- Data as the key resource in digital catalysis</w:t>
      </w:r>
      <w:r w:rsidR="00020CB2" w:rsidRPr="00B36DB4">
        <w:rPr>
          <w:rFonts w:ascii="Arial" w:hAnsi="Arial" w:cs="Arial"/>
          <w:sz w:val="20"/>
          <w:szCs w:val="20"/>
        </w:rPr>
        <w:t xml:space="preserve"> </w:t>
      </w:r>
    </w:p>
    <w:p w:rsidR="004D5801" w:rsidRPr="00B36DB4" w:rsidRDefault="004D5801" w:rsidP="002D2668">
      <w:pPr>
        <w:spacing w:after="0"/>
        <w:rPr>
          <w:rFonts w:ascii="Arial" w:hAnsi="Arial" w:cs="Arial"/>
          <w:sz w:val="20"/>
          <w:szCs w:val="20"/>
        </w:rPr>
      </w:pPr>
      <w:r w:rsidRPr="00EA773A">
        <w:rPr>
          <w:rFonts w:ascii="Arial" w:hAnsi="Arial" w:cs="Arial"/>
          <w:sz w:val="20"/>
          <w:szCs w:val="20"/>
          <w:highlight w:val="yellow"/>
        </w:rPr>
        <w:t>T17- Catalysis in refining and petrochemistry: current and future trends</w:t>
      </w:r>
    </w:p>
    <w:p w:rsidR="004D5801" w:rsidRPr="00B36DB4" w:rsidRDefault="004D5801" w:rsidP="002D2668">
      <w:pPr>
        <w:spacing w:after="0"/>
        <w:rPr>
          <w:rFonts w:ascii="Arial" w:hAnsi="Arial" w:cs="Arial"/>
          <w:sz w:val="20"/>
          <w:szCs w:val="20"/>
        </w:rPr>
      </w:pPr>
      <w:r w:rsidRPr="00B36DB4">
        <w:rPr>
          <w:rFonts w:ascii="Arial" w:hAnsi="Arial" w:cs="Arial"/>
          <w:sz w:val="20"/>
          <w:szCs w:val="20"/>
        </w:rPr>
        <w:t>T18- Transitioning from refining to circular and sustainable chemistry: transition metal sulfide catalysts at the crossroads</w:t>
      </w:r>
    </w:p>
    <w:p w:rsidR="004D5801" w:rsidRPr="00B36DB4" w:rsidRDefault="004D5801" w:rsidP="002D2668">
      <w:pPr>
        <w:spacing w:after="0"/>
        <w:rPr>
          <w:rFonts w:ascii="Arial" w:hAnsi="Arial" w:cs="Arial"/>
          <w:sz w:val="20"/>
          <w:szCs w:val="20"/>
        </w:rPr>
      </w:pPr>
      <w:r w:rsidRPr="00B36DB4">
        <w:rPr>
          <w:rFonts w:ascii="Arial" w:hAnsi="Arial" w:cs="Arial"/>
          <w:sz w:val="20"/>
          <w:szCs w:val="20"/>
        </w:rPr>
        <w:t>T19- Catalysis by metals and metal oxides</w:t>
      </w:r>
    </w:p>
    <w:p w:rsidR="004D5801" w:rsidRPr="00B36DB4" w:rsidRDefault="004D5801" w:rsidP="002D2668">
      <w:pPr>
        <w:spacing w:after="0"/>
        <w:rPr>
          <w:rFonts w:ascii="Arial" w:hAnsi="Arial" w:cs="Arial"/>
          <w:sz w:val="20"/>
          <w:szCs w:val="20"/>
        </w:rPr>
      </w:pPr>
      <w:r w:rsidRPr="00B36DB4">
        <w:rPr>
          <w:rFonts w:ascii="Arial" w:hAnsi="Arial" w:cs="Arial"/>
          <w:sz w:val="20"/>
          <w:szCs w:val="20"/>
        </w:rPr>
        <w:t>T20- Single-atom catalysis</w:t>
      </w:r>
      <w:r w:rsidR="002D2668" w:rsidRPr="00B36DB4">
        <w:rPr>
          <w:rFonts w:ascii="Arial" w:hAnsi="Arial" w:cs="Arial"/>
          <w:sz w:val="20"/>
          <w:szCs w:val="20"/>
        </w:rPr>
        <w:t xml:space="preserve"> </w:t>
      </w:r>
    </w:p>
    <w:p w:rsidR="004D5801" w:rsidRPr="00B36DB4" w:rsidRDefault="004D5801" w:rsidP="002D2668">
      <w:pPr>
        <w:spacing w:after="0"/>
        <w:rPr>
          <w:rFonts w:ascii="Arial" w:hAnsi="Arial" w:cs="Arial"/>
          <w:sz w:val="20"/>
          <w:szCs w:val="20"/>
        </w:rPr>
      </w:pPr>
      <w:r w:rsidRPr="00B36DB4">
        <w:rPr>
          <w:rFonts w:ascii="Arial" w:hAnsi="Arial" w:cs="Arial"/>
          <w:sz w:val="20"/>
          <w:szCs w:val="20"/>
        </w:rPr>
        <w:t>T21- Acid-base catalysis</w:t>
      </w:r>
    </w:p>
    <w:p w:rsidR="004D5801" w:rsidRPr="00B36DB4" w:rsidRDefault="004D5801" w:rsidP="002D2668">
      <w:pPr>
        <w:spacing w:after="0"/>
        <w:rPr>
          <w:rFonts w:ascii="Arial" w:hAnsi="Arial" w:cs="Arial"/>
          <w:sz w:val="20"/>
          <w:szCs w:val="20"/>
        </w:rPr>
      </w:pPr>
      <w:r w:rsidRPr="00B36DB4">
        <w:rPr>
          <w:rFonts w:ascii="Arial" w:hAnsi="Arial" w:cs="Arial"/>
          <w:sz w:val="20"/>
          <w:szCs w:val="20"/>
        </w:rPr>
        <w:t>T22- Catalytic reactions for hydrogen storage and release</w:t>
      </w:r>
    </w:p>
    <w:p w:rsidR="004D5801" w:rsidRPr="00B36DB4" w:rsidRDefault="004D5801" w:rsidP="002D2668">
      <w:pPr>
        <w:spacing w:after="0"/>
        <w:rPr>
          <w:rFonts w:ascii="Arial" w:hAnsi="Arial" w:cs="Arial"/>
          <w:sz w:val="20"/>
          <w:szCs w:val="20"/>
        </w:rPr>
      </w:pPr>
      <w:r w:rsidRPr="00B36DB4">
        <w:rPr>
          <w:rFonts w:ascii="Arial" w:hAnsi="Arial" w:cs="Arial"/>
          <w:sz w:val="20"/>
          <w:szCs w:val="20"/>
        </w:rPr>
        <w:t>T23- H2 production and utilization as energy vector</w:t>
      </w:r>
    </w:p>
    <w:p w:rsidR="004D5801" w:rsidRPr="00B36DB4" w:rsidRDefault="004D5801" w:rsidP="002D2668">
      <w:pPr>
        <w:spacing w:after="0"/>
        <w:rPr>
          <w:rFonts w:ascii="Arial" w:hAnsi="Arial" w:cs="Arial"/>
          <w:sz w:val="20"/>
          <w:szCs w:val="20"/>
        </w:rPr>
      </w:pPr>
      <w:r w:rsidRPr="00B36DB4">
        <w:rPr>
          <w:rFonts w:ascii="Arial" w:hAnsi="Arial" w:cs="Arial"/>
          <w:sz w:val="20"/>
          <w:szCs w:val="20"/>
        </w:rPr>
        <w:t>T24- Conversion of Nitrogen based small molecules (N2, NH3, NOx, …)</w:t>
      </w:r>
      <w:r w:rsidR="002D2668" w:rsidRPr="00B36DB4">
        <w:rPr>
          <w:rFonts w:ascii="Arial" w:hAnsi="Arial" w:cs="Arial"/>
          <w:sz w:val="20"/>
          <w:szCs w:val="20"/>
        </w:rPr>
        <w:t xml:space="preserve"> </w:t>
      </w:r>
    </w:p>
    <w:p w:rsidR="004D5801" w:rsidRPr="00B36DB4" w:rsidRDefault="004D5801" w:rsidP="002D2668">
      <w:pPr>
        <w:spacing w:after="0"/>
        <w:rPr>
          <w:rFonts w:ascii="Arial" w:hAnsi="Arial" w:cs="Arial"/>
          <w:sz w:val="20"/>
          <w:szCs w:val="20"/>
        </w:rPr>
      </w:pPr>
      <w:r w:rsidRPr="00B36DB4">
        <w:rPr>
          <w:rFonts w:ascii="Arial" w:hAnsi="Arial" w:cs="Arial"/>
          <w:sz w:val="20"/>
          <w:szCs w:val="20"/>
        </w:rPr>
        <w:t xml:space="preserve">T25- </w:t>
      </w:r>
      <w:proofErr w:type="spellStart"/>
      <w:r w:rsidRPr="00B36DB4">
        <w:rPr>
          <w:rFonts w:ascii="Arial" w:hAnsi="Arial" w:cs="Arial"/>
          <w:sz w:val="20"/>
          <w:szCs w:val="20"/>
        </w:rPr>
        <w:t>Valorisation</w:t>
      </w:r>
      <w:proofErr w:type="spellEnd"/>
      <w:r w:rsidRPr="00B36DB4">
        <w:rPr>
          <w:rFonts w:ascii="Arial" w:hAnsi="Arial" w:cs="Arial"/>
          <w:sz w:val="20"/>
          <w:szCs w:val="20"/>
        </w:rPr>
        <w:t xml:space="preserve"> of C1 molecules (CH4, CO, MeOH) except CO2</w:t>
      </w:r>
    </w:p>
    <w:p w:rsidR="004D5801" w:rsidRPr="00B36DB4" w:rsidRDefault="004D5801" w:rsidP="002D2668">
      <w:pPr>
        <w:spacing w:after="0"/>
        <w:rPr>
          <w:rFonts w:ascii="Arial" w:hAnsi="Arial" w:cs="Arial"/>
          <w:sz w:val="20"/>
          <w:szCs w:val="20"/>
        </w:rPr>
      </w:pPr>
      <w:r w:rsidRPr="00B36DB4">
        <w:rPr>
          <w:rFonts w:ascii="Arial" w:hAnsi="Arial" w:cs="Arial"/>
          <w:sz w:val="20"/>
          <w:szCs w:val="20"/>
        </w:rPr>
        <w:t>T26- CO2 conversion</w:t>
      </w:r>
      <w:r w:rsidR="002D2668" w:rsidRPr="00B36DB4">
        <w:rPr>
          <w:rFonts w:ascii="Arial" w:hAnsi="Arial" w:cs="Arial"/>
          <w:sz w:val="20"/>
          <w:szCs w:val="20"/>
        </w:rPr>
        <w:t xml:space="preserve"> </w:t>
      </w:r>
    </w:p>
    <w:p w:rsidR="004D5801" w:rsidRPr="00B36DB4" w:rsidRDefault="004D5801" w:rsidP="002D2668">
      <w:pPr>
        <w:spacing w:after="0"/>
        <w:rPr>
          <w:rFonts w:ascii="Arial" w:hAnsi="Arial" w:cs="Arial"/>
          <w:sz w:val="20"/>
          <w:szCs w:val="20"/>
        </w:rPr>
      </w:pPr>
      <w:r w:rsidRPr="00B36DB4">
        <w:rPr>
          <w:rFonts w:ascii="Arial" w:hAnsi="Arial" w:cs="Arial"/>
          <w:sz w:val="20"/>
          <w:szCs w:val="20"/>
        </w:rPr>
        <w:t>T27- Conversion of biomass and waste resources - General</w:t>
      </w:r>
    </w:p>
    <w:p w:rsidR="004D5801" w:rsidRPr="00B36DB4" w:rsidRDefault="004D5801" w:rsidP="002D2668">
      <w:pPr>
        <w:spacing w:after="0"/>
        <w:rPr>
          <w:rFonts w:ascii="Arial" w:hAnsi="Arial" w:cs="Arial"/>
          <w:sz w:val="20"/>
          <w:szCs w:val="20"/>
        </w:rPr>
      </w:pPr>
      <w:r w:rsidRPr="00B36DB4">
        <w:rPr>
          <w:rFonts w:ascii="Arial" w:hAnsi="Arial" w:cs="Arial"/>
          <w:sz w:val="20"/>
          <w:szCs w:val="20"/>
        </w:rPr>
        <w:t>T28- Conversion of biomass and waste resources - Fuels from biomass</w:t>
      </w:r>
    </w:p>
    <w:p w:rsidR="004D5801" w:rsidRPr="00B36DB4" w:rsidRDefault="004D5801" w:rsidP="002D2668">
      <w:pPr>
        <w:spacing w:after="0"/>
        <w:rPr>
          <w:rFonts w:ascii="Arial" w:hAnsi="Arial" w:cs="Arial"/>
          <w:sz w:val="20"/>
          <w:szCs w:val="20"/>
        </w:rPr>
      </w:pPr>
      <w:r w:rsidRPr="00B36DB4">
        <w:rPr>
          <w:rFonts w:ascii="Arial" w:hAnsi="Arial" w:cs="Arial"/>
          <w:sz w:val="20"/>
          <w:szCs w:val="20"/>
        </w:rPr>
        <w:t>T29- Conversion of biomass and waste resources - Chemicals from biomass</w:t>
      </w:r>
    </w:p>
    <w:p w:rsidR="004D5801" w:rsidRPr="00B36DB4" w:rsidRDefault="004D5801" w:rsidP="002D2668">
      <w:pPr>
        <w:spacing w:after="0"/>
        <w:rPr>
          <w:rFonts w:ascii="Arial" w:hAnsi="Arial" w:cs="Arial"/>
          <w:sz w:val="20"/>
          <w:szCs w:val="20"/>
        </w:rPr>
      </w:pPr>
      <w:r w:rsidRPr="00B36DB4">
        <w:rPr>
          <w:rFonts w:ascii="Arial" w:hAnsi="Arial" w:cs="Arial"/>
          <w:sz w:val="20"/>
          <w:szCs w:val="20"/>
        </w:rPr>
        <w:t>T30- Catalytic plastic recycling and upcycling</w:t>
      </w:r>
      <w:r w:rsidR="002D2668" w:rsidRPr="00B36DB4">
        <w:rPr>
          <w:rFonts w:ascii="Arial" w:hAnsi="Arial" w:cs="Arial"/>
          <w:sz w:val="20"/>
          <w:szCs w:val="20"/>
        </w:rPr>
        <w:t xml:space="preserve"> </w:t>
      </w:r>
    </w:p>
    <w:p w:rsidR="004D5801" w:rsidRPr="00B36DB4" w:rsidRDefault="004D5801" w:rsidP="002D2668">
      <w:pPr>
        <w:spacing w:after="0"/>
        <w:rPr>
          <w:rFonts w:ascii="Arial" w:hAnsi="Arial" w:cs="Arial"/>
          <w:sz w:val="20"/>
          <w:szCs w:val="20"/>
        </w:rPr>
      </w:pPr>
      <w:r w:rsidRPr="00B36DB4">
        <w:rPr>
          <w:rFonts w:ascii="Arial" w:hAnsi="Arial" w:cs="Arial"/>
          <w:sz w:val="20"/>
          <w:szCs w:val="20"/>
        </w:rPr>
        <w:t>T31- Water and air treatment</w:t>
      </w:r>
    </w:p>
    <w:p w:rsidR="004D5801" w:rsidRPr="00B36DB4" w:rsidRDefault="004D5801" w:rsidP="002D2668">
      <w:pPr>
        <w:spacing w:after="0"/>
        <w:rPr>
          <w:rFonts w:ascii="Arial" w:hAnsi="Arial" w:cs="Arial"/>
          <w:sz w:val="20"/>
          <w:szCs w:val="20"/>
        </w:rPr>
      </w:pPr>
      <w:r w:rsidRPr="00EA773A">
        <w:rPr>
          <w:rFonts w:ascii="Arial" w:hAnsi="Arial" w:cs="Arial"/>
          <w:sz w:val="20"/>
          <w:szCs w:val="20"/>
          <w:highlight w:val="yellow"/>
        </w:rPr>
        <w:t>T32- Chemicals and fine chemistry</w:t>
      </w:r>
      <w:bookmarkStart w:id="0" w:name="_GoBack"/>
      <w:bookmarkEnd w:id="0"/>
    </w:p>
    <w:p w:rsidR="002C4F93" w:rsidRPr="002D2668" w:rsidRDefault="004D5801" w:rsidP="002D2668">
      <w:pPr>
        <w:spacing w:after="0"/>
        <w:rPr>
          <w:rFonts w:ascii="Arial" w:hAnsi="Arial" w:cs="Arial"/>
          <w:sz w:val="20"/>
          <w:szCs w:val="20"/>
        </w:rPr>
      </w:pPr>
      <w:r w:rsidRPr="00B36DB4">
        <w:rPr>
          <w:rFonts w:ascii="Arial" w:hAnsi="Arial" w:cs="Arial"/>
          <w:sz w:val="20"/>
          <w:szCs w:val="20"/>
        </w:rPr>
        <w:t>T33- Catalysis for polymer synthesis</w:t>
      </w:r>
    </w:p>
    <w:sectPr w:rsidR="002C4F93" w:rsidRPr="002D2668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Y0NrA0MDM3Nzc1MzRT0lEKTi0uzszPAykwrAUAo0fAoiwAAAA="/>
  </w:docVars>
  <w:rsids>
    <w:rsidRoot w:val="004D5801"/>
    <w:rsid w:val="00020CB2"/>
    <w:rsid w:val="002C4F93"/>
    <w:rsid w:val="002D2668"/>
    <w:rsid w:val="004D5801"/>
    <w:rsid w:val="00507BDB"/>
    <w:rsid w:val="008E5C61"/>
    <w:rsid w:val="00AD6920"/>
    <w:rsid w:val="00B36DB4"/>
    <w:rsid w:val="00C00607"/>
    <w:rsid w:val="00EA773A"/>
    <w:rsid w:val="00F6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C206DE-94F5-480E-85E2-2AED51727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53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00897">
          <w:marLeft w:val="0"/>
          <w:marRight w:val="0"/>
          <w:marTop w:val="0"/>
          <w:marBottom w:val="0"/>
          <w:divBdr>
            <w:top w:val="single" w:sz="6" w:space="0" w:color="D21423"/>
            <w:left w:val="single" w:sz="6" w:space="0" w:color="D21423"/>
            <w:bottom w:val="single" w:sz="6" w:space="0" w:color="D21423"/>
            <w:right w:val="single" w:sz="6" w:space="0" w:color="D21423"/>
          </w:divBdr>
          <w:divsChild>
            <w:div w:id="805052047">
              <w:marLeft w:val="0"/>
              <w:marRight w:val="0"/>
              <w:marTop w:val="0"/>
              <w:marBottom w:val="0"/>
              <w:divBdr>
                <w:top w:val="none" w:sz="0" w:space="8" w:color="D21423"/>
                <w:left w:val="none" w:sz="0" w:space="11" w:color="D21423"/>
                <w:bottom w:val="none" w:sz="0" w:space="0" w:color="auto"/>
                <w:right w:val="none" w:sz="0" w:space="11" w:color="D21423"/>
              </w:divBdr>
              <w:divsChild>
                <w:div w:id="114990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336507">
          <w:marLeft w:val="0"/>
          <w:marRight w:val="0"/>
          <w:marTop w:val="75"/>
          <w:marBottom w:val="0"/>
          <w:divBdr>
            <w:top w:val="single" w:sz="6" w:space="0" w:color="D21423"/>
            <w:left w:val="single" w:sz="6" w:space="0" w:color="D21423"/>
            <w:bottom w:val="single" w:sz="6" w:space="0" w:color="D21423"/>
            <w:right w:val="single" w:sz="6" w:space="0" w:color="D21423"/>
          </w:divBdr>
          <w:divsChild>
            <w:div w:id="800339763">
              <w:marLeft w:val="0"/>
              <w:marRight w:val="0"/>
              <w:marTop w:val="0"/>
              <w:marBottom w:val="0"/>
              <w:divBdr>
                <w:top w:val="none" w:sz="0" w:space="8" w:color="D21423"/>
                <w:left w:val="none" w:sz="0" w:space="11" w:color="D21423"/>
                <w:bottom w:val="none" w:sz="0" w:space="0" w:color="auto"/>
                <w:right w:val="none" w:sz="0" w:space="11" w:color="D21423"/>
              </w:divBdr>
              <w:divsChild>
                <w:div w:id="50312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007539">
          <w:marLeft w:val="0"/>
          <w:marRight w:val="0"/>
          <w:marTop w:val="75"/>
          <w:marBottom w:val="0"/>
          <w:divBdr>
            <w:top w:val="single" w:sz="6" w:space="0" w:color="D21423"/>
            <w:left w:val="single" w:sz="6" w:space="0" w:color="D21423"/>
            <w:bottom w:val="single" w:sz="6" w:space="0" w:color="D21423"/>
            <w:right w:val="single" w:sz="6" w:space="0" w:color="D21423"/>
          </w:divBdr>
          <w:divsChild>
            <w:div w:id="492183577">
              <w:marLeft w:val="0"/>
              <w:marRight w:val="0"/>
              <w:marTop w:val="0"/>
              <w:marBottom w:val="0"/>
              <w:divBdr>
                <w:top w:val="none" w:sz="0" w:space="8" w:color="D21423"/>
                <w:left w:val="none" w:sz="0" w:space="11" w:color="D21423"/>
                <w:bottom w:val="none" w:sz="0" w:space="0" w:color="auto"/>
                <w:right w:val="none" w:sz="0" w:space="11" w:color="D21423"/>
              </w:divBdr>
              <w:divsChild>
                <w:div w:id="61394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379746">
          <w:marLeft w:val="0"/>
          <w:marRight w:val="0"/>
          <w:marTop w:val="75"/>
          <w:marBottom w:val="0"/>
          <w:divBdr>
            <w:top w:val="single" w:sz="6" w:space="0" w:color="D21423"/>
            <w:left w:val="single" w:sz="6" w:space="0" w:color="D21423"/>
            <w:bottom w:val="single" w:sz="6" w:space="0" w:color="D21423"/>
            <w:right w:val="single" w:sz="6" w:space="0" w:color="D21423"/>
          </w:divBdr>
          <w:divsChild>
            <w:div w:id="831797921">
              <w:marLeft w:val="0"/>
              <w:marRight w:val="0"/>
              <w:marTop w:val="0"/>
              <w:marBottom w:val="0"/>
              <w:divBdr>
                <w:top w:val="none" w:sz="0" w:space="8" w:color="D21423"/>
                <w:left w:val="none" w:sz="0" w:space="11" w:color="D21423"/>
                <w:bottom w:val="none" w:sz="0" w:space="0" w:color="auto"/>
                <w:right w:val="none" w:sz="0" w:space="11" w:color="D21423"/>
              </w:divBdr>
              <w:divsChild>
                <w:div w:id="23910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686088">
          <w:marLeft w:val="0"/>
          <w:marRight w:val="0"/>
          <w:marTop w:val="75"/>
          <w:marBottom w:val="0"/>
          <w:divBdr>
            <w:top w:val="single" w:sz="6" w:space="0" w:color="D21423"/>
            <w:left w:val="single" w:sz="6" w:space="0" w:color="D21423"/>
            <w:bottom w:val="single" w:sz="6" w:space="0" w:color="D21423"/>
            <w:right w:val="single" w:sz="6" w:space="0" w:color="D21423"/>
          </w:divBdr>
          <w:divsChild>
            <w:div w:id="1036811255">
              <w:marLeft w:val="0"/>
              <w:marRight w:val="0"/>
              <w:marTop w:val="0"/>
              <w:marBottom w:val="0"/>
              <w:divBdr>
                <w:top w:val="none" w:sz="0" w:space="8" w:color="D21423"/>
                <w:left w:val="none" w:sz="0" w:space="11" w:color="D21423"/>
                <w:bottom w:val="none" w:sz="0" w:space="0" w:color="auto"/>
                <w:right w:val="none" w:sz="0" w:space="11" w:color="D21423"/>
              </w:divBdr>
              <w:divsChild>
                <w:div w:id="106575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27830">
          <w:marLeft w:val="0"/>
          <w:marRight w:val="0"/>
          <w:marTop w:val="75"/>
          <w:marBottom w:val="0"/>
          <w:divBdr>
            <w:top w:val="single" w:sz="6" w:space="0" w:color="D21423"/>
            <w:left w:val="single" w:sz="6" w:space="0" w:color="D21423"/>
            <w:bottom w:val="single" w:sz="6" w:space="0" w:color="D21423"/>
            <w:right w:val="single" w:sz="6" w:space="0" w:color="D21423"/>
          </w:divBdr>
          <w:divsChild>
            <w:div w:id="1146236304">
              <w:marLeft w:val="0"/>
              <w:marRight w:val="0"/>
              <w:marTop w:val="0"/>
              <w:marBottom w:val="0"/>
              <w:divBdr>
                <w:top w:val="none" w:sz="0" w:space="8" w:color="D21423"/>
                <w:left w:val="none" w:sz="0" w:space="11" w:color="D21423"/>
                <w:bottom w:val="none" w:sz="0" w:space="0" w:color="auto"/>
                <w:right w:val="none" w:sz="0" w:space="11" w:color="D21423"/>
              </w:divBdr>
              <w:divsChild>
                <w:div w:id="81830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99113">
          <w:marLeft w:val="0"/>
          <w:marRight w:val="0"/>
          <w:marTop w:val="75"/>
          <w:marBottom w:val="0"/>
          <w:divBdr>
            <w:top w:val="single" w:sz="6" w:space="0" w:color="D21423"/>
            <w:left w:val="single" w:sz="6" w:space="0" w:color="D21423"/>
            <w:bottom w:val="single" w:sz="6" w:space="0" w:color="D21423"/>
            <w:right w:val="single" w:sz="6" w:space="0" w:color="D21423"/>
          </w:divBdr>
          <w:divsChild>
            <w:div w:id="792944651">
              <w:marLeft w:val="0"/>
              <w:marRight w:val="0"/>
              <w:marTop w:val="0"/>
              <w:marBottom w:val="0"/>
              <w:divBdr>
                <w:top w:val="none" w:sz="0" w:space="8" w:color="D21423"/>
                <w:left w:val="none" w:sz="0" w:space="11" w:color="D21423"/>
                <w:bottom w:val="none" w:sz="0" w:space="0" w:color="auto"/>
                <w:right w:val="none" w:sz="0" w:space="11" w:color="D21423"/>
              </w:divBdr>
              <w:divsChild>
                <w:div w:id="95186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04224">
          <w:marLeft w:val="0"/>
          <w:marRight w:val="0"/>
          <w:marTop w:val="75"/>
          <w:marBottom w:val="0"/>
          <w:divBdr>
            <w:top w:val="single" w:sz="6" w:space="0" w:color="D21423"/>
            <w:left w:val="single" w:sz="6" w:space="0" w:color="D21423"/>
            <w:bottom w:val="single" w:sz="6" w:space="0" w:color="D21423"/>
            <w:right w:val="single" w:sz="6" w:space="0" w:color="D21423"/>
          </w:divBdr>
          <w:divsChild>
            <w:div w:id="704332027">
              <w:marLeft w:val="0"/>
              <w:marRight w:val="0"/>
              <w:marTop w:val="0"/>
              <w:marBottom w:val="0"/>
              <w:divBdr>
                <w:top w:val="none" w:sz="0" w:space="8" w:color="D21423"/>
                <w:left w:val="none" w:sz="0" w:space="11" w:color="D21423"/>
                <w:bottom w:val="none" w:sz="0" w:space="0" w:color="auto"/>
                <w:right w:val="none" w:sz="0" w:space="11" w:color="D21423"/>
              </w:divBdr>
              <w:divsChild>
                <w:div w:id="88001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228105">
          <w:marLeft w:val="0"/>
          <w:marRight w:val="0"/>
          <w:marTop w:val="75"/>
          <w:marBottom w:val="0"/>
          <w:divBdr>
            <w:top w:val="single" w:sz="6" w:space="0" w:color="D21423"/>
            <w:left w:val="single" w:sz="6" w:space="0" w:color="D21423"/>
            <w:bottom w:val="single" w:sz="6" w:space="0" w:color="D21423"/>
            <w:right w:val="single" w:sz="6" w:space="0" w:color="D21423"/>
          </w:divBdr>
          <w:divsChild>
            <w:div w:id="2146971012">
              <w:marLeft w:val="0"/>
              <w:marRight w:val="0"/>
              <w:marTop w:val="0"/>
              <w:marBottom w:val="0"/>
              <w:divBdr>
                <w:top w:val="none" w:sz="0" w:space="8" w:color="D21423"/>
                <w:left w:val="none" w:sz="0" w:space="11" w:color="D21423"/>
                <w:bottom w:val="none" w:sz="0" w:space="0" w:color="auto"/>
                <w:right w:val="none" w:sz="0" w:space="11" w:color="D21423"/>
              </w:divBdr>
              <w:divsChild>
                <w:div w:id="147344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529478">
          <w:marLeft w:val="0"/>
          <w:marRight w:val="0"/>
          <w:marTop w:val="75"/>
          <w:marBottom w:val="0"/>
          <w:divBdr>
            <w:top w:val="single" w:sz="6" w:space="0" w:color="D21423"/>
            <w:left w:val="single" w:sz="6" w:space="0" w:color="D21423"/>
            <w:bottom w:val="single" w:sz="6" w:space="0" w:color="D21423"/>
            <w:right w:val="single" w:sz="6" w:space="0" w:color="D21423"/>
          </w:divBdr>
          <w:divsChild>
            <w:div w:id="1302884192">
              <w:marLeft w:val="0"/>
              <w:marRight w:val="0"/>
              <w:marTop w:val="0"/>
              <w:marBottom w:val="0"/>
              <w:divBdr>
                <w:top w:val="none" w:sz="0" w:space="8" w:color="D21423"/>
                <w:left w:val="none" w:sz="0" w:space="11" w:color="D21423"/>
                <w:bottom w:val="none" w:sz="0" w:space="0" w:color="auto"/>
                <w:right w:val="none" w:sz="0" w:space="11" w:color="D21423"/>
              </w:divBdr>
              <w:divsChild>
                <w:div w:id="64062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031454">
          <w:marLeft w:val="0"/>
          <w:marRight w:val="0"/>
          <w:marTop w:val="75"/>
          <w:marBottom w:val="0"/>
          <w:divBdr>
            <w:top w:val="single" w:sz="6" w:space="0" w:color="D21423"/>
            <w:left w:val="single" w:sz="6" w:space="0" w:color="D21423"/>
            <w:bottom w:val="single" w:sz="6" w:space="0" w:color="D21423"/>
            <w:right w:val="single" w:sz="6" w:space="0" w:color="D21423"/>
          </w:divBdr>
          <w:divsChild>
            <w:div w:id="338041783">
              <w:marLeft w:val="0"/>
              <w:marRight w:val="0"/>
              <w:marTop w:val="0"/>
              <w:marBottom w:val="0"/>
              <w:divBdr>
                <w:top w:val="none" w:sz="0" w:space="8" w:color="D21423"/>
                <w:left w:val="none" w:sz="0" w:space="11" w:color="D21423"/>
                <w:bottom w:val="none" w:sz="0" w:space="0" w:color="auto"/>
                <w:right w:val="none" w:sz="0" w:space="11" w:color="D21423"/>
              </w:divBdr>
              <w:divsChild>
                <w:div w:id="132582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243861">
          <w:marLeft w:val="0"/>
          <w:marRight w:val="0"/>
          <w:marTop w:val="75"/>
          <w:marBottom w:val="0"/>
          <w:divBdr>
            <w:top w:val="single" w:sz="6" w:space="0" w:color="D21423"/>
            <w:left w:val="single" w:sz="6" w:space="0" w:color="D21423"/>
            <w:bottom w:val="single" w:sz="6" w:space="0" w:color="D21423"/>
            <w:right w:val="single" w:sz="6" w:space="0" w:color="D21423"/>
          </w:divBdr>
          <w:divsChild>
            <w:div w:id="1882203450">
              <w:marLeft w:val="0"/>
              <w:marRight w:val="0"/>
              <w:marTop w:val="0"/>
              <w:marBottom w:val="0"/>
              <w:divBdr>
                <w:top w:val="none" w:sz="0" w:space="8" w:color="D21423"/>
                <w:left w:val="none" w:sz="0" w:space="11" w:color="D21423"/>
                <w:bottom w:val="none" w:sz="0" w:space="0" w:color="auto"/>
                <w:right w:val="none" w:sz="0" w:space="11" w:color="D21423"/>
              </w:divBdr>
              <w:divsChild>
                <w:div w:id="3797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6498380">
          <w:marLeft w:val="0"/>
          <w:marRight w:val="0"/>
          <w:marTop w:val="75"/>
          <w:marBottom w:val="0"/>
          <w:divBdr>
            <w:top w:val="single" w:sz="6" w:space="0" w:color="D21423"/>
            <w:left w:val="single" w:sz="6" w:space="0" w:color="D21423"/>
            <w:bottom w:val="single" w:sz="6" w:space="0" w:color="D21423"/>
            <w:right w:val="single" w:sz="6" w:space="0" w:color="D21423"/>
          </w:divBdr>
          <w:divsChild>
            <w:div w:id="1081030184">
              <w:marLeft w:val="0"/>
              <w:marRight w:val="0"/>
              <w:marTop w:val="0"/>
              <w:marBottom w:val="0"/>
              <w:divBdr>
                <w:top w:val="none" w:sz="0" w:space="8" w:color="D21423"/>
                <w:left w:val="none" w:sz="0" w:space="11" w:color="D21423"/>
                <w:bottom w:val="none" w:sz="0" w:space="0" w:color="auto"/>
                <w:right w:val="none" w:sz="0" w:space="11" w:color="D21423"/>
              </w:divBdr>
              <w:divsChild>
                <w:div w:id="140484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796172">
          <w:marLeft w:val="0"/>
          <w:marRight w:val="0"/>
          <w:marTop w:val="75"/>
          <w:marBottom w:val="0"/>
          <w:divBdr>
            <w:top w:val="single" w:sz="6" w:space="0" w:color="D21423"/>
            <w:left w:val="single" w:sz="6" w:space="0" w:color="D21423"/>
            <w:bottom w:val="single" w:sz="6" w:space="0" w:color="D21423"/>
            <w:right w:val="single" w:sz="6" w:space="0" w:color="D21423"/>
          </w:divBdr>
          <w:divsChild>
            <w:div w:id="748230242">
              <w:marLeft w:val="0"/>
              <w:marRight w:val="0"/>
              <w:marTop w:val="0"/>
              <w:marBottom w:val="0"/>
              <w:divBdr>
                <w:top w:val="none" w:sz="0" w:space="8" w:color="D21423"/>
                <w:left w:val="none" w:sz="0" w:space="11" w:color="D21423"/>
                <w:bottom w:val="none" w:sz="0" w:space="0" w:color="auto"/>
                <w:right w:val="none" w:sz="0" w:space="11" w:color="D21423"/>
              </w:divBdr>
              <w:divsChild>
                <w:div w:id="29992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523522">
          <w:marLeft w:val="0"/>
          <w:marRight w:val="0"/>
          <w:marTop w:val="75"/>
          <w:marBottom w:val="0"/>
          <w:divBdr>
            <w:top w:val="single" w:sz="6" w:space="0" w:color="D21423"/>
            <w:left w:val="single" w:sz="6" w:space="0" w:color="D21423"/>
            <w:bottom w:val="single" w:sz="6" w:space="0" w:color="D21423"/>
            <w:right w:val="single" w:sz="6" w:space="0" w:color="D21423"/>
          </w:divBdr>
          <w:divsChild>
            <w:div w:id="912937336">
              <w:marLeft w:val="0"/>
              <w:marRight w:val="0"/>
              <w:marTop w:val="0"/>
              <w:marBottom w:val="0"/>
              <w:divBdr>
                <w:top w:val="none" w:sz="0" w:space="8" w:color="D21423"/>
                <w:left w:val="none" w:sz="0" w:space="11" w:color="D21423"/>
                <w:bottom w:val="none" w:sz="0" w:space="0" w:color="auto"/>
                <w:right w:val="none" w:sz="0" w:space="11" w:color="D21423"/>
              </w:divBdr>
              <w:divsChild>
                <w:div w:id="202974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158285">
          <w:marLeft w:val="0"/>
          <w:marRight w:val="0"/>
          <w:marTop w:val="75"/>
          <w:marBottom w:val="0"/>
          <w:divBdr>
            <w:top w:val="single" w:sz="6" w:space="0" w:color="D21423"/>
            <w:left w:val="single" w:sz="6" w:space="0" w:color="D21423"/>
            <w:bottom w:val="single" w:sz="6" w:space="0" w:color="D21423"/>
            <w:right w:val="single" w:sz="6" w:space="0" w:color="D21423"/>
          </w:divBdr>
          <w:divsChild>
            <w:div w:id="1164587036">
              <w:marLeft w:val="0"/>
              <w:marRight w:val="0"/>
              <w:marTop w:val="0"/>
              <w:marBottom w:val="0"/>
              <w:divBdr>
                <w:top w:val="none" w:sz="0" w:space="8" w:color="D21423"/>
                <w:left w:val="none" w:sz="0" w:space="11" w:color="D21423"/>
                <w:bottom w:val="none" w:sz="0" w:space="0" w:color="auto"/>
                <w:right w:val="none" w:sz="0" w:space="11" w:color="D21423"/>
              </w:divBdr>
              <w:divsChild>
                <w:div w:id="16242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818365">
          <w:marLeft w:val="0"/>
          <w:marRight w:val="0"/>
          <w:marTop w:val="75"/>
          <w:marBottom w:val="0"/>
          <w:divBdr>
            <w:top w:val="single" w:sz="6" w:space="0" w:color="D21423"/>
            <w:left w:val="single" w:sz="6" w:space="0" w:color="D21423"/>
            <w:bottom w:val="single" w:sz="6" w:space="0" w:color="D21423"/>
            <w:right w:val="single" w:sz="6" w:space="0" w:color="D21423"/>
          </w:divBdr>
          <w:divsChild>
            <w:div w:id="1463109930">
              <w:marLeft w:val="0"/>
              <w:marRight w:val="0"/>
              <w:marTop w:val="0"/>
              <w:marBottom w:val="0"/>
              <w:divBdr>
                <w:top w:val="none" w:sz="0" w:space="8" w:color="D21423"/>
                <w:left w:val="none" w:sz="0" w:space="11" w:color="D21423"/>
                <w:bottom w:val="none" w:sz="0" w:space="0" w:color="auto"/>
                <w:right w:val="none" w:sz="0" w:space="11" w:color="D21423"/>
              </w:divBdr>
              <w:divsChild>
                <w:div w:id="163047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621732">
          <w:marLeft w:val="0"/>
          <w:marRight w:val="0"/>
          <w:marTop w:val="75"/>
          <w:marBottom w:val="0"/>
          <w:divBdr>
            <w:top w:val="single" w:sz="6" w:space="0" w:color="D21423"/>
            <w:left w:val="single" w:sz="6" w:space="0" w:color="D21423"/>
            <w:bottom w:val="single" w:sz="6" w:space="0" w:color="D21423"/>
            <w:right w:val="single" w:sz="6" w:space="0" w:color="D21423"/>
          </w:divBdr>
          <w:divsChild>
            <w:div w:id="1140029418">
              <w:marLeft w:val="0"/>
              <w:marRight w:val="0"/>
              <w:marTop w:val="0"/>
              <w:marBottom w:val="0"/>
              <w:divBdr>
                <w:top w:val="none" w:sz="0" w:space="8" w:color="D21423"/>
                <w:left w:val="none" w:sz="0" w:space="11" w:color="D21423"/>
                <w:bottom w:val="none" w:sz="0" w:space="0" w:color="auto"/>
                <w:right w:val="none" w:sz="0" w:space="11" w:color="D21423"/>
              </w:divBdr>
              <w:divsChild>
                <w:div w:id="200824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775755">
          <w:marLeft w:val="0"/>
          <w:marRight w:val="0"/>
          <w:marTop w:val="75"/>
          <w:marBottom w:val="0"/>
          <w:divBdr>
            <w:top w:val="single" w:sz="6" w:space="0" w:color="D21423"/>
            <w:left w:val="single" w:sz="6" w:space="0" w:color="D21423"/>
            <w:bottom w:val="single" w:sz="6" w:space="0" w:color="D21423"/>
            <w:right w:val="single" w:sz="6" w:space="0" w:color="D21423"/>
          </w:divBdr>
          <w:divsChild>
            <w:div w:id="826477783">
              <w:marLeft w:val="0"/>
              <w:marRight w:val="0"/>
              <w:marTop w:val="0"/>
              <w:marBottom w:val="0"/>
              <w:divBdr>
                <w:top w:val="none" w:sz="0" w:space="8" w:color="D21423"/>
                <w:left w:val="none" w:sz="0" w:space="11" w:color="D21423"/>
                <w:bottom w:val="none" w:sz="0" w:space="0" w:color="auto"/>
                <w:right w:val="none" w:sz="0" w:space="11" w:color="D21423"/>
              </w:divBdr>
              <w:divsChild>
                <w:div w:id="73547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504454">
          <w:marLeft w:val="0"/>
          <w:marRight w:val="0"/>
          <w:marTop w:val="75"/>
          <w:marBottom w:val="0"/>
          <w:divBdr>
            <w:top w:val="single" w:sz="6" w:space="0" w:color="D21423"/>
            <w:left w:val="single" w:sz="6" w:space="0" w:color="D21423"/>
            <w:bottom w:val="single" w:sz="6" w:space="0" w:color="D21423"/>
            <w:right w:val="single" w:sz="6" w:space="0" w:color="D21423"/>
          </w:divBdr>
          <w:divsChild>
            <w:div w:id="831869827">
              <w:marLeft w:val="0"/>
              <w:marRight w:val="0"/>
              <w:marTop w:val="0"/>
              <w:marBottom w:val="0"/>
              <w:divBdr>
                <w:top w:val="none" w:sz="0" w:space="8" w:color="D21423"/>
                <w:left w:val="none" w:sz="0" w:space="11" w:color="D21423"/>
                <w:bottom w:val="none" w:sz="0" w:space="0" w:color="auto"/>
                <w:right w:val="none" w:sz="0" w:space="11" w:color="D21423"/>
              </w:divBdr>
              <w:divsChild>
                <w:div w:id="43066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636454">
          <w:marLeft w:val="0"/>
          <w:marRight w:val="0"/>
          <w:marTop w:val="75"/>
          <w:marBottom w:val="0"/>
          <w:divBdr>
            <w:top w:val="single" w:sz="6" w:space="0" w:color="D21423"/>
            <w:left w:val="single" w:sz="6" w:space="0" w:color="D21423"/>
            <w:bottom w:val="single" w:sz="6" w:space="0" w:color="D21423"/>
            <w:right w:val="single" w:sz="6" w:space="0" w:color="D21423"/>
          </w:divBdr>
          <w:divsChild>
            <w:div w:id="1511750694">
              <w:marLeft w:val="0"/>
              <w:marRight w:val="0"/>
              <w:marTop w:val="0"/>
              <w:marBottom w:val="0"/>
              <w:divBdr>
                <w:top w:val="none" w:sz="0" w:space="8" w:color="D21423"/>
                <w:left w:val="none" w:sz="0" w:space="11" w:color="D21423"/>
                <w:bottom w:val="none" w:sz="0" w:space="0" w:color="auto"/>
                <w:right w:val="none" w:sz="0" w:space="11" w:color="D21423"/>
              </w:divBdr>
              <w:divsChild>
                <w:div w:id="16320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34342">
          <w:marLeft w:val="0"/>
          <w:marRight w:val="0"/>
          <w:marTop w:val="75"/>
          <w:marBottom w:val="0"/>
          <w:divBdr>
            <w:top w:val="single" w:sz="6" w:space="0" w:color="D21423"/>
            <w:left w:val="single" w:sz="6" w:space="0" w:color="D21423"/>
            <w:bottom w:val="single" w:sz="6" w:space="0" w:color="D21423"/>
            <w:right w:val="single" w:sz="6" w:space="0" w:color="D21423"/>
          </w:divBdr>
          <w:divsChild>
            <w:div w:id="1145587797">
              <w:marLeft w:val="0"/>
              <w:marRight w:val="0"/>
              <w:marTop w:val="0"/>
              <w:marBottom w:val="0"/>
              <w:divBdr>
                <w:top w:val="none" w:sz="0" w:space="8" w:color="D21423"/>
                <w:left w:val="none" w:sz="0" w:space="11" w:color="D21423"/>
                <w:bottom w:val="none" w:sz="0" w:space="0" w:color="auto"/>
                <w:right w:val="none" w:sz="0" w:space="11" w:color="D21423"/>
              </w:divBdr>
              <w:divsChild>
                <w:div w:id="167656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403212">
          <w:marLeft w:val="0"/>
          <w:marRight w:val="0"/>
          <w:marTop w:val="75"/>
          <w:marBottom w:val="0"/>
          <w:divBdr>
            <w:top w:val="single" w:sz="6" w:space="0" w:color="D21423"/>
            <w:left w:val="single" w:sz="6" w:space="0" w:color="D21423"/>
            <w:bottom w:val="single" w:sz="6" w:space="0" w:color="D21423"/>
            <w:right w:val="single" w:sz="6" w:space="0" w:color="D21423"/>
          </w:divBdr>
          <w:divsChild>
            <w:div w:id="1717658224">
              <w:marLeft w:val="0"/>
              <w:marRight w:val="0"/>
              <w:marTop w:val="0"/>
              <w:marBottom w:val="0"/>
              <w:divBdr>
                <w:top w:val="none" w:sz="0" w:space="8" w:color="D21423"/>
                <w:left w:val="none" w:sz="0" w:space="11" w:color="D21423"/>
                <w:bottom w:val="none" w:sz="0" w:space="0" w:color="auto"/>
                <w:right w:val="none" w:sz="0" w:space="11" w:color="D21423"/>
              </w:divBdr>
              <w:divsChild>
                <w:div w:id="97336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858515">
          <w:marLeft w:val="0"/>
          <w:marRight w:val="0"/>
          <w:marTop w:val="75"/>
          <w:marBottom w:val="0"/>
          <w:divBdr>
            <w:top w:val="single" w:sz="6" w:space="0" w:color="D21423"/>
            <w:left w:val="single" w:sz="6" w:space="0" w:color="D21423"/>
            <w:bottom w:val="single" w:sz="6" w:space="0" w:color="D21423"/>
            <w:right w:val="single" w:sz="6" w:space="0" w:color="D21423"/>
          </w:divBdr>
          <w:divsChild>
            <w:div w:id="1182665371">
              <w:marLeft w:val="0"/>
              <w:marRight w:val="0"/>
              <w:marTop w:val="0"/>
              <w:marBottom w:val="0"/>
              <w:divBdr>
                <w:top w:val="none" w:sz="0" w:space="8" w:color="D21423"/>
                <w:left w:val="none" w:sz="0" w:space="11" w:color="D21423"/>
                <w:bottom w:val="none" w:sz="0" w:space="0" w:color="auto"/>
                <w:right w:val="none" w:sz="0" w:space="11" w:color="D21423"/>
              </w:divBdr>
              <w:divsChild>
                <w:div w:id="36687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479146">
          <w:marLeft w:val="0"/>
          <w:marRight w:val="0"/>
          <w:marTop w:val="75"/>
          <w:marBottom w:val="0"/>
          <w:divBdr>
            <w:top w:val="single" w:sz="6" w:space="0" w:color="D21423"/>
            <w:left w:val="single" w:sz="6" w:space="0" w:color="D21423"/>
            <w:bottom w:val="single" w:sz="6" w:space="0" w:color="D21423"/>
            <w:right w:val="single" w:sz="6" w:space="0" w:color="D21423"/>
          </w:divBdr>
          <w:divsChild>
            <w:div w:id="1882590063">
              <w:marLeft w:val="0"/>
              <w:marRight w:val="0"/>
              <w:marTop w:val="0"/>
              <w:marBottom w:val="0"/>
              <w:divBdr>
                <w:top w:val="none" w:sz="0" w:space="8" w:color="D21423"/>
                <w:left w:val="none" w:sz="0" w:space="11" w:color="D21423"/>
                <w:bottom w:val="none" w:sz="0" w:space="0" w:color="auto"/>
                <w:right w:val="none" w:sz="0" w:space="11" w:color="D21423"/>
              </w:divBdr>
              <w:divsChild>
                <w:div w:id="146854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126725">
          <w:marLeft w:val="0"/>
          <w:marRight w:val="0"/>
          <w:marTop w:val="75"/>
          <w:marBottom w:val="0"/>
          <w:divBdr>
            <w:top w:val="single" w:sz="6" w:space="0" w:color="D21423"/>
            <w:left w:val="single" w:sz="6" w:space="0" w:color="D21423"/>
            <w:bottom w:val="single" w:sz="6" w:space="0" w:color="D21423"/>
            <w:right w:val="single" w:sz="6" w:space="0" w:color="D21423"/>
          </w:divBdr>
          <w:divsChild>
            <w:div w:id="1740664332">
              <w:marLeft w:val="0"/>
              <w:marRight w:val="0"/>
              <w:marTop w:val="0"/>
              <w:marBottom w:val="0"/>
              <w:divBdr>
                <w:top w:val="none" w:sz="0" w:space="8" w:color="D21423"/>
                <w:left w:val="none" w:sz="0" w:space="11" w:color="D21423"/>
                <w:bottom w:val="none" w:sz="0" w:space="0" w:color="auto"/>
                <w:right w:val="none" w:sz="0" w:space="11" w:color="D21423"/>
              </w:divBdr>
              <w:divsChild>
                <w:div w:id="85970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4688327">
          <w:marLeft w:val="0"/>
          <w:marRight w:val="0"/>
          <w:marTop w:val="75"/>
          <w:marBottom w:val="0"/>
          <w:divBdr>
            <w:top w:val="single" w:sz="6" w:space="0" w:color="D21423"/>
            <w:left w:val="single" w:sz="6" w:space="0" w:color="D21423"/>
            <w:bottom w:val="single" w:sz="6" w:space="0" w:color="D21423"/>
            <w:right w:val="single" w:sz="6" w:space="0" w:color="D21423"/>
          </w:divBdr>
          <w:divsChild>
            <w:div w:id="2709095">
              <w:marLeft w:val="0"/>
              <w:marRight w:val="0"/>
              <w:marTop w:val="0"/>
              <w:marBottom w:val="0"/>
              <w:divBdr>
                <w:top w:val="none" w:sz="0" w:space="8" w:color="D21423"/>
                <w:left w:val="none" w:sz="0" w:space="11" w:color="D21423"/>
                <w:bottom w:val="none" w:sz="0" w:space="0" w:color="auto"/>
                <w:right w:val="none" w:sz="0" w:space="11" w:color="D21423"/>
              </w:divBdr>
              <w:divsChild>
                <w:div w:id="208995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686826">
          <w:marLeft w:val="0"/>
          <w:marRight w:val="0"/>
          <w:marTop w:val="75"/>
          <w:marBottom w:val="0"/>
          <w:divBdr>
            <w:top w:val="single" w:sz="6" w:space="0" w:color="D21423"/>
            <w:left w:val="single" w:sz="6" w:space="0" w:color="D21423"/>
            <w:bottom w:val="single" w:sz="6" w:space="0" w:color="D21423"/>
            <w:right w:val="single" w:sz="6" w:space="0" w:color="D21423"/>
          </w:divBdr>
          <w:divsChild>
            <w:div w:id="104080923">
              <w:marLeft w:val="0"/>
              <w:marRight w:val="0"/>
              <w:marTop w:val="0"/>
              <w:marBottom w:val="0"/>
              <w:divBdr>
                <w:top w:val="none" w:sz="0" w:space="8" w:color="D21423"/>
                <w:left w:val="none" w:sz="0" w:space="11" w:color="D21423"/>
                <w:bottom w:val="none" w:sz="0" w:space="0" w:color="auto"/>
                <w:right w:val="none" w:sz="0" w:space="11" w:color="D21423"/>
              </w:divBdr>
              <w:divsChild>
                <w:div w:id="61637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2724">
          <w:marLeft w:val="0"/>
          <w:marRight w:val="0"/>
          <w:marTop w:val="75"/>
          <w:marBottom w:val="0"/>
          <w:divBdr>
            <w:top w:val="single" w:sz="6" w:space="0" w:color="D21423"/>
            <w:left w:val="single" w:sz="6" w:space="0" w:color="D21423"/>
            <w:bottom w:val="single" w:sz="6" w:space="0" w:color="D21423"/>
            <w:right w:val="single" w:sz="6" w:space="0" w:color="D21423"/>
          </w:divBdr>
          <w:divsChild>
            <w:div w:id="1187597201">
              <w:marLeft w:val="0"/>
              <w:marRight w:val="0"/>
              <w:marTop w:val="0"/>
              <w:marBottom w:val="0"/>
              <w:divBdr>
                <w:top w:val="none" w:sz="0" w:space="8" w:color="D21423"/>
                <w:left w:val="none" w:sz="0" w:space="11" w:color="D21423"/>
                <w:bottom w:val="none" w:sz="0" w:space="0" w:color="auto"/>
                <w:right w:val="none" w:sz="0" w:space="11" w:color="D21423"/>
              </w:divBdr>
              <w:divsChild>
                <w:div w:id="196333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263713">
          <w:marLeft w:val="0"/>
          <w:marRight w:val="0"/>
          <w:marTop w:val="75"/>
          <w:marBottom w:val="0"/>
          <w:divBdr>
            <w:top w:val="single" w:sz="6" w:space="0" w:color="D21423"/>
            <w:left w:val="single" w:sz="6" w:space="0" w:color="D21423"/>
            <w:bottom w:val="single" w:sz="6" w:space="0" w:color="D21423"/>
            <w:right w:val="single" w:sz="6" w:space="0" w:color="D21423"/>
          </w:divBdr>
          <w:divsChild>
            <w:div w:id="226191963">
              <w:marLeft w:val="0"/>
              <w:marRight w:val="0"/>
              <w:marTop w:val="0"/>
              <w:marBottom w:val="0"/>
              <w:divBdr>
                <w:top w:val="none" w:sz="0" w:space="8" w:color="D21423"/>
                <w:left w:val="none" w:sz="0" w:space="11" w:color="D21423"/>
                <w:bottom w:val="none" w:sz="0" w:space="0" w:color="auto"/>
                <w:right w:val="none" w:sz="0" w:space="11" w:color="D21423"/>
              </w:divBdr>
              <w:divsChild>
                <w:div w:id="198184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46511">
          <w:marLeft w:val="0"/>
          <w:marRight w:val="0"/>
          <w:marTop w:val="75"/>
          <w:marBottom w:val="0"/>
          <w:divBdr>
            <w:top w:val="single" w:sz="6" w:space="0" w:color="D21423"/>
            <w:left w:val="single" w:sz="6" w:space="0" w:color="D21423"/>
            <w:bottom w:val="single" w:sz="6" w:space="0" w:color="D21423"/>
            <w:right w:val="single" w:sz="6" w:space="0" w:color="D21423"/>
          </w:divBdr>
          <w:divsChild>
            <w:div w:id="191892104">
              <w:marLeft w:val="0"/>
              <w:marRight w:val="0"/>
              <w:marTop w:val="0"/>
              <w:marBottom w:val="0"/>
              <w:divBdr>
                <w:top w:val="none" w:sz="0" w:space="8" w:color="D21423"/>
                <w:left w:val="none" w:sz="0" w:space="11" w:color="D21423"/>
                <w:bottom w:val="none" w:sz="0" w:space="0" w:color="auto"/>
                <w:right w:val="none" w:sz="0" w:space="11" w:color="D21423"/>
              </w:divBdr>
              <w:divsChild>
                <w:div w:id="22179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928422">
          <w:marLeft w:val="0"/>
          <w:marRight w:val="0"/>
          <w:marTop w:val="75"/>
          <w:marBottom w:val="0"/>
          <w:divBdr>
            <w:top w:val="single" w:sz="6" w:space="0" w:color="D21423"/>
            <w:left w:val="single" w:sz="6" w:space="0" w:color="D21423"/>
            <w:bottom w:val="single" w:sz="6" w:space="0" w:color="D21423"/>
            <w:right w:val="single" w:sz="6" w:space="0" w:color="D21423"/>
          </w:divBdr>
          <w:divsChild>
            <w:div w:id="1280574834">
              <w:marLeft w:val="0"/>
              <w:marRight w:val="0"/>
              <w:marTop w:val="0"/>
              <w:marBottom w:val="0"/>
              <w:divBdr>
                <w:top w:val="none" w:sz="0" w:space="8" w:color="D21423"/>
                <w:left w:val="none" w:sz="0" w:space="11" w:color="D21423"/>
                <w:bottom w:val="none" w:sz="0" w:space="0" w:color="auto"/>
                <w:right w:val="none" w:sz="0" w:space="11" w:color="D21423"/>
              </w:divBdr>
              <w:divsChild>
                <w:div w:id="199953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1973873">
          <w:marLeft w:val="0"/>
          <w:marRight w:val="0"/>
          <w:marTop w:val="75"/>
          <w:marBottom w:val="0"/>
          <w:divBdr>
            <w:top w:val="single" w:sz="6" w:space="0" w:color="D21423"/>
            <w:left w:val="single" w:sz="6" w:space="0" w:color="D21423"/>
            <w:bottom w:val="single" w:sz="6" w:space="0" w:color="D21423"/>
            <w:right w:val="single" w:sz="6" w:space="0" w:color="D21423"/>
          </w:divBdr>
          <w:divsChild>
            <w:div w:id="333341661">
              <w:marLeft w:val="0"/>
              <w:marRight w:val="0"/>
              <w:marTop w:val="0"/>
              <w:marBottom w:val="0"/>
              <w:divBdr>
                <w:top w:val="none" w:sz="0" w:space="8" w:color="D21423"/>
                <w:left w:val="none" w:sz="0" w:space="11" w:color="D21423"/>
                <w:bottom w:val="none" w:sz="0" w:space="0" w:color="auto"/>
                <w:right w:val="none" w:sz="0" w:space="11" w:color="D21423"/>
              </w:divBdr>
              <w:divsChild>
                <w:div w:id="19887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ETH Zuerich</Company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Nabera  Abhinandan</cp:lastModifiedBy>
  <cp:revision>4</cp:revision>
  <dcterms:created xsi:type="dcterms:W3CDTF">2023-10-28T10:05:00Z</dcterms:created>
  <dcterms:modified xsi:type="dcterms:W3CDTF">2023-10-30T09:15:00Z</dcterms:modified>
</cp:coreProperties>
</file>