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FFF" w:rsidRDefault="00A70FFF" w:rsidP="00A70FFF">
      <w:pPr>
        <w:jc w:val="center"/>
      </w:pPr>
      <w:r>
        <w:rPr>
          <w:noProof/>
        </w:rPr>
        <w:drawing>
          <wp:inline distT="0" distB="0" distL="0" distR="0" wp14:anchorId="1DD5ECF5" wp14:editId="32F0317F">
            <wp:extent cx="2811237" cy="1440183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1237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82F" w:rsidRDefault="00A70FFF" w:rsidP="00A70FFF">
      <w:pPr>
        <w:jc w:val="both"/>
      </w:pPr>
      <w:r>
        <w:t>The grand transition towards</w:t>
      </w:r>
      <w:r w:rsidRPr="00B70811">
        <w:t xml:space="preserve"> green pathways for chemical production, alongside ambitious climate policies and technological advancements, </w:t>
      </w:r>
      <w:r>
        <w:t>could</w:t>
      </w:r>
      <w:r w:rsidRPr="00B70811">
        <w:t xml:space="preserve"> achieve a significant </w:t>
      </w:r>
      <w:r>
        <w:t xml:space="preserve">90% </w:t>
      </w:r>
      <w:r w:rsidRPr="00B70811">
        <w:t>reduction in climate change impacts</w:t>
      </w:r>
      <w:r>
        <w:t xml:space="preserve"> by 2050</w:t>
      </w:r>
      <w:r w:rsidRPr="00B70811">
        <w:t>, while fossil routes, in the best</w:t>
      </w:r>
      <w:r>
        <w:noBreakHyphen/>
      </w:r>
      <w:r w:rsidRPr="00B70811">
        <w:t>case scenario, offer only minimal reductions of up to 10%.</w:t>
      </w:r>
      <w:bookmarkStart w:id="0" w:name="_GoBack"/>
      <w:bookmarkEnd w:id="0"/>
    </w:p>
    <w:sectPr w:rsidR="00DE182F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wMDKwMDQwMTMwNjJS0lEKTi0uzszPAykwrAUAkLRaqiwAAAA="/>
  </w:docVars>
  <w:rsids>
    <w:rsidRoot w:val="00A70FFF"/>
    <w:rsid w:val="00A70FFF"/>
    <w:rsid w:val="00DE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21CF"/>
  <w15:chartTrackingRefBased/>
  <w15:docId w15:val="{4FCA63ED-2B41-44D4-8770-1CBF256B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0FFF"/>
    <w:rPr>
      <w:rFonts w:ascii="Arial" w:hAnsi="Arial"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</cp:revision>
  <dcterms:created xsi:type="dcterms:W3CDTF">2024-01-18T20:08:00Z</dcterms:created>
  <dcterms:modified xsi:type="dcterms:W3CDTF">2024-01-18T20:08:00Z</dcterms:modified>
</cp:coreProperties>
</file>