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449DB035" w:rsidR="00614C56" w:rsidRPr="00CB61F4" w:rsidRDefault="00614C56" w:rsidP="00614C56">
      <w:pPr>
        <w:spacing w:before="60" w:after="60"/>
        <w:ind w:left="2124" w:firstLine="708"/>
        <w:jc w:val="right"/>
        <w:rPr>
          <w:rFonts w:ascii="Arial" w:hAnsi="Arial" w:cs="Arial"/>
          <w:b/>
        </w:rPr>
      </w:pPr>
      <w:bookmarkStart w:id="0" w:name="_Hlk128557527"/>
      <w:r w:rsidRPr="00CB61F4">
        <w:rPr>
          <w:rFonts w:ascii="Arial" w:hAnsi="Arial" w:cs="Arial"/>
        </w:rPr>
        <w:t xml:space="preserve">Zurich, </w:t>
      </w:r>
      <w:bookmarkStart w:id="1" w:name="inhalt"/>
      <w:bookmarkEnd w:id="1"/>
      <w:r w:rsidR="00A424B1">
        <w:rPr>
          <w:rFonts w:ascii="Arial" w:hAnsi="Arial" w:cs="Arial"/>
        </w:rPr>
        <w:t>2</w:t>
      </w:r>
      <w:r w:rsidR="001D5935">
        <w:rPr>
          <w:rFonts w:ascii="Arial" w:hAnsi="Arial" w:cs="Arial"/>
        </w:rPr>
        <w:t>7</w:t>
      </w:r>
      <w:r w:rsidR="00252144" w:rsidRPr="00CB61F4">
        <w:rPr>
          <w:rFonts w:ascii="Arial" w:hAnsi="Arial" w:cs="Arial"/>
        </w:rPr>
        <w:t>.</w:t>
      </w:r>
      <w:r w:rsidR="00A424B1">
        <w:rPr>
          <w:rFonts w:ascii="Arial" w:hAnsi="Arial" w:cs="Arial"/>
        </w:rPr>
        <w:t>1</w:t>
      </w:r>
      <w:r w:rsidR="002A752B">
        <w:rPr>
          <w:rFonts w:ascii="Arial" w:hAnsi="Arial" w:cs="Arial"/>
        </w:rPr>
        <w:t>2</w:t>
      </w:r>
      <w:r w:rsidR="00252144" w:rsidRPr="00CB61F4">
        <w:rPr>
          <w:rFonts w:ascii="Arial" w:hAnsi="Arial" w:cs="Arial"/>
        </w:rPr>
        <w:t>.2023</w:t>
      </w:r>
    </w:p>
    <w:p w14:paraId="0F59A6AC" w14:textId="79CB1078" w:rsidR="00614C56" w:rsidRPr="00414B0A" w:rsidRDefault="00614C56" w:rsidP="00614C56">
      <w:pPr>
        <w:spacing w:before="60" w:after="60"/>
        <w:rPr>
          <w:rFonts w:ascii="Arial" w:hAnsi="Arial" w:cs="Arial"/>
          <w:b/>
        </w:rPr>
      </w:pPr>
      <w:r w:rsidRPr="00414B0A">
        <w:rPr>
          <w:rFonts w:ascii="Arial" w:hAnsi="Arial" w:cs="Arial"/>
          <w:b/>
        </w:rPr>
        <w:t xml:space="preserve">Dr. </w:t>
      </w:r>
      <w:r w:rsidR="004071AD" w:rsidRPr="00414B0A">
        <w:rPr>
          <w:rFonts w:ascii="Arial" w:hAnsi="Arial" w:cs="Arial"/>
          <w:b/>
        </w:rPr>
        <w:t xml:space="preserve">Michael Rowan </w:t>
      </w:r>
    </w:p>
    <w:p w14:paraId="7D5BCC87" w14:textId="0A753CDB" w:rsidR="00614C56" w:rsidRPr="00414B0A" w:rsidRDefault="004071AD" w:rsidP="00614C56">
      <w:pPr>
        <w:spacing w:after="60"/>
        <w:rPr>
          <w:rFonts w:ascii="Arial" w:hAnsi="Arial" w:cs="Arial"/>
          <w:i/>
        </w:rPr>
      </w:pPr>
      <w:r w:rsidRPr="00414B0A">
        <w:rPr>
          <w:rFonts w:ascii="Arial" w:hAnsi="Arial" w:cs="Arial"/>
        </w:rPr>
        <w:t xml:space="preserve">Executive </w:t>
      </w:r>
      <w:r w:rsidR="00614C56" w:rsidRPr="00414B0A">
        <w:rPr>
          <w:rFonts w:ascii="Arial" w:hAnsi="Arial" w:cs="Arial"/>
        </w:rPr>
        <w:t>Editor</w:t>
      </w:r>
      <w:r w:rsidRPr="00414B0A">
        <w:rPr>
          <w:rFonts w:ascii="Arial" w:hAnsi="Arial" w:cs="Arial"/>
        </w:rPr>
        <w:t>, Royal Society of Chemistry</w:t>
      </w:r>
    </w:p>
    <w:p w14:paraId="45C25226" w14:textId="77777777" w:rsidR="00614C56" w:rsidRPr="00414B0A" w:rsidRDefault="00614C56" w:rsidP="00614C56">
      <w:pPr>
        <w:spacing w:after="60"/>
        <w:rPr>
          <w:rFonts w:ascii="Arial" w:hAnsi="Arial" w:cs="Arial"/>
        </w:rPr>
      </w:pPr>
    </w:p>
    <w:p w14:paraId="4AD6666D" w14:textId="77777777" w:rsidR="00614C56" w:rsidRPr="00414B0A" w:rsidRDefault="00614C56" w:rsidP="00614C56">
      <w:pPr>
        <w:spacing w:after="60"/>
        <w:rPr>
          <w:rFonts w:ascii="Arial" w:hAnsi="Arial" w:cs="Arial"/>
        </w:rPr>
      </w:pPr>
      <w:r w:rsidRPr="00414B0A">
        <w:rPr>
          <w:rFonts w:ascii="Arial" w:hAnsi="Arial" w:cs="Arial"/>
          <w:b/>
        </w:rPr>
        <w:t xml:space="preserve">Subject: </w:t>
      </w:r>
      <w:r w:rsidRPr="00414B0A">
        <w:rPr>
          <w:rFonts w:ascii="Arial" w:hAnsi="Arial" w:cs="Arial"/>
        </w:rPr>
        <w:t>Manuscript submission</w:t>
      </w:r>
    </w:p>
    <w:p w14:paraId="1E244FA6" w14:textId="456E03C4" w:rsidR="00614C56" w:rsidRPr="00414B0A" w:rsidRDefault="00614C56" w:rsidP="000A67E6">
      <w:pPr>
        <w:spacing w:before="240" w:after="80" w:line="288" w:lineRule="auto"/>
        <w:jc w:val="both"/>
        <w:rPr>
          <w:rFonts w:ascii="Arial" w:hAnsi="Arial" w:cs="Arial"/>
          <w:snapToGrid w:val="0"/>
          <w:color w:val="000000"/>
        </w:rPr>
      </w:pPr>
      <w:r w:rsidRPr="00414B0A">
        <w:rPr>
          <w:rFonts w:ascii="Arial" w:hAnsi="Arial" w:cs="Arial"/>
          <w:snapToGrid w:val="0"/>
          <w:color w:val="000000"/>
        </w:rPr>
        <w:t xml:space="preserve">Dear Dr. </w:t>
      </w:r>
      <w:r w:rsidR="004071AD" w:rsidRPr="00414B0A">
        <w:rPr>
          <w:rFonts w:ascii="Arial" w:hAnsi="Arial" w:cs="Arial"/>
          <w:snapToGrid w:val="0"/>
          <w:color w:val="000000"/>
        </w:rPr>
        <w:t>Rowan</w:t>
      </w:r>
      <w:r w:rsidRPr="00414B0A">
        <w:rPr>
          <w:rFonts w:ascii="Arial" w:hAnsi="Arial" w:cs="Arial"/>
          <w:snapToGrid w:val="0"/>
          <w:color w:val="000000"/>
        </w:rPr>
        <w:t>,</w:t>
      </w:r>
    </w:p>
    <w:p w14:paraId="721043EE" w14:textId="0A06322B" w:rsidR="000A67E6" w:rsidRDefault="000A67E6" w:rsidP="000A67E6">
      <w:pPr>
        <w:spacing w:before="120" w:after="120" w:line="264" w:lineRule="auto"/>
        <w:jc w:val="both"/>
        <w:rPr>
          <w:rFonts w:ascii="Arial" w:hAnsi="Arial" w:cs="Arial"/>
        </w:rPr>
      </w:pPr>
      <w:r w:rsidRPr="003E647D">
        <w:rPr>
          <w:rFonts w:ascii="Arial" w:hAnsi="Arial" w:cs="Arial"/>
        </w:rPr>
        <w:t xml:space="preserve">We are pleased to submit our </w:t>
      </w:r>
      <w:r w:rsidR="005636AB" w:rsidRPr="003E647D">
        <w:rPr>
          <w:rFonts w:ascii="Arial" w:hAnsi="Arial" w:cs="Arial"/>
        </w:rPr>
        <w:t>full paper</w:t>
      </w:r>
      <w:r w:rsidRPr="003E647D">
        <w:rPr>
          <w:rFonts w:ascii="Arial" w:hAnsi="Arial" w:cs="Arial"/>
        </w:rPr>
        <w:t xml:space="preserve"> titled </w:t>
      </w:r>
      <w:r w:rsidRPr="003E647D">
        <w:rPr>
          <w:rFonts w:ascii="Arial" w:hAnsi="Arial" w:cs="Arial"/>
          <w:b/>
        </w:rPr>
        <w:t>“</w:t>
      </w:r>
      <w:r w:rsidR="003E647D" w:rsidRPr="003E647D">
        <w:rPr>
          <w:rFonts w:ascii="Arial" w:hAnsi="Arial" w:cs="Arial"/>
          <w:b/>
        </w:rPr>
        <w:t>Climate policies will widen the sustainability gap between fossil and green chemical production by up to 90%</w:t>
      </w:r>
      <w:r w:rsidR="003E647D">
        <w:rPr>
          <w:rFonts w:ascii="Arial" w:hAnsi="Arial" w:cs="Arial"/>
          <w:b/>
        </w:rPr>
        <w:t>”</w:t>
      </w:r>
      <w:r w:rsidRPr="003E647D">
        <w:rPr>
          <w:rFonts w:ascii="Arial" w:hAnsi="Arial" w:cs="Arial"/>
          <w:b/>
        </w:rPr>
        <w:t xml:space="preserve"> </w:t>
      </w:r>
      <w:r w:rsidRPr="003E647D">
        <w:rPr>
          <w:rFonts w:ascii="Arial" w:hAnsi="Arial" w:cs="Arial"/>
        </w:rPr>
        <w:t>by A.</w:t>
      </w:r>
      <w:r w:rsidR="00A734EB" w:rsidRPr="003E647D">
        <w:rPr>
          <w:rFonts w:ascii="Arial" w:hAnsi="Arial" w:cs="Arial"/>
        </w:rPr>
        <w:t> </w:t>
      </w:r>
      <w:r w:rsidRPr="003E647D">
        <w:rPr>
          <w:rFonts w:ascii="Arial" w:hAnsi="Arial" w:cs="Arial"/>
        </w:rPr>
        <w:t>Nabera, A.J.</w:t>
      </w:r>
      <w:r w:rsidR="00A734EB" w:rsidRPr="003E647D">
        <w:rPr>
          <w:rFonts w:ascii="Arial" w:hAnsi="Arial" w:cs="Arial"/>
        </w:rPr>
        <w:t> </w:t>
      </w:r>
      <w:r w:rsidRPr="003E647D">
        <w:rPr>
          <w:rFonts w:ascii="Arial" w:hAnsi="Arial" w:cs="Arial"/>
        </w:rPr>
        <w:t>Mart</w:t>
      </w:r>
      <w:r w:rsidR="00C67C27" w:rsidRPr="003E647D">
        <w:rPr>
          <w:rFonts w:ascii="Arial" w:hAnsi="Arial" w:cs="Arial"/>
        </w:rPr>
        <w:t>í</w:t>
      </w:r>
      <w:r w:rsidRPr="003E647D">
        <w:rPr>
          <w:rFonts w:ascii="Arial" w:hAnsi="Arial" w:cs="Arial"/>
        </w:rPr>
        <w:t>n</w:t>
      </w:r>
      <w:r w:rsidR="005C0A15" w:rsidRPr="003E647D">
        <w:rPr>
          <w:rFonts w:ascii="Arial" w:hAnsi="Arial" w:cs="Arial"/>
        </w:rPr>
        <w:t xml:space="preserve">, </w:t>
      </w:r>
      <w:r w:rsidR="003E647D" w:rsidRPr="003E647D">
        <w:rPr>
          <w:rFonts w:ascii="Arial" w:hAnsi="Arial" w:cs="Arial"/>
        </w:rPr>
        <w:t xml:space="preserve">R. Istrate, </w:t>
      </w:r>
      <w:r w:rsidRPr="003E647D">
        <w:rPr>
          <w:rFonts w:ascii="Arial" w:hAnsi="Arial" w:cs="Arial"/>
        </w:rPr>
        <w:t>J.</w:t>
      </w:r>
      <w:r w:rsidR="00A734EB" w:rsidRPr="003E647D">
        <w:rPr>
          <w:rFonts w:ascii="Arial" w:hAnsi="Arial" w:cs="Arial"/>
        </w:rPr>
        <w:t> </w:t>
      </w:r>
      <w:r w:rsidRPr="003E647D">
        <w:rPr>
          <w:rFonts w:ascii="Arial" w:hAnsi="Arial" w:cs="Arial"/>
        </w:rPr>
        <w:t>Pérez</w:t>
      </w:r>
      <w:r w:rsidR="00763774" w:rsidRPr="003E647D">
        <w:rPr>
          <w:rFonts w:ascii="Arial" w:hAnsi="Arial" w:cs="Arial"/>
        </w:rPr>
        <w:noBreakHyphen/>
      </w:r>
      <w:r w:rsidRPr="003E647D">
        <w:rPr>
          <w:rFonts w:ascii="Arial" w:hAnsi="Arial" w:cs="Arial"/>
        </w:rPr>
        <w:t>Ramírez</w:t>
      </w:r>
      <w:r w:rsidR="00A7077B" w:rsidRPr="003E647D">
        <w:rPr>
          <w:rFonts w:ascii="Arial" w:hAnsi="Arial" w:cs="Arial"/>
        </w:rPr>
        <w:t xml:space="preserve">, </w:t>
      </w:r>
      <w:r w:rsidR="005C0A15" w:rsidRPr="003E647D">
        <w:rPr>
          <w:rFonts w:ascii="Arial" w:hAnsi="Arial" w:cs="Arial"/>
        </w:rPr>
        <w:t xml:space="preserve">and </w:t>
      </w:r>
      <w:r w:rsidR="00537984" w:rsidRPr="003E647D">
        <w:rPr>
          <w:rFonts w:ascii="Arial" w:eastAsia="Yu Mincho" w:hAnsi="Arial" w:cs="Arial"/>
          <w:bCs/>
          <w:color w:val="000000"/>
          <w:lang w:eastAsia="ja-JP"/>
        </w:rPr>
        <w:t>G. </w:t>
      </w:r>
      <w:r w:rsidR="00452198" w:rsidRPr="003E647D">
        <w:rPr>
          <w:rFonts w:ascii="Arial" w:eastAsia="Yu Mincho" w:hAnsi="Arial" w:cs="Arial"/>
          <w:bCs/>
          <w:color w:val="000000"/>
          <w:lang w:eastAsia="ja-JP"/>
        </w:rPr>
        <w:t>Guillén</w:t>
      </w:r>
      <w:r w:rsidR="00452198" w:rsidRPr="003E647D">
        <w:rPr>
          <w:rFonts w:ascii="Arial" w:eastAsia="Yu Mincho" w:hAnsi="Arial" w:cs="Arial"/>
          <w:bCs/>
          <w:color w:val="000000"/>
          <w:lang w:eastAsia="ja-JP"/>
        </w:rPr>
        <w:noBreakHyphen/>
        <w:t>Gosálbez</w:t>
      </w:r>
      <w:r w:rsidR="00537984" w:rsidRPr="003E647D">
        <w:rPr>
          <w:rFonts w:ascii="Arial" w:eastAsia="Yu Mincho" w:hAnsi="Arial" w:cs="Arial"/>
          <w:b/>
          <w:bCs/>
          <w:color w:val="000000"/>
          <w:lang w:eastAsia="ja-JP"/>
        </w:rPr>
        <w:t xml:space="preserve"> </w:t>
      </w:r>
      <w:r w:rsidRPr="003E647D">
        <w:rPr>
          <w:rFonts w:ascii="Arial" w:hAnsi="Arial" w:cs="Arial"/>
        </w:rPr>
        <w:t xml:space="preserve">for consideration in </w:t>
      </w:r>
      <w:r w:rsidRPr="003E647D">
        <w:rPr>
          <w:rFonts w:ascii="Arial" w:hAnsi="Arial" w:cs="Arial"/>
          <w:i/>
        </w:rPr>
        <w:t>Green Chemistry</w:t>
      </w:r>
      <w:r w:rsidRPr="003E647D">
        <w:rPr>
          <w:rFonts w:ascii="Arial" w:hAnsi="Arial" w:cs="Arial"/>
        </w:rPr>
        <w:t>.</w:t>
      </w:r>
    </w:p>
    <w:p w14:paraId="43C292FD" w14:textId="75CAEE7D" w:rsidR="009C62D8" w:rsidRDefault="00C64C18" w:rsidP="000A67E6">
      <w:pPr>
        <w:spacing w:before="120" w:after="120" w:line="264" w:lineRule="auto"/>
        <w:jc w:val="both"/>
        <w:rPr>
          <w:rFonts w:ascii="Arial" w:hAnsi="Arial" w:cs="Arial"/>
        </w:rPr>
      </w:pPr>
      <w:r>
        <w:rPr>
          <w:rFonts w:ascii="Arial" w:hAnsi="Arial" w:cs="Arial"/>
        </w:rPr>
        <w:t>The Paris Agreement has established ambitious targets, leading to the implementation of climate policies that affect various sectors of the economy. The chemicals industry, responsible for 10% of GHG emissions due to its heavy reliance on fossil fuels, is expected to benefit from these policies. Platform chemicals such as hydrogen, ammonia, and methanol hold great potential for curtailing emissions, given their large market capacities. In this context, low</w:t>
      </w:r>
      <w:r>
        <w:rPr>
          <w:rFonts w:ascii="Arial" w:hAnsi="Arial" w:cs="Arial"/>
        </w:rPr>
        <w:noBreakHyphen/>
        <w:t>carbon production routes have been developed and assessed through life cycle assessments (LCAs), consistently demonstrating their environmental superiority compared to fossil</w:t>
      </w:r>
      <w:r>
        <w:rPr>
          <w:rFonts w:ascii="Arial" w:hAnsi="Arial" w:cs="Arial"/>
        </w:rPr>
        <w:noBreakHyphen/>
        <w:t xml:space="preserve">based counterparts. However, a critical limitation of these assessments is that they do not fully consider the potential impact of future decarbonisation advancements of energy systems, transportation, and supply chains. Furthermore, the communication of findings from existing studies poses a significant challenge for </w:t>
      </w:r>
      <w:r w:rsidR="00576EF2">
        <w:rPr>
          <w:rFonts w:ascii="Arial" w:hAnsi="Arial" w:cs="Arial"/>
        </w:rPr>
        <w:t>researchers</w:t>
      </w:r>
      <w:r>
        <w:rPr>
          <w:rFonts w:ascii="Arial" w:hAnsi="Arial" w:cs="Arial"/>
        </w:rPr>
        <w:t xml:space="preserve"> focused on more specific areas such as catalysts, reactors, and process scales. This gap primarily exists due to the complex nature of these analyses and the intricacies involved in communication within the scientific community.</w:t>
      </w:r>
    </w:p>
    <w:p w14:paraId="55177622" w14:textId="7C1B52ED" w:rsidR="00C64C18" w:rsidRDefault="008B3AFF" w:rsidP="000A67E6">
      <w:pPr>
        <w:spacing w:before="120" w:after="120" w:line="264" w:lineRule="auto"/>
        <w:jc w:val="both"/>
        <w:rPr>
          <w:rFonts w:ascii="Arial" w:hAnsi="Arial" w:cs="Arial"/>
        </w:rPr>
      </w:pPr>
      <w:r>
        <w:rPr>
          <w:rFonts w:ascii="Arial" w:hAnsi="Arial" w:cs="Arial"/>
        </w:rPr>
        <w:t xml:space="preserve">In this work, we assess the environmental performance of hydrogen, ammonia, and methanol, comparing fossil and green production routes over the crucial time period from 2020 to 2050, </w:t>
      </w:r>
      <w:r w:rsidR="00302D58">
        <w:rPr>
          <w:rFonts w:ascii="Arial" w:hAnsi="Arial" w:cs="Arial"/>
        </w:rPr>
        <w:t xml:space="preserve">while </w:t>
      </w:r>
      <w:r>
        <w:rPr>
          <w:rFonts w:ascii="Arial" w:hAnsi="Arial" w:cs="Arial"/>
        </w:rPr>
        <w:t xml:space="preserve">considering the anticipated shifts in </w:t>
      </w:r>
      <w:r w:rsidR="00302D58">
        <w:rPr>
          <w:rFonts w:ascii="Arial" w:hAnsi="Arial" w:cs="Arial"/>
        </w:rPr>
        <w:t xml:space="preserve">the </w:t>
      </w:r>
      <w:r>
        <w:rPr>
          <w:rFonts w:ascii="Arial" w:hAnsi="Arial" w:cs="Arial"/>
        </w:rPr>
        <w:t xml:space="preserve">power, materials, and transportation sectors. </w:t>
      </w:r>
      <w:r w:rsidR="00070905">
        <w:rPr>
          <w:rFonts w:ascii="Arial" w:hAnsi="Arial" w:cs="Arial"/>
        </w:rPr>
        <w:t>We conduct this assessment within the framework of three distinct climate policies, each designed to limit global warming to specific targets of 3.5 </w:t>
      </w:r>
      <w:r w:rsidR="00070905" w:rsidRPr="00F00074">
        <w:t>°</w:t>
      </w:r>
      <w:r w:rsidR="00070905">
        <w:rPr>
          <w:rFonts w:ascii="Arial" w:hAnsi="Arial" w:cs="Arial"/>
        </w:rPr>
        <w:t>C, 2 </w:t>
      </w:r>
      <w:r w:rsidR="00070905" w:rsidRPr="00F00074">
        <w:t>°</w:t>
      </w:r>
      <w:r w:rsidR="00070905">
        <w:rPr>
          <w:rFonts w:ascii="Arial" w:hAnsi="Arial" w:cs="Arial"/>
        </w:rPr>
        <w:t>C, and 1.5 </w:t>
      </w:r>
      <w:r w:rsidR="00070905" w:rsidRPr="00F00074">
        <w:t>°</w:t>
      </w:r>
      <w:r w:rsidR="00070905">
        <w:rPr>
          <w:rFonts w:ascii="Arial" w:hAnsi="Arial" w:cs="Arial"/>
        </w:rPr>
        <w:t>C.</w:t>
      </w:r>
      <w:r w:rsidR="00592501">
        <w:rPr>
          <w:rFonts w:ascii="Arial" w:hAnsi="Arial" w:cs="Arial"/>
        </w:rPr>
        <w:t xml:space="preserve"> Our fin</w:t>
      </w:r>
      <w:bookmarkStart w:id="2" w:name="_GoBack"/>
      <w:bookmarkEnd w:id="2"/>
      <w:r w:rsidR="00592501">
        <w:rPr>
          <w:rFonts w:ascii="Arial" w:hAnsi="Arial" w:cs="Arial"/>
        </w:rPr>
        <w:t>dings reveal that the decarbonisation of the energy sector will account for approximately 60% of the overall reduction in environmental impacts, underscoring its pivotal role in mitigating climate change.</w:t>
      </w:r>
      <w:r w:rsidR="00631595">
        <w:rPr>
          <w:rFonts w:ascii="Arial" w:hAnsi="Arial" w:cs="Arial"/>
        </w:rPr>
        <w:t xml:space="preserve"> Moreover, by 2050, green routes for hydrogen and ammonia production could witness </w:t>
      </w:r>
      <w:r w:rsidR="000D3B86">
        <w:rPr>
          <w:rFonts w:ascii="Arial" w:hAnsi="Arial" w:cs="Arial"/>
        </w:rPr>
        <w:t xml:space="preserve">a </w:t>
      </w:r>
      <w:r w:rsidR="00631595">
        <w:rPr>
          <w:rFonts w:ascii="Arial" w:hAnsi="Arial" w:cs="Arial"/>
        </w:rPr>
        <w:t>reduction in emissions of approximately 90%, while methanol can achieve net CO</w:t>
      </w:r>
      <w:r w:rsidR="00631595" w:rsidRPr="00A4450E">
        <w:rPr>
          <w:rFonts w:ascii="Arial" w:hAnsi="Arial" w:cs="Arial"/>
          <w:vertAlign w:val="subscript"/>
        </w:rPr>
        <w:t>2</w:t>
      </w:r>
      <w:r w:rsidR="00631595">
        <w:rPr>
          <w:rFonts w:ascii="Arial" w:hAnsi="Arial" w:cs="Arial"/>
        </w:rPr>
        <w:t xml:space="preserve"> capture.</w:t>
      </w:r>
      <w:r w:rsidR="008561AB">
        <w:rPr>
          <w:rFonts w:ascii="Arial" w:hAnsi="Arial" w:cs="Arial"/>
        </w:rPr>
        <w:t xml:space="preserve"> In contrast, conventional fossil</w:t>
      </w:r>
      <w:r w:rsidR="008561AB">
        <w:rPr>
          <w:rFonts w:ascii="Arial" w:hAnsi="Arial" w:cs="Arial"/>
        </w:rPr>
        <w:noBreakHyphen/>
        <w:t xml:space="preserve">based routes are projected to achieve </w:t>
      </w:r>
      <w:r w:rsidR="000D3B86">
        <w:rPr>
          <w:rFonts w:ascii="Arial" w:hAnsi="Arial" w:cs="Arial"/>
        </w:rPr>
        <w:t xml:space="preserve">only </w:t>
      </w:r>
      <w:r w:rsidR="008561AB">
        <w:rPr>
          <w:rFonts w:ascii="Arial" w:hAnsi="Arial" w:cs="Arial"/>
        </w:rPr>
        <w:t>a modest reduction of 10%, making them unsuitable choices for building a sustainable chemical industry.</w:t>
      </w:r>
      <w:r w:rsidR="00623CB4">
        <w:rPr>
          <w:rFonts w:ascii="Arial" w:hAnsi="Arial" w:cs="Arial"/>
        </w:rPr>
        <w:t xml:space="preserve"> Furthermore, we present a strategic roadmap spanning 26 regions worldwide, </w:t>
      </w:r>
      <w:r w:rsidR="002B1A62">
        <w:rPr>
          <w:rFonts w:ascii="Arial" w:hAnsi="Arial" w:cs="Arial"/>
        </w:rPr>
        <w:t xml:space="preserve">laying </w:t>
      </w:r>
      <w:r w:rsidR="000C45B4">
        <w:rPr>
          <w:rFonts w:ascii="Arial" w:hAnsi="Arial" w:cs="Arial"/>
        </w:rPr>
        <w:t>the</w:t>
      </w:r>
      <w:r w:rsidR="002B1A62">
        <w:rPr>
          <w:rFonts w:ascii="Arial" w:hAnsi="Arial" w:cs="Arial"/>
        </w:rPr>
        <w:t xml:space="preserve"> foundation for the introduction</w:t>
      </w:r>
      <w:r w:rsidR="00623CB4">
        <w:rPr>
          <w:rFonts w:ascii="Arial" w:hAnsi="Arial" w:cs="Arial"/>
        </w:rPr>
        <w:t xml:space="preserve"> of </w:t>
      </w:r>
      <w:r w:rsidR="002B1A62">
        <w:rPr>
          <w:rFonts w:ascii="Arial" w:hAnsi="Arial" w:cs="Arial"/>
        </w:rPr>
        <w:t xml:space="preserve">these </w:t>
      </w:r>
      <w:r w:rsidR="00623CB4">
        <w:rPr>
          <w:rFonts w:ascii="Arial" w:hAnsi="Arial" w:cs="Arial"/>
        </w:rPr>
        <w:t>green approaches while minimising the overall environmental footprint.</w:t>
      </w:r>
    </w:p>
    <w:p w14:paraId="50CC5A9A" w14:textId="25965951" w:rsidR="002B1A62" w:rsidRPr="003E647D" w:rsidRDefault="00306D46" w:rsidP="000A67E6">
      <w:pPr>
        <w:spacing w:before="120" w:after="120" w:line="264" w:lineRule="auto"/>
        <w:jc w:val="both"/>
        <w:rPr>
          <w:rFonts w:ascii="Arial" w:hAnsi="Arial" w:cs="Arial"/>
        </w:rPr>
      </w:pPr>
      <w:r>
        <w:rPr>
          <w:rFonts w:ascii="Arial" w:hAnsi="Arial" w:cs="Arial"/>
        </w:rPr>
        <w:t>Overall, our study emphasises the bright prospects of utilising renewable energy</w:t>
      </w:r>
      <w:r>
        <w:rPr>
          <w:rFonts w:ascii="Arial" w:hAnsi="Arial" w:cs="Arial"/>
        </w:rPr>
        <w:noBreakHyphen/>
        <w:t>driven approaches across all sectors of the chemical industry, providing unwavering reinforcement for researchers in this field. The methodology developed herein offers a set of tools for researchers and stakeholders to facilitate the sustainable production of chemicals. Please find attached the manuscript along with the table of contents entry and the supporting information.</w:t>
      </w:r>
    </w:p>
    <w:p w14:paraId="47E65E32" w14:textId="5F2640C7" w:rsidR="0072423E" w:rsidRPr="00414B0A" w:rsidRDefault="00DA4EF9" w:rsidP="000A67E6">
      <w:pPr>
        <w:spacing w:before="120" w:after="120" w:line="264" w:lineRule="auto"/>
        <w:jc w:val="both"/>
        <w:outlineLvl w:val="0"/>
        <w:rPr>
          <w:rFonts w:ascii="Arial" w:hAnsi="Arial" w:cs="Arial"/>
        </w:rPr>
      </w:pPr>
      <w:r w:rsidRPr="00414B0A">
        <w:rPr>
          <w:rFonts w:ascii="Arial" w:hAnsi="Arial" w:cs="Arial"/>
        </w:rPr>
        <w:t>W</w:t>
      </w:r>
      <w:r w:rsidR="0072423E" w:rsidRPr="00414B0A">
        <w:rPr>
          <w:rFonts w:ascii="Arial" w:hAnsi="Arial" w:cs="Arial"/>
        </w:rPr>
        <w:t>e look forward to hearing from you.</w:t>
      </w:r>
    </w:p>
    <w:p w14:paraId="014EF5E1" w14:textId="1EBCB131" w:rsidR="00614C56" w:rsidRPr="00414B0A" w:rsidRDefault="00DC1436" w:rsidP="000A67E6">
      <w:pPr>
        <w:spacing w:before="120" w:after="120" w:line="264" w:lineRule="auto"/>
        <w:jc w:val="both"/>
        <w:outlineLvl w:val="0"/>
        <w:rPr>
          <w:rFonts w:ascii="Arial" w:hAnsi="Arial" w:cs="Arial"/>
        </w:rPr>
      </w:pPr>
      <w:r w:rsidRPr="00414B0A">
        <w:rPr>
          <w:rFonts w:ascii="Arial" w:hAnsi="Arial" w:cs="Arial"/>
        </w:rPr>
        <w:t>Best wishes</w:t>
      </w:r>
      <w:r w:rsidR="00614C56" w:rsidRPr="00414B0A">
        <w:rPr>
          <w:rFonts w:ascii="Arial" w:hAnsi="Arial" w:cs="Arial"/>
        </w:rPr>
        <w:t>,</w:t>
      </w:r>
    </w:p>
    <w:p w14:paraId="0A8C8E19" w14:textId="5F44D29D" w:rsidR="004A5F00" w:rsidRPr="00414B0A" w:rsidRDefault="004A5F00" w:rsidP="00614C56">
      <w:pPr>
        <w:pStyle w:val="BriefBeilagen"/>
        <w:spacing w:before="120" w:line="264" w:lineRule="auto"/>
        <w:rPr>
          <w:rFonts w:cs="Arial"/>
          <w:noProof/>
          <w:sz w:val="20"/>
        </w:rPr>
      </w:pPr>
    </w:p>
    <w:p w14:paraId="3B4CAECA" w14:textId="77777777" w:rsidR="003444CE" w:rsidRPr="00414B0A" w:rsidRDefault="003444CE" w:rsidP="00132B0C">
      <w:pPr>
        <w:pStyle w:val="BriefBeilagen"/>
        <w:spacing w:before="120" w:after="120" w:line="264" w:lineRule="auto"/>
        <w:rPr>
          <w:rFonts w:cs="Arial"/>
          <w:sz w:val="20"/>
        </w:rPr>
      </w:pPr>
    </w:p>
    <w:p w14:paraId="7C52C11D" w14:textId="621DDC98" w:rsidR="00614C56" w:rsidRPr="00414B0A" w:rsidRDefault="00614C56" w:rsidP="00132B0C">
      <w:pPr>
        <w:pStyle w:val="BriefBeilagen"/>
        <w:spacing w:before="120" w:after="120" w:line="264" w:lineRule="auto"/>
        <w:rPr>
          <w:rFonts w:cs="Arial"/>
          <w:sz w:val="20"/>
        </w:rPr>
      </w:pPr>
      <w:r w:rsidRPr="00414B0A">
        <w:rPr>
          <w:rFonts w:cs="Arial"/>
          <w:sz w:val="20"/>
        </w:rPr>
        <w:t>Prof. Dr. Gonzalo Guillén</w:t>
      </w:r>
      <w:r w:rsidR="00613EF6" w:rsidRPr="00414B0A">
        <w:rPr>
          <w:rFonts w:cs="Arial"/>
          <w:sz w:val="20"/>
        </w:rPr>
        <w:noBreakHyphen/>
      </w:r>
      <w:r w:rsidRPr="00414B0A">
        <w:rPr>
          <w:rFonts w:cs="Arial"/>
          <w:sz w:val="20"/>
        </w:rPr>
        <w:t>Gosálbez on behalf of all the co</w:t>
      </w:r>
      <w:r w:rsidR="00613EF6" w:rsidRPr="00414B0A">
        <w:rPr>
          <w:rFonts w:cs="Arial"/>
          <w:sz w:val="20"/>
        </w:rPr>
        <w:noBreakHyphen/>
      </w:r>
      <w:r w:rsidRPr="00414B0A">
        <w:rPr>
          <w:rFonts w:cs="Arial"/>
          <w:sz w:val="20"/>
        </w:rPr>
        <w:t>authors.</w:t>
      </w:r>
      <w:bookmarkEnd w:id="0"/>
    </w:p>
    <w:sectPr w:rsidR="00614C56" w:rsidRPr="00414B0A" w:rsidSect="00AC548F">
      <w:footerReference w:type="default" r:id="rId7"/>
      <w:headerReference w:type="first" r:id="rId8"/>
      <w:footerReference w:type="first" r:id="rId9"/>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851BE3" w14:textId="77777777" w:rsidR="00880370" w:rsidRDefault="00880370">
      <w:r>
        <w:separator/>
      </w:r>
    </w:p>
  </w:endnote>
  <w:endnote w:type="continuationSeparator" w:id="0">
    <w:p w14:paraId="0082292E" w14:textId="77777777" w:rsidR="00880370" w:rsidRDefault="00880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C58EA" w14:textId="77777777" w:rsidR="00880370" w:rsidRDefault="00880370">
      <w:r>
        <w:separator/>
      </w:r>
    </w:p>
  </w:footnote>
  <w:footnote w:type="continuationSeparator" w:id="0">
    <w:p w14:paraId="300ABD1F" w14:textId="77777777" w:rsidR="00880370" w:rsidRDefault="00880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gUAsmSwXSwAAAA="/>
  </w:docVars>
  <w:rsids>
    <w:rsidRoot w:val="00614C56"/>
    <w:rsid w:val="0000080F"/>
    <w:rsid w:val="00002EDA"/>
    <w:rsid w:val="00007ACF"/>
    <w:rsid w:val="00013301"/>
    <w:rsid w:val="0001435A"/>
    <w:rsid w:val="00016C44"/>
    <w:rsid w:val="00025445"/>
    <w:rsid w:val="00025BBF"/>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3A9A"/>
    <w:rsid w:val="00146701"/>
    <w:rsid w:val="0015069D"/>
    <w:rsid w:val="00154206"/>
    <w:rsid w:val="00164986"/>
    <w:rsid w:val="00166BAD"/>
    <w:rsid w:val="001758DB"/>
    <w:rsid w:val="00176818"/>
    <w:rsid w:val="00192695"/>
    <w:rsid w:val="00192737"/>
    <w:rsid w:val="00197872"/>
    <w:rsid w:val="001B11A9"/>
    <w:rsid w:val="001B48C4"/>
    <w:rsid w:val="001B491D"/>
    <w:rsid w:val="001C3019"/>
    <w:rsid w:val="001D5935"/>
    <w:rsid w:val="001F2372"/>
    <w:rsid w:val="001F416E"/>
    <w:rsid w:val="001F72EA"/>
    <w:rsid w:val="001F769C"/>
    <w:rsid w:val="002020B0"/>
    <w:rsid w:val="00212AF6"/>
    <w:rsid w:val="00215DD0"/>
    <w:rsid w:val="00225479"/>
    <w:rsid w:val="002268E3"/>
    <w:rsid w:val="002516F7"/>
    <w:rsid w:val="00252144"/>
    <w:rsid w:val="0025287C"/>
    <w:rsid w:val="00263227"/>
    <w:rsid w:val="00265A05"/>
    <w:rsid w:val="00271E9D"/>
    <w:rsid w:val="00290375"/>
    <w:rsid w:val="00293D62"/>
    <w:rsid w:val="00294584"/>
    <w:rsid w:val="00295062"/>
    <w:rsid w:val="002A5DD0"/>
    <w:rsid w:val="002A752B"/>
    <w:rsid w:val="002A77C3"/>
    <w:rsid w:val="002B1A62"/>
    <w:rsid w:val="002B7FBF"/>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5A40"/>
    <w:rsid w:val="003604C3"/>
    <w:rsid w:val="003650AE"/>
    <w:rsid w:val="00367E0C"/>
    <w:rsid w:val="00370830"/>
    <w:rsid w:val="00380607"/>
    <w:rsid w:val="00385F94"/>
    <w:rsid w:val="00387CAC"/>
    <w:rsid w:val="00390ED3"/>
    <w:rsid w:val="003A69A0"/>
    <w:rsid w:val="003B2486"/>
    <w:rsid w:val="003B424F"/>
    <w:rsid w:val="003D076C"/>
    <w:rsid w:val="003D5A97"/>
    <w:rsid w:val="003D755C"/>
    <w:rsid w:val="003E647D"/>
    <w:rsid w:val="004071AD"/>
    <w:rsid w:val="00407A5A"/>
    <w:rsid w:val="00413A37"/>
    <w:rsid w:val="00414B0A"/>
    <w:rsid w:val="004214E2"/>
    <w:rsid w:val="004272FC"/>
    <w:rsid w:val="00452198"/>
    <w:rsid w:val="00452C9E"/>
    <w:rsid w:val="004541E0"/>
    <w:rsid w:val="0047382D"/>
    <w:rsid w:val="00475983"/>
    <w:rsid w:val="0047763B"/>
    <w:rsid w:val="0049555A"/>
    <w:rsid w:val="004958D6"/>
    <w:rsid w:val="004A5F00"/>
    <w:rsid w:val="004B5ECA"/>
    <w:rsid w:val="004B6334"/>
    <w:rsid w:val="004B7E63"/>
    <w:rsid w:val="004C0288"/>
    <w:rsid w:val="004C2586"/>
    <w:rsid w:val="004D0233"/>
    <w:rsid w:val="00524C6D"/>
    <w:rsid w:val="00527CB8"/>
    <w:rsid w:val="0053429C"/>
    <w:rsid w:val="00537984"/>
    <w:rsid w:val="005402C3"/>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5201"/>
    <w:rsid w:val="005A6F4B"/>
    <w:rsid w:val="005C0A15"/>
    <w:rsid w:val="005D242D"/>
    <w:rsid w:val="005E1916"/>
    <w:rsid w:val="005F13BA"/>
    <w:rsid w:val="005F3AF3"/>
    <w:rsid w:val="005F7572"/>
    <w:rsid w:val="006069E7"/>
    <w:rsid w:val="0061346C"/>
    <w:rsid w:val="00613EF6"/>
    <w:rsid w:val="00614C56"/>
    <w:rsid w:val="00617485"/>
    <w:rsid w:val="00622A1E"/>
    <w:rsid w:val="00623CB4"/>
    <w:rsid w:val="00626A8A"/>
    <w:rsid w:val="006278DE"/>
    <w:rsid w:val="00631595"/>
    <w:rsid w:val="00631926"/>
    <w:rsid w:val="00631CBE"/>
    <w:rsid w:val="00641F67"/>
    <w:rsid w:val="0064473A"/>
    <w:rsid w:val="00656652"/>
    <w:rsid w:val="00661DD3"/>
    <w:rsid w:val="0067416A"/>
    <w:rsid w:val="006842E1"/>
    <w:rsid w:val="00685162"/>
    <w:rsid w:val="00693009"/>
    <w:rsid w:val="006A20AB"/>
    <w:rsid w:val="006B116C"/>
    <w:rsid w:val="006B1A0B"/>
    <w:rsid w:val="006B45B3"/>
    <w:rsid w:val="006C3C00"/>
    <w:rsid w:val="006C6802"/>
    <w:rsid w:val="006E6A8B"/>
    <w:rsid w:val="00706A24"/>
    <w:rsid w:val="00711EB6"/>
    <w:rsid w:val="0072110A"/>
    <w:rsid w:val="00723F31"/>
    <w:rsid w:val="0072423E"/>
    <w:rsid w:val="00730F97"/>
    <w:rsid w:val="00734D6F"/>
    <w:rsid w:val="00734F73"/>
    <w:rsid w:val="007376FC"/>
    <w:rsid w:val="00740883"/>
    <w:rsid w:val="0075256D"/>
    <w:rsid w:val="00763774"/>
    <w:rsid w:val="007756EB"/>
    <w:rsid w:val="00796DFB"/>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438B"/>
    <w:rsid w:val="00867AB7"/>
    <w:rsid w:val="008718F3"/>
    <w:rsid w:val="008732EF"/>
    <w:rsid w:val="00880370"/>
    <w:rsid w:val="0088623D"/>
    <w:rsid w:val="008968E4"/>
    <w:rsid w:val="008A320A"/>
    <w:rsid w:val="008A7FBD"/>
    <w:rsid w:val="008B1811"/>
    <w:rsid w:val="008B3AFF"/>
    <w:rsid w:val="008C2038"/>
    <w:rsid w:val="008C4F6B"/>
    <w:rsid w:val="008D43BC"/>
    <w:rsid w:val="008E5CD9"/>
    <w:rsid w:val="008E7305"/>
    <w:rsid w:val="008F2374"/>
    <w:rsid w:val="0090138E"/>
    <w:rsid w:val="009013D2"/>
    <w:rsid w:val="0090751B"/>
    <w:rsid w:val="00915EE6"/>
    <w:rsid w:val="00917B42"/>
    <w:rsid w:val="009263AE"/>
    <w:rsid w:val="00931E1D"/>
    <w:rsid w:val="00934B74"/>
    <w:rsid w:val="00954462"/>
    <w:rsid w:val="00956A75"/>
    <w:rsid w:val="00962F97"/>
    <w:rsid w:val="009770D1"/>
    <w:rsid w:val="00984276"/>
    <w:rsid w:val="009847E8"/>
    <w:rsid w:val="0098771B"/>
    <w:rsid w:val="00991BFF"/>
    <w:rsid w:val="009A34AD"/>
    <w:rsid w:val="009A6471"/>
    <w:rsid w:val="009A7D14"/>
    <w:rsid w:val="009B459B"/>
    <w:rsid w:val="009C580F"/>
    <w:rsid w:val="009C62D8"/>
    <w:rsid w:val="009D76BD"/>
    <w:rsid w:val="009D7FDA"/>
    <w:rsid w:val="009E13D5"/>
    <w:rsid w:val="009E4B79"/>
    <w:rsid w:val="009F42A9"/>
    <w:rsid w:val="009F7E0E"/>
    <w:rsid w:val="00A01C58"/>
    <w:rsid w:val="00A0217A"/>
    <w:rsid w:val="00A04B7A"/>
    <w:rsid w:val="00A35D2E"/>
    <w:rsid w:val="00A424B1"/>
    <w:rsid w:val="00A444C3"/>
    <w:rsid w:val="00A4450E"/>
    <w:rsid w:val="00A47DE4"/>
    <w:rsid w:val="00A65F92"/>
    <w:rsid w:val="00A7077B"/>
    <w:rsid w:val="00A734EB"/>
    <w:rsid w:val="00A918FC"/>
    <w:rsid w:val="00AA190F"/>
    <w:rsid w:val="00AA7E8A"/>
    <w:rsid w:val="00AB3714"/>
    <w:rsid w:val="00AB624D"/>
    <w:rsid w:val="00AC548F"/>
    <w:rsid w:val="00AD1EF0"/>
    <w:rsid w:val="00AD2F08"/>
    <w:rsid w:val="00AD4AC5"/>
    <w:rsid w:val="00AD63AB"/>
    <w:rsid w:val="00AE4211"/>
    <w:rsid w:val="00AF0C0F"/>
    <w:rsid w:val="00B01703"/>
    <w:rsid w:val="00B07683"/>
    <w:rsid w:val="00B144DE"/>
    <w:rsid w:val="00B151E9"/>
    <w:rsid w:val="00B16AC4"/>
    <w:rsid w:val="00B20213"/>
    <w:rsid w:val="00B46CEF"/>
    <w:rsid w:val="00B55532"/>
    <w:rsid w:val="00B622CE"/>
    <w:rsid w:val="00B71E54"/>
    <w:rsid w:val="00B74566"/>
    <w:rsid w:val="00B8491D"/>
    <w:rsid w:val="00B86190"/>
    <w:rsid w:val="00B92995"/>
    <w:rsid w:val="00BA24EF"/>
    <w:rsid w:val="00BA75CB"/>
    <w:rsid w:val="00BB088A"/>
    <w:rsid w:val="00BC4F54"/>
    <w:rsid w:val="00BC6FE8"/>
    <w:rsid w:val="00BD157E"/>
    <w:rsid w:val="00BD77FF"/>
    <w:rsid w:val="00BE33F3"/>
    <w:rsid w:val="00BE5713"/>
    <w:rsid w:val="00C047B6"/>
    <w:rsid w:val="00C119BB"/>
    <w:rsid w:val="00C414CD"/>
    <w:rsid w:val="00C56670"/>
    <w:rsid w:val="00C64C18"/>
    <w:rsid w:val="00C64DDD"/>
    <w:rsid w:val="00C65503"/>
    <w:rsid w:val="00C67C27"/>
    <w:rsid w:val="00C87A72"/>
    <w:rsid w:val="00C87D6E"/>
    <w:rsid w:val="00C90FBF"/>
    <w:rsid w:val="00C964C3"/>
    <w:rsid w:val="00CA2C23"/>
    <w:rsid w:val="00CB0305"/>
    <w:rsid w:val="00CB53A6"/>
    <w:rsid w:val="00CB61F4"/>
    <w:rsid w:val="00CB62F8"/>
    <w:rsid w:val="00CB6DEB"/>
    <w:rsid w:val="00CC0DD5"/>
    <w:rsid w:val="00CD4232"/>
    <w:rsid w:val="00CF5EA7"/>
    <w:rsid w:val="00D3488C"/>
    <w:rsid w:val="00D37431"/>
    <w:rsid w:val="00D3777B"/>
    <w:rsid w:val="00D41F9C"/>
    <w:rsid w:val="00D4642C"/>
    <w:rsid w:val="00D503A4"/>
    <w:rsid w:val="00D821BB"/>
    <w:rsid w:val="00D975DD"/>
    <w:rsid w:val="00DA4EF9"/>
    <w:rsid w:val="00DA5A77"/>
    <w:rsid w:val="00DB0358"/>
    <w:rsid w:val="00DB34AB"/>
    <w:rsid w:val="00DB5485"/>
    <w:rsid w:val="00DC0FF6"/>
    <w:rsid w:val="00DC1436"/>
    <w:rsid w:val="00DD5491"/>
    <w:rsid w:val="00DE0986"/>
    <w:rsid w:val="00DE7F36"/>
    <w:rsid w:val="00DF3117"/>
    <w:rsid w:val="00E030FC"/>
    <w:rsid w:val="00E03DA0"/>
    <w:rsid w:val="00E21178"/>
    <w:rsid w:val="00E30F28"/>
    <w:rsid w:val="00E34491"/>
    <w:rsid w:val="00E370B0"/>
    <w:rsid w:val="00E411C9"/>
    <w:rsid w:val="00E42796"/>
    <w:rsid w:val="00E523C5"/>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92969"/>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403</cp:revision>
  <cp:lastPrinted>2023-03-31T11:04:00Z</cp:lastPrinted>
  <dcterms:created xsi:type="dcterms:W3CDTF">2023-03-01T09:23:00Z</dcterms:created>
  <dcterms:modified xsi:type="dcterms:W3CDTF">2023-12-27T17:21:00Z</dcterms:modified>
</cp:coreProperties>
</file>