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CHAPTER 4</w:t>
      </w:r>
    </w:p>
    <w:p>
      <w:pPr>
        <w:jc w:val="center"/>
      </w:pPr>
      <w:r>
        <w:rPr>
          <w:rFonts w:ascii="Times New Roman" w:hAnsi="Times New Roman"/>
          <w:b/>
          <w:sz w:val="28"/>
        </w:rPr>
        <w:t>DATA ANALYSIS AND INTERPRETATION</w:t>
      </w:r>
    </w:p>
    <w:p/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This chapter presents the analysis and interpretation of data collected from 110 nursing students through a structured self-administered questionnaire. Data were collected from July 3 to July 22, 2026. Findings are organized under four headings: demographic profile, practice related to digital device usage, symptoms of digital eye strain, and preventive practices and awareness.</w:t>
      </w:r>
    </w:p>
    <w:p>
      <w:pPr>
        <w:pStyle w:val="Heading2"/>
        <w:jc w:val="left"/>
      </w:pPr>
      <w:r>
        <w:rPr>
          <w:color w:val="000000"/>
        </w:rPr>
        <w:t>4.1 Demographic Profile of the Participants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Table 4.1: Distribution of Participants by Age 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Age Group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Frequency (n)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Percentage (%)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17-18 years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8.2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19-20 years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48.2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21-22 years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41.8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&gt;22 years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100.0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Figure 4.1: Age Group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809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1_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09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both"/>
      </w:pPr>
      <w:r>
        <w:rPr>
          <w:rFonts w:ascii="Times New Roman" w:hAnsi="Times New Roman"/>
          <w:b w:val="0"/>
          <w:i/>
          <w:sz w:val="24"/>
        </w:rPr>
        <w:t>Interpretation: The majority of participants (48.2%) were in the 19-20 years age group, followed by 21-22 years (41.8%).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Table 4.2: Distribution of Participants by Gender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Gender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Frequency (n)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Percentage (%)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Female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58.2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Male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41.8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100.0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Figure 4.2: Gender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2874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2_gen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874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both"/>
      </w:pPr>
      <w:r>
        <w:rPr>
          <w:rFonts w:ascii="Times New Roman" w:hAnsi="Times New Roman"/>
          <w:b w:val="0"/>
          <w:i/>
          <w:sz w:val="24"/>
        </w:rPr>
        <w:t>Interpretation: 58.2% were female, consistent with nursing education demographics.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Table 4.3: Distribution of Participants by Semester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Semester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Frequency (n)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Percentage (%)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62.7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18.2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4th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5th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6th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8th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100.0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Figure 4.3: Semester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809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3_semes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09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both"/>
      </w:pPr>
      <w:r>
        <w:rPr>
          <w:rFonts w:ascii="Times New Roman" w:hAnsi="Times New Roman"/>
          <w:b w:val="0"/>
          <w:i/>
          <w:sz w:val="24"/>
        </w:rPr>
        <w:t>Interpretation: 62.7% were in the 2nd semester, the foundational year.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Table 4.4: Distribution of Participants by Type of Residence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Type of Residence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Frequency (n)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Percentage (%)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Home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46.4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Hostel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35.5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PG/Other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18.2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100.0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Figure 4.4: Type of Residence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2128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4_resid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128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both"/>
      </w:pPr>
      <w:r>
        <w:rPr>
          <w:rFonts w:ascii="Times New Roman" w:hAnsi="Times New Roman"/>
          <w:b w:val="0"/>
          <w:i/>
          <w:sz w:val="24"/>
        </w:rPr>
        <w:t>Interpretation: Varied living conditions may influence device usage patterns.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Table 4.5: Distribution of Participants by Average Daily Time Spent on Digital Devices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Average Daily 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Frequency (n)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Percentage (%)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&lt;2 hours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12.7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2-4 hours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29.1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4-6 hours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37.3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&gt;6 hours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20.9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100.0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Figure 4.5: Average Daily Time on Digital Devices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809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5_dailyt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09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both"/>
      </w:pPr>
      <w:r>
        <w:rPr>
          <w:rFonts w:ascii="Times New Roman" w:hAnsi="Times New Roman"/>
          <w:b w:val="0"/>
          <w:i/>
          <w:sz w:val="24"/>
        </w:rPr>
        <w:t>Interpretation: 87.3% spend 2+ hours daily on digital devices, at DES risk.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Table 4.6: Distribution of Participants by Main Device Used for Studies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Main Device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Frequency (n)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Percentage (%)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Smartphone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Laptop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31.8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Tablet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5.5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Desktop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100.0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Figure 4.6: Main Device Used for Studies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0710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6_devi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710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both"/>
      </w:pPr>
      <w:r>
        <w:rPr>
          <w:rFonts w:ascii="Times New Roman" w:hAnsi="Times New Roman"/>
          <w:b w:val="0"/>
          <w:i/>
          <w:sz w:val="24"/>
        </w:rPr>
        <w:t>Interpretation: Smartphones dominate (60.0%), posing higher DES risk due to smaller screens.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Table 4.7: Distribution of Participants by Average Continuous Screen Time Without Break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Continuous Screen 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Frequency (n)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Percentage (%)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&lt;30 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24.5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30-60 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40.9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1-2 hrs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24.5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&gt;2 hrs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100.0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Figure 4.7: Continuous Screen Time Without Break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809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7_contscre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09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both"/>
      </w:pPr>
      <w:r>
        <w:rPr>
          <w:rFonts w:ascii="Times New Roman" w:hAnsi="Times New Roman"/>
          <w:b w:val="0"/>
          <w:i/>
          <w:sz w:val="24"/>
        </w:rPr>
        <w:t>Interpretation: 34.5% use devices continuously for more than 1 hour without a break.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Table 4.8: Distribution of Participants by Total Daily Screen Exposure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Total Daily Screen Exposure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Frequency (n)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Percentage (%)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&lt;3 hours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23.6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3-5 hours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33.6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5-8 hours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25.5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&gt;8 hours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17.3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100.0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Figure 4.8: Total Daily Screen Exposure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8099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8_totalexpos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09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both"/>
      </w:pPr>
      <w:r>
        <w:rPr>
          <w:rFonts w:ascii="Times New Roman" w:hAnsi="Times New Roman"/>
          <w:b w:val="0"/>
          <w:i/>
          <w:sz w:val="24"/>
        </w:rPr>
        <w:t>Interpretation: 76.4% have total daily exposure exceeding 3 hours.</w:t>
      </w:r>
    </w:p>
    <w:p>
      <w:r>
        <w:br w:type="page"/>
      </w:r>
    </w:p>
    <w:p>
      <w:pPr>
        <w:pStyle w:val="Heading2"/>
        <w:jc w:val="left"/>
      </w:pPr>
      <w:r>
        <w:rPr>
          <w:color w:val="000000"/>
        </w:rPr>
        <w:t>4.2 Practice Related to Digital Device Usage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Table 4.9: Use of Digital Devices in Dark/Low Light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Response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Frequency (n)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Percentage (%)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76.4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23.6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100.0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Figure 4.9: Use of Devices in Dark/Low Light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4758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9_darkligh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758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both"/>
      </w:pPr>
      <w:r>
        <w:rPr>
          <w:rFonts w:ascii="Times New Roman" w:hAnsi="Times New Roman"/>
          <w:b w:val="0"/>
          <w:i/>
          <w:sz w:val="24"/>
        </w:rPr>
        <w:t>Interpretation: 76.4% used devices in dark environments, significantly increasing DES risk.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Table 4.10: Use of Devices While Lying 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Response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Frequency (n)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Percentage (%)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82.7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17.3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100.0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Figure 4.10: Use of Devices While Lying Down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4758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0_lyingdow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758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both"/>
      </w:pPr>
      <w:r>
        <w:rPr>
          <w:rFonts w:ascii="Times New Roman" w:hAnsi="Times New Roman"/>
          <w:b w:val="0"/>
          <w:i/>
          <w:sz w:val="24"/>
        </w:rPr>
        <w:t>Interpretation: 82.7% used devices while lying down, leading to poor ergonomics.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Table 4.11: Taking Breaks During Long Screen 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Response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Frequency (n)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Percentage (%)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64.5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Sometimes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24.5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10.9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100.0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Figure 4.11: Taking Breaks During Screen Use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8099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1_break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09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both"/>
      </w:pPr>
      <w:r>
        <w:rPr>
          <w:rFonts w:ascii="Times New Roman" w:hAnsi="Times New Roman"/>
          <w:b w:val="0"/>
          <w:i/>
          <w:sz w:val="24"/>
        </w:rPr>
        <w:t>Interpretation: 35.4% had inconsistent or no break-taking habits.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Table 4.12: Use of Blue Light Filter/Night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Response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Frequency (n)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Percentage (%)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62.7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37.3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100.0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Figure 4.12: Use of Blue Light Filter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47580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2_blueligh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758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both"/>
      </w:pPr>
      <w:r>
        <w:rPr>
          <w:rFonts w:ascii="Times New Roman" w:hAnsi="Times New Roman"/>
          <w:b w:val="0"/>
          <w:i/>
          <w:sz w:val="24"/>
        </w:rPr>
        <w:t>Interpretation: 37.3% did not use blue light filtering technology.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Table 4.13: Following the 20-20-20 Rule While Using Digital Devices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Response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Frequency (n)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Percentage (%)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Never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35.5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Sometimes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32.7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Rarely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26.4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Always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5.5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100.0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Figure 4.13: Following 20-20-20 Rule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8099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3_2020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09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both"/>
      </w:pPr>
      <w:r>
        <w:rPr>
          <w:rFonts w:ascii="Times New Roman" w:hAnsi="Times New Roman"/>
          <w:b w:val="0"/>
          <w:i/>
          <w:sz w:val="24"/>
        </w:rPr>
        <w:t>Interpretation: Only 5.5% always followed the 20-20-20 rule — a critical finding.</w:t>
      </w:r>
    </w:p>
    <w:p>
      <w:r>
        <w:br w:type="page"/>
      </w:r>
    </w:p>
    <w:p>
      <w:pPr>
        <w:pStyle w:val="Heading2"/>
        <w:jc w:val="left"/>
      </w:pPr>
      <w:r>
        <w:rPr>
          <w:color w:val="000000"/>
        </w:rPr>
        <w:t>4.3 Symptoms of Digital Eye Strain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Figure 4.14: Overview of DES Symptoms Prevalence (Experiencing vs Never)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898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4_symptoms_group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89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both"/>
      </w:pPr>
      <w:r>
        <w:rPr>
          <w:rFonts w:ascii="Times New Roman" w:hAnsi="Times New Roman"/>
          <w:b w:val="0"/>
          <w:i/>
          <w:sz w:val="24"/>
        </w:rPr>
        <w:t>Interpretation: The grouped bar chart clearly shows that headache (79.1%) and neck/shoulder pain (78.2%) are the most prevalent DES symptoms, while eye redness (42.7% never) is the least commonly experienced symptom.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Figure 4.15: DES Symptoms Ranked by Prevalence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239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5_summary_rank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23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both"/>
      </w:pPr>
      <w:r>
        <w:rPr>
          <w:rFonts w:ascii="Times New Roman" w:hAnsi="Times New Roman"/>
          <w:b w:val="0"/>
          <w:i/>
          <w:sz w:val="24"/>
        </w:rPr>
        <w:t>Interpretation: This ranked visualization confirms headache (79.1%) and neck/shoulder pain (78.2%) as the top two symptoms, followed by difficulty focusing (64.5%) and eye strain (60%).</w:t>
      </w:r>
    </w:p>
    <w:p>
      <w:r>
        <w:br w:type="page"/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Table 4.14: Frequency of Eye Strain/Tired Eyes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Response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Frequency (n)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Percentage (%)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Never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15.5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Rarely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24.5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Sometimes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43.6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Often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13.6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Always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100.0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Figure: Frequency of Eye Strain/Tired Eyes - Visual Representation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8099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ym_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09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both"/>
      </w:pPr>
      <w:r>
        <w:rPr>
          <w:rFonts w:ascii="Times New Roman" w:hAnsi="Times New Roman"/>
          <w:b w:val="0"/>
          <w:i/>
          <w:sz w:val="24"/>
        </w:rPr>
        <w:t>Interpretation: 60% experienced eye strain at least sometimes.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Table 4.15: Frequency of Burning Sensation in Eyes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Response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Frequency (n)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Percentage (%)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Never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Sometimes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36.4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Occasionally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18.2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Often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Always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100.0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Figure: Frequency of Burning Sensation in Eyes - Visual Representation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8099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ym_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09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both"/>
      </w:pPr>
      <w:r>
        <w:rPr>
          <w:rFonts w:ascii="Times New Roman" w:hAnsi="Times New Roman"/>
          <w:b w:val="0"/>
          <w:i/>
          <w:sz w:val="24"/>
        </w:rPr>
        <w:t>Interpretation: 60% reported burning sensation at least sometimes.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Table 4.16: Frequency of Dry Eyes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Response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Frequency (n)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Percentage (%)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Never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45.5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Sometimes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29.1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Occasionally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17.3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Often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Always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100.0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Figure: Frequency of Dry Eyes - Visual Representation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8099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ym_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09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both"/>
      </w:pPr>
      <w:r>
        <w:rPr>
          <w:rFonts w:ascii="Times New Roman" w:hAnsi="Times New Roman"/>
          <w:b w:val="0"/>
          <w:i/>
          <w:sz w:val="24"/>
        </w:rPr>
        <w:t>Interpretation: 54.5% experienced dry eyes due to reduced blinking.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Table 4.17: Frequency of Headache After Screen 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Response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Frequency (n)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Percentage (%)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Never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20.9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Rarely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30.9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Sometimes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33.6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Often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9.1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Always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5.5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100.0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Figure: Frequency of Headache After Screen Use - Visual Representation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8099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ym_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09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both"/>
      </w:pPr>
      <w:r>
        <w:rPr>
          <w:rFonts w:ascii="Times New Roman" w:hAnsi="Times New Roman"/>
          <w:b w:val="0"/>
          <w:i/>
          <w:sz w:val="24"/>
        </w:rPr>
        <w:t>Interpretation: 79.1% reported headaches — the most prevalent symptom.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Table 4.18: Frequency of Blurred Vision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Response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Frequency (n)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Percentage (%)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Never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48.2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Sometimes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21.8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Occasionally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24.5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Often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Always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100.0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Figure: Frequency of Blurred Vision - Visual Representation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8099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ym_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09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both"/>
      </w:pPr>
      <w:r>
        <w:rPr>
          <w:rFonts w:ascii="Times New Roman" w:hAnsi="Times New Roman"/>
          <w:b w:val="0"/>
          <w:i/>
          <w:sz w:val="24"/>
        </w:rPr>
        <w:t>Interpretation: 51.8% experienced blurred vision.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Table 4.19: Frequency of Eye Redness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Response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Frequency (n)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Percentage (%)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Never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57.3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Sometimes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18.2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Occasionally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Often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Always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100.0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Figure: Frequency of Eye Redness - Visual Representation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8099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ym_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09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both"/>
      </w:pPr>
      <w:r>
        <w:rPr>
          <w:rFonts w:ascii="Times New Roman" w:hAnsi="Times New Roman"/>
          <w:b w:val="0"/>
          <w:i/>
          <w:sz w:val="24"/>
        </w:rPr>
        <w:t>Interpretation: 42.7% reported eye redness.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Table 4.20: Frequency of Neck or Shoulder Pain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Response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Frequency (n)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Percentage (%)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Never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21.8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Rarely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Sometimes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31.8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Often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9.1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Always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100.0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Figure: Frequency of Neck or Shoulder Pain - Visual Representation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8099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ym_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09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both"/>
      </w:pPr>
      <w:r>
        <w:rPr>
          <w:rFonts w:ascii="Times New Roman" w:hAnsi="Times New Roman"/>
          <w:b w:val="0"/>
          <w:i/>
          <w:sz w:val="24"/>
        </w:rPr>
        <w:t>Interpretation: 78.2% experienced neck/shoulder pain, linked to poor posture.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Table 4.21: Frequency of Difficulty Focusing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Response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Frequency (n)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Percentage (%)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Never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35.5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Sometimes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31.8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Occasionally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15.5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Often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11.8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Always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5.5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100.0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Figure: Frequency of Difficulty Focusing - Visual Representation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8099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ym_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09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both"/>
      </w:pPr>
      <w:r>
        <w:rPr>
          <w:rFonts w:ascii="Times New Roman" w:hAnsi="Times New Roman"/>
          <w:b w:val="0"/>
          <w:i/>
          <w:sz w:val="24"/>
        </w:rPr>
        <w:t>Interpretation: 64.5% reported difficulty focusing, impacting academics.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Table 4.22: Frequency of Sensitivity to Light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Response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Frequency (n)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Percentage (%)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Never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41.8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Sometimes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29.1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Occasionally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Often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Always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5.5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100.0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Figure: Frequency of Sensitivity to Light - Visual Representation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8099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ym_9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09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both"/>
      </w:pPr>
      <w:r>
        <w:rPr>
          <w:rFonts w:ascii="Times New Roman" w:hAnsi="Times New Roman"/>
          <w:b w:val="0"/>
          <w:i/>
          <w:sz w:val="24"/>
        </w:rPr>
        <w:t>Interpretation: 58.2% experienced light sensitivity.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Table 4.23: Frequency of Excessive Watering/Tearing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Response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Frequency (n)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Percentage (%)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Never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43.6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Sometimes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25.5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Occasionally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Often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Always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100.0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Figure: Frequency of Excessive Watering/Tearing - Visual Representation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8099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ym_1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09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both"/>
      </w:pPr>
      <w:r>
        <w:rPr>
          <w:rFonts w:ascii="Times New Roman" w:hAnsi="Times New Roman"/>
          <w:b w:val="0"/>
          <w:i/>
          <w:sz w:val="24"/>
        </w:rPr>
        <w:t>Interpretation: 56.4% experienced excessive tearing.</w:t>
      </w:r>
    </w:p>
    <w:p>
      <w:r>
        <w:br w:type="page"/>
      </w:r>
    </w:p>
    <w:p>
      <w:pPr>
        <w:pStyle w:val="Heading2"/>
        <w:jc w:val="left"/>
      </w:pPr>
      <w:r>
        <w:rPr>
          <w:color w:val="000000"/>
        </w:rPr>
        <w:t>4.4 Preventive Practices and Awareness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Table 4.24: Following the 20-20-20 Rule (Preventive Practice)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Response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Frequency (n)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Percentage (%)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55.5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22.7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Sometimes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21.8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100.0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Figure: Following the 20-20-20 Rule (Preventive Practice) - Visual Representation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8099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5_2020_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09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both"/>
      </w:pPr>
      <w:r>
        <w:rPr>
          <w:rFonts w:ascii="Times New Roman" w:hAnsi="Times New Roman"/>
          <w:b w:val="0"/>
          <w:i/>
          <w:sz w:val="24"/>
        </w:rPr>
        <w:t>Interpretation: 55.5% did not follow the 20-20-20 rule.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Table 4.25: Use of Artificial Tears or Eye Drops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Response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Frequency (n)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Percentage (%)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72.7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15.5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Occasionally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11.8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100.0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Figure: Use of Artificial Tears or Eye Drops - Visual Representation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06677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6_artificial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667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both"/>
      </w:pPr>
      <w:r>
        <w:rPr>
          <w:rFonts w:ascii="Times New Roman" w:hAnsi="Times New Roman"/>
          <w:b w:val="0"/>
          <w:i/>
          <w:sz w:val="24"/>
        </w:rPr>
        <w:t>Interpretation: 72.7% did not use artificial tears despite 54.5% having dry eyes.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Table 4.26: Conscious Reduction of Screen Brightness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Response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Frequency (n)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Percentage (%)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Always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49.1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Sometimes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47.3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Never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100.0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Figure: Conscious Reduction of Screen Brightness - Visual Representation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8099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7_brightnes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09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both"/>
      </w:pPr>
      <w:r>
        <w:rPr>
          <w:rFonts w:ascii="Times New Roman" w:hAnsi="Times New Roman"/>
          <w:b w:val="0"/>
          <w:i/>
          <w:sz w:val="24"/>
        </w:rPr>
        <w:t>Interpretation: Positive finding: 96.4% adjusted brightness at least sometimes.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Table 4.27: Proper Screen Distance Adjustment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Response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Frequency (n)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Percentage (%)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52.7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30.9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Sometimes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16.4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100.0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Figure: Proper Screen Distance Adjustment - Visual Representation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8099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8_distanc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09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both"/>
      </w:pPr>
      <w:r>
        <w:rPr>
          <w:rFonts w:ascii="Times New Roman" w:hAnsi="Times New Roman"/>
          <w:b w:val="0"/>
          <w:i/>
          <w:sz w:val="24"/>
        </w:rPr>
        <w:t>Interpretation: 47.3% did not consistently adjust screen distance.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Table 4.28: Performance of Eye Relaxation Exercises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Response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Frequency (n)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Percentage (%)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65.5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34.5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100.0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Figure: Performance of Eye Relaxation Exercises - Visual Representation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47580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9_exercis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758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both"/>
      </w:pPr>
      <w:r>
        <w:rPr>
          <w:rFonts w:ascii="Times New Roman" w:hAnsi="Times New Roman"/>
          <w:b w:val="0"/>
          <w:i/>
          <w:sz w:val="24"/>
        </w:rPr>
        <w:t>Interpretation: 65.5% did not perform eye relaxation exercises.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Table 4.29: Consultation with Eye Specialist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Response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Frequency (n)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Percentage (%)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45.5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38.2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Rarely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16.4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100.0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Figure: Consultation with Eye Specialist - Visual Representation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8099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_specialis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09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both"/>
      </w:pPr>
      <w:r>
        <w:rPr>
          <w:rFonts w:ascii="Times New Roman" w:hAnsi="Times New Roman"/>
          <w:b w:val="0"/>
          <w:i/>
          <w:sz w:val="24"/>
        </w:rPr>
        <w:t>Interpretation: 45.5% did not consult an eye specialist.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Table 4.30: Awareness of Digital Eye Strain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Response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Frequency (n)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Percentage (%)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73.6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26.4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100.0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Figure: Awareness of Digital Eye Strain - Visual Representation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47580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1_awarenes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758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both"/>
      </w:pPr>
      <w:r>
        <w:rPr>
          <w:rFonts w:ascii="Times New Roman" w:hAnsi="Times New Roman"/>
          <w:b w:val="0"/>
          <w:i/>
          <w:sz w:val="24"/>
        </w:rPr>
        <w:t>Interpretation: 73.6% were aware of DES.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Table 4.31: Knowledge: Prolonged Screen Use Affects Eye Health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Response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Frequency (n)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Percentage (%)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89.1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10.9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100.0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Figure: Knowledge: Prolonged Screen Use Affects Eye Health - Visual Representation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34519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2_knowledge_health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451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both"/>
      </w:pPr>
      <w:r>
        <w:rPr>
          <w:rFonts w:ascii="Times New Roman" w:hAnsi="Times New Roman"/>
          <w:b w:val="0"/>
          <w:i/>
          <w:sz w:val="24"/>
        </w:rPr>
        <w:t>Interpretation: 89.1% knew about effects.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Table 4.32: Knowledge of Preventive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Response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Frequency (n)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Percentage (%)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69.1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30.9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100.0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Figure: Knowledge of Preventive Measures - Visual Representation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47580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3_knowledge_prev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758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both"/>
      </w:pPr>
      <w:r>
        <w:rPr>
          <w:rFonts w:ascii="Times New Roman" w:hAnsi="Times New Roman"/>
          <w:b w:val="0"/>
          <w:i/>
          <w:sz w:val="24"/>
        </w:rPr>
        <w:t>Interpretation: 30.9% did not know about preventive measures.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Table 4.33: Previous Education/Training on Eye Care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Response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Frequency (n)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Percentage (%)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63.6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35.5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Other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100.0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/>
          <w:b/>
          <w:i w:val="0"/>
          <w:sz w:val="24"/>
        </w:rPr>
        <w:t>Figure: Previous Education/Training on Eye Care - Visual Representation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47580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_education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758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both"/>
      </w:pPr>
      <w:r>
        <w:rPr>
          <w:rFonts w:ascii="Times New Roman" w:hAnsi="Times New Roman"/>
          <w:b w:val="0"/>
          <w:i/>
          <w:sz w:val="24"/>
        </w:rPr>
        <w:t>Interpretation: 63.6% never received eye care education.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