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725D" w14:textId="77777777" w:rsidR="00EB0685" w:rsidRPr="00EB0685" w:rsidRDefault="00EB0685" w:rsidP="00EB0685">
      <w:pPr>
        <w:spacing w:before="100" w:beforeAutospacing="1" w:after="100" w:afterAutospacing="1" w:line="240" w:lineRule="auto"/>
        <w:jc w:val="center"/>
        <w:rPr>
          <w:rFonts w:ascii="Times New Roman" w:eastAsia="Times New Roman" w:hAnsi="Times New Roman" w:cs="Times New Roman"/>
          <w:b/>
          <w:bCs/>
          <w:kern w:val="36"/>
          <w:sz w:val="36"/>
          <w:szCs w:val="36"/>
          <w:lang w:eastAsia="en-IN"/>
          <w14:ligatures w14:val="none"/>
        </w:rPr>
      </w:pPr>
      <w:r w:rsidRPr="00EB0685">
        <w:rPr>
          <w:rFonts w:ascii="Times New Roman" w:eastAsia="Times New Roman" w:hAnsi="Times New Roman" w:cs="Times New Roman"/>
          <w:b/>
          <w:bCs/>
          <w:kern w:val="36"/>
          <w:sz w:val="36"/>
          <w:szCs w:val="36"/>
          <w:lang w:val="en-US" w:eastAsia="en-IN"/>
          <w14:ligatures w14:val="none"/>
        </w:rPr>
        <w:t>Multimorbidity Clustering and Survival Analysis using MIMIC IV</w:t>
      </w:r>
    </w:p>
    <w:p w14:paraId="18237EF0" w14:textId="1B91AA4C" w:rsidR="007F4C0B" w:rsidRPr="007F4C0B" w:rsidRDefault="007F4C0B" w:rsidP="00A5532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Author:</w:t>
      </w:r>
      <w:r w:rsidRPr="007F4C0B">
        <w:rPr>
          <w:rFonts w:ascii="Times New Roman" w:eastAsia="Times New Roman" w:hAnsi="Times New Roman" w:cs="Times New Roman"/>
          <w:kern w:val="0"/>
          <w:sz w:val="24"/>
          <w:szCs w:val="24"/>
          <w:lang w:eastAsia="en-IN"/>
          <w14:ligatures w14:val="none"/>
        </w:rPr>
        <w:t xml:space="preserve"> </w:t>
      </w:r>
      <w:r w:rsidR="00312DAA" w:rsidRPr="004277AA">
        <w:rPr>
          <w:rFonts w:ascii="Times New Roman" w:eastAsia="Times New Roman" w:hAnsi="Times New Roman" w:cs="Times New Roman"/>
          <w:kern w:val="0"/>
          <w:sz w:val="24"/>
          <w:szCs w:val="24"/>
          <w:lang w:eastAsia="en-IN"/>
          <w14:ligatures w14:val="none"/>
        </w:rPr>
        <w:t>Dr.Aishwarya Bhondge</w:t>
      </w:r>
      <w:r w:rsidRPr="007F4C0B">
        <w:rPr>
          <w:rFonts w:ascii="Times New Roman" w:eastAsia="Times New Roman" w:hAnsi="Times New Roman" w:cs="Times New Roman"/>
          <w:kern w:val="0"/>
          <w:sz w:val="24"/>
          <w:szCs w:val="24"/>
          <w:lang w:eastAsia="en-IN"/>
          <w14:ligatures w14:val="none"/>
        </w:rPr>
        <w:br/>
      </w:r>
      <w:r w:rsidRPr="007F4C0B">
        <w:rPr>
          <w:rFonts w:ascii="Times New Roman" w:eastAsia="Times New Roman" w:hAnsi="Times New Roman" w:cs="Times New Roman"/>
          <w:b/>
          <w:bCs/>
          <w:kern w:val="0"/>
          <w:sz w:val="24"/>
          <w:szCs w:val="24"/>
          <w:lang w:eastAsia="en-IN"/>
          <w14:ligatures w14:val="none"/>
        </w:rPr>
        <w:t>Affiliation:</w:t>
      </w:r>
      <w:r w:rsidR="004277AA" w:rsidRPr="004277AA">
        <w:rPr>
          <w:rFonts w:ascii="Times New Roman" w:eastAsia="Times New Roman" w:hAnsi="Times New Roman" w:cs="Times New Roman"/>
          <w:b/>
          <w:bCs/>
          <w:kern w:val="0"/>
          <w:sz w:val="24"/>
          <w:szCs w:val="24"/>
          <w:lang w:eastAsia="en-IN"/>
          <w14:ligatures w14:val="none"/>
        </w:rPr>
        <w:t xml:space="preserve"> </w:t>
      </w:r>
      <w:r w:rsidR="004277AA" w:rsidRPr="004277AA">
        <w:rPr>
          <w:rFonts w:ascii="Times New Roman" w:eastAsia="Times New Roman" w:hAnsi="Times New Roman" w:cs="Times New Roman"/>
          <w:kern w:val="0"/>
          <w:sz w:val="24"/>
          <w:szCs w:val="24"/>
          <w:lang w:eastAsia="en-IN"/>
          <w14:ligatures w14:val="none"/>
        </w:rPr>
        <w:t>Masters in Health Informatics,</w:t>
      </w:r>
      <w:r w:rsidRPr="007F4C0B">
        <w:rPr>
          <w:rFonts w:ascii="Times New Roman" w:eastAsia="Times New Roman" w:hAnsi="Times New Roman" w:cs="Times New Roman"/>
          <w:kern w:val="0"/>
          <w:sz w:val="24"/>
          <w:szCs w:val="24"/>
          <w:lang w:eastAsia="en-IN"/>
          <w14:ligatures w14:val="none"/>
        </w:rPr>
        <w:t xml:space="preserve"> </w:t>
      </w:r>
      <w:r w:rsidR="00312DAA" w:rsidRPr="004277AA">
        <w:rPr>
          <w:rFonts w:ascii="Times New Roman" w:eastAsia="Times New Roman" w:hAnsi="Times New Roman" w:cs="Times New Roman"/>
          <w:kern w:val="0"/>
          <w:sz w:val="24"/>
          <w:szCs w:val="24"/>
          <w:lang w:eastAsia="en-IN"/>
          <w14:ligatures w14:val="none"/>
        </w:rPr>
        <w:t>College of Public Health, George Mason University</w:t>
      </w:r>
    </w:p>
    <w:p w14:paraId="24C98A4A" w14:textId="1E64006A" w:rsidR="007F4C0B" w:rsidRPr="004277AA"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19E2A13A"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639A91DD"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FE35871"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1934677F"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F4C7ED1"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92DC12F"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52F2C593"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6E99A7D"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664F88C8"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5C06C58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1C06541A"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269BCE3"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66CD1C0F"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3B92B969"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50CBCA9E"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E1E141B"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1AF8BC6A"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706AF81"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F9519C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39ADB856"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18E8AA7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2A7612B5"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56865C6F"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1CF429E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1964EEAC"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360AAB8A"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FFE9EAF"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E5A61FB"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CDB9FA9"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11BB7F8"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0546F889"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881951F"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02DB93F2"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4945FF70"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54147C1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033F83F6"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03CA6AAB"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2591A2C9"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3AA64973"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3E542DCB" w14:textId="001C4FEA" w:rsidR="00987A93" w:rsidRPr="007F4C0B" w:rsidRDefault="00987A93" w:rsidP="007F4C0B">
      <w:pPr>
        <w:spacing w:after="0" w:line="240" w:lineRule="auto"/>
        <w:rPr>
          <w:rFonts w:ascii="Times New Roman" w:eastAsia="Times New Roman" w:hAnsi="Times New Roman" w:cs="Times New Roman"/>
          <w:kern w:val="0"/>
          <w:sz w:val="24"/>
          <w:szCs w:val="24"/>
          <w:lang w:eastAsia="en-IN"/>
          <w14:ligatures w14:val="none"/>
        </w:rPr>
      </w:pPr>
      <w:r w:rsidRPr="00987A93">
        <w:rPr>
          <w:rFonts w:ascii="Times New Roman" w:eastAsia="Times New Roman" w:hAnsi="Times New Roman" w:cs="Times New Roman"/>
          <w:b/>
          <w:bCs/>
          <w:kern w:val="0"/>
          <w:sz w:val="24"/>
          <w:szCs w:val="24"/>
          <w:lang w:eastAsia="en-IN"/>
          <w14:ligatures w14:val="none"/>
        </w:rPr>
        <w:t>Keywords:</w:t>
      </w:r>
      <w:r>
        <w:rPr>
          <w:rFonts w:ascii="Times New Roman" w:eastAsia="Times New Roman" w:hAnsi="Times New Roman" w:cs="Times New Roman"/>
          <w:kern w:val="0"/>
          <w:sz w:val="24"/>
          <w:szCs w:val="24"/>
          <w:lang w:eastAsia="en-IN"/>
          <w14:ligatures w14:val="none"/>
        </w:rPr>
        <w:t xml:space="preserve"> Multimorbidity, Electronic Health Records</w:t>
      </w:r>
      <w:r w:rsidR="00EB0685">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(EHR), Machine Learning, Survival Analysis, K-means Clustering, Mortality Prediction</w:t>
      </w:r>
    </w:p>
    <w:p w14:paraId="62CB0F33" w14:textId="18E4702D" w:rsidR="007F4C0B" w:rsidRPr="00987A93" w:rsidRDefault="007F4C0B" w:rsidP="00B35712">
      <w:pPr>
        <w:pStyle w:val="Heading1"/>
        <w:rPr>
          <w:rFonts w:ascii="Times New Roman" w:eastAsia="Times New Roman" w:hAnsi="Times New Roman" w:cs="Times New Roman"/>
          <w:b/>
          <w:bCs/>
          <w:color w:val="auto"/>
          <w:sz w:val="28"/>
          <w:szCs w:val="28"/>
          <w:lang w:eastAsia="en-IN"/>
        </w:rPr>
      </w:pPr>
      <w:r w:rsidRPr="00987A93">
        <w:rPr>
          <w:rFonts w:ascii="Times New Roman" w:eastAsia="Times New Roman" w:hAnsi="Times New Roman" w:cs="Times New Roman"/>
          <w:b/>
          <w:bCs/>
          <w:color w:val="auto"/>
          <w:sz w:val="28"/>
          <w:szCs w:val="28"/>
          <w:lang w:eastAsia="en-IN"/>
        </w:rPr>
        <w:lastRenderedPageBreak/>
        <w:t>Abstract</w:t>
      </w:r>
    </w:p>
    <w:p w14:paraId="2312FAF6" w14:textId="77777777" w:rsidR="007F4C0B" w:rsidRPr="007F4C0B" w:rsidRDefault="007F4C0B" w:rsidP="00EB068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Objective:</w:t>
      </w:r>
      <w:r w:rsidRPr="007F4C0B">
        <w:rPr>
          <w:rFonts w:ascii="Times New Roman" w:eastAsia="Times New Roman" w:hAnsi="Times New Roman" w:cs="Times New Roman"/>
          <w:kern w:val="0"/>
          <w:sz w:val="24"/>
          <w:szCs w:val="24"/>
          <w:lang w:eastAsia="en-IN"/>
          <w14:ligatures w14:val="none"/>
        </w:rPr>
        <w:t xml:space="preserve"> To identify clinically meaningful multimorbidity clusters and evaluate their association with patient mortality using both survival analysis and machine learning approaches.</w:t>
      </w:r>
    </w:p>
    <w:p w14:paraId="2A326445" w14:textId="77017628" w:rsidR="007F4C0B" w:rsidRPr="007F4C0B" w:rsidRDefault="007F4C0B" w:rsidP="00EB06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Materials</w:t>
      </w:r>
      <w:r w:rsidR="00EB0685">
        <w:rPr>
          <w:rFonts w:ascii="Times New Roman" w:eastAsia="Times New Roman" w:hAnsi="Times New Roman" w:cs="Times New Roman"/>
          <w:b/>
          <w:bCs/>
          <w:kern w:val="0"/>
          <w:sz w:val="24"/>
          <w:szCs w:val="24"/>
          <w:lang w:eastAsia="en-IN"/>
          <w14:ligatures w14:val="none"/>
        </w:rPr>
        <w:t xml:space="preserve"> </w:t>
      </w:r>
      <w:r w:rsidRPr="007F4C0B">
        <w:rPr>
          <w:rFonts w:ascii="Times New Roman" w:eastAsia="Times New Roman" w:hAnsi="Times New Roman" w:cs="Times New Roman"/>
          <w:b/>
          <w:bCs/>
          <w:kern w:val="0"/>
          <w:sz w:val="24"/>
          <w:szCs w:val="24"/>
          <w:lang w:eastAsia="en-IN"/>
          <w14:ligatures w14:val="none"/>
        </w:rPr>
        <w:t>and Methods:</w:t>
      </w:r>
      <w:r w:rsidRPr="007F4C0B">
        <w:rPr>
          <w:rFonts w:ascii="Times New Roman" w:eastAsia="Times New Roman" w:hAnsi="Times New Roman" w:cs="Times New Roman"/>
          <w:kern w:val="0"/>
          <w:sz w:val="24"/>
          <w:szCs w:val="24"/>
          <w:lang w:eastAsia="en-IN"/>
          <w14:ligatures w14:val="none"/>
        </w:rPr>
        <w:br/>
        <w:t xml:space="preserve">We </w:t>
      </w:r>
      <w:r w:rsidR="00ED2BF2" w:rsidRPr="007F4C0B">
        <w:rPr>
          <w:rFonts w:ascii="Times New Roman" w:eastAsia="Times New Roman" w:hAnsi="Times New Roman" w:cs="Times New Roman"/>
          <w:kern w:val="0"/>
          <w:sz w:val="24"/>
          <w:szCs w:val="24"/>
          <w:lang w:eastAsia="en-IN"/>
          <w14:ligatures w14:val="none"/>
        </w:rPr>
        <w:t>analysed</w:t>
      </w:r>
      <w:r w:rsidRPr="007F4C0B">
        <w:rPr>
          <w:rFonts w:ascii="Times New Roman" w:eastAsia="Times New Roman" w:hAnsi="Times New Roman" w:cs="Times New Roman"/>
          <w:kern w:val="0"/>
          <w:sz w:val="24"/>
          <w:szCs w:val="24"/>
          <w:lang w:eastAsia="en-IN"/>
          <w14:ligatures w14:val="none"/>
        </w:rPr>
        <w:t xml:space="preserve"> </w:t>
      </w:r>
      <w:r w:rsidR="00312DAA" w:rsidRPr="00B35712">
        <w:rPr>
          <w:rFonts w:ascii="Times New Roman" w:eastAsia="Times New Roman" w:hAnsi="Times New Roman" w:cs="Times New Roman"/>
          <w:kern w:val="0"/>
          <w:sz w:val="24"/>
          <w:szCs w:val="24"/>
          <w:lang w:eastAsia="en-IN"/>
          <w14:ligatures w14:val="none"/>
        </w:rPr>
        <w:t xml:space="preserve">431,231 </w:t>
      </w:r>
      <w:r w:rsidRPr="007F4C0B">
        <w:rPr>
          <w:rFonts w:ascii="Times New Roman" w:eastAsia="Times New Roman" w:hAnsi="Times New Roman" w:cs="Times New Roman"/>
          <w:kern w:val="0"/>
          <w:sz w:val="24"/>
          <w:szCs w:val="24"/>
          <w:lang w:eastAsia="en-IN"/>
          <w14:ligatures w14:val="none"/>
        </w:rPr>
        <w:t>adult patients from the MIMIC dataset, including demographics, comorbidities, and laboratory measurements. Multimorbidity clusters were derived using K-means clustering on standardized clinical features. Survival outcomes were assessed with Kaplan-Meier and Cox proportional hazards models. Mortality prediction was evaluated using Random Forest and XG</w:t>
      </w:r>
      <w:r w:rsidR="00ED2BF2">
        <w:rPr>
          <w:rFonts w:ascii="Times New Roman" w:eastAsia="Times New Roman" w:hAnsi="Times New Roman" w:cs="Times New Roman"/>
          <w:kern w:val="0"/>
          <w:sz w:val="24"/>
          <w:szCs w:val="24"/>
          <w:lang w:eastAsia="en-IN"/>
          <w14:ligatures w14:val="none"/>
        </w:rPr>
        <w:t xml:space="preserve"> </w:t>
      </w:r>
      <w:r w:rsidRPr="007F4C0B">
        <w:rPr>
          <w:rFonts w:ascii="Times New Roman" w:eastAsia="Times New Roman" w:hAnsi="Times New Roman" w:cs="Times New Roman"/>
          <w:kern w:val="0"/>
          <w:sz w:val="24"/>
          <w:szCs w:val="24"/>
          <w:lang w:eastAsia="en-IN"/>
          <w14:ligatures w14:val="none"/>
        </w:rPr>
        <w:t>Boost classifiers, with performance metrics including accuracy, precision, recall, F1-score, and ROC-AUC. Feature importance was examined to identify key predictors.</w:t>
      </w:r>
    </w:p>
    <w:p w14:paraId="6A3D67AE" w14:textId="61E5E9D0" w:rsidR="007F4C0B" w:rsidRPr="007F4C0B" w:rsidRDefault="007F4C0B" w:rsidP="00EB068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Results:</w:t>
      </w:r>
      <w:r w:rsidRPr="007F4C0B">
        <w:rPr>
          <w:rFonts w:ascii="Times New Roman" w:eastAsia="Times New Roman" w:hAnsi="Times New Roman" w:cs="Times New Roman"/>
          <w:kern w:val="0"/>
          <w:sz w:val="24"/>
          <w:szCs w:val="24"/>
          <w:lang w:eastAsia="en-IN"/>
          <w14:ligatures w14:val="none"/>
        </w:rPr>
        <w:br/>
        <w:t>Four distinct multimorbidity clusters were identified. Kaplan-Meier survival curves showed significant differences in survival probability between clusters. Cox regression revealed that cluster membership, age, kidney function (creatinine, BUN), and cardiovascular comorbidities were significant predictors of mortality. Random Forest and XG</w:t>
      </w:r>
      <w:r w:rsidR="00C15D96">
        <w:rPr>
          <w:rFonts w:ascii="Times New Roman" w:eastAsia="Times New Roman" w:hAnsi="Times New Roman" w:cs="Times New Roman"/>
          <w:kern w:val="0"/>
          <w:sz w:val="24"/>
          <w:szCs w:val="24"/>
          <w:lang w:eastAsia="en-IN"/>
          <w14:ligatures w14:val="none"/>
        </w:rPr>
        <w:t xml:space="preserve"> </w:t>
      </w:r>
      <w:r w:rsidRPr="007F4C0B">
        <w:rPr>
          <w:rFonts w:ascii="Times New Roman" w:eastAsia="Times New Roman" w:hAnsi="Times New Roman" w:cs="Times New Roman"/>
          <w:kern w:val="0"/>
          <w:sz w:val="24"/>
          <w:szCs w:val="24"/>
          <w:lang w:eastAsia="en-IN"/>
          <w14:ligatures w14:val="none"/>
        </w:rPr>
        <w:t xml:space="preserve">Boost classifiers achieved ROC-AUCs of </w:t>
      </w:r>
      <w:r w:rsidR="000A0303" w:rsidRPr="00B35712">
        <w:rPr>
          <w:rFonts w:ascii="Times New Roman" w:eastAsia="Times New Roman" w:hAnsi="Times New Roman" w:cs="Times New Roman"/>
          <w:kern w:val="0"/>
          <w:sz w:val="24"/>
          <w:szCs w:val="24"/>
          <w:lang w:eastAsia="en-IN"/>
          <w14:ligatures w14:val="none"/>
        </w:rPr>
        <w:t>0.76</w:t>
      </w:r>
      <w:r w:rsidRPr="007F4C0B">
        <w:rPr>
          <w:rFonts w:ascii="Times New Roman" w:eastAsia="Times New Roman" w:hAnsi="Times New Roman" w:cs="Times New Roman"/>
          <w:kern w:val="0"/>
          <w:sz w:val="24"/>
          <w:szCs w:val="24"/>
          <w:lang w:eastAsia="en-IN"/>
          <w14:ligatures w14:val="none"/>
        </w:rPr>
        <w:t xml:space="preserve"> with renal function, age, and cluster membership among the top predictive features.</w:t>
      </w:r>
    </w:p>
    <w:p w14:paraId="50BF7C64" w14:textId="77777777" w:rsidR="007F4C0B" w:rsidRPr="007F4C0B" w:rsidRDefault="007F4C0B" w:rsidP="00EB068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Conclusion:</w:t>
      </w:r>
      <w:r w:rsidRPr="007F4C0B">
        <w:rPr>
          <w:rFonts w:ascii="Times New Roman" w:eastAsia="Times New Roman" w:hAnsi="Times New Roman" w:cs="Times New Roman"/>
          <w:kern w:val="0"/>
          <w:sz w:val="24"/>
          <w:szCs w:val="24"/>
          <w:lang w:eastAsia="en-IN"/>
          <w14:ligatures w14:val="none"/>
        </w:rPr>
        <w:br/>
        <w:t>Multimorbidity clusters capture clinically meaningful patterns associated with mortality. Combining clustering with supervised machine learning enhances risk stratification in hospitalized patients.</w:t>
      </w:r>
    </w:p>
    <w:p w14:paraId="5D13DDAC" w14:textId="7D70B214"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4E1E78CE" w14:textId="77777777"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56F90AB2" w14:textId="77777777"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73A0D625" w14:textId="77777777"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629C12C1" w14:textId="77777777"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458EDA57" w14:textId="77777777"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055847D5" w14:textId="77777777" w:rsidR="007F4C0B" w:rsidRPr="00B35712"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3B03295F" w14:textId="77777777" w:rsidR="00312DAA" w:rsidRPr="00B35712" w:rsidRDefault="00312DAA" w:rsidP="007F4C0B">
      <w:pPr>
        <w:spacing w:after="0" w:line="240" w:lineRule="auto"/>
        <w:rPr>
          <w:rFonts w:ascii="Times New Roman" w:eastAsia="Times New Roman" w:hAnsi="Times New Roman" w:cs="Times New Roman"/>
          <w:kern w:val="0"/>
          <w:sz w:val="24"/>
          <w:szCs w:val="24"/>
          <w:lang w:eastAsia="en-IN"/>
          <w14:ligatures w14:val="none"/>
        </w:rPr>
      </w:pPr>
    </w:p>
    <w:p w14:paraId="38A837E1" w14:textId="77777777" w:rsidR="00312DAA" w:rsidRPr="00B35712" w:rsidRDefault="00312DAA" w:rsidP="007F4C0B">
      <w:pPr>
        <w:spacing w:after="0" w:line="240" w:lineRule="auto"/>
        <w:rPr>
          <w:rFonts w:ascii="Times New Roman" w:eastAsia="Times New Roman" w:hAnsi="Times New Roman" w:cs="Times New Roman"/>
          <w:kern w:val="0"/>
          <w:sz w:val="24"/>
          <w:szCs w:val="24"/>
          <w:lang w:eastAsia="en-IN"/>
          <w14:ligatures w14:val="none"/>
        </w:rPr>
      </w:pPr>
    </w:p>
    <w:p w14:paraId="1A503ACB" w14:textId="77777777" w:rsidR="00312DAA" w:rsidRPr="00B35712" w:rsidRDefault="00312DAA" w:rsidP="007F4C0B">
      <w:pPr>
        <w:spacing w:after="0" w:line="240" w:lineRule="auto"/>
        <w:rPr>
          <w:rFonts w:ascii="Times New Roman" w:eastAsia="Times New Roman" w:hAnsi="Times New Roman" w:cs="Times New Roman"/>
          <w:kern w:val="0"/>
          <w:sz w:val="24"/>
          <w:szCs w:val="24"/>
          <w:lang w:eastAsia="en-IN"/>
          <w14:ligatures w14:val="none"/>
        </w:rPr>
      </w:pPr>
    </w:p>
    <w:p w14:paraId="2C21D6DA" w14:textId="77777777" w:rsidR="00312DAA" w:rsidRPr="00B35712" w:rsidRDefault="00312DAA" w:rsidP="007F4C0B">
      <w:pPr>
        <w:spacing w:after="0" w:line="240" w:lineRule="auto"/>
        <w:rPr>
          <w:rFonts w:ascii="Times New Roman" w:eastAsia="Times New Roman" w:hAnsi="Times New Roman" w:cs="Times New Roman"/>
          <w:kern w:val="0"/>
          <w:sz w:val="24"/>
          <w:szCs w:val="24"/>
          <w:lang w:eastAsia="en-IN"/>
          <w14:ligatures w14:val="none"/>
        </w:rPr>
      </w:pPr>
    </w:p>
    <w:p w14:paraId="05AB5B8D" w14:textId="77777777" w:rsidR="00312DAA" w:rsidRDefault="00312DAA" w:rsidP="007F4C0B">
      <w:pPr>
        <w:spacing w:after="0" w:line="240" w:lineRule="auto"/>
        <w:rPr>
          <w:rFonts w:ascii="Times New Roman" w:eastAsia="Times New Roman" w:hAnsi="Times New Roman" w:cs="Times New Roman"/>
          <w:kern w:val="0"/>
          <w:sz w:val="24"/>
          <w:szCs w:val="24"/>
          <w:lang w:eastAsia="en-IN"/>
          <w14:ligatures w14:val="none"/>
        </w:rPr>
      </w:pPr>
    </w:p>
    <w:p w14:paraId="52E50714"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2DEF5E0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673BE475" w14:textId="77777777" w:rsidR="00987A93" w:rsidRPr="00B35712"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044573B" w14:textId="77777777" w:rsidR="007F4C0B" w:rsidRDefault="007F4C0B" w:rsidP="007F4C0B">
      <w:pPr>
        <w:spacing w:after="0" w:line="240" w:lineRule="auto"/>
        <w:rPr>
          <w:rFonts w:ascii="Times New Roman" w:eastAsia="Times New Roman" w:hAnsi="Times New Roman" w:cs="Times New Roman"/>
          <w:kern w:val="0"/>
          <w:sz w:val="24"/>
          <w:szCs w:val="24"/>
          <w:lang w:eastAsia="en-IN"/>
          <w14:ligatures w14:val="none"/>
        </w:rPr>
      </w:pPr>
    </w:p>
    <w:p w14:paraId="7F1152D5"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63B5ED37"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7FEA5BA3" w14:textId="77777777" w:rsidR="00987A93"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614A2D10" w14:textId="77777777" w:rsidR="00987A93" w:rsidRPr="007F4C0B" w:rsidRDefault="00987A93" w:rsidP="007F4C0B">
      <w:pPr>
        <w:spacing w:after="0" w:line="240" w:lineRule="auto"/>
        <w:rPr>
          <w:rFonts w:ascii="Times New Roman" w:eastAsia="Times New Roman" w:hAnsi="Times New Roman" w:cs="Times New Roman"/>
          <w:kern w:val="0"/>
          <w:sz w:val="24"/>
          <w:szCs w:val="24"/>
          <w:lang w:eastAsia="en-IN"/>
          <w14:ligatures w14:val="none"/>
        </w:rPr>
      </w:pPr>
    </w:p>
    <w:p w14:paraId="5E2BE50D" w14:textId="77777777"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lastRenderedPageBreak/>
        <w:t>Introduction</w:t>
      </w:r>
    </w:p>
    <w:p w14:paraId="115007BD" w14:textId="77777777" w:rsidR="00B35712" w:rsidRPr="00EB0685" w:rsidRDefault="00B35712" w:rsidP="00B35712">
      <w:pPr>
        <w:pStyle w:val="NormalWeb"/>
        <w:jc w:val="both"/>
      </w:pPr>
      <w:r w:rsidRPr="00EB0685">
        <w:t>Hospitalized patients increasingly present with multiple chronic conditions, a phenomenon known as multimorbidity, which complicates clinical care and is associated with higher morbidity, mortality, and healthcare utilization (Williams et al., 2022). Traditional risk prediction models that focus on individual diseases often fail to capture the complex interactions between coexisting conditions, limiting their ability to accurately stratify patient risk (Pasea et al., 2023).</w:t>
      </w:r>
    </w:p>
    <w:p w14:paraId="46459BB3" w14:textId="77777777" w:rsidR="00B35712" w:rsidRPr="00EB0685" w:rsidRDefault="00B35712" w:rsidP="00B35712">
      <w:pPr>
        <w:pStyle w:val="NormalWeb"/>
        <w:jc w:val="both"/>
      </w:pPr>
      <w:r w:rsidRPr="00EB0685">
        <w:t>Electronic health records (EHRs) provide a rich source of longitudinal clinical data, enabling the identification of multimorbidity patterns and the development of more sophisticated predictive models (Prigge et al., 2025). Prior work has shown that real-world EHR data can be leveraged to predict adverse outcomes, including mortality and disease-specific complications, while accounting for the interplay of multiple comorbidities (Bandyopadhyay et al., 2024).</w:t>
      </w:r>
    </w:p>
    <w:p w14:paraId="77730B26" w14:textId="77777777" w:rsidR="00B35712" w:rsidRPr="00EB0685" w:rsidRDefault="00B35712" w:rsidP="00B35712">
      <w:pPr>
        <w:pStyle w:val="NormalWeb"/>
        <w:jc w:val="both"/>
      </w:pPr>
      <w:r w:rsidRPr="00EB0685">
        <w:t>Despite these advances, there remains a need to integrate unsupervised and supervised learning approaches to uncover clinically meaningful multimorbidity clusters and evaluate their association with outcomes. Clustering techniques can reveal latent patient subgroups with distinct comorbidity profiles, while machine learning models can leverage these clusters alongside clinical features to improve mortality prediction.</w:t>
      </w:r>
    </w:p>
    <w:p w14:paraId="137FAAF1" w14:textId="77777777" w:rsidR="00B35712" w:rsidRPr="00EB0685" w:rsidRDefault="00B35712" w:rsidP="00B35712">
      <w:pPr>
        <w:pStyle w:val="NormalWeb"/>
        <w:jc w:val="both"/>
      </w:pPr>
      <w:r w:rsidRPr="00EB0685">
        <w:t>This study aims to combine these approaches by identifying multimorbidity clusters in a large EHR dataset and assessing their relationship with in-hospital mortality using both survival analysis and machine learning models. By doing so, we seek to enhance risk stratification, provide actionable insights for clinical decision-making, and highlight high-risk patient subgroups that may benefit from targeted interventions.</w:t>
      </w:r>
    </w:p>
    <w:p w14:paraId="72BCC6A9" w14:textId="77777777"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Materials and Methods</w:t>
      </w:r>
    </w:p>
    <w:p w14:paraId="4F1E3C6D" w14:textId="6C3B8E74" w:rsidR="007F4C0B" w:rsidRPr="00EB0685" w:rsidRDefault="007F4C0B" w:rsidP="00312DA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Data Sources</w:t>
      </w:r>
    </w:p>
    <w:p w14:paraId="56010554" w14:textId="29D9A432" w:rsidR="007F4C0B" w:rsidRPr="007F4C0B" w:rsidRDefault="007F4C0B" w:rsidP="00957310">
      <w:pPr>
        <w:spacing w:before="100" w:beforeAutospacing="1" w:after="100" w:afterAutospacing="1" w:line="240" w:lineRule="auto"/>
        <w:ind w:firstLine="360"/>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 xml:space="preserve">Data were obtained from the MIMIC </w:t>
      </w:r>
      <w:r w:rsidR="00957310" w:rsidRPr="00EB0685">
        <w:rPr>
          <w:rFonts w:ascii="Times New Roman" w:eastAsia="Times New Roman" w:hAnsi="Times New Roman" w:cs="Times New Roman"/>
          <w:kern w:val="0"/>
          <w:sz w:val="24"/>
          <w:szCs w:val="24"/>
          <w:lang w:eastAsia="en-IN"/>
          <w14:ligatures w14:val="none"/>
        </w:rPr>
        <w:t xml:space="preserve">IV </w:t>
      </w:r>
      <w:r w:rsidRPr="007F4C0B">
        <w:rPr>
          <w:rFonts w:ascii="Times New Roman" w:eastAsia="Times New Roman" w:hAnsi="Times New Roman" w:cs="Times New Roman"/>
          <w:kern w:val="0"/>
          <w:sz w:val="24"/>
          <w:szCs w:val="24"/>
          <w:lang w:eastAsia="en-IN"/>
          <w14:ligatures w14:val="none"/>
        </w:rPr>
        <w:t>database, including:</w:t>
      </w:r>
    </w:p>
    <w:p w14:paraId="0036384B" w14:textId="789C5799" w:rsidR="007F4C0B" w:rsidRPr="007F4C0B" w:rsidRDefault="007F4C0B" w:rsidP="007F4C0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Patients Table: demographics, date of death</w:t>
      </w:r>
    </w:p>
    <w:p w14:paraId="3B1A4161" w14:textId="4C47BE8F" w:rsidR="007F4C0B" w:rsidRPr="007F4C0B" w:rsidRDefault="007F4C0B" w:rsidP="007F4C0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Admissions Table: admission</w:t>
      </w:r>
      <w:r w:rsidR="00312DAA" w:rsidRPr="00EB0685">
        <w:rPr>
          <w:rFonts w:ascii="Times New Roman" w:eastAsia="Times New Roman" w:hAnsi="Times New Roman" w:cs="Times New Roman"/>
          <w:kern w:val="0"/>
          <w:sz w:val="24"/>
          <w:szCs w:val="24"/>
          <w:lang w:eastAsia="en-IN"/>
          <w14:ligatures w14:val="none"/>
        </w:rPr>
        <w:t xml:space="preserve"> and d</w:t>
      </w:r>
      <w:r w:rsidRPr="007F4C0B">
        <w:rPr>
          <w:rFonts w:ascii="Times New Roman" w:eastAsia="Times New Roman" w:hAnsi="Times New Roman" w:cs="Times New Roman"/>
          <w:kern w:val="0"/>
          <w:sz w:val="24"/>
          <w:szCs w:val="24"/>
          <w:lang w:eastAsia="en-IN"/>
          <w14:ligatures w14:val="none"/>
        </w:rPr>
        <w:t>ischarge times</w:t>
      </w:r>
      <w:r w:rsidR="00957310" w:rsidRPr="00EB0685">
        <w:rPr>
          <w:rFonts w:ascii="Times New Roman" w:eastAsia="Times New Roman" w:hAnsi="Times New Roman" w:cs="Times New Roman"/>
          <w:kern w:val="0"/>
          <w:sz w:val="24"/>
          <w:szCs w:val="24"/>
          <w:lang w:eastAsia="en-IN"/>
          <w14:ligatures w14:val="none"/>
        </w:rPr>
        <w:t xml:space="preserve">, </w:t>
      </w:r>
      <w:r w:rsidR="00C15D96">
        <w:rPr>
          <w:rFonts w:ascii="Times New Roman" w:eastAsia="Times New Roman" w:hAnsi="Times New Roman" w:cs="Times New Roman"/>
          <w:kern w:val="0"/>
          <w:sz w:val="24"/>
          <w:szCs w:val="24"/>
          <w:lang w:eastAsia="en-IN"/>
          <w14:ligatures w14:val="none"/>
        </w:rPr>
        <w:t xml:space="preserve">the </w:t>
      </w:r>
      <w:r w:rsidR="00957310" w:rsidRPr="00EB0685">
        <w:rPr>
          <w:rFonts w:ascii="Times New Roman" w:eastAsia="Times New Roman" w:hAnsi="Times New Roman" w:cs="Times New Roman"/>
          <w:kern w:val="0"/>
          <w:sz w:val="24"/>
          <w:szCs w:val="24"/>
          <w:lang w:eastAsia="en-IN"/>
          <w14:ligatures w14:val="none"/>
        </w:rPr>
        <w:t>first hospital admission was included for patients with multiple stays</w:t>
      </w:r>
    </w:p>
    <w:p w14:paraId="794AFF8D" w14:textId="3AB6EA50" w:rsidR="007F4C0B" w:rsidRPr="007F4C0B" w:rsidRDefault="007F4C0B" w:rsidP="007F4C0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Diagnoses: ICD codes for chronic conditions</w:t>
      </w:r>
    </w:p>
    <w:p w14:paraId="4D3AC03A" w14:textId="46E017D8" w:rsidR="007F4C0B" w:rsidRPr="007F4C0B" w:rsidRDefault="007F4C0B" w:rsidP="007F4C0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 xml:space="preserve">Laboratory Events: selected labs including creatinine, BUN, </w:t>
      </w:r>
      <w:r w:rsidR="00C15D96" w:rsidRPr="007F4C0B">
        <w:rPr>
          <w:rFonts w:ascii="Times New Roman" w:eastAsia="Times New Roman" w:hAnsi="Times New Roman" w:cs="Times New Roman"/>
          <w:kern w:val="0"/>
          <w:sz w:val="24"/>
          <w:szCs w:val="24"/>
          <w:lang w:eastAsia="en-IN"/>
          <w14:ligatures w14:val="none"/>
        </w:rPr>
        <w:t>haemoglobin</w:t>
      </w:r>
      <w:r w:rsidRPr="007F4C0B">
        <w:rPr>
          <w:rFonts w:ascii="Times New Roman" w:eastAsia="Times New Roman" w:hAnsi="Times New Roman" w:cs="Times New Roman"/>
          <w:kern w:val="0"/>
          <w:sz w:val="24"/>
          <w:szCs w:val="24"/>
          <w:lang w:eastAsia="en-IN"/>
          <w14:ligatures w14:val="none"/>
        </w:rPr>
        <w:t>, glucose, HbA1c, and urine output</w:t>
      </w:r>
    </w:p>
    <w:p w14:paraId="61ED6296" w14:textId="7D0CAEE3" w:rsidR="007F4C0B" w:rsidRPr="00EB0685" w:rsidRDefault="007F4C0B" w:rsidP="00312DA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Feature Engineering</w:t>
      </w:r>
    </w:p>
    <w:p w14:paraId="6AEBF572" w14:textId="77777777" w:rsidR="007F4C0B" w:rsidRPr="007F4C0B" w:rsidRDefault="007F4C0B" w:rsidP="0095731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Demographics: Age, gender</w:t>
      </w:r>
    </w:p>
    <w:p w14:paraId="79341843" w14:textId="77777777" w:rsidR="007F4C0B" w:rsidRPr="007F4C0B" w:rsidRDefault="007F4C0B" w:rsidP="0095731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Comorbidities: Hypertension, CKD, heart failure, coronary artery disease, COPD, liver disease, cancer, diabetes (based on ICD codes)</w:t>
      </w:r>
    </w:p>
    <w:p w14:paraId="5E93BA4C" w14:textId="77777777" w:rsidR="007F4C0B" w:rsidRPr="007F4C0B" w:rsidRDefault="007F4C0B" w:rsidP="0095731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Labs: First recorded value during admission or median imputation for missing data</w:t>
      </w:r>
    </w:p>
    <w:p w14:paraId="645EEE78" w14:textId="77777777" w:rsidR="007F4C0B" w:rsidRPr="007F4C0B" w:rsidRDefault="007F4C0B" w:rsidP="0095731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Urine Output: 24-hour sum</w:t>
      </w:r>
    </w:p>
    <w:p w14:paraId="28EF4AE9" w14:textId="1EC423A5" w:rsidR="007F4C0B" w:rsidRPr="00EB0685" w:rsidRDefault="007F4C0B" w:rsidP="00312DA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Multimorbidity Clustering</w:t>
      </w:r>
    </w:p>
    <w:p w14:paraId="7F1993E6" w14:textId="4D13F618" w:rsidR="007F4C0B" w:rsidRPr="007F4C0B" w:rsidRDefault="007F4C0B" w:rsidP="007F4C0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lastRenderedPageBreak/>
        <w:t>Features: age, gender, labs, comorbidities</w:t>
      </w:r>
    </w:p>
    <w:p w14:paraId="134BD4CB" w14:textId="77777777" w:rsidR="007F4C0B" w:rsidRPr="007F4C0B" w:rsidRDefault="007F4C0B" w:rsidP="007F4C0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Preprocessing: numeric conversion, median imputation, zero-variance removal, and standard scaling</w:t>
      </w:r>
    </w:p>
    <w:p w14:paraId="5F2F3B7F" w14:textId="7BE196D0" w:rsidR="007F4C0B" w:rsidRPr="007F4C0B" w:rsidRDefault="007F4C0B" w:rsidP="007F4C0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 xml:space="preserve">Clustering: K-means with k=4 clusters; cluster profiles </w:t>
      </w:r>
      <w:r w:rsidR="00356A68" w:rsidRPr="007F4C0B">
        <w:rPr>
          <w:rFonts w:ascii="Times New Roman" w:eastAsia="Times New Roman" w:hAnsi="Times New Roman" w:cs="Times New Roman"/>
          <w:kern w:val="0"/>
          <w:sz w:val="24"/>
          <w:szCs w:val="24"/>
          <w:lang w:eastAsia="en-IN"/>
          <w14:ligatures w14:val="none"/>
        </w:rPr>
        <w:t>analysed</w:t>
      </w:r>
      <w:r w:rsidRPr="007F4C0B">
        <w:rPr>
          <w:rFonts w:ascii="Times New Roman" w:eastAsia="Times New Roman" w:hAnsi="Times New Roman" w:cs="Times New Roman"/>
          <w:kern w:val="0"/>
          <w:sz w:val="24"/>
          <w:szCs w:val="24"/>
          <w:lang w:eastAsia="en-IN"/>
          <w14:ligatures w14:val="none"/>
        </w:rPr>
        <w:t xml:space="preserve"> using medians</w:t>
      </w:r>
    </w:p>
    <w:p w14:paraId="320A697A" w14:textId="77777777" w:rsidR="007F4C0B" w:rsidRPr="007F4C0B" w:rsidRDefault="007F4C0B" w:rsidP="007F4C0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Visualization: PCA projection of clusters</w:t>
      </w:r>
    </w:p>
    <w:p w14:paraId="547D4E34" w14:textId="1A46EA21" w:rsidR="007F4C0B" w:rsidRPr="00EB0685" w:rsidRDefault="007F4C0B" w:rsidP="00312DA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Survival Analysis</w:t>
      </w:r>
    </w:p>
    <w:p w14:paraId="662DF568" w14:textId="77777777" w:rsidR="007F4C0B" w:rsidRPr="007F4C0B" w:rsidRDefault="007F4C0B" w:rsidP="007F4C0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Kaplan-Meier: Survival curves stratified by cluster</w:t>
      </w:r>
    </w:p>
    <w:p w14:paraId="0C2C92CB" w14:textId="77777777" w:rsidR="007F4C0B" w:rsidRPr="007F4C0B" w:rsidRDefault="007F4C0B" w:rsidP="007F4C0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Cox Proportional Hazards Model: Evaluated the effect of clusters and clinical features on mortality; hazard ratios (HR) with 95% confidence intervals reported</w:t>
      </w:r>
    </w:p>
    <w:p w14:paraId="25081A77" w14:textId="14AC65C1" w:rsidR="007F4C0B" w:rsidRPr="00EB0685" w:rsidRDefault="007F4C0B" w:rsidP="00312DA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Machine Learning Mortality Prediction</w:t>
      </w:r>
    </w:p>
    <w:p w14:paraId="42EBFADB" w14:textId="4B6DBF19" w:rsidR="007F4C0B" w:rsidRPr="007F4C0B" w:rsidRDefault="007F4C0B" w:rsidP="007F4C0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Models: Random Forest and XG</w:t>
      </w:r>
      <w:r w:rsidR="00A55329">
        <w:rPr>
          <w:rFonts w:ascii="Times New Roman" w:eastAsia="Times New Roman" w:hAnsi="Times New Roman" w:cs="Times New Roman"/>
          <w:kern w:val="0"/>
          <w:sz w:val="24"/>
          <w:szCs w:val="24"/>
          <w:lang w:eastAsia="en-IN"/>
          <w14:ligatures w14:val="none"/>
        </w:rPr>
        <w:t xml:space="preserve"> </w:t>
      </w:r>
      <w:r w:rsidRPr="007F4C0B">
        <w:rPr>
          <w:rFonts w:ascii="Times New Roman" w:eastAsia="Times New Roman" w:hAnsi="Times New Roman" w:cs="Times New Roman"/>
          <w:kern w:val="0"/>
          <w:sz w:val="24"/>
          <w:szCs w:val="24"/>
          <w:lang w:eastAsia="en-IN"/>
          <w14:ligatures w14:val="none"/>
        </w:rPr>
        <w:t>Boost classifiers</w:t>
      </w:r>
    </w:p>
    <w:p w14:paraId="7203832A" w14:textId="77777777" w:rsidR="007F4C0B" w:rsidRPr="007F4C0B" w:rsidRDefault="007F4C0B" w:rsidP="007F4C0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Features: Cluster membership + clinical features</w:t>
      </w:r>
    </w:p>
    <w:p w14:paraId="0BCBD9C6" w14:textId="77777777" w:rsidR="007F4C0B" w:rsidRPr="007F4C0B" w:rsidRDefault="007F4C0B" w:rsidP="007F4C0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Train-Test Split: 80:20 stratified by outcome</w:t>
      </w:r>
    </w:p>
    <w:p w14:paraId="266E299E" w14:textId="77777777" w:rsidR="007F4C0B" w:rsidRPr="007F4C0B" w:rsidRDefault="007F4C0B" w:rsidP="007F4C0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Metrics: Accuracy, precision, recall, F1-score, ROC-AUC</w:t>
      </w:r>
    </w:p>
    <w:p w14:paraId="29E2B286" w14:textId="7DCE0CEC" w:rsidR="00312DAA" w:rsidRPr="007F4C0B" w:rsidRDefault="007F4C0B" w:rsidP="00312DA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Feature Importance: Extracted from tree-based model</w:t>
      </w:r>
      <w:r w:rsidR="00312DAA" w:rsidRPr="00EB0685">
        <w:rPr>
          <w:rFonts w:ascii="Times New Roman" w:eastAsia="Times New Roman" w:hAnsi="Times New Roman" w:cs="Times New Roman"/>
          <w:kern w:val="0"/>
          <w:sz w:val="24"/>
          <w:szCs w:val="24"/>
          <w:lang w:eastAsia="en-IN"/>
          <w14:ligatures w14:val="none"/>
        </w:rPr>
        <w:t>s</w:t>
      </w:r>
    </w:p>
    <w:p w14:paraId="66106482" w14:textId="77777777"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Results</w:t>
      </w:r>
    </w:p>
    <w:p w14:paraId="5DA4F930" w14:textId="070BA2E7" w:rsidR="00955D6E" w:rsidRPr="00EB0685" w:rsidRDefault="00955D6E" w:rsidP="00B35712">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Cohort characteristics:</w:t>
      </w:r>
    </w:p>
    <w:p w14:paraId="6E344163" w14:textId="63108D3F" w:rsidR="00955D6E" w:rsidRPr="00955D6E" w:rsidRDefault="00955D6E" w:rsidP="00427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955D6E">
        <w:rPr>
          <w:rFonts w:ascii="Times New Roman" w:eastAsia="Times New Roman" w:hAnsi="Times New Roman" w:cs="Times New Roman"/>
          <w:kern w:val="0"/>
          <w:sz w:val="24"/>
          <w:szCs w:val="24"/>
          <w:lang w:eastAsia="en-IN"/>
          <w14:ligatures w14:val="none"/>
        </w:rPr>
        <w:t xml:space="preserve">Total patients: </w:t>
      </w:r>
      <w:r w:rsidR="00AA461B" w:rsidRPr="00EB0685">
        <w:rPr>
          <w:rFonts w:ascii="Times New Roman" w:eastAsia="Times New Roman" w:hAnsi="Times New Roman" w:cs="Times New Roman"/>
          <w:kern w:val="0"/>
          <w:sz w:val="24"/>
          <w:szCs w:val="24"/>
          <w:lang w:eastAsia="en-IN"/>
          <w14:ligatures w14:val="none"/>
        </w:rPr>
        <w:t>180386</w:t>
      </w:r>
    </w:p>
    <w:p w14:paraId="65BD58F1" w14:textId="77777777" w:rsidR="00955D6E" w:rsidRPr="00955D6E" w:rsidRDefault="00955D6E" w:rsidP="00427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955D6E">
        <w:rPr>
          <w:rFonts w:ascii="Times New Roman" w:eastAsia="Times New Roman" w:hAnsi="Times New Roman" w:cs="Times New Roman"/>
          <w:kern w:val="0"/>
          <w:sz w:val="24"/>
          <w:szCs w:val="24"/>
          <w:lang w:eastAsia="en-IN"/>
          <w14:ligatures w14:val="none"/>
        </w:rPr>
        <w:t>Mean age: 56.9</w:t>
      </w:r>
    </w:p>
    <w:p w14:paraId="2C09F7A2" w14:textId="77777777" w:rsidR="00955D6E" w:rsidRPr="00955D6E" w:rsidRDefault="00955D6E" w:rsidP="00427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955D6E">
        <w:rPr>
          <w:rFonts w:ascii="Times New Roman" w:eastAsia="Times New Roman" w:hAnsi="Times New Roman" w:cs="Times New Roman"/>
          <w:kern w:val="0"/>
          <w:sz w:val="24"/>
          <w:szCs w:val="24"/>
          <w:lang w:eastAsia="en-IN"/>
          <w14:ligatures w14:val="none"/>
        </w:rPr>
        <w:t>Female (%): 52.2</w:t>
      </w:r>
    </w:p>
    <w:p w14:paraId="156DD2C7" w14:textId="77777777" w:rsidR="00955D6E" w:rsidRPr="00955D6E" w:rsidRDefault="00955D6E" w:rsidP="00427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955D6E">
        <w:rPr>
          <w:rFonts w:ascii="Times New Roman" w:eastAsia="Times New Roman" w:hAnsi="Times New Roman" w:cs="Times New Roman"/>
          <w:kern w:val="0"/>
          <w:sz w:val="24"/>
          <w:szCs w:val="24"/>
          <w:lang w:eastAsia="en-IN"/>
          <w14:ligatures w14:val="none"/>
        </w:rPr>
        <w:t>Median follow-up (days): 3</w:t>
      </w:r>
    </w:p>
    <w:p w14:paraId="2903BE90" w14:textId="1A565E41" w:rsidR="00955D6E" w:rsidRPr="00EB0685" w:rsidRDefault="00955D6E" w:rsidP="00427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955D6E">
        <w:rPr>
          <w:rFonts w:ascii="Times New Roman" w:eastAsia="Times New Roman" w:hAnsi="Times New Roman" w:cs="Times New Roman"/>
          <w:kern w:val="0"/>
          <w:sz w:val="24"/>
          <w:szCs w:val="24"/>
          <w:lang w:eastAsia="en-IN"/>
          <w14:ligatures w14:val="none"/>
        </w:rPr>
        <w:t>Overall mortality (%): 24.5</w:t>
      </w:r>
    </w:p>
    <w:p w14:paraId="5C18E92B" w14:textId="77777777" w:rsidR="00955D6E" w:rsidRPr="007F4C0B" w:rsidRDefault="00955D6E" w:rsidP="00955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1DECAA6B" w14:textId="56D7E8F1" w:rsidR="007F4C0B" w:rsidRPr="00EB0685" w:rsidRDefault="007F4C0B" w:rsidP="00B35712">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Cluster Analysis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2466"/>
        <w:gridCol w:w="5761"/>
      </w:tblGrid>
      <w:tr w:rsidR="009644A0" w:rsidRPr="00EB0685" w14:paraId="007F5139" w14:textId="77777777" w:rsidTr="009644A0">
        <w:trPr>
          <w:tblHeader/>
          <w:tblCellSpacing w:w="15" w:type="dxa"/>
        </w:trPr>
        <w:tc>
          <w:tcPr>
            <w:tcW w:w="0" w:type="auto"/>
            <w:tcBorders>
              <w:top w:val="single" w:sz="4" w:space="0" w:color="auto"/>
              <w:bottom w:val="single" w:sz="4" w:space="0" w:color="auto"/>
              <w:right w:val="single" w:sz="4" w:space="0" w:color="auto"/>
            </w:tcBorders>
            <w:vAlign w:val="center"/>
            <w:hideMark/>
          </w:tcPr>
          <w:p w14:paraId="1B528086" w14:textId="1B32B28E" w:rsidR="009644A0" w:rsidRPr="007F4C0B" w:rsidRDefault="009644A0" w:rsidP="009644A0">
            <w:pPr>
              <w:spacing w:after="0" w:line="240" w:lineRule="auto"/>
              <w:jc w:val="center"/>
              <w:rPr>
                <w:rFonts w:ascii="Times New Roman" w:eastAsia="Times New Roman" w:hAnsi="Times New Roman" w:cs="Times New Roman"/>
                <w:b/>
                <w:bCs/>
                <w:kern w:val="0"/>
                <w:sz w:val="24"/>
                <w:szCs w:val="24"/>
                <w:lang w:eastAsia="en-IN"/>
                <w14:ligatures w14:val="none"/>
              </w:rPr>
            </w:pPr>
            <w:r w:rsidRPr="00EB0685">
              <w:rPr>
                <w:rFonts w:ascii="Times New Roman" w:hAnsi="Times New Roman" w:cs="Times New Roman"/>
                <w:color w:val="000000" w:themeColor="dark1"/>
                <w:kern w:val="24"/>
                <w:sz w:val="24"/>
                <w:szCs w:val="24"/>
              </w:rPr>
              <w:t>Cluster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7194A41" w14:textId="1C5E98C8" w:rsidR="009644A0" w:rsidRPr="007F4C0B" w:rsidRDefault="009644A0" w:rsidP="009644A0">
            <w:pPr>
              <w:spacing w:after="0" w:line="240" w:lineRule="auto"/>
              <w:jc w:val="center"/>
              <w:rPr>
                <w:rFonts w:ascii="Times New Roman" w:eastAsia="Times New Roman" w:hAnsi="Times New Roman" w:cs="Times New Roman"/>
                <w:b/>
                <w:bCs/>
                <w:kern w:val="0"/>
                <w:sz w:val="24"/>
                <w:szCs w:val="24"/>
                <w:lang w:eastAsia="en-IN"/>
                <w14:ligatures w14:val="none"/>
              </w:rPr>
            </w:pPr>
            <w:r w:rsidRPr="00EB0685">
              <w:rPr>
                <w:rFonts w:ascii="Times New Roman" w:hAnsi="Times New Roman" w:cs="Times New Roman"/>
                <w:color w:val="000000" w:themeColor="dark1"/>
                <w:kern w:val="24"/>
                <w:sz w:val="24"/>
                <w:szCs w:val="24"/>
              </w:rPr>
              <w:t>Summary</w:t>
            </w:r>
          </w:p>
        </w:tc>
        <w:tc>
          <w:tcPr>
            <w:tcW w:w="0" w:type="auto"/>
            <w:tcBorders>
              <w:top w:val="single" w:sz="4" w:space="0" w:color="auto"/>
              <w:left w:val="single" w:sz="4" w:space="0" w:color="auto"/>
              <w:bottom w:val="single" w:sz="4" w:space="0" w:color="auto"/>
            </w:tcBorders>
            <w:vAlign w:val="center"/>
            <w:hideMark/>
          </w:tcPr>
          <w:p w14:paraId="30427495" w14:textId="56C9A03B" w:rsidR="009644A0" w:rsidRPr="007F4C0B" w:rsidRDefault="009644A0" w:rsidP="009644A0">
            <w:pPr>
              <w:spacing w:after="0" w:line="240" w:lineRule="auto"/>
              <w:jc w:val="center"/>
              <w:rPr>
                <w:rFonts w:ascii="Times New Roman" w:eastAsia="Times New Roman" w:hAnsi="Times New Roman" w:cs="Times New Roman"/>
                <w:b/>
                <w:bCs/>
                <w:kern w:val="0"/>
                <w:sz w:val="24"/>
                <w:szCs w:val="24"/>
                <w:lang w:eastAsia="en-IN"/>
                <w14:ligatures w14:val="none"/>
              </w:rPr>
            </w:pPr>
            <w:r w:rsidRPr="00EB0685">
              <w:rPr>
                <w:rFonts w:ascii="Times New Roman" w:hAnsi="Times New Roman" w:cs="Times New Roman"/>
                <w:color w:val="000000" w:themeColor="dark1"/>
                <w:kern w:val="24"/>
                <w:sz w:val="24"/>
                <w:szCs w:val="24"/>
              </w:rPr>
              <w:t>Interpretation</w:t>
            </w:r>
          </w:p>
        </w:tc>
      </w:tr>
      <w:tr w:rsidR="009644A0" w:rsidRPr="00EB0685" w14:paraId="7CB1D496" w14:textId="77777777" w:rsidTr="009644A0">
        <w:trPr>
          <w:tblCellSpacing w:w="15" w:type="dxa"/>
        </w:trPr>
        <w:tc>
          <w:tcPr>
            <w:tcW w:w="0" w:type="auto"/>
            <w:tcBorders>
              <w:top w:val="single" w:sz="4" w:space="0" w:color="auto"/>
              <w:bottom w:val="single" w:sz="4" w:space="0" w:color="auto"/>
              <w:right w:val="single" w:sz="4" w:space="0" w:color="auto"/>
            </w:tcBorders>
            <w:vAlign w:val="center"/>
            <w:hideMark/>
          </w:tcPr>
          <w:p w14:paraId="2F5BAA0F" w14:textId="0DA6CE53"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b/>
                <w:bCs/>
                <w:color w:val="000000" w:themeColor="dark1"/>
                <w:kern w:val="24"/>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A97DDAF" w14:textId="3E4CE9BF"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lang w:val="en-US"/>
              </w:rPr>
              <w:t>Younger, mostly female, mild HTN</w:t>
            </w:r>
          </w:p>
        </w:tc>
        <w:tc>
          <w:tcPr>
            <w:tcW w:w="0" w:type="auto"/>
            <w:tcBorders>
              <w:top w:val="single" w:sz="4" w:space="0" w:color="auto"/>
              <w:left w:val="single" w:sz="4" w:space="0" w:color="auto"/>
              <w:bottom w:val="single" w:sz="4" w:space="0" w:color="auto"/>
            </w:tcBorders>
            <w:vAlign w:val="center"/>
            <w:hideMark/>
          </w:tcPr>
          <w:p w14:paraId="5F207EEB" w14:textId="02A57C56" w:rsidR="009644A0" w:rsidRPr="007F4C0B" w:rsidRDefault="00A55329"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rPr>
              <w:t>Low risk</w:t>
            </w:r>
            <w:r w:rsidR="009644A0" w:rsidRPr="00EB0685">
              <w:rPr>
                <w:rFonts w:ascii="Times New Roman" w:hAnsi="Times New Roman" w:cs="Times New Roman"/>
                <w:color w:val="000000" w:themeColor="dark1"/>
                <w:kern w:val="24"/>
                <w:sz w:val="24"/>
                <w:szCs w:val="24"/>
              </w:rPr>
              <w:t xml:space="preserve"> cardiometabolic profile</w:t>
            </w:r>
          </w:p>
        </w:tc>
      </w:tr>
      <w:tr w:rsidR="009644A0" w:rsidRPr="00EB0685" w14:paraId="1324B3C3" w14:textId="77777777" w:rsidTr="009644A0">
        <w:trPr>
          <w:tblCellSpacing w:w="15" w:type="dxa"/>
        </w:trPr>
        <w:tc>
          <w:tcPr>
            <w:tcW w:w="0" w:type="auto"/>
            <w:tcBorders>
              <w:top w:val="single" w:sz="4" w:space="0" w:color="auto"/>
              <w:bottom w:val="single" w:sz="4" w:space="0" w:color="auto"/>
              <w:right w:val="single" w:sz="4" w:space="0" w:color="auto"/>
            </w:tcBorders>
            <w:vAlign w:val="center"/>
            <w:hideMark/>
          </w:tcPr>
          <w:p w14:paraId="4D3568D1" w14:textId="3CE710ED"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b/>
                <w:bCs/>
                <w:color w:val="000000" w:themeColor="dark1"/>
                <w:kern w:val="24"/>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502EA2D" w14:textId="02FCD428"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rPr>
              <w:t>Older male, HTN + diabetes</w:t>
            </w:r>
          </w:p>
        </w:tc>
        <w:tc>
          <w:tcPr>
            <w:tcW w:w="0" w:type="auto"/>
            <w:tcBorders>
              <w:top w:val="single" w:sz="4" w:space="0" w:color="auto"/>
              <w:left w:val="single" w:sz="4" w:space="0" w:color="auto"/>
              <w:bottom w:val="single" w:sz="4" w:space="0" w:color="auto"/>
            </w:tcBorders>
            <w:vAlign w:val="center"/>
            <w:hideMark/>
          </w:tcPr>
          <w:p w14:paraId="2BDE886E" w14:textId="61FFD6C8"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rPr>
              <w:t>Medium-risk metabolic multimorbidity,</w:t>
            </w:r>
            <w:r w:rsidRPr="00EB0685">
              <w:rPr>
                <w:rFonts w:ascii="Times New Roman" w:hAnsi="Times New Roman" w:cs="Times New Roman"/>
                <w:color w:val="000000" w:themeColor="dark1"/>
                <w:kern w:val="24"/>
                <w:sz w:val="24"/>
                <w:szCs w:val="24"/>
                <w:lang w:val="en-US"/>
              </w:rPr>
              <w:t xml:space="preserve"> Diabetes is the main comorbidity.</w:t>
            </w:r>
          </w:p>
        </w:tc>
      </w:tr>
      <w:tr w:rsidR="009644A0" w:rsidRPr="00EB0685" w14:paraId="69A0199E" w14:textId="77777777" w:rsidTr="009644A0">
        <w:trPr>
          <w:tblCellSpacing w:w="15" w:type="dxa"/>
        </w:trPr>
        <w:tc>
          <w:tcPr>
            <w:tcW w:w="0" w:type="auto"/>
            <w:tcBorders>
              <w:top w:val="single" w:sz="4" w:space="0" w:color="auto"/>
              <w:bottom w:val="single" w:sz="4" w:space="0" w:color="auto"/>
              <w:right w:val="single" w:sz="4" w:space="0" w:color="auto"/>
            </w:tcBorders>
            <w:vAlign w:val="center"/>
            <w:hideMark/>
          </w:tcPr>
          <w:p w14:paraId="0211047A" w14:textId="5499E892"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b/>
                <w:bCs/>
                <w:color w:val="000000" w:themeColor="dark1"/>
                <w:kern w:val="24"/>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57E7B" w14:textId="45B7CA31"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lang w:val="en-US"/>
              </w:rPr>
              <w:t>HTN + severely elevated creatinine/BUN</w:t>
            </w:r>
          </w:p>
        </w:tc>
        <w:tc>
          <w:tcPr>
            <w:tcW w:w="0" w:type="auto"/>
            <w:tcBorders>
              <w:top w:val="single" w:sz="4" w:space="0" w:color="auto"/>
              <w:left w:val="single" w:sz="4" w:space="0" w:color="auto"/>
              <w:bottom w:val="single" w:sz="4" w:space="0" w:color="auto"/>
            </w:tcBorders>
            <w:vAlign w:val="center"/>
            <w:hideMark/>
          </w:tcPr>
          <w:p w14:paraId="3C321D70" w14:textId="219FB2E8"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lang w:val="en-US"/>
              </w:rPr>
              <w:t xml:space="preserve">High-risk kidney dysfunction phenotype (CKD/AKI), Likely has acute or chronic kidney injury; </w:t>
            </w:r>
            <w:r w:rsidR="00A55329">
              <w:rPr>
                <w:rFonts w:ascii="Times New Roman" w:hAnsi="Times New Roman" w:cs="Times New Roman"/>
                <w:color w:val="000000" w:themeColor="dark1"/>
                <w:kern w:val="24"/>
                <w:sz w:val="24"/>
                <w:szCs w:val="24"/>
                <w:lang w:val="en-US"/>
              </w:rPr>
              <w:t xml:space="preserve">the </w:t>
            </w:r>
            <w:r w:rsidRPr="00EB0685">
              <w:rPr>
                <w:rFonts w:ascii="Times New Roman" w:hAnsi="Times New Roman" w:cs="Times New Roman"/>
                <w:color w:val="000000" w:themeColor="dark1"/>
                <w:kern w:val="24"/>
                <w:sz w:val="24"/>
                <w:szCs w:val="24"/>
                <w:lang w:val="en-US"/>
              </w:rPr>
              <w:t>highest mortality risk among clusters.</w:t>
            </w:r>
          </w:p>
        </w:tc>
      </w:tr>
      <w:tr w:rsidR="009644A0" w:rsidRPr="00EB0685" w14:paraId="79D217B8" w14:textId="77777777" w:rsidTr="009644A0">
        <w:trPr>
          <w:tblCellSpacing w:w="15" w:type="dxa"/>
        </w:trPr>
        <w:tc>
          <w:tcPr>
            <w:tcW w:w="0" w:type="auto"/>
            <w:tcBorders>
              <w:top w:val="single" w:sz="4" w:space="0" w:color="auto"/>
              <w:bottom w:val="single" w:sz="4" w:space="0" w:color="auto"/>
              <w:right w:val="single" w:sz="4" w:space="0" w:color="auto"/>
            </w:tcBorders>
            <w:vAlign w:val="center"/>
            <w:hideMark/>
          </w:tcPr>
          <w:p w14:paraId="3E03AAA0" w14:textId="211AD210"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b/>
                <w:bCs/>
                <w:color w:val="000000" w:themeColor="dark1"/>
                <w:kern w:val="24"/>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DB58901" w14:textId="2A7090DF"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rPr>
              <w:t>Older male with COPD</w:t>
            </w:r>
          </w:p>
        </w:tc>
        <w:tc>
          <w:tcPr>
            <w:tcW w:w="0" w:type="auto"/>
            <w:tcBorders>
              <w:top w:val="single" w:sz="4" w:space="0" w:color="auto"/>
              <w:left w:val="single" w:sz="4" w:space="0" w:color="auto"/>
              <w:bottom w:val="single" w:sz="4" w:space="0" w:color="auto"/>
            </w:tcBorders>
            <w:vAlign w:val="center"/>
            <w:hideMark/>
          </w:tcPr>
          <w:p w14:paraId="2855ACC7" w14:textId="3139153F" w:rsidR="009644A0" w:rsidRPr="007F4C0B" w:rsidRDefault="009644A0" w:rsidP="009644A0">
            <w:pPr>
              <w:spacing w:after="0"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color w:val="000000" w:themeColor="dark1"/>
                <w:kern w:val="24"/>
                <w:sz w:val="24"/>
                <w:szCs w:val="24"/>
              </w:rPr>
              <w:t>Respiratory multimorbidity, likely frail</w:t>
            </w:r>
          </w:p>
        </w:tc>
      </w:tr>
    </w:tbl>
    <w:p w14:paraId="2C6F92FA" w14:textId="77777777" w:rsidR="00AA461B" w:rsidRPr="00EB0685" w:rsidRDefault="00AA461B" w:rsidP="007F4C0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D5C4261" w14:textId="27A518E5" w:rsidR="004277AA" w:rsidRPr="007D4CD8" w:rsidRDefault="007D4CD8"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Figure 1</w:t>
      </w:r>
      <w:r w:rsidRPr="007D4CD8">
        <w:rPr>
          <w:rFonts w:ascii="Times New Roman" w:eastAsia="Times New Roman" w:hAnsi="Times New Roman" w:cs="Times New Roman"/>
          <w:kern w:val="0"/>
          <w:sz w:val="24"/>
          <w:szCs w:val="24"/>
          <w:lang w:eastAsia="en-IN"/>
          <w14:ligatures w14:val="none"/>
        </w:rPr>
        <w:t>: Elbow method and Silhouette score</w:t>
      </w:r>
    </w:p>
    <w:p w14:paraId="66B760CE" w14:textId="65A09BA4" w:rsidR="004277AA" w:rsidRPr="00EB0685" w:rsidRDefault="007D4CD8" w:rsidP="007F4C0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D4CD8">
        <w:rPr>
          <w:rFonts w:ascii="Times New Roman" w:eastAsia="Times New Roman" w:hAnsi="Times New Roman" w:cs="Times New Roman"/>
          <w:b/>
          <w:bCs/>
          <w:noProof/>
          <w:kern w:val="0"/>
          <w:sz w:val="24"/>
          <w:szCs w:val="24"/>
          <w:lang w:eastAsia="en-IN"/>
          <w14:ligatures w14:val="none"/>
        </w:rPr>
        <w:lastRenderedPageBreak/>
        <w:drawing>
          <wp:inline distT="0" distB="0" distL="0" distR="0" wp14:anchorId="5D7FD8D0" wp14:editId="22944A32">
            <wp:extent cx="3558540" cy="1670456"/>
            <wp:effectExtent l="0" t="0" r="3810" b="6350"/>
            <wp:docPr id="1449171719" name="Picture 2" descr="A comparison of a graph&#10;&#10;AI-generated content may be incorrect.">
              <a:extLst xmlns:a="http://schemas.openxmlformats.org/drawingml/2006/main">
                <a:ext uri="{FF2B5EF4-FFF2-40B4-BE49-F238E27FC236}">
                  <a16:creationId xmlns:a16="http://schemas.microsoft.com/office/drawing/2014/main" id="{624C4125-8C19-5957-9282-52E4AF47D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71719" name="Picture 2" descr="A comparison of a graph&#10;&#10;AI-generated content may be incorrect.">
                      <a:extLst>
                        <a:ext uri="{FF2B5EF4-FFF2-40B4-BE49-F238E27FC236}">
                          <a16:creationId xmlns:a16="http://schemas.microsoft.com/office/drawing/2014/main" id="{624C4125-8C19-5957-9282-52E4AF47D00F}"/>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61779" cy="1671976"/>
                    </a:xfrm>
                    <a:prstGeom prst="rect">
                      <a:avLst/>
                    </a:prstGeom>
                    <a:noFill/>
                  </pic:spPr>
                </pic:pic>
              </a:graphicData>
            </a:graphic>
          </wp:inline>
        </w:drawing>
      </w:r>
    </w:p>
    <w:p w14:paraId="0BE4EE59" w14:textId="6BE25525" w:rsidR="007F4C0B" w:rsidRPr="00EB0685" w:rsidRDefault="007F4C0B"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 xml:space="preserve">Figure </w:t>
      </w:r>
      <w:r w:rsidR="007D4CD8">
        <w:rPr>
          <w:rFonts w:ascii="Times New Roman" w:eastAsia="Times New Roman" w:hAnsi="Times New Roman" w:cs="Times New Roman"/>
          <w:b/>
          <w:bCs/>
          <w:kern w:val="0"/>
          <w:sz w:val="24"/>
          <w:szCs w:val="24"/>
          <w:lang w:eastAsia="en-IN"/>
          <w14:ligatures w14:val="none"/>
        </w:rPr>
        <w:t>2</w:t>
      </w:r>
      <w:r w:rsidRPr="007F4C0B">
        <w:rPr>
          <w:rFonts w:ascii="Times New Roman" w:eastAsia="Times New Roman" w:hAnsi="Times New Roman" w:cs="Times New Roman"/>
          <w:b/>
          <w:bCs/>
          <w:kern w:val="0"/>
          <w:sz w:val="24"/>
          <w:szCs w:val="24"/>
          <w:lang w:eastAsia="en-IN"/>
          <w14:ligatures w14:val="none"/>
        </w:rPr>
        <w:t>:</w:t>
      </w:r>
      <w:r w:rsidRPr="007F4C0B">
        <w:rPr>
          <w:rFonts w:ascii="Times New Roman" w:eastAsia="Times New Roman" w:hAnsi="Times New Roman" w:cs="Times New Roman"/>
          <w:kern w:val="0"/>
          <w:sz w:val="24"/>
          <w:szCs w:val="24"/>
          <w:lang w:eastAsia="en-IN"/>
          <w14:ligatures w14:val="none"/>
        </w:rPr>
        <w:t xml:space="preserve"> PCA projection of K-means clusters (sample n=20,000)</w:t>
      </w:r>
    </w:p>
    <w:p w14:paraId="0FC27AEF" w14:textId="32C82BDF" w:rsidR="00AA461B" w:rsidRPr="007F4C0B" w:rsidRDefault="009644A0"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noProof/>
          <w:kern w:val="0"/>
          <w:sz w:val="24"/>
          <w:szCs w:val="24"/>
          <w:lang w:eastAsia="en-IN"/>
          <w14:ligatures w14:val="none"/>
        </w:rPr>
        <w:drawing>
          <wp:inline distT="0" distB="0" distL="0" distR="0" wp14:anchorId="29620991" wp14:editId="5C5ACDC1">
            <wp:extent cx="2836710" cy="2232660"/>
            <wp:effectExtent l="0" t="0" r="1905" b="0"/>
            <wp:docPr id="4102" name="Picture 6" descr="A graph of a cluster&#10;&#10;AI-generated content may be incorrect.">
              <a:extLst xmlns:a="http://schemas.openxmlformats.org/drawingml/2006/main">
                <a:ext uri="{FF2B5EF4-FFF2-40B4-BE49-F238E27FC236}">
                  <a16:creationId xmlns:a16="http://schemas.microsoft.com/office/drawing/2014/main" id="{C26F2858-37EB-B990-0D06-13B7A2B20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6" descr="A graph of a cluster&#10;&#10;AI-generated content may be incorrect.">
                      <a:extLst>
                        <a:ext uri="{FF2B5EF4-FFF2-40B4-BE49-F238E27FC236}">
                          <a16:creationId xmlns:a16="http://schemas.microsoft.com/office/drawing/2014/main" id="{C26F2858-37EB-B990-0D06-13B7A2B2036F}"/>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3728" cy="2238184"/>
                    </a:xfrm>
                    <a:prstGeom prst="rect">
                      <a:avLst/>
                    </a:prstGeom>
                    <a:noFill/>
                  </pic:spPr>
                </pic:pic>
              </a:graphicData>
            </a:graphic>
          </wp:inline>
        </w:drawing>
      </w:r>
    </w:p>
    <w:p w14:paraId="68989396" w14:textId="664982D1" w:rsidR="007F4C0B" w:rsidRPr="00EB0685" w:rsidRDefault="007F4C0B"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 xml:space="preserve">Figure </w:t>
      </w:r>
      <w:r w:rsidR="007D4CD8">
        <w:rPr>
          <w:rFonts w:ascii="Times New Roman" w:eastAsia="Times New Roman" w:hAnsi="Times New Roman" w:cs="Times New Roman"/>
          <w:b/>
          <w:bCs/>
          <w:kern w:val="0"/>
          <w:sz w:val="24"/>
          <w:szCs w:val="24"/>
          <w:lang w:eastAsia="en-IN"/>
          <w14:ligatures w14:val="none"/>
        </w:rPr>
        <w:t>3</w:t>
      </w:r>
      <w:r w:rsidRPr="007F4C0B">
        <w:rPr>
          <w:rFonts w:ascii="Times New Roman" w:eastAsia="Times New Roman" w:hAnsi="Times New Roman" w:cs="Times New Roman"/>
          <w:b/>
          <w:bCs/>
          <w:kern w:val="0"/>
          <w:sz w:val="24"/>
          <w:szCs w:val="24"/>
          <w:lang w:eastAsia="en-IN"/>
          <w14:ligatures w14:val="none"/>
        </w:rPr>
        <w:t>:</w:t>
      </w:r>
      <w:r w:rsidRPr="007F4C0B">
        <w:rPr>
          <w:rFonts w:ascii="Times New Roman" w:eastAsia="Times New Roman" w:hAnsi="Times New Roman" w:cs="Times New Roman"/>
          <w:kern w:val="0"/>
          <w:sz w:val="24"/>
          <w:szCs w:val="24"/>
          <w:lang w:eastAsia="en-IN"/>
          <w14:ligatures w14:val="none"/>
        </w:rPr>
        <w:t xml:space="preserve"> </w:t>
      </w:r>
      <w:r w:rsidR="007D4CD8">
        <w:rPr>
          <w:rFonts w:ascii="Times New Roman" w:eastAsia="Times New Roman" w:hAnsi="Times New Roman" w:cs="Times New Roman"/>
          <w:kern w:val="0"/>
          <w:sz w:val="24"/>
          <w:szCs w:val="24"/>
          <w:lang w:eastAsia="en-IN"/>
          <w14:ligatures w14:val="none"/>
        </w:rPr>
        <w:t>Survival by Multimorbidity Cluster</w:t>
      </w:r>
    </w:p>
    <w:p w14:paraId="5125E820" w14:textId="6E5BA7CC" w:rsidR="00957310" w:rsidRPr="007F4C0B" w:rsidRDefault="009644A0"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noProof/>
          <w:kern w:val="0"/>
          <w:sz w:val="24"/>
          <w:szCs w:val="24"/>
          <w:lang w:eastAsia="en-IN"/>
          <w14:ligatures w14:val="none"/>
        </w:rPr>
        <w:drawing>
          <wp:inline distT="0" distB="0" distL="0" distR="0" wp14:anchorId="5398F517" wp14:editId="7A1A41CA">
            <wp:extent cx="2994660" cy="1935944"/>
            <wp:effectExtent l="0" t="0" r="0" b="7620"/>
            <wp:docPr id="7170" name="Picture 2" descr="A graph of a number of different colored lines&#10;&#10;AI-generated content may be incorrect.">
              <a:extLst xmlns:a="http://schemas.openxmlformats.org/drawingml/2006/main">
                <a:ext uri="{FF2B5EF4-FFF2-40B4-BE49-F238E27FC236}">
                  <a16:creationId xmlns:a16="http://schemas.microsoft.com/office/drawing/2014/main" id="{74987036-CE25-7259-0873-5750632D1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A graph of a number of different colored lines&#10;&#10;AI-generated content may be incorrect.">
                      <a:extLst>
                        <a:ext uri="{FF2B5EF4-FFF2-40B4-BE49-F238E27FC236}">
                          <a16:creationId xmlns:a16="http://schemas.microsoft.com/office/drawing/2014/main" id="{74987036-CE25-7259-0873-5750632D17FC}"/>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8683" cy="1945009"/>
                    </a:xfrm>
                    <a:prstGeom prst="rect">
                      <a:avLst/>
                    </a:prstGeom>
                    <a:noFill/>
                  </pic:spPr>
                </pic:pic>
              </a:graphicData>
            </a:graphic>
          </wp:inline>
        </w:drawing>
      </w:r>
    </w:p>
    <w:p w14:paraId="4062D7BB" w14:textId="08C7D307" w:rsidR="007F4C0B" w:rsidRPr="00EB0685" w:rsidRDefault="007F4C0B" w:rsidP="00B35712">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Survival Analysis</w:t>
      </w:r>
    </w:p>
    <w:p w14:paraId="2AFAEC8A" w14:textId="6D4A5E73" w:rsidR="007F4C0B" w:rsidRDefault="007F4C0B" w:rsidP="007F4C0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Kaplan-Meier curves demonstrated statistically significant differences in survival between clusters (log-rank p &lt; 0.001)</w:t>
      </w:r>
    </w:p>
    <w:p w14:paraId="257DB9A9" w14:textId="5FAB78A1" w:rsidR="00A177DE" w:rsidRPr="004C3599" w:rsidRDefault="00A177DE" w:rsidP="00A177D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599">
        <w:rPr>
          <w:rFonts w:ascii="Times New Roman" w:eastAsia="Times New Roman" w:hAnsi="Times New Roman" w:cs="Times New Roman"/>
          <w:kern w:val="0"/>
          <w:sz w:val="24"/>
          <w:szCs w:val="24"/>
          <w:lang w:eastAsia="en-IN"/>
          <w14:ligatures w14:val="none"/>
        </w:rPr>
        <w:t>Highest-risk cluster:</w:t>
      </w:r>
      <w:r>
        <w:rPr>
          <w:rFonts w:ascii="Times New Roman" w:eastAsia="Times New Roman" w:hAnsi="Times New Roman" w:cs="Times New Roman"/>
          <w:kern w:val="0"/>
          <w:sz w:val="24"/>
          <w:szCs w:val="24"/>
          <w:lang w:eastAsia="en-IN"/>
          <w14:ligatures w14:val="none"/>
        </w:rPr>
        <w:t xml:space="preserve"> </w:t>
      </w:r>
      <w:r w:rsidRPr="00361C8C">
        <w:rPr>
          <w:rFonts w:ascii="Times New Roman" w:eastAsia="Times New Roman" w:hAnsi="Times New Roman" w:cs="Times New Roman"/>
          <w:kern w:val="0"/>
          <w:sz w:val="24"/>
          <w:szCs w:val="24"/>
          <w:lang w:eastAsia="en-IN"/>
          <w14:ligatures w14:val="none"/>
        </w:rPr>
        <w:t>Cluster 1</w:t>
      </w:r>
      <w:r w:rsidRPr="004C3599">
        <w:rPr>
          <w:rFonts w:ascii="Times New Roman" w:eastAsia="Times New Roman" w:hAnsi="Times New Roman" w:cs="Times New Roman"/>
          <w:kern w:val="0"/>
          <w:sz w:val="24"/>
          <w:szCs w:val="24"/>
          <w:lang w:eastAsia="en-IN"/>
          <w14:ligatures w14:val="none"/>
        </w:rPr>
        <w:t xml:space="preserve">, with </w:t>
      </w:r>
      <w:r>
        <w:rPr>
          <w:rFonts w:ascii="Times New Roman" w:eastAsia="Times New Roman" w:hAnsi="Times New Roman" w:cs="Times New Roman"/>
          <w:kern w:val="0"/>
          <w:sz w:val="24"/>
          <w:szCs w:val="24"/>
          <w:lang w:eastAsia="en-IN"/>
          <w14:ligatures w14:val="none"/>
        </w:rPr>
        <w:t xml:space="preserve">a </w:t>
      </w:r>
      <w:r w:rsidRPr="004C3599">
        <w:rPr>
          <w:rFonts w:ascii="Times New Roman" w:eastAsia="Times New Roman" w:hAnsi="Times New Roman" w:cs="Times New Roman"/>
          <w:kern w:val="0"/>
          <w:sz w:val="24"/>
          <w:szCs w:val="24"/>
          <w:lang w:eastAsia="en-IN"/>
          <w14:ligatures w14:val="none"/>
        </w:rPr>
        <w:t xml:space="preserve">median survival </w:t>
      </w:r>
      <w:r w:rsidRPr="00A177DE">
        <w:rPr>
          <w:rFonts w:ascii="Times New Roman" w:eastAsia="Times New Roman" w:hAnsi="Times New Roman" w:cs="Times New Roman"/>
          <w:kern w:val="0"/>
          <w:sz w:val="24"/>
          <w:szCs w:val="24"/>
          <w:lang w:eastAsia="en-IN"/>
          <w14:ligatures w14:val="none"/>
        </w:rPr>
        <w:t>of</w:t>
      </w:r>
      <w:r>
        <w:rPr>
          <w:rFonts w:ascii="Times New Roman" w:eastAsia="Times New Roman" w:hAnsi="Times New Roman" w:cs="Times New Roman"/>
          <w:b/>
          <w:bCs/>
          <w:kern w:val="0"/>
          <w:sz w:val="24"/>
          <w:szCs w:val="24"/>
          <w:lang w:eastAsia="en-IN"/>
          <w14:ligatures w14:val="none"/>
        </w:rPr>
        <w:t xml:space="preserve"> </w:t>
      </w:r>
      <w:r w:rsidRPr="00361C8C">
        <w:rPr>
          <w:rFonts w:ascii="Times New Roman" w:eastAsia="Times New Roman" w:hAnsi="Times New Roman" w:cs="Times New Roman"/>
          <w:kern w:val="0"/>
          <w:sz w:val="24"/>
          <w:szCs w:val="24"/>
          <w:lang w:eastAsia="en-IN"/>
          <w14:ligatures w14:val="none"/>
        </w:rPr>
        <w:t>8 years</w:t>
      </w: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followed by Cluster 2 with 7.5 years</w:t>
      </w:r>
      <w:r w:rsidRPr="004C3599">
        <w:rPr>
          <w:rFonts w:ascii="Times New Roman" w:eastAsia="Times New Roman" w:hAnsi="Times New Roman" w:cs="Times New Roman"/>
          <w:kern w:val="0"/>
          <w:sz w:val="24"/>
          <w:szCs w:val="24"/>
          <w:lang w:eastAsia="en-IN"/>
          <w14:ligatures w14:val="none"/>
        </w:rPr>
        <w:t>.</w:t>
      </w:r>
    </w:p>
    <w:p w14:paraId="58ED5FB6" w14:textId="77777777" w:rsidR="00A177DE" w:rsidRPr="007F4C0B" w:rsidRDefault="00A177DE" w:rsidP="00A177D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3DE6B86" w14:textId="4260E780" w:rsidR="00987A93" w:rsidRPr="00EB0685" w:rsidRDefault="00AA461B" w:rsidP="00AA46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sz w:val="24"/>
          <w:szCs w:val="24"/>
        </w:rPr>
        <w:lastRenderedPageBreak/>
        <w:t xml:space="preserve">Cox </w:t>
      </w:r>
      <w:r w:rsidR="00A177DE">
        <w:rPr>
          <w:rFonts w:ascii="Times New Roman" w:hAnsi="Times New Roman" w:cs="Times New Roman"/>
          <w:sz w:val="24"/>
          <w:szCs w:val="24"/>
        </w:rPr>
        <w:t>proportional hazard model</w:t>
      </w:r>
      <w:r w:rsidRPr="00EB0685">
        <w:rPr>
          <w:rFonts w:ascii="Times New Roman" w:hAnsi="Times New Roman" w:cs="Times New Roman"/>
          <w:sz w:val="24"/>
          <w:szCs w:val="24"/>
        </w:rPr>
        <w:t xml:space="preserve">: </w:t>
      </w:r>
      <w:r w:rsidR="00A177DE">
        <w:rPr>
          <w:rFonts w:ascii="Times New Roman" w:hAnsi="Times New Roman" w:cs="Times New Roman"/>
          <w:sz w:val="24"/>
          <w:szCs w:val="24"/>
        </w:rPr>
        <w:t xml:space="preserve">The Concordance index is 0.6, which is suggestive of moderate predictive performance; </w:t>
      </w:r>
      <w:r w:rsidRPr="00EB0685">
        <w:rPr>
          <w:rFonts w:ascii="Times New Roman" w:hAnsi="Times New Roman" w:cs="Times New Roman"/>
          <w:sz w:val="24"/>
          <w:szCs w:val="24"/>
        </w:rPr>
        <w:t xml:space="preserve">clusters with higher multimorbidity are associated with increased mortality. Other significant predictors included age, creatinine, BUN, and heart </w:t>
      </w:r>
      <w:r w:rsidR="00A177DE">
        <w:rPr>
          <w:rFonts w:ascii="Times New Roman" w:hAnsi="Times New Roman" w:cs="Times New Roman"/>
          <w:sz w:val="24"/>
          <w:szCs w:val="24"/>
        </w:rPr>
        <w:t>failure.</w:t>
      </w:r>
    </w:p>
    <w:p w14:paraId="478D4B04" w14:textId="07C97A46" w:rsidR="007F4C0B" w:rsidRPr="00EB0685" w:rsidRDefault="007F4C0B" w:rsidP="00AA46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 xml:space="preserve">Figure </w:t>
      </w:r>
      <w:r w:rsidR="007D4CD8">
        <w:rPr>
          <w:rFonts w:ascii="Times New Roman" w:eastAsia="Times New Roman" w:hAnsi="Times New Roman" w:cs="Times New Roman"/>
          <w:b/>
          <w:bCs/>
          <w:kern w:val="0"/>
          <w:sz w:val="24"/>
          <w:szCs w:val="24"/>
          <w:lang w:eastAsia="en-IN"/>
          <w14:ligatures w14:val="none"/>
        </w:rPr>
        <w:t>4</w:t>
      </w:r>
      <w:r w:rsidRPr="007F4C0B">
        <w:rPr>
          <w:rFonts w:ascii="Times New Roman" w:eastAsia="Times New Roman" w:hAnsi="Times New Roman" w:cs="Times New Roman"/>
          <w:b/>
          <w:bCs/>
          <w:kern w:val="0"/>
          <w:sz w:val="24"/>
          <w:szCs w:val="24"/>
          <w:lang w:eastAsia="en-IN"/>
          <w14:ligatures w14:val="none"/>
        </w:rPr>
        <w:t>:</w:t>
      </w:r>
      <w:r w:rsidRPr="007F4C0B">
        <w:rPr>
          <w:rFonts w:ascii="Times New Roman" w:eastAsia="Times New Roman" w:hAnsi="Times New Roman" w:cs="Times New Roman"/>
          <w:kern w:val="0"/>
          <w:sz w:val="24"/>
          <w:szCs w:val="24"/>
          <w:lang w:eastAsia="en-IN"/>
          <w14:ligatures w14:val="none"/>
        </w:rPr>
        <w:t xml:space="preserve"> Cox hazard ratios with 95% confidence intervals</w:t>
      </w:r>
    </w:p>
    <w:p w14:paraId="3DDAE085" w14:textId="072D0369" w:rsidR="00AA461B" w:rsidRPr="00EB0685" w:rsidRDefault="00814897"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t xml:space="preserve">  </w:t>
      </w:r>
      <w:r w:rsidR="009644A0" w:rsidRPr="00EB0685">
        <w:rPr>
          <w:rFonts w:ascii="Times New Roman" w:eastAsia="Times New Roman" w:hAnsi="Times New Roman" w:cs="Times New Roman"/>
          <w:noProof/>
          <w:kern w:val="0"/>
          <w:sz w:val="24"/>
          <w:szCs w:val="24"/>
          <w:lang w:eastAsia="en-IN"/>
          <w14:ligatures w14:val="none"/>
        </w:rPr>
        <w:drawing>
          <wp:inline distT="0" distB="0" distL="0" distR="0" wp14:anchorId="57E04F5C" wp14:editId="33FF8396">
            <wp:extent cx="3183823" cy="1935480"/>
            <wp:effectExtent l="0" t="0" r="0" b="7620"/>
            <wp:docPr id="2050" name="Picture 2" descr="A diagram of hazard ratio&#10;&#10;AI-generated content may be incorrect.">
              <a:extLst xmlns:a="http://schemas.openxmlformats.org/drawingml/2006/main">
                <a:ext uri="{FF2B5EF4-FFF2-40B4-BE49-F238E27FC236}">
                  <a16:creationId xmlns:a16="http://schemas.microsoft.com/office/drawing/2014/main" id="{86125730-CD71-FCE8-8332-F369D5EA5D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diagram of hazard ratio&#10;&#10;AI-generated content may be incorrect.">
                      <a:extLst>
                        <a:ext uri="{FF2B5EF4-FFF2-40B4-BE49-F238E27FC236}">
                          <a16:creationId xmlns:a16="http://schemas.microsoft.com/office/drawing/2014/main" id="{86125730-CD71-FCE8-8332-F369D5EA5D37}"/>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2353" cy="1940665"/>
                    </a:xfrm>
                    <a:prstGeom prst="rect">
                      <a:avLst/>
                    </a:prstGeom>
                    <a:noFill/>
                  </pic:spPr>
                </pic:pic>
              </a:graphicData>
            </a:graphic>
          </wp:inline>
        </w:drawing>
      </w:r>
    </w:p>
    <w:p w14:paraId="1BD418FB" w14:textId="77777777" w:rsidR="00AA461B" w:rsidRPr="00EB0685" w:rsidRDefault="00AA461B"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2F632A" w14:textId="45F91036" w:rsidR="00AA461B" w:rsidRPr="00EB0685" w:rsidRDefault="00AA461B"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 xml:space="preserve">Figure </w:t>
      </w:r>
      <w:r w:rsidR="007D4CD8">
        <w:rPr>
          <w:rFonts w:ascii="Times New Roman" w:eastAsia="Times New Roman" w:hAnsi="Times New Roman" w:cs="Times New Roman"/>
          <w:b/>
          <w:bCs/>
          <w:kern w:val="0"/>
          <w:sz w:val="24"/>
          <w:szCs w:val="24"/>
          <w:lang w:eastAsia="en-IN"/>
          <w14:ligatures w14:val="none"/>
        </w:rPr>
        <w:t>5</w:t>
      </w:r>
      <w:r w:rsidRPr="007F4C0B">
        <w:rPr>
          <w:rFonts w:ascii="Times New Roman" w:eastAsia="Times New Roman" w:hAnsi="Times New Roman" w:cs="Times New Roman"/>
          <w:b/>
          <w:bCs/>
          <w:kern w:val="0"/>
          <w:sz w:val="24"/>
          <w:szCs w:val="24"/>
          <w:lang w:eastAsia="en-IN"/>
          <w14:ligatures w14:val="none"/>
        </w:rPr>
        <w:t>:</w:t>
      </w:r>
      <w:r w:rsidRPr="007F4C0B">
        <w:rPr>
          <w:rFonts w:ascii="Times New Roman" w:eastAsia="Times New Roman" w:hAnsi="Times New Roman" w:cs="Times New Roman"/>
          <w:kern w:val="0"/>
          <w:sz w:val="24"/>
          <w:szCs w:val="24"/>
          <w:lang w:eastAsia="en-IN"/>
          <w14:ligatures w14:val="none"/>
        </w:rPr>
        <w:t xml:space="preserve"> Cox hazard ratios with 95% confidence intervals</w:t>
      </w:r>
      <w:r w:rsidRPr="00EB0685">
        <w:rPr>
          <w:rFonts w:ascii="Times New Roman" w:eastAsia="Times New Roman" w:hAnsi="Times New Roman" w:cs="Times New Roman"/>
          <w:kern w:val="0"/>
          <w:sz w:val="24"/>
          <w:szCs w:val="24"/>
          <w:lang w:eastAsia="en-IN"/>
          <w14:ligatures w14:val="none"/>
        </w:rPr>
        <w:t xml:space="preserve"> for clusters</w:t>
      </w:r>
    </w:p>
    <w:p w14:paraId="4CE07100" w14:textId="16CFE619" w:rsidR="00AA461B" w:rsidRPr="007F4C0B" w:rsidRDefault="00AA461B"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hAnsi="Times New Roman" w:cs="Times New Roman"/>
          <w:noProof/>
          <w:sz w:val="24"/>
          <w:szCs w:val="24"/>
        </w:rPr>
        <w:drawing>
          <wp:inline distT="0" distB="0" distL="0" distR="0" wp14:anchorId="17A797FF" wp14:editId="29998250">
            <wp:extent cx="3543159" cy="1981200"/>
            <wp:effectExtent l="0" t="0" r="635" b="0"/>
            <wp:docPr id="818624847"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24847" name="Picture 1" descr="A graph with red do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5054" cy="1999035"/>
                    </a:xfrm>
                    <a:prstGeom prst="rect">
                      <a:avLst/>
                    </a:prstGeom>
                    <a:noFill/>
                    <a:ln>
                      <a:noFill/>
                    </a:ln>
                  </pic:spPr>
                </pic:pic>
              </a:graphicData>
            </a:graphic>
          </wp:inline>
        </w:drawing>
      </w:r>
    </w:p>
    <w:p w14:paraId="1283BC30" w14:textId="19D0AC40" w:rsidR="007F4C0B" w:rsidRPr="00EB0685" w:rsidRDefault="007F4C0B" w:rsidP="00B35712">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b/>
          <w:bCs/>
          <w:kern w:val="0"/>
          <w:sz w:val="24"/>
          <w:szCs w:val="24"/>
          <w:lang w:eastAsia="en-IN"/>
          <w14:ligatures w14:val="none"/>
        </w:rPr>
        <w:t>Machine Learning Mortality Prediction</w:t>
      </w:r>
    </w:p>
    <w:tbl>
      <w:tblPr>
        <w:tblW w:w="81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1312"/>
        <w:gridCol w:w="1280"/>
        <w:gridCol w:w="895"/>
        <w:gridCol w:w="1196"/>
        <w:gridCol w:w="1529"/>
      </w:tblGrid>
      <w:tr w:rsidR="009644A0" w:rsidRPr="00EB0685" w14:paraId="5F581C68" w14:textId="77777777" w:rsidTr="009644A0">
        <w:trPr>
          <w:trHeight w:val="314"/>
          <w:tblHeader/>
          <w:tblCellSpacing w:w="15" w:type="dxa"/>
        </w:trPr>
        <w:tc>
          <w:tcPr>
            <w:tcW w:w="0" w:type="auto"/>
            <w:vAlign w:val="center"/>
            <w:hideMark/>
          </w:tcPr>
          <w:p w14:paraId="62D727D8" w14:textId="77777777" w:rsidR="007F4C0B" w:rsidRPr="007F4C0B" w:rsidRDefault="007F4C0B" w:rsidP="009644A0">
            <w:pPr>
              <w:spacing w:after="0"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73208253" w14:textId="77777777" w:rsidR="007F4C0B" w:rsidRPr="007F4C0B" w:rsidRDefault="007F4C0B" w:rsidP="009644A0">
            <w:pPr>
              <w:spacing w:after="0"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Accuracy</w:t>
            </w:r>
          </w:p>
        </w:tc>
        <w:tc>
          <w:tcPr>
            <w:tcW w:w="0" w:type="auto"/>
            <w:vAlign w:val="center"/>
            <w:hideMark/>
          </w:tcPr>
          <w:p w14:paraId="4134A9D5" w14:textId="77777777" w:rsidR="007F4C0B" w:rsidRPr="007F4C0B" w:rsidRDefault="007F4C0B" w:rsidP="009644A0">
            <w:pPr>
              <w:spacing w:after="0"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Precision</w:t>
            </w:r>
          </w:p>
        </w:tc>
        <w:tc>
          <w:tcPr>
            <w:tcW w:w="0" w:type="auto"/>
            <w:vAlign w:val="center"/>
            <w:hideMark/>
          </w:tcPr>
          <w:p w14:paraId="1C6417A3" w14:textId="77777777" w:rsidR="007F4C0B" w:rsidRPr="007F4C0B" w:rsidRDefault="007F4C0B" w:rsidP="009644A0">
            <w:pPr>
              <w:spacing w:after="0"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Recall</w:t>
            </w:r>
          </w:p>
        </w:tc>
        <w:tc>
          <w:tcPr>
            <w:tcW w:w="0" w:type="auto"/>
            <w:vAlign w:val="center"/>
            <w:hideMark/>
          </w:tcPr>
          <w:p w14:paraId="46EB9817" w14:textId="77777777" w:rsidR="007F4C0B" w:rsidRPr="007F4C0B" w:rsidRDefault="007F4C0B" w:rsidP="009644A0">
            <w:pPr>
              <w:spacing w:after="0"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F1-score</w:t>
            </w:r>
          </w:p>
        </w:tc>
        <w:tc>
          <w:tcPr>
            <w:tcW w:w="0" w:type="auto"/>
            <w:vAlign w:val="center"/>
            <w:hideMark/>
          </w:tcPr>
          <w:p w14:paraId="573675F5" w14:textId="77777777" w:rsidR="007F4C0B" w:rsidRPr="007F4C0B" w:rsidRDefault="007F4C0B" w:rsidP="009644A0">
            <w:pPr>
              <w:spacing w:after="0" w:line="240" w:lineRule="auto"/>
              <w:rPr>
                <w:rFonts w:ascii="Times New Roman" w:eastAsia="Times New Roman" w:hAnsi="Times New Roman" w:cs="Times New Roman"/>
                <w:b/>
                <w:bCs/>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ROC-AUC</w:t>
            </w:r>
          </w:p>
        </w:tc>
      </w:tr>
      <w:tr w:rsidR="009644A0" w:rsidRPr="00EB0685" w14:paraId="3899DA7C" w14:textId="77777777" w:rsidTr="009644A0">
        <w:trPr>
          <w:trHeight w:val="314"/>
          <w:tblCellSpacing w:w="15" w:type="dxa"/>
        </w:trPr>
        <w:tc>
          <w:tcPr>
            <w:tcW w:w="0" w:type="auto"/>
            <w:vAlign w:val="center"/>
            <w:hideMark/>
          </w:tcPr>
          <w:p w14:paraId="5246AAE8" w14:textId="77777777"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Random Forest</w:t>
            </w:r>
          </w:p>
        </w:tc>
        <w:tc>
          <w:tcPr>
            <w:tcW w:w="0" w:type="auto"/>
            <w:vAlign w:val="center"/>
            <w:hideMark/>
          </w:tcPr>
          <w:p w14:paraId="7C175A0C" w14:textId="481BFC41"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65</w:t>
            </w:r>
          </w:p>
        </w:tc>
        <w:tc>
          <w:tcPr>
            <w:tcW w:w="0" w:type="auto"/>
            <w:vAlign w:val="center"/>
            <w:hideMark/>
          </w:tcPr>
          <w:p w14:paraId="26E68169" w14:textId="0B77918B"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39</w:t>
            </w:r>
          </w:p>
        </w:tc>
        <w:tc>
          <w:tcPr>
            <w:tcW w:w="0" w:type="auto"/>
            <w:vAlign w:val="center"/>
            <w:hideMark/>
          </w:tcPr>
          <w:p w14:paraId="73FF6724" w14:textId="7090E854"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76</w:t>
            </w:r>
          </w:p>
        </w:tc>
        <w:tc>
          <w:tcPr>
            <w:tcW w:w="0" w:type="auto"/>
            <w:vAlign w:val="center"/>
            <w:hideMark/>
          </w:tcPr>
          <w:p w14:paraId="2824D3A7" w14:textId="6661EA15"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52</w:t>
            </w:r>
          </w:p>
        </w:tc>
        <w:tc>
          <w:tcPr>
            <w:tcW w:w="0" w:type="auto"/>
            <w:vAlign w:val="center"/>
            <w:hideMark/>
          </w:tcPr>
          <w:p w14:paraId="27D88603" w14:textId="117671EF"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76</w:t>
            </w:r>
          </w:p>
        </w:tc>
      </w:tr>
      <w:tr w:rsidR="009644A0" w:rsidRPr="00EB0685" w14:paraId="1B19A840" w14:textId="77777777" w:rsidTr="009644A0">
        <w:trPr>
          <w:trHeight w:val="314"/>
          <w:tblCellSpacing w:w="15" w:type="dxa"/>
        </w:trPr>
        <w:tc>
          <w:tcPr>
            <w:tcW w:w="0" w:type="auto"/>
            <w:vAlign w:val="center"/>
            <w:hideMark/>
          </w:tcPr>
          <w:p w14:paraId="015FA623" w14:textId="1DFF999B"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XG</w:t>
            </w:r>
            <w:r w:rsidR="00A55329">
              <w:rPr>
                <w:rFonts w:ascii="Times New Roman" w:eastAsia="Times New Roman" w:hAnsi="Times New Roman" w:cs="Times New Roman"/>
                <w:kern w:val="0"/>
                <w:sz w:val="24"/>
                <w:szCs w:val="24"/>
                <w:lang w:eastAsia="en-IN"/>
                <w14:ligatures w14:val="none"/>
              </w:rPr>
              <w:t xml:space="preserve"> </w:t>
            </w:r>
            <w:r w:rsidRPr="007F4C0B">
              <w:rPr>
                <w:rFonts w:ascii="Times New Roman" w:eastAsia="Times New Roman" w:hAnsi="Times New Roman" w:cs="Times New Roman"/>
                <w:kern w:val="0"/>
                <w:sz w:val="24"/>
                <w:szCs w:val="24"/>
                <w:lang w:eastAsia="en-IN"/>
                <w14:ligatures w14:val="none"/>
              </w:rPr>
              <w:t>Boost</w:t>
            </w:r>
          </w:p>
        </w:tc>
        <w:tc>
          <w:tcPr>
            <w:tcW w:w="0" w:type="auto"/>
            <w:vAlign w:val="center"/>
            <w:hideMark/>
          </w:tcPr>
          <w:p w14:paraId="4D752D15" w14:textId="7A11524D"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77</w:t>
            </w:r>
          </w:p>
        </w:tc>
        <w:tc>
          <w:tcPr>
            <w:tcW w:w="0" w:type="auto"/>
            <w:vAlign w:val="center"/>
            <w:hideMark/>
          </w:tcPr>
          <w:p w14:paraId="234F6A74" w14:textId="7BD3677B"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58</w:t>
            </w:r>
          </w:p>
        </w:tc>
        <w:tc>
          <w:tcPr>
            <w:tcW w:w="0" w:type="auto"/>
            <w:vAlign w:val="center"/>
            <w:hideMark/>
          </w:tcPr>
          <w:p w14:paraId="38B3B1B1" w14:textId="376877F9"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23</w:t>
            </w:r>
          </w:p>
        </w:tc>
        <w:tc>
          <w:tcPr>
            <w:tcW w:w="0" w:type="auto"/>
            <w:vAlign w:val="center"/>
            <w:hideMark/>
          </w:tcPr>
          <w:p w14:paraId="60B4AD10" w14:textId="564410A5"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33</w:t>
            </w:r>
          </w:p>
        </w:tc>
        <w:tc>
          <w:tcPr>
            <w:tcW w:w="0" w:type="auto"/>
            <w:vAlign w:val="center"/>
            <w:hideMark/>
          </w:tcPr>
          <w:p w14:paraId="0E602FE2" w14:textId="7344B875" w:rsidR="007F4C0B" w:rsidRPr="007F4C0B" w:rsidRDefault="007F4C0B" w:rsidP="009644A0">
            <w:pPr>
              <w:spacing w:after="0"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0.</w:t>
            </w:r>
            <w:r w:rsidR="009644A0" w:rsidRPr="00EB0685">
              <w:rPr>
                <w:rFonts w:ascii="Times New Roman" w:eastAsia="Times New Roman" w:hAnsi="Times New Roman" w:cs="Times New Roman"/>
                <w:kern w:val="0"/>
                <w:sz w:val="24"/>
                <w:szCs w:val="24"/>
                <w:lang w:eastAsia="en-IN"/>
                <w14:ligatures w14:val="none"/>
              </w:rPr>
              <w:t>76</w:t>
            </w:r>
          </w:p>
        </w:tc>
      </w:tr>
    </w:tbl>
    <w:p w14:paraId="64B2FAF5" w14:textId="068E5393" w:rsidR="00987A93" w:rsidRPr="00EB0685" w:rsidRDefault="00B35712" w:rsidP="00987A93">
      <w:pPr>
        <w:pStyle w:val="NormalWeb"/>
      </w:pPr>
      <w:r w:rsidRPr="00EB0685">
        <w:rPr>
          <w:rStyle w:val="Strong"/>
          <w:rFonts w:eastAsiaTheme="majorEastAsia"/>
          <w:b w:val="0"/>
          <w:bCs w:val="0"/>
        </w:rPr>
        <w:t>Top predictive features:</w:t>
      </w:r>
      <w:r w:rsidRPr="00EB0685">
        <w:rPr>
          <w:b/>
          <w:bCs/>
        </w:rPr>
        <w:t xml:space="preserve"> </w:t>
      </w:r>
      <w:r w:rsidRPr="00EB0685">
        <w:t xml:space="preserve">age, </w:t>
      </w:r>
      <w:r w:rsidR="00951F37">
        <w:t xml:space="preserve">cancer, </w:t>
      </w:r>
      <w:r w:rsidRPr="00EB0685">
        <w:t>creatinine, BUN</w:t>
      </w:r>
      <w:r w:rsidR="00951F37">
        <w:t xml:space="preserve"> and</w:t>
      </w:r>
      <w:r w:rsidRPr="00EB0685">
        <w:t xml:space="preserve"> cluster membership</w:t>
      </w:r>
    </w:p>
    <w:p w14:paraId="7E987B66" w14:textId="1D8B3B9A" w:rsidR="009644A0" w:rsidRPr="00EB0685" w:rsidRDefault="007F4C0B"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b/>
          <w:bCs/>
          <w:kern w:val="0"/>
          <w:sz w:val="24"/>
          <w:szCs w:val="24"/>
          <w:lang w:eastAsia="en-IN"/>
          <w14:ligatures w14:val="none"/>
        </w:rPr>
        <w:t>Figure 4:</w:t>
      </w:r>
      <w:r w:rsidRPr="007F4C0B">
        <w:rPr>
          <w:rFonts w:ascii="Times New Roman" w:eastAsia="Times New Roman" w:hAnsi="Times New Roman" w:cs="Times New Roman"/>
          <w:kern w:val="0"/>
          <w:sz w:val="24"/>
          <w:szCs w:val="24"/>
          <w:lang w:eastAsia="en-IN"/>
          <w14:ligatures w14:val="none"/>
        </w:rPr>
        <w:t xml:space="preserve"> Random Forest feature importance</w:t>
      </w:r>
    </w:p>
    <w:p w14:paraId="42586D1A" w14:textId="41578F2F" w:rsidR="007F4C0B" w:rsidRPr="00EB0685" w:rsidRDefault="009644A0" w:rsidP="007F4C0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B0685">
        <w:rPr>
          <w:rFonts w:ascii="Times New Roman" w:eastAsia="Times New Roman" w:hAnsi="Times New Roman" w:cs="Times New Roman"/>
          <w:noProof/>
          <w:kern w:val="0"/>
          <w:sz w:val="24"/>
          <w:szCs w:val="24"/>
          <w:lang w:eastAsia="en-IN"/>
          <w14:ligatures w14:val="none"/>
        </w:rPr>
        <w:lastRenderedPageBreak/>
        <w:drawing>
          <wp:inline distT="0" distB="0" distL="0" distR="0" wp14:anchorId="0A7A4469" wp14:editId="3D695DA1">
            <wp:extent cx="3703320" cy="2831444"/>
            <wp:effectExtent l="0" t="0" r="0" b="7620"/>
            <wp:docPr id="1026" name="Picture 2" descr="A graph with blue bars&#10;&#10;AI-generated content may be incorrect.">
              <a:extLst xmlns:a="http://schemas.openxmlformats.org/drawingml/2006/main">
                <a:ext uri="{FF2B5EF4-FFF2-40B4-BE49-F238E27FC236}">
                  <a16:creationId xmlns:a16="http://schemas.microsoft.com/office/drawing/2014/main" id="{1974BAC4-BD54-C1A4-66CA-7ED29BF41D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aph with blue bars&#10;&#10;AI-generated content may be incorrect.">
                      <a:extLst>
                        <a:ext uri="{FF2B5EF4-FFF2-40B4-BE49-F238E27FC236}">
                          <a16:creationId xmlns:a16="http://schemas.microsoft.com/office/drawing/2014/main" id="{1974BAC4-BD54-C1A4-66CA-7ED29BF41D2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5032" cy="2840399"/>
                    </a:xfrm>
                    <a:prstGeom prst="rect">
                      <a:avLst/>
                    </a:prstGeom>
                    <a:noFill/>
                  </pic:spPr>
                </pic:pic>
              </a:graphicData>
            </a:graphic>
          </wp:inline>
        </w:drawing>
      </w:r>
      <w:r w:rsidR="007F4C0B" w:rsidRPr="007F4C0B">
        <w:rPr>
          <w:rFonts w:ascii="Times New Roman" w:eastAsia="Times New Roman" w:hAnsi="Times New Roman" w:cs="Times New Roman"/>
          <w:kern w:val="0"/>
          <w:sz w:val="24"/>
          <w:szCs w:val="24"/>
          <w:lang w:eastAsia="en-IN"/>
          <w14:ligatures w14:val="none"/>
        </w:rPr>
        <w:br/>
      </w:r>
      <w:r w:rsidR="007F4C0B" w:rsidRPr="007F4C0B">
        <w:rPr>
          <w:rFonts w:ascii="Times New Roman" w:eastAsia="Times New Roman" w:hAnsi="Times New Roman" w:cs="Times New Roman"/>
          <w:b/>
          <w:bCs/>
          <w:kern w:val="0"/>
          <w:sz w:val="24"/>
          <w:szCs w:val="24"/>
          <w:lang w:eastAsia="en-IN"/>
          <w14:ligatures w14:val="none"/>
        </w:rPr>
        <w:t xml:space="preserve">Figure </w:t>
      </w:r>
      <w:r w:rsidR="007D4CD8">
        <w:rPr>
          <w:rFonts w:ascii="Times New Roman" w:eastAsia="Times New Roman" w:hAnsi="Times New Roman" w:cs="Times New Roman"/>
          <w:b/>
          <w:bCs/>
          <w:kern w:val="0"/>
          <w:sz w:val="24"/>
          <w:szCs w:val="24"/>
          <w:lang w:eastAsia="en-IN"/>
          <w14:ligatures w14:val="none"/>
        </w:rPr>
        <w:t>6</w:t>
      </w:r>
      <w:r w:rsidR="007F4C0B" w:rsidRPr="007F4C0B">
        <w:rPr>
          <w:rFonts w:ascii="Times New Roman" w:eastAsia="Times New Roman" w:hAnsi="Times New Roman" w:cs="Times New Roman"/>
          <w:b/>
          <w:bCs/>
          <w:kern w:val="0"/>
          <w:sz w:val="24"/>
          <w:szCs w:val="24"/>
          <w:lang w:eastAsia="en-IN"/>
          <w14:ligatures w14:val="none"/>
        </w:rPr>
        <w:t>:</w:t>
      </w:r>
      <w:r w:rsidR="007F4C0B" w:rsidRPr="007F4C0B">
        <w:rPr>
          <w:rFonts w:ascii="Times New Roman" w:eastAsia="Times New Roman" w:hAnsi="Times New Roman" w:cs="Times New Roman"/>
          <w:kern w:val="0"/>
          <w:sz w:val="24"/>
          <w:szCs w:val="24"/>
          <w:lang w:eastAsia="en-IN"/>
          <w14:ligatures w14:val="none"/>
        </w:rPr>
        <w:t xml:space="preserve"> </w:t>
      </w:r>
      <w:r w:rsidR="00356A68">
        <w:rPr>
          <w:rFonts w:ascii="Times New Roman" w:eastAsia="Times New Roman" w:hAnsi="Times New Roman" w:cs="Times New Roman"/>
          <w:kern w:val="0"/>
          <w:sz w:val="24"/>
          <w:szCs w:val="24"/>
          <w:lang w:eastAsia="en-IN"/>
          <w14:ligatures w14:val="none"/>
        </w:rPr>
        <w:t xml:space="preserve">XG </w:t>
      </w:r>
      <w:r w:rsidR="00356A68" w:rsidRPr="007F4C0B">
        <w:rPr>
          <w:rFonts w:ascii="Times New Roman" w:eastAsia="Times New Roman" w:hAnsi="Times New Roman" w:cs="Times New Roman"/>
          <w:kern w:val="0"/>
          <w:sz w:val="24"/>
          <w:szCs w:val="24"/>
          <w:lang w:eastAsia="en-IN"/>
          <w14:ligatures w14:val="none"/>
        </w:rPr>
        <w:t>Boost</w:t>
      </w:r>
      <w:r w:rsidR="007F4C0B" w:rsidRPr="007F4C0B">
        <w:rPr>
          <w:rFonts w:ascii="Times New Roman" w:eastAsia="Times New Roman" w:hAnsi="Times New Roman" w:cs="Times New Roman"/>
          <w:kern w:val="0"/>
          <w:sz w:val="24"/>
          <w:szCs w:val="24"/>
          <w:lang w:eastAsia="en-IN"/>
          <w14:ligatures w14:val="none"/>
        </w:rPr>
        <w:t xml:space="preserve"> feature importance</w:t>
      </w:r>
    </w:p>
    <w:p w14:paraId="02441F16" w14:textId="421E11EA" w:rsidR="009644A0" w:rsidRPr="007F4C0B" w:rsidRDefault="009644A0" w:rsidP="007F4C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noProof/>
          <w:kern w:val="0"/>
          <w:sz w:val="24"/>
          <w:szCs w:val="24"/>
          <w:lang w:eastAsia="en-IN"/>
          <w14:ligatures w14:val="none"/>
        </w:rPr>
        <w:drawing>
          <wp:inline distT="0" distB="0" distL="0" distR="0" wp14:anchorId="16A22257" wp14:editId="14A99F9F">
            <wp:extent cx="3703320" cy="2831444"/>
            <wp:effectExtent l="0" t="0" r="0" b="7620"/>
            <wp:docPr id="1028" name="Picture 4" descr="A graph of a bar graph&#10;&#10;AI-generated content may be incorrect.">
              <a:extLst xmlns:a="http://schemas.openxmlformats.org/drawingml/2006/main">
                <a:ext uri="{FF2B5EF4-FFF2-40B4-BE49-F238E27FC236}">
                  <a16:creationId xmlns:a16="http://schemas.microsoft.com/office/drawing/2014/main" id="{24165465-3DDB-28AF-F4D4-493585DF5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graph of a bar graph&#10;&#10;AI-generated content may be incorrect.">
                      <a:extLst>
                        <a:ext uri="{FF2B5EF4-FFF2-40B4-BE49-F238E27FC236}">
                          <a16:creationId xmlns:a16="http://schemas.microsoft.com/office/drawing/2014/main" id="{24165465-3DDB-28AF-F4D4-493585DF5CE7}"/>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4741" cy="2855467"/>
                    </a:xfrm>
                    <a:prstGeom prst="rect">
                      <a:avLst/>
                    </a:prstGeom>
                    <a:noFill/>
                  </pic:spPr>
                </pic:pic>
              </a:graphicData>
            </a:graphic>
          </wp:inline>
        </w:drawing>
      </w:r>
    </w:p>
    <w:p w14:paraId="26F58B31" w14:textId="700147AE" w:rsidR="00B35712" w:rsidRPr="007F4C0B" w:rsidRDefault="007F4C0B" w:rsidP="009644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Top predictive features included age, creatinine, BUN, and cluster membership.</w:t>
      </w:r>
    </w:p>
    <w:p w14:paraId="12C4709C" w14:textId="77777777"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Discussion</w:t>
      </w:r>
    </w:p>
    <w:p w14:paraId="1520D070" w14:textId="77777777" w:rsidR="007F4C0B" w:rsidRPr="007F4C0B" w:rsidRDefault="007F4C0B" w:rsidP="007F4C0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Multimorbidity clustering identifies clinically meaningful subgroups with distinct survival patterns.</w:t>
      </w:r>
    </w:p>
    <w:p w14:paraId="26E92245" w14:textId="77777777" w:rsidR="007F4C0B" w:rsidRPr="007F4C0B" w:rsidRDefault="007F4C0B" w:rsidP="007F4C0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Cluster membership is a strong predictor of mortality, highlighting the importance of considering comorbidity combinations rather than individual diseases alone.</w:t>
      </w:r>
    </w:p>
    <w:p w14:paraId="58D472C7" w14:textId="77777777" w:rsidR="007F4C0B" w:rsidRPr="007F4C0B" w:rsidRDefault="007F4C0B" w:rsidP="007F4C0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Machine learning models using clusters and clinical features achieve high predictive performance, with interpretable feature importance highlighting renal function and age as key risk factors.</w:t>
      </w:r>
    </w:p>
    <w:p w14:paraId="69442198" w14:textId="77C01008" w:rsidR="007F4C0B" w:rsidRPr="007F4C0B" w:rsidRDefault="007F4C0B" w:rsidP="007F4C0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Integration of clustering and M</w:t>
      </w:r>
      <w:r w:rsidR="00A55329">
        <w:rPr>
          <w:rFonts w:ascii="Times New Roman" w:eastAsia="Times New Roman" w:hAnsi="Times New Roman" w:cs="Times New Roman"/>
          <w:kern w:val="0"/>
          <w:sz w:val="24"/>
          <w:szCs w:val="24"/>
          <w:lang w:eastAsia="en-IN"/>
          <w14:ligatures w14:val="none"/>
        </w:rPr>
        <w:t>achine Learning</w:t>
      </w:r>
      <w:r w:rsidRPr="007F4C0B">
        <w:rPr>
          <w:rFonts w:ascii="Times New Roman" w:eastAsia="Times New Roman" w:hAnsi="Times New Roman" w:cs="Times New Roman"/>
          <w:kern w:val="0"/>
          <w:sz w:val="24"/>
          <w:szCs w:val="24"/>
          <w:lang w:eastAsia="en-IN"/>
          <w14:ligatures w14:val="none"/>
        </w:rPr>
        <w:t xml:space="preserve"> can support risk stratification in hospital settings and guide resource allocation.</w:t>
      </w:r>
    </w:p>
    <w:p w14:paraId="561450D7" w14:textId="415279EC"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lastRenderedPageBreak/>
        <w:t>Limitations</w:t>
      </w:r>
    </w:p>
    <w:p w14:paraId="646E296F" w14:textId="77777777" w:rsidR="007F4C0B" w:rsidRPr="007F4C0B" w:rsidRDefault="007F4C0B" w:rsidP="007F4C0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Missing laboratory or comorbidity data may introduce bias, despite imputation.</w:t>
      </w:r>
    </w:p>
    <w:p w14:paraId="713885A7" w14:textId="77777777" w:rsidR="007F4C0B" w:rsidRPr="00EB0685" w:rsidRDefault="007F4C0B" w:rsidP="007F4C0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K-means clustering assumes spherical clusters and may not capture all multimorbidity patterns.</w:t>
      </w:r>
    </w:p>
    <w:p w14:paraId="3CBDFFEC" w14:textId="1E340835" w:rsidR="00AA461B" w:rsidRPr="007F4C0B" w:rsidRDefault="00AA461B" w:rsidP="007F4C0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kern w:val="0"/>
          <w:sz w:val="24"/>
          <w:szCs w:val="24"/>
          <w:lang w:eastAsia="en-IN"/>
          <w14:ligatures w14:val="none"/>
        </w:rPr>
        <w:t>No external validation</w:t>
      </w:r>
      <w:r w:rsidR="00B35712" w:rsidRPr="00EB0685">
        <w:rPr>
          <w:rFonts w:ascii="Times New Roman" w:eastAsia="Times New Roman" w:hAnsi="Times New Roman" w:cs="Times New Roman"/>
          <w:kern w:val="0"/>
          <w:sz w:val="24"/>
          <w:szCs w:val="24"/>
          <w:lang w:eastAsia="en-IN"/>
          <w14:ligatures w14:val="none"/>
        </w:rPr>
        <w:t xml:space="preserve"> performed</w:t>
      </w:r>
      <w:r w:rsidR="00A55329">
        <w:rPr>
          <w:rFonts w:ascii="Times New Roman" w:eastAsia="Times New Roman" w:hAnsi="Times New Roman" w:cs="Times New Roman"/>
          <w:kern w:val="0"/>
          <w:sz w:val="24"/>
          <w:szCs w:val="24"/>
          <w:lang w:eastAsia="en-IN"/>
          <w14:ligatures w14:val="none"/>
        </w:rPr>
        <w:t>.</w:t>
      </w:r>
      <w:r w:rsidR="00B35712" w:rsidRPr="00EB0685">
        <w:rPr>
          <w:rFonts w:ascii="Times New Roman" w:eastAsia="Times New Roman" w:hAnsi="Times New Roman" w:cs="Times New Roman"/>
          <w:kern w:val="0"/>
          <w:sz w:val="24"/>
          <w:szCs w:val="24"/>
          <w:lang w:eastAsia="en-IN"/>
          <w14:ligatures w14:val="none"/>
        </w:rPr>
        <w:t xml:space="preserve"> </w:t>
      </w:r>
    </w:p>
    <w:p w14:paraId="206C3AF3" w14:textId="141C3950"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Future Work</w:t>
      </w:r>
    </w:p>
    <w:p w14:paraId="731E49AD" w14:textId="57034522" w:rsidR="007F4C0B" w:rsidRPr="007F4C0B" w:rsidRDefault="007F4C0B" w:rsidP="007F4C0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Incorporate longitudinal lab trajectories</w:t>
      </w:r>
      <w:r w:rsidR="00957310" w:rsidRPr="00EB0685">
        <w:rPr>
          <w:rFonts w:ascii="Times New Roman" w:eastAsia="Times New Roman" w:hAnsi="Times New Roman" w:cs="Times New Roman"/>
          <w:kern w:val="0"/>
          <w:sz w:val="24"/>
          <w:szCs w:val="24"/>
          <w:lang w:eastAsia="en-IN"/>
          <w14:ligatures w14:val="none"/>
        </w:rPr>
        <w:t xml:space="preserve">, </w:t>
      </w:r>
      <w:r w:rsidRPr="007F4C0B">
        <w:rPr>
          <w:rFonts w:ascii="Times New Roman" w:eastAsia="Times New Roman" w:hAnsi="Times New Roman" w:cs="Times New Roman"/>
          <w:kern w:val="0"/>
          <w:sz w:val="24"/>
          <w:szCs w:val="24"/>
          <w:lang w:eastAsia="en-IN"/>
          <w14:ligatures w14:val="none"/>
        </w:rPr>
        <w:t>medication data</w:t>
      </w:r>
      <w:r w:rsidR="00957310" w:rsidRPr="00EB0685">
        <w:rPr>
          <w:rFonts w:ascii="Times New Roman" w:eastAsia="Times New Roman" w:hAnsi="Times New Roman" w:cs="Times New Roman"/>
          <w:kern w:val="0"/>
          <w:sz w:val="24"/>
          <w:szCs w:val="24"/>
          <w:lang w:eastAsia="en-IN"/>
          <w14:ligatures w14:val="none"/>
        </w:rPr>
        <w:t>, and lifestyle data</w:t>
      </w:r>
      <w:r w:rsidRPr="007F4C0B">
        <w:rPr>
          <w:rFonts w:ascii="Times New Roman" w:eastAsia="Times New Roman" w:hAnsi="Times New Roman" w:cs="Times New Roman"/>
          <w:kern w:val="0"/>
          <w:sz w:val="24"/>
          <w:szCs w:val="24"/>
          <w:lang w:eastAsia="en-IN"/>
          <w14:ligatures w14:val="none"/>
        </w:rPr>
        <w:t>.</w:t>
      </w:r>
    </w:p>
    <w:p w14:paraId="6BFD6409" w14:textId="77777777" w:rsidR="007F4C0B" w:rsidRPr="007F4C0B" w:rsidRDefault="007F4C0B" w:rsidP="007F4C0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Explore alternative clustering algorithms (e.g., hierarchical, DBSCAN) for multimorbidity.</w:t>
      </w:r>
    </w:p>
    <w:p w14:paraId="084A589B" w14:textId="6CB3F3C3" w:rsidR="007F4C0B" w:rsidRPr="007F4C0B" w:rsidRDefault="007F4C0B" w:rsidP="0095731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C0B">
        <w:rPr>
          <w:rFonts w:ascii="Times New Roman" w:eastAsia="Times New Roman" w:hAnsi="Times New Roman" w:cs="Times New Roman"/>
          <w:kern w:val="0"/>
          <w:sz w:val="24"/>
          <w:szCs w:val="24"/>
          <w:lang w:eastAsia="en-IN"/>
          <w14:ligatures w14:val="none"/>
        </w:rPr>
        <w:t>External validation in independent cohorts.</w:t>
      </w:r>
    </w:p>
    <w:p w14:paraId="2735E7E2" w14:textId="77777777" w:rsidR="007F4C0B" w:rsidRPr="00EB0685" w:rsidRDefault="007F4C0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Conclusion</w:t>
      </w:r>
    </w:p>
    <w:p w14:paraId="3DE672A1" w14:textId="77777777" w:rsidR="00EB0685" w:rsidRPr="00EB0685" w:rsidRDefault="00EB0685" w:rsidP="00EB0685">
      <w:pPr>
        <w:pStyle w:val="NormalWeb"/>
      </w:pPr>
      <w:r w:rsidRPr="00EB0685">
        <w:t>This study demonstrates that integrating multimorbidity clustering with machine learning meaningfully enhances risk stratification in ICU patients. By identifying patient subgroups with distinct survival patterns, such as those with metabolic multimorbidity or severe kidney dysfunction, we highlight high-risk clinical phenotypes that are often obscured by traditional single-disease models. These findings underscore the potential of data-driven approaches to support more personalized and precise care, enabling clinicians to tailor interventions based on cluster-specific risk.</w:t>
      </w:r>
    </w:p>
    <w:p w14:paraId="4CC854AB" w14:textId="5CD8E3F9" w:rsidR="00EB0685" w:rsidRPr="00EB0685" w:rsidRDefault="00EB0685" w:rsidP="00EB0685">
      <w:pPr>
        <w:pStyle w:val="NormalWeb"/>
      </w:pPr>
      <w:r w:rsidRPr="00EB0685">
        <w:t>The ability to incorporate cluster membership into predictive models and potentially into clinical decision-support systems offers a pathway toward real-time identification of patients who may require intensified monitoring, resource prioritization, or early palliative care involvement. Moreover, this work lays a foundation for future research examining causal mechanisms, treatment responses, and the prediction of downstream complications across multimorbidity clusters.</w:t>
      </w:r>
    </w:p>
    <w:p w14:paraId="3C64F738" w14:textId="77777777" w:rsidR="00EB0685" w:rsidRPr="00EB0685" w:rsidRDefault="00EB0685" w:rsidP="00EB0685">
      <w:pPr>
        <w:pStyle w:val="NormalWeb"/>
      </w:pPr>
      <w:r w:rsidRPr="00EB0685">
        <w:t>Overall, our findings show that multimorbidity-informed models not only improve mortality prediction but also provide actionable insights that can advance personalized medicine in critical care settings.</w:t>
      </w:r>
    </w:p>
    <w:p w14:paraId="0A3DFD7D" w14:textId="6ED93AEB" w:rsidR="00AA461B" w:rsidRPr="00EB0685" w:rsidRDefault="00AA461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Funding</w:t>
      </w:r>
    </w:p>
    <w:p w14:paraId="303D3E54" w14:textId="7AA604A9" w:rsidR="00AA461B" w:rsidRPr="00EB0685" w:rsidRDefault="00AA461B" w:rsidP="00987A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kern w:val="0"/>
          <w:sz w:val="24"/>
          <w:szCs w:val="24"/>
          <w:lang w:eastAsia="en-IN"/>
          <w14:ligatures w14:val="none"/>
        </w:rPr>
        <w:t>No external funding</w:t>
      </w:r>
    </w:p>
    <w:p w14:paraId="388CF442" w14:textId="1DDE2946" w:rsidR="00AA461B" w:rsidRPr="00EB0685" w:rsidRDefault="00987A93"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C</w:t>
      </w:r>
      <w:r w:rsidR="00AA461B" w:rsidRPr="00EB0685">
        <w:rPr>
          <w:rFonts w:ascii="Times New Roman" w:eastAsia="Times New Roman" w:hAnsi="Times New Roman" w:cs="Times New Roman"/>
          <w:b/>
          <w:bCs/>
          <w:color w:val="auto"/>
          <w:sz w:val="28"/>
          <w:szCs w:val="28"/>
          <w:lang w:eastAsia="en-IN"/>
        </w:rPr>
        <w:t>onflicts of Interest</w:t>
      </w:r>
    </w:p>
    <w:p w14:paraId="1283565B" w14:textId="77777777" w:rsidR="00AA461B" w:rsidRPr="00EB0685" w:rsidRDefault="00AA461B" w:rsidP="00AA46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kern w:val="0"/>
          <w:sz w:val="24"/>
          <w:szCs w:val="24"/>
          <w:lang w:eastAsia="en-IN"/>
          <w14:ligatures w14:val="none"/>
        </w:rPr>
        <w:t>None declared.</w:t>
      </w:r>
    </w:p>
    <w:p w14:paraId="53949462" w14:textId="3ED70C11" w:rsidR="00AA461B" w:rsidRPr="00EB0685" w:rsidRDefault="00AA461B" w:rsidP="00B35712">
      <w:pPr>
        <w:pStyle w:val="Heading1"/>
        <w:rPr>
          <w:rFonts w:ascii="Times New Roman" w:eastAsia="Times New Roman" w:hAnsi="Times New Roman" w:cs="Times New Roman"/>
          <w:b/>
          <w:bCs/>
          <w:color w:val="auto"/>
          <w:sz w:val="28"/>
          <w:szCs w:val="28"/>
          <w:lang w:eastAsia="en-IN"/>
        </w:rPr>
      </w:pPr>
      <w:r w:rsidRPr="00EB0685">
        <w:rPr>
          <w:rFonts w:ascii="Times New Roman" w:eastAsia="Times New Roman" w:hAnsi="Times New Roman" w:cs="Times New Roman"/>
          <w:b/>
          <w:bCs/>
          <w:color w:val="auto"/>
          <w:sz w:val="28"/>
          <w:szCs w:val="28"/>
          <w:lang w:eastAsia="en-IN"/>
        </w:rPr>
        <w:t>Acknowledgements</w:t>
      </w:r>
    </w:p>
    <w:p w14:paraId="1C2F1ACC" w14:textId="1D28DAB0" w:rsidR="00EB0685" w:rsidRPr="00951F37" w:rsidRDefault="00AA461B" w:rsidP="00951F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685">
        <w:rPr>
          <w:rFonts w:ascii="Times New Roman" w:eastAsia="Times New Roman" w:hAnsi="Times New Roman" w:cs="Times New Roman"/>
          <w:kern w:val="0"/>
          <w:sz w:val="24"/>
          <w:szCs w:val="24"/>
          <w:lang w:eastAsia="en-IN"/>
          <w14:ligatures w14:val="none"/>
        </w:rPr>
        <w:t>We acknowledge the MIT Laboratory for Computational Physiology for maintaining the MIMIC database</w:t>
      </w:r>
      <w:r w:rsidR="00EB0685" w:rsidRPr="00EB0685">
        <w:rPr>
          <w:rFonts w:ascii="Times New Roman" w:eastAsia="Times New Roman" w:hAnsi="Times New Roman" w:cs="Times New Roman"/>
          <w:kern w:val="0"/>
          <w:sz w:val="24"/>
          <w:szCs w:val="24"/>
          <w:lang w:eastAsia="en-IN"/>
          <w14:ligatures w14:val="none"/>
        </w:rPr>
        <w:t>.</w:t>
      </w:r>
    </w:p>
    <w:p w14:paraId="775BFF83" w14:textId="3768F1C6" w:rsidR="007F4C0B" w:rsidRPr="00987A93" w:rsidRDefault="007F4C0B" w:rsidP="00B35712">
      <w:pPr>
        <w:pStyle w:val="Heading1"/>
        <w:rPr>
          <w:rFonts w:ascii="Times New Roman" w:eastAsia="Times New Roman" w:hAnsi="Times New Roman" w:cs="Times New Roman"/>
          <w:b/>
          <w:bCs/>
          <w:color w:val="auto"/>
          <w:sz w:val="28"/>
          <w:szCs w:val="28"/>
          <w:lang w:eastAsia="en-IN"/>
        </w:rPr>
      </w:pPr>
      <w:r w:rsidRPr="00987A93">
        <w:rPr>
          <w:rFonts w:ascii="Times New Roman" w:eastAsia="Times New Roman" w:hAnsi="Times New Roman" w:cs="Times New Roman"/>
          <w:b/>
          <w:bCs/>
          <w:color w:val="auto"/>
          <w:sz w:val="28"/>
          <w:szCs w:val="28"/>
          <w:lang w:eastAsia="en-IN"/>
        </w:rPr>
        <w:lastRenderedPageBreak/>
        <w:t>References</w:t>
      </w:r>
    </w:p>
    <w:p w14:paraId="4C097988" w14:textId="77777777" w:rsidR="007F4C0B" w:rsidRPr="00B35712" w:rsidRDefault="007F4C0B" w:rsidP="007F4C0B">
      <w:pPr>
        <w:pStyle w:val="Bibliography"/>
        <w:rPr>
          <w:rFonts w:ascii="Times New Roman" w:hAnsi="Times New Roman" w:cs="Times New Roman"/>
          <w:sz w:val="24"/>
          <w:szCs w:val="24"/>
        </w:rPr>
      </w:pPr>
      <w:r w:rsidRPr="00B35712">
        <w:rPr>
          <w:rFonts w:ascii="Times New Roman" w:hAnsi="Times New Roman" w:cs="Times New Roman"/>
          <w:sz w:val="24"/>
          <w:szCs w:val="24"/>
        </w:rPr>
        <w:fldChar w:fldCharType="begin"/>
      </w:r>
      <w:r w:rsidRPr="00B35712">
        <w:rPr>
          <w:rFonts w:ascii="Times New Roman" w:hAnsi="Times New Roman" w:cs="Times New Roman"/>
          <w:sz w:val="24"/>
          <w:szCs w:val="24"/>
        </w:rPr>
        <w:instrText xml:space="preserve"> ADDIN ZOTERO_BIBL {"uncited":[],"omitted":[],"custom":[]} CSL_BIBLIOGRAPHY </w:instrText>
      </w:r>
      <w:r w:rsidRPr="00B35712">
        <w:rPr>
          <w:rFonts w:ascii="Times New Roman" w:hAnsi="Times New Roman" w:cs="Times New Roman"/>
          <w:sz w:val="24"/>
          <w:szCs w:val="24"/>
        </w:rPr>
        <w:fldChar w:fldCharType="separate"/>
      </w:r>
      <w:r w:rsidRPr="00B35712">
        <w:rPr>
          <w:rFonts w:ascii="Times New Roman" w:hAnsi="Times New Roman" w:cs="Times New Roman"/>
          <w:sz w:val="24"/>
          <w:szCs w:val="24"/>
        </w:rPr>
        <w:t xml:space="preserve">Bandyopadhyay, A., Albashayreh, A., Zeinali, N., Fan, W., &amp; Gilbertson-White, S. (2024). Using real-world electronic health record data to predict the development of 12 cancer-related symptoms in the context of multimorbidity. </w:t>
      </w:r>
      <w:r w:rsidRPr="00B35712">
        <w:rPr>
          <w:rFonts w:ascii="Times New Roman" w:hAnsi="Times New Roman" w:cs="Times New Roman"/>
          <w:i/>
          <w:iCs/>
          <w:sz w:val="24"/>
          <w:szCs w:val="24"/>
        </w:rPr>
        <w:t>JAMIA Open</w:t>
      </w:r>
      <w:r w:rsidRPr="00B35712">
        <w:rPr>
          <w:rFonts w:ascii="Times New Roman" w:hAnsi="Times New Roman" w:cs="Times New Roman"/>
          <w:sz w:val="24"/>
          <w:szCs w:val="24"/>
        </w:rPr>
        <w:t xml:space="preserve">, </w:t>
      </w:r>
      <w:r w:rsidRPr="00B35712">
        <w:rPr>
          <w:rFonts w:ascii="Times New Roman" w:hAnsi="Times New Roman" w:cs="Times New Roman"/>
          <w:i/>
          <w:iCs/>
          <w:sz w:val="24"/>
          <w:szCs w:val="24"/>
        </w:rPr>
        <w:t>7</w:t>
      </w:r>
      <w:r w:rsidRPr="00B35712">
        <w:rPr>
          <w:rFonts w:ascii="Times New Roman" w:hAnsi="Times New Roman" w:cs="Times New Roman"/>
          <w:sz w:val="24"/>
          <w:szCs w:val="24"/>
        </w:rPr>
        <w:t>(3), ooae082. https://doi.org/10.1093/jamiaopen/ooae082</w:t>
      </w:r>
    </w:p>
    <w:p w14:paraId="22882D2D" w14:textId="77777777" w:rsidR="007F4C0B" w:rsidRPr="00B35712" w:rsidRDefault="007F4C0B" w:rsidP="007F4C0B">
      <w:pPr>
        <w:pStyle w:val="Bibliography"/>
        <w:rPr>
          <w:rFonts w:ascii="Times New Roman" w:hAnsi="Times New Roman" w:cs="Times New Roman"/>
          <w:sz w:val="24"/>
          <w:szCs w:val="24"/>
        </w:rPr>
      </w:pPr>
      <w:r w:rsidRPr="00B35712">
        <w:rPr>
          <w:rFonts w:ascii="Times New Roman" w:hAnsi="Times New Roman" w:cs="Times New Roman"/>
          <w:sz w:val="24"/>
          <w:szCs w:val="24"/>
        </w:rPr>
        <w:t xml:space="preserve">Pasea, L., Dashtban, A., Mizani, M., Bhuva, A., Morris, T., Mamza, J. B., &amp; Banerjee, A. (2023). Risk factors, outcomes and healthcare utilisation in individuals with multimorbidity including heart failure, chronic kidney disease and type 2 diabetes mellitus: A national electronic health record study. </w:t>
      </w:r>
      <w:r w:rsidRPr="00B35712">
        <w:rPr>
          <w:rFonts w:ascii="Times New Roman" w:hAnsi="Times New Roman" w:cs="Times New Roman"/>
          <w:i/>
          <w:iCs/>
          <w:sz w:val="24"/>
          <w:szCs w:val="24"/>
        </w:rPr>
        <w:t>Open Heart</w:t>
      </w:r>
      <w:r w:rsidRPr="00B35712">
        <w:rPr>
          <w:rFonts w:ascii="Times New Roman" w:hAnsi="Times New Roman" w:cs="Times New Roman"/>
          <w:sz w:val="24"/>
          <w:szCs w:val="24"/>
        </w:rPr>
        <w:t xml:space="preserve">, </w:t>
      </w:r>
      <w:r w:rsidRPr="00B35712">
        <w:rPr>
          <w:rFonts w:ascii="Times New Roman" w:hAnsi="Times New Roman" w:cs="Times New Roman"/>
          <w:i/>
          <w:iCs/>
          <w:sz w:val="24"/>
          <w:szCs w:val="24"/>
        </w:rPr>
        <w:t>10</w:t>
      </w:r>
      <w:r w:rsidRPr="00B35712">
        <w:rPr>
          <w:rFonts w:ascii="Times New Roman" w:hAnsi="Times New Roman" w:cs="Times New Roman"/>
          <w:sz w:val="24"/>
          <w:szCs w:val="24"/>
        </w:rPr>
        <w:t>(2). https://doi.org/10.1136/openhrt-2023-002332</w:t>
      </w:r>
    </w:p>
    <w:p w14:paraId="5D39D7DC" w14:textId="77777777" w:rsidR="007F4C0B" w:rsidRPr="00B35712" w:rsidRDefault="007F4C0B" w:rsidP="007F4C0B">
      <w:pPr>
        <w:pStyle w:val="Bibliography"/>
        <w:rPr>
          <w:rFonts w:ascii="Times New Roman" w:hAnsi="Times New Roman" w:cs="Times New Roman"/>
          <w:sz w:val="24"/>
          <w:szCs w:val="24"/>
        </w:rPr>
      </w:pPr>
      <w:r w:rsidRPr="00B35712">
        <w:rPr>
          <w:rFonts w:ascii="Times New Roman" w:hAnsi="Times New Roman" w:cs="Times New Roman"/>
          <w:sz w:val="24"/>
          <w:szCs w:val="24"/>
        </w:rPr>
        <w:t xml:space="preserve">Prigge, R., Fleetwood, K. J., Jackson, C. A., Mercer, S. W., Kelly, P. A., Sudlow, C., Norrie, J. D., Morales, D. R., Smith, D. J., &amp; Guthrie, B. (2025). Robustly measuring multimorbidity using disparate linked datasets. </w:t>
      </w:r>
      <w:r w:rsidRPr="00B35712">
        <w:rPr>
          <w:rFonts w:ascii="Times New Roman" w:hAnsi="Times New Roman" w:cs="Times New Roman"/>
          <w:i/>
          <w:iCs/>
          <w:sz w:val="24"/>
          <w:szCs w:val="24"/>
        </w:rPr>
        <w:t>Communications Medicine</w:t>
      </w:r>
      <w:r w:rsidRPr="00B35712">
        <w:rPr>
          <w:rFonts w:ascii="Times New Roman" w:hAnsi="Times New Roman" w:cs="Times New Roman"/>
          <w:sz w:val="24"/>
          <w:szCs w:val="24"/>
        </w:rPr>
        <w:t xml:space="preserve">, </w:t>
      </w:r>
      <w:r w:rsidRPr="00B35712">
        <w:rPr>
          <w:rFonts w:ascii="Times New Roman" w:hAnsi="Times New Roman" w:cs="Times New Roman"/>
          <w:i/>
          <w:iCs/>
          <w:sz w:val="24"/>
          <w:szCs w:val="24"/>
        </w:rPr>
        <w:t>5</w:t>
      </w:r>
      <w:r w:rsidRPr="00B35712">
        <w:rPr>
          <w:rFonts w:ascii="Times New Roman" w:hAnsi="Times New Roman" w:cs="Times New Roman"/>
          <w:sz w:val="24"/>
          <w:szCs w:val="24"/>
        </w:rPr>
        <w:t>(1), 283. https://doi.org/10.1038/s43856-025-00995-4</w:t>
      </w:r>
    </w:p>
    <w:p w14:paraId="0F1AFBD3" w14:textId="77777777" w:rsidR="007F4C0B" w:rsidRPr="00B35712" w:rsidRDefault="007F4C0B" w:rsidP="007F4C0B">
      <w:pPr>
        <w:pStyle w:val="Bibliography"/>
        <w:rPr>
          <w:rFonts w:ascii="Times New Roman" w:hAnsi="Times New Roman" w:cs="Times New Roman"/>
          <w:sz w:val="24"/>
          <w:szCs w:val="24"/>
        </w:rPr>
      </w:pPr>
      <w:r w:rsidRPr="00B35712">
        <w:rPr>
          <w:rFonts w:ascii="Times New Roman" w:hAnsi="Times New Roman" w:cs="Times New Roman"/>
          <w:sz w:val="24"/>
          <w:szCs w:val="24"/>
        </w:rPr>
        <w:t xml:space="preserve">Williams, T. B., Garza, M., Lipchitz, R., Powell, T., Baghal, A., Swindle, T., &amp; Sexton, K. W. (2022). Cultivating informatics capacity for multimorbidity: A learning health systems use case. </w:t>
      </w:r>
      <w:r w:rsidRPr="00B35712">
        <w:rPr>
          <w:rFonts w:ascii="Times New Roman" w:hAnsi="Times New Roman" w:cs="Times New Roman"/>
          <w:i/>
          <w:iCs/>
          <w:sz w:val="24"/>
          <w:szCs w:val="24"/>
        </w:rPr>
        <w:t>Journal of Multimorbidity and Comorbidity</w:t>
      </w:r>
      <w:r w:rsidRPr="00B35712">
        <w:rPr>
          <w:rFonts w:ascii="Times New Roman" w:hAnsi="Times New Roman" w:cs="Times New Roman"/>
          <w:sz w:val="24"/>
          <w:szCs w:val="24"/>
        </w:rPr>
        <w:t xml:space="preserve">, </w:t>
      </w:r>
      <w:r w:rsidRPr="00B35712">
        <w:rPr>
          <w:rFonts w:ascii="Times New Roman" w:hAnsi="Times New Roman" w:cs="Times New Roman"/>
          <w:i/>
          <w:iCs/>
          <w:sz w:val="24"/>
          <w:szCs w:val="24"/>
        </w:rPr>
        <w:t>12</w:t>
      </w:r>
      <w:r w:rsidRPr="00B35712">
        <w:rPr>
          <w:rFonts w:ascii="Times New Roman" w:hAnsi="Times New Roman" w:cs="Times New Roman"/>
          <w:sz w:val="24"/>
          <w:szCs w:val="24"/>
        </w:rPr>
        <w:t>, 26335565221122017. https://doi.org/10.1177/26335565221122017</w:t>
      </w:r>
    </w:p>
    <w:p w14:paraId="06E24F4D" w14:textId="0A502C2B" w:rsidR="009D3C54" w:rsidRPr="00B35712" w:rsidRDefault="007F4C0B">
      <w:pPr>
        <w:rPr>
          <w:rFonts w:ascii="Times New Roman" w:hAnsi="Times New Roman" w:cs="Times New Roman"/>
          <w:sz w:val="24"/>
          <w:szCs w:val="24"/>
        </w:rPr>
      </w:pPr>
      <w:r w:rsidRPr="00B35712">
        <w:rPr>
          <w:rFonts w:ascii="Times New Roman" w:hAnsi="Times New Roman" w:cs="Times New Roman"/>
          <w:sz w:val="24"/>
          <w:szCs w:val="24"/>
        </w:rPr>
        <w:fldChar w:fldCharType="end"/>
      </w:r>
    </w:p>
    <w:sectPr w:rsidR="009D3C54" w:rsidRPr="00B35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881"/>
    <w:multiLevelType w:val="multilevel"/>
    <w:tmpl w:val="6CE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57070"/>
    <w:multiLevelType w:val="hybridMultilevel"/>
    <w:tmpl w:val="CD32841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C9585A"/>
    <w:multiLevelType w:val="multilevel"/>
    <w:tmpl w:val="9F9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A7787"/>
    <w:multiLevelType w:val="multilevel"/>
    <w:tmpl w:val="6E0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54BC1"/>
    <w:multiLevelType w:val="hybridMultilevel"/>
    <w:tmpl w:val="D27205A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912B57"/>
    <w:multiLevelType w:val="multilevel"/>
    <w:tmpl w:val="E866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1562E6"/>
    <w:multiLevelType w:val="multilevel"/>
    <w:tmpl w:val="B600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B7EED"/>
    <w:multiLevelType w:val="multilevel"/>
    <w:tmpl w:val="5DFA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B3D4E"/>
    <w:multiLevelType w:val="multilevel"/>
    <w:tmpl w:val="2826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C92354"/>
    <w:multiLevelType w:val="multilevel"/>
    <w:tmpl w:val="F80C86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2600EC"/>
    <w:multiLevelType w:val="multilevel"/>
    <w:tmpl w:val="1E0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34787"/>
    <w:multiLevelType w:val="multilevel"/>
    <w:tmpl w:val="7B3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36619"/>
    <w:multiLevelType w:val="multilevel"/>
    <w:tmpl w:val="226C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32FA8"/>
    <w:multiLevelType w:val="multilevel"/>
    <w:tmpl w:val="FAD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84325"/>
    <w:multiLevelType w:val="multilevel"/>
    <w:tmpl w:val="3E2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18060">
    <w:abstractNumId w:val="3"/>
  </w:num>
  <w:num w:numId="2" w16cid:durableId="1390374952">
    <w:abstractNumId w:val="5"/>
  </w:num>
  <w:num w:numId="3" w16cid:durableId="1386828538">
    <w:abstractNumId w:val="11"/>
  </w:num>
  <w:num w:numId="4" w16cid:durableId="1139809571">
    <w:abstractNumId w:val="2"/>
  </w:num>
  <w:num w:numId="5" w16cid:durableId="457605110">
    <w:abstractNumId w:val="14"/>
  </w:num>
  <w:num w:numId="6" w16cid:durableId="1756512103">
    <w:abstractNumId w:val="10"/>
  </w:num>
  <w:num w:numId="7" w16cid:durableId="29763649">
    <w:abstractNumId w:val="0"/>
  </w:num>
  <w:num w:numId="8" w16cid:durableId="626742980">
    <w:abstractNumId w:val="12"/>
  </w:num>
  <w:num w:numId="9" w16cid:durableId="1899431977">
    <w:abstractNumId w:val="13"/>
  </w:num>
  <w:num w:numId="10" w16cid:durableId="1187525016">
    <w:abstractNumId w:val="6"/>
  </w:num>
  <w:num w:numId="11" w16cid:durableId="1217280710">
    <w:abstractNumId w:val="8"/>
  </w:num>
  <w:num w:numId="12" w16cid:durableId="2072117627">
    <w:abstractNumId w:val="4"/>
  </w:num>
  <w:num w:numId="13" w16cid:durableId="2061631577">
    <w:abstractNumId w:val="9"/>
  </w:num>
  <w:num w:numId="14" w16cid:durableId="1128401312">
    <w:abstractNumId w:val="1"/>
  </w:num>
  <w:num w:numId="15" w16cid:durableId="2030789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0B"/>
    <w:rsid w:val="00003586"/>
    <w:rsid w:val="000A0303"/>
    <w:rsid w:val="000B37DE"/>
    <w:rsid w:val="00312DAA"/>
    <w:rsid w:val="00356A68"/>
    <w:rsid w:val="004277AA"/>
    <w:rsid w:val="00510F6F"/>
    <w:rsid w:val="007D4CD8"/>
    <w:rsid w:val="007F4C0B"/>
    <w:rsid w:val="00814897"/>
    <w:rsid w:val="00951F37"/>
    <w:rsid w:val="00955D6E"/>
    <w:rsid w:val="00957310"/>
    <w:rsid w:val="009644A0"/>
    <w:rsid w:val="00987A93"/>
    <w:rsid w:val="009D3C54"/>
    <w:rsid w:val="00A177DE"/>
    <w:rsid w:val="00A55329"/>
    <w:rsid w:val="00A604F1"/>
    <w:rsid w:val="00AA461B"/>
    <w:rsid w:val="00B35712"/>
    <w:rsid w:val="00C15D96"/>
    <w:rsid w:val="00C9152D"/>
    <w:rsid w:val="00EB0685"/>
    <w:rsid w:val="00ED2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E70B"/>
  <w15:chartTrackingRefBased/>
  <w15:docId w15:val="{AF8DDE28-F05E-43AB-B319-6FE3C5BB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61B"/>
  </w:style>
  <w:style w:type="paragraph" w:styleId="Heading1">
    <w:name w:val="heading 1"/>
    <w:basedOn w:val="Normal"/>
    <w:next w:val="Normal"/>
    <w:link w:val="Heading1Char"/>
    <w:uiPriority w:val="9"/>
    <w:qFormat/>
    <w:rsid w:val="007F4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4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4C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4C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4C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C0B"/>
    <w:rPr>
      <w:rFonts w:eastAsiaTheme="majorEastAsia" w:cstheme="majorBidi"/>
      <w:color w:val="272727" w:themeColor="text1" w:themeTint="D8"/>
    </w:rPr>
  </w:style>
  <w:style w:type="paragraph" w:styleId="Title">
    <w:name w:val="Title"/>
    <w:basedOn w:val="Normal"/>
    <w:next w:val="Normal"/>
    <w:link w:val="TitleChar"/>
    <w:uiPriority w:val="10"/>
    <w:qFormat/>
    <w:rsid w:val="007F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C0B"/>
    <w:pPr>
      <w:spacing w:before="160"/>
      <w:jc w:val="center"/>
    </w:pPr>
    <w:rPr>
      <w:i/>
      <w:iCs/>
      <w:color w:val="404040" w:themeColor="text1" w:themeTint="BF"/>
    </w:rPr>
  </w:style>
  <w:style w:type="character" w:customStyle="1" w:styleId="QuoteChar">
    <w:name w:val="Quote Char"/>
    <w:basedOn w:val="DefaultParagraphFont"/>
    <w:link w:val="Quote"/>
    <w:uiPriority w:val="29"/>
    <w:rsid w:val="007F4C0B"/>
    <w:rPr>
      <w:i/>
      <w:iCs/>
      <w:color w:val="404040" w:themeColor="text1" w:themeTint="BF"/>
    </w:rPr>
  </w:style>
  <w:style w:type="paragraph" w:styleId="ListParagraph">
    <w:name w:val="List Paragraph"/>
    <w:basedOn w:val="Normal"/>
    <w:uiPriority w:val="34"/>
    <w:qFormat/>
    <w:rsid w:val="007F4C0B"/>
    <w:pPr>
      <w:ind w:left="720"/>
      <w:contextualSpacing/>
    </w:pPr>
  </w:style>
  <w:style w:type="character" w:styleId="IntenseEmphasis">
    <w:name w:val="Intense Emphasis"/>
    <w:basedOn w:val="DefaultParagraphFont"/>
    <w:uiPriority w:val="21"/>
    <w:qFormat/>
    <w:rsid w:val="007F4C0B"/>
    <w:rPr>
      <w:i/>
      <w:iCs/>
      <w:color w:val="2F5496" w:themeColor="accent1" w:themeShade="BF"/>
    </w:rPr>
  </w:style>
  <w:style w:type="paragraph" w:styleId="IntenseQuote">
    <w:name w:val="Intense Quote"/>
    <w:basedOn w:val="Normal"/>
    <w:next w:val="Normal"/>
    <w:link w:val="IntenseQuoteChar"/>
    <w:uiPriority w:val="30"/>
    <w:qFormat/>
    <w:rsid w:val="007F4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C0B"/>
    <w:rPr>
      <w:i/>
      <w:iCs/>
      <w:color w:val="2F5496" w:themeColor="accent1" w:themeShade="BF"/>
    </w:rPr>
  </w:style>
  <w:style w:type="character" w:styleId="IntenseReference">
    <w:name w:val="Intense Reference"/>
    <w:basedOn w:val="DefaultParagraphFont"/>
    <w:uiPriority w:val="32"/>
    <w:qFormat/>
    <w:rsid w:val="007F4C0B"/>
    <w:rPr>
      <w:b/>
      <w:bCs/>
      <w:smallCaps/>
      <w:color w:val="2F5496" w:themeColor="accent1" w:themeShade="BF"/>
      <w:spacing w:val="5"/>
    </w:rPr>
  </w:style>
  <w:style w:type="character" w:styleId="Strong">
    <w:name w:val="Strong"/>
    <w:basedOn w:val="DefaultParagraphFont"/>
    <w:uiPriority w:val="22"/>
    <w:qFormat/>
    <w:rsid w:val="007F4C0B"/>
    <w:rPr>
      <w:b/>
      <w:bCs/>
    </w:rPr>
  </w:style>
  <w:style w:type="paragraph" w:styleId="NormalWeb">
    <w:name w:val="Normal (Web)"/>
    <w:basedOn w:val="Normal"/>
    <w:uiPriority w:val="99"/>
    <w:unhideWhenUsed/>
    <w:rsid w:val="007F4C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F4C0B"/>
    <w:rPr>
      <w:rFonts w:ascii="Courier New" w:eastAsia="Times New Roman" w:hAnsi="Courier New" w:cs="Courier New"/>
      <w:sz w:val="20"/>
      <w:szCs w:val="20"/>
    </w:rPr>
  </w:style>
  <w:style w:type="character" w:styleId="Emphasis">
    <w:name w:val="Emphasis"/>
    <w:basedOn w:val="DefaultParagraphFont"/>
    <w:uiPriority w:val="20"/>
    <w:qFormat/>
    <w:rsid w:val="007F4C0B"/>
    <w:rPr>
      <w:i/>
      <w:iCs/>
    </w:rPr>
  </w:style>
  <w:style w:type="paragraph" w:styleId="Bibliography">
    <w:name w:val="Bibliography"/>
    <w:basedOn w:val="Normal"/>
    <w:next w:val="Normal"/>
    <w:uiPriority w:val="37"/>
    <w:unhideWhenUsed/>
    <w:rsid w:val="007F4C0B"/>
    <w:pPr>
      <w:spacing w:after="0" w:line="480" w:lineRule="auto"/>
      <w:ind w:left="720" w:hanging="720"/>
    </w:pPr>
  </w:style>
  <w:style w:type="paragraph" w:styleId="HTMLPreformatted">
    <w:name w:val="HTML Preformatted"/>
    <w:basedOn w:val="Normal"/>
    <w:link w:val="HTMLPreformattedChar"/>
    <w:uiPriority w:val="99"/>
    <w:semiHidden/>
    <w:unhideWhenUsed/>
    <w:rsid w:val="00955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5D6E"/>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77E54-5EF6-4CDC-8EC7-82B80965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9</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Bhondge</dc:creator>
  <cp:keywords/>
  <dc:description/>
  <cp:lastModifiedBy>Aishwarya Bhondge</cp:lastModifiedBy>
  <cp:revision>15</cp:revision>
  <dcterms:created xsi:type="dcterms:W3CDTF">2025-12-01T20:28:00Z</dcterms:created>
  <dcterms:modified xsi:type="dcterms:W3CDTF">2025-12-01T23:33:00Z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73f3e308-7c0d-4df5-8ccb-ef6baec56edf</vt:lpwstr>
  </property>
  <property fmtid="{D5CDD505-2E9C-101B-9397-08002B2CF9AE}" pid="3" name="ZOTERO_PREF_1">
    <vt:lpwstr>&lt;data data-version="3" zotero-version="7.0.30"&gt;&lt;session id="vUSCHZmv"/&gt;&lt;style id="http://www.zotero.org/styles/apa" locale="en-US" hasBibliography="1" bibliographyStyleHasBeenSet="1"/&gt;&lt;prefs&gt;&lt;pref name="fieldType" value="Field"/&gt;&lt;/prefs&gt;&lt;/data&gt;</vt:lpwstr>
  </property>
</Properties>
</file>