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agmtryqlrm2" w:id="0"/>
      <w:bookmarkEnd w:id="0"/>
      <w:r w:rsidDel="00000000" w:rsidR="00000000" w:rsidRPr="00000000">
        <w:rPr>
          <w:rtl w:val="0"/>
        </w:rPr>
        <w:t xml:space="preserve">Software Design Document (SDD): Custom Lightweight API Gateway</w:t>
      </w:r>
    </w:p>
    <w:p w:rsidR="00000000" w:rsidDel="00000000" w:rsidP="00000000" w:rsidRDefault="00000000" w:rsidRPr="00000000" w14:paraId="00000002">
      <w:pPr>
        <w:pStyle w:val="Heading1"/>
        <w:rPr/>
      </w:pPr>
      <w:bookmarkStart w:colFirst="0" w:colLast="0" w:name="_bugkhqslmh50" w:id="1"/>
      <w:bookmarkEnd w:id="1"/>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The Custom Lightweight API Gateway serves as the centralized network entry point for all frontend and mobile clients interacting with internal microservices. Its primary objective is to abstract internal architectural complexity, providing a single Base URL for clients (like Android Retrofit apps) while offloading cross-cutting concerns such as authentication, rate limiting, and traffic distribution.</w:t>
      </w:r>
    </w:p>
    <w:p w:rsidR="00000000" w:rsidDel="00000000" w:rsidP="00000000" w:rsidRDefault="00000000" w:rsidRPr="00000000" w14:paraId="00000004">
      <w:pPr>
        <w:pStyle w:val="Heading2"/>
        <w:rPr/>
      </w:pPr>
      <w:bookmarkStart w:colFirst="0" w:colLast="0" w:name="_bospsbwhw3lj" w:id="2"/>
      <w:bookmarkEnd w:id="2"/>
      <w:r w:rsidDel="00000000" w:rsidR="00000000" w:rsidRPr="00000000">
        <w:rPr>
          <w:rtl w:val="0"/>
        </w:rPr>
        <w:t xml:space="preserve">1.1 Technology Stack</w:t>
      </w:r>
    </w:p>
    <w:p w:rsidR="00000000" w:rsidDel="00000000" w:rsidP="00000000" w:rsidRDefault="00000000" w:rsidRPr="00000000" w14:paraId="00000005">
      <w:pPr>
        <w:numPr>
          <w:ilvl w:val="0"/>
          <w:numId w:val="5"/>
        </w:numPr>
        <w:ind w:left="720" w:hanging="360"/>
      </w:pPr>
      <w:r w:rsidDel="00000000" w:rsidR="00000000" w:rsidRPr="00000000">
        <w:rPr>
          <w:b w:val="1"/>
          <w:bCs w:val="1"/>
          <w:rtl w:val="0"/>
        </w:rPr>
        <w:t xml:space="preserve">Framework:</w:t>
      </w:r>
      <w:r w:rsidDel="00000000" w:rsidR="00000000" w:rsidRPr="00000000">
        <w:rPr>
          <w:rtl w:val="0"/>
        </w:rPr>
        <w:t xml:space="preserve"> .NET 10 Web API</w:t>
      </w:r>
    </w:p>
    <w:p w:rsidR="00000000" w:rsidDel="00000000" w:rsidP="00000000" w:rsidRDefault="00000000" w:rsidRPr="00000000" w14:paraId="00000006">
      <w:pPr>
        <w:numPr>
          <w:ilvl w:val="0"/>
          <w:numId w:val="5"/>
        </w:numPr>
        <w:ind w:left="720" w:hanging="360"/>
      </w:pPr>
      <w:r w:rsidDel="00000000" w:rsidR="00000000" w:rsidRPr="00000000">
        <w:rPr>
          <w:b w:val="1"/>
          <w:bCs w:val="1"/>
          <w:rtl w:val="0"/>
        </w:rPr>
        <w:t xml:space="preserve">Reverse Proxy Engine:</w:t>
      </w:r>
      <w:r w:rsidDel="00000000" w:rsidR="00000000" w:rsidRPr="00000000">
        <w:rPr>
          <w:rtl w:val="0"/>
        </w:rPr>
        <w:t xml:space="preserve"> YARP (Yet Another Reverse Proxy)</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Language:</w:t>
      </w:r>
      <w:r w:rsidDel="00000000" w:rsidR="00000000" w:rsidRPr="00000000">
        <w:rPr>
          <w:rtl w:val="0"/>
        </w:rPr>
        <w:t xml:space="preserve"> C# 14</w:t>
      </w:r>
    </w:p>
    <w:p w:rsidR="00000000" w:rsidDel="00000000" w:rsidP="00000000" w:rsidRDefault="00000000" w:rsidRPr="00000000" w14:paraId="00000008">
      <w:pPr>
        <w:numPr>
          <w:ilvl w:val="0"/>
          <w:numId w:val="5"/>
        </w:numPr>
        <w:ind w:left="720" w:hanging="360"/>
      </w:pPr>
      <w:r w:rsidDel="00000000" w:rsidR="00000000" w:rsidRPr="00000000">
        <w:rPr>
          <w:b w:val="1"/>
          <w:bCs w:val="1"/>
          <w:rtl w:val="0"/>
        </w:rPr>
        <w:t xml:space="preserve">Rate Limiting:</w:t>
      </w:r>
      <w:r w:rsidDel="00000000" w:rsidR="00000000" w:rsidRPr="00000000">
        <w:rPr>
          <w:rtl w:val="0"/>
        </w:rPr>
        <w:t xml:space="preserve"> System.Threading.RateLimiting</w:t>
      </w:r>
    </w:p>
    <w:p w:rsidR="00000000" w:rsidDel="00000000" w:rsidP="00000000" w:rsidRDefault="00000000" w:rsidRPr="00000000" w14:paraId="00000009">
      <w:pPr>
        <w:numPr>
          <w:ilvl w:val="0"/>
          <w:numId w:val="5"/>
        </w:numPr>
        <w:ind w:left="720" w:hanging="360"/>
      </w:pPr>
      <w:r w:rsidDel="00000000" w:rsidR="00000000" w:rsidRPr="00000000">
        <w:rPr>
          <w:b w:val="1"/>
          <w:bCs w:val="1"/>
          <w:rtl w:val="0"/>
        </w:rPr>
        <w:t xml:space="preserve">Configuration:</w:t>
      </w:r>
      <w:r w:rsidDel="00000000" w:rsidR="00000000" w:rsidRPr="00000000">
        <w:rPr>
          <w:rtl w:val="0"/>
        </w:rPr>
        <w:t xml:space="preserve"> JSON-based appsettings</w:t>
      </w:r>
    </w:p>
    <w:p w:rsidR="00000000" w:rsidDel="00000000" w:rsidP="00000000" w:rsidRDefault="00000000" w:rsidRPr="00000000" w14:paraId="0000000A">
      <w:pPr>
        <w:pStyle w:val="Heading1"/>
        <w:rPr/>
      </w:pPr>
      <w:bookmarkStart w:colFirst="0" w:colLast="0" w:name="_dx68hk9h6rqs" w:id="3"/>
      <w:bookmarkEnd w:id="3"/>
      <w:r w:rsidDel="00000000" w:rsidR="00000000" w:rsidRPr="00000000">
        <w:rPr>
          <w:rtl w:val="0"/>
        </w:rPr>
        <w:t xml:space="preserve">2. High-Level Architecture</w:t>
      </w:r>
    </w:p>
    <w:p w:rsidR="00000000" w:rsidDel="00000000" w:rsidP="00000000" w:rsidRDefault="00000000" w:rsidRPr="00000000" w14:paraId="0000000B">
      <w:pPr>
        <w:rPr/>
      </w:pPr>
      <w:r w:rsidDel="00000000" w:rsidR="00000000" w:rsidRPr="00000000">
        <w:rPr>
          <w:rtl w:val="0"/>
        </w:rPr>
        <w:t xml:space="preserve">The gateway operates entirely as an HTTP middleware pipeline rather than a traditional MVC Controller setup.</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Clients (Web/Mobile) → [ API Gateway ] → Internal Microservices (Auth, Users, Inventory)</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Gateway abstracts the internal IP addresses and ports. Downstream microservices are deployed within a private network and only accept traffic originating from the Gateway, isolating them from public internet exposure.</w:t>
      </w:r>
    </w:p>
    <w:p w:rsidR="00000000" w:rsidDel="00000000" w:rsidP="00000000" w:rsidRDefault="00000000" w:rsidRPr="00000000" w14:paraId="00000010">
      <w:pPr>
        <w:pStyle w:val="Heading1"/>
        <w:rPr/>
      </w:pPr>
      <w:bookmarkStart w:colFirst="0" w:colLast="0" w:name="_xrkimtvqhq01" w:id="4"/>
      <w:bookmarkEnd w:id="4"/>
      <w:r w:rsidDel="00000000" w:rsidR="00000000" w:rsidRPr="00000000">
        <w:rPr>
          <w:rtl w:val="0"/>
        </w:rPr>
        <w:t xml:space="preserve">3. Core Component Design</w:t>
      </w:r>
    </w:p>
    <w:p w:rsidR="00000000" w:rsidDel="00000000" w:rsidP="00000000" w:rsidRDefault="00000000" w:rsidRPr="00000000" w14:paraId="00000011">
      <w:pPr>
        <w:pStyle w:val="Heading2"/>
        <w:rPr/>
      </w:pPr>
      <w:bookmarkStart w:colFirst="0" w:colLast="0" w:name="_t6b5no9atqug" w:id="5"/>
      <w:bookmarkEnd w:id="5"/>
      <w:r w:rsidDel="00000000" w:rsidR="00000000" w:rsidRPr="00000000">
        <w:rPr>
          <w:rtl w:val="0"/>
        </w:rPr>
        <w:t xml:space="preserve">3.1 Routing and Load Balancing (YARP Engine)</w:t>
      </w:r>
    </w:p>
    <w:p w:rsidR="00000000" w:rsidDel="00000000" w:rsidP="00000000" w:rsidRDefault="00000000" w:rsidRPr="00000000" w14:paraId="00000012">
      <w:pPr>
        <w:rPr/>
      </w:pPr>
      <w:r w:rsidDel="00000000" w:rsidR="00000000" w:rsidRPr="00000000">
        <w:rPr>
          <w:rtl w:val="0"/>
        </w:rPr>
        <w:t xml:space="preserve">Routing logic is decoupled from C# code. YARP maps incoming request paths to predefined "Clusters" (groups of downstream servers).</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Routes:</w:t>
      </w:r>
      <w:r w:rsidDel="00000000" w:rsidR="00000000" w:rsidRPr="00000000">
        <w:rPr>
          <w:rtl w:val="0"/>
        </w:rPr>
        <w:t xml:space="preserve"> Define match criteria (e.g., </w:t>
      </w:r>
      <w:r w:rsidDel="00000000" w:rsidR="00000000" w:rsidRPr="00000000">
        <w:rPr>
          <w:rFonts w:ascii="Roboto Mono" w:cs="Roboto Mono" w:eastAsia="Roboto Mono" w:hAnsi="Roboto Mono"/>
          <w:color w:val="188038"/>
          <w:rtl w:val="0"/>
        </w:rPr>
        <w:t xml:space="preserve">/api/users/</w:t>
      </w:r>
      <w:r w:rsidDel="00000000" w:rsidR="00000000" w:rsidRPr="00000000">
        <w:rPr>
          <w:rtl w:val="0"/>
        </w:rPr>
        <w:t xml:space="preserve">).</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Clusters:</w:t>
      </w:r>
      <w:r w:rsidDel="00000000" w:rsidR="00000000" w:rsidRPr="00000000">
        <w:rPr>
          <w:rtl w:val="0"/>
        </w:rPr>
        <w:t xml:space="preserve"> Define the destination nodes.</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Load Balancing:</w:t>
      </w:r>
      <w:r w:rsidDel="00000000" w:rsidR="00000000" w:rsidRPr="00000000">
        <w:rPr>
          <w:rtl w:val="0"/>
        </w:rPr>
        <w:t xml:space="preserve"> Configured natively in YARP using a </w:t>
      </w:r>
      <w:r w:rsidDel="00000000" w:rsidR="00000000" w:rsidRPr="00000000">
        <w:rPr>
          <w:rFonts w:ascii="Roboto Mono" w:cs="Roboto Mono" w:eastAsia="Roboto Mono" w:hAnsi="Roboto Mono"/>
          <w:color w:val="188038"/>
          <w:rtl w:val="0"/>
        </w:rPr>
        <w:t xml:space="preserve">RoundRobin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LeastRequests</w:t>
      </w:r>
      <w:r w:rsidDel="00000000" w:rsidR="00000000" w:rsidRPr="00000000">
        <w:rPr>
          <w:rtl w:val="0"/>
        </w:rPr>
        <w:t xml:space="preserve"> policy to distribute traffic across cluster nodes.</w:t>
      </w:r>
    </w:p>
    <w:p w:rsidR="00000000" w:rsidDel="00000000" w:rsidP="00000000" w:rsidRDefault="00000000" w:rsidRPr="00000000" w14:paraId="00000017">
      <w:pPr>
        <w:pStyle w:val="Heading2"/>
        <w:rPr/>
      </w:pPr>
      <w:bookmarkStart w:colFirst="0" w:colLast="0" w:name="_6or0kq9ax2eb" w:id="6"/>
      <w:bookmarkEnd w:id="6"/>
      <w:r w:rsidDel="00000000" w:rsidR="00000000" w:rsidRPr="00000000">
        <w:rPr>
          <w:rtl w:val="0"/>
        </w:rPr>
        <w:t xml:space="preserve">3.2 Security Middleware (JWT Offloading)</w:t>
      </w:r>
    </w:p>
    <w:p w:rsidR="00000000" w:rsidDel="00000000" w:rsidP="00000000" w:rsidRDefault="00000000" w:rsidRPr="00000000" w14:paraId="00000018">
      <w:pPr>
        <w:rPr/>
      </w:pPr>
      <w:r w:rsidDel="00000000" w:rsidR="00000000" w:rsidRPr="00000000">
        <w:rPr>
          <w:rtl w:val="0"/>
        </w:rPr>
        <w:t xml:space="preserve">To prevent internal microservices from parsing JWTs individually, the gateway implements a centralized </w:t>
      </w:r>
      <w:r w:rsidDel="00000000" w:rsidR="00000000" w:rsidRPr="00000000">
        <w:rPr>
          <w:rFonts w:ascii="Roboto Mono" w:cs="Roboto Mono" w:eastAsia="Roboto Mono" w:hAnsi="Roboto Mono"/>
          <w:color w:val="188038"/>
          <w:rtl w:val="0"/>
        </w:rPr>
        <w:t xml:space="preserve">JwtBearer</w:t>
      </w:r>
      <w:r w:rsidDel="00000000" w:rsidR="00000000" w:rsidRPr="00000000">
        <w:rPr>
          <w:rtl w:val="0"/>
        </w:rPr>
        <w:t xml:space="preserve"> authentication scheme.</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The middleware intercepts the </w:t>
      </w: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header.</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Validates the token signature, issuer, and expiration.</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If valid, the request is forwarded.</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If invalid, it terminates the pipeline immediately with a </w:t>
      </w: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w:t>
      </w:r>
    </w:p>
    <w:p w:rsidR="00000000" w:rsidDel="00000000" w:rsidP="00000000" w:rsidRDefault="00000000" w:rsidRPr="00000000" w14:paraId="0000001E">
      <w:pPr>
        <w:pStyle w:val="Heading2"/>
        <w:rPr/>
      </w:pPr>
      <w:bookmarkStart w:colFirst="0" w:colLast="0" w:name="_5qps5ms8y19j" w:id="7"/>
      <w:bookmarkEnd w:id="7"/>
      <w:r w:rsidDel="00000000" w:rsidR="00000000" w:rsidRPr="00000000">
        <w:rPr>
          <w:rtl w:val="0"/>
        </w:rPr>
        <w:t xml:space="preserve">3.3 Algorithmic Rate Limiting</w:t>
      </w:r>
    </w:p>
    <w:p w:rsidR="00000000" w:rsidDel="00000000" w:rsidP="00000000" w:rsidRDefault="00000000" w:rsidRPr="00000000" w14:paraId="0000001F">
      <w:pPr>
        <w:rPr/>
      </w:pPr>
      <w:r w:rsidDel="00000000" w:rsidR="00000000" w:rsidRPr="00000000">
        <w:rPr>
          <w:rtl w:val="0"/>
        </w:rPr>
        <w:t xml:space="preserve">A global rate limiter is injected into the ASP.NET Core pipeline to protect downstream services from brute-force/DDoS attacks.</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Algorithm:</w:t>
      </w:r>
      <w:r w:rsidDel="00000000" w:rsidR="00000000" w:rsidRPr="00000000">
        <w:rPr>
          <w:rtl w:val="0"/>
        </w:rPr>
        <w:t xml:space="preserve"> Fixed Window Limiter.</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Policy:</w:t>
      </w:r>
      <w:r w:rsidDel="00000000" w:rsidR="00000000" w:rsidRPr="00000000">
        <w:rPr>
          <w:rtl w:val="0"/>
        </w:rPr>
        <w:t xml:space="preserve"> Maximum 100 requests per 60 seconds, partitioned by the client's IP Address.</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Rejection:</w:t>
      </w:r>
      <w:r w:rsidDel="00000000" w:rsidR="00000000" w:rsidRPr="00000000">
        <w:rPr>
          <w:rtl w:val="0"/>
        </w:rPr>
        <w:t xml:space="preserve"> Returns a </w:t>
      </w:r>
      <w:r w:rsidDel="00000000" w:rsidR="00000000" w:rsidRPr="00000000">
        <w:rPr>
          <w:rFonts w:ascii="Roboto Mono" w:cs="Roboto Mono" w:eastAsia="Roboto Mono" w:hAnsi="Roboto Mono"/>
          <w:color w:val="188038"/>
          <w:rtl w:val="0"/>
        </w:rPr>
        <w:t xml:space="preserve">429 Too Many Requests</w:t>
      </w:r>
      <w:r w:rsidDel="00000000" w:rsidR="00000000" w:rsidRPr="00000000">
        <w:rPr>
          <w:rtl w:val="0"/>
        </w:rPr>
        <w:t xml:space="preserve"> status instead of a standard 500 error.</w:t>
      </w:r>
    </w:p>
    <w:p w:rsidR="00000000" w:rsidDel="00000000" w:rsidP="00000000" w:rsidRDefault="00000000" w:rsidRPr="00000000" w14:paraId="00000024">
      <w:pPr>
        <w:pStyle w:val="Heading2"/>
        <w:rPr/>
      </w:pPr>
      <w:bookmarkStart w:colFirst="0" w:colLast="0" w:name="_ppbtvvib2nvi" w:id="8"/>
      <w:bookmarkEnd w:id="8"/>
      <w:r w:rsidDel="00000000" w:rsidR="00000000" w:rsidRPr="00000000">
        <w:rPr>
          <w:rtl w:val="0"/>
        </w:rPr>
        <w:t xml:space="preserve">3.4 Request Observability (Correlation ID Injector)</w:t>
      </w:r>
    </w:p>
    <w:p w:rsidR="00000000" w:rsidDel="00000000" w:rsidP="00000000" w:rsidRDefault="00000000" w:rsidRPr="00000000" w14:paraId="00000025">
      <w:pPr>
        <w:rPr/>
      </w:pPr>
      <w:r w:rsidDel="00000000" w:rsidR="00000000" w:rsidRPr="00000000">
        <w:rPr>
          <w:rtl w:val="0"/>
        </w:rPr>
        <w:t xml:space="preserve">A custom HTTP Middleware class is implemented to ensure request traceability across distributed logs.</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Checks if the incoming request contains an </w:t>
      </w:r>
      <w:r w:rsidDel="00000000" w:rsidR="00000000" w:rsidRPr="00000000">
        <w:rPr>
          <w:rFonts w:ascii="Roboto Mono" w:cs="Roboto Mono" w:eastAsia="Roboto Mono" w:hAnsi="Roboto Mono"/>
          <w:color w:val="188038"/>
          <w:rtl w:val="0"/>
        </w:rPr>
        <w:t xml:space="preserve">X-Correlation-ID</w:t>
      </w:r>
      <w:r w:rsidDel="00000000" w:rsidR="00000000" w:rsidRPr="00000000">
        <w:rPr>
          <w:rtl w:val="0"/>
        </w:rPr>
        <w:t xml:space="preserve"> header.</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If missing, generates a new </w:t>
      </w:r>
      <w:r w:rsidDel="00000000" w:rsidR="00000000" w:rsidRPr="00000000">
        <w:rPr>
          <w:rFonts w:ascii="Roboto Mono" w:cs="Roboto Mono" w:eastAsia="Roboto Mono" w:hAnsi="Roboto Mono"/>
          <w:color w:val="188038"/>
          <w:rtl w:val="0"/>
        </w:rPr>
        <w:t xml:space="preserve">Guid</w:t>
      </w:r>
      <w:r w:rsidDel="00000000" w:rsidR="00000000" w:rsidRPr="00000000">
        <w:rPr>
          <w:rtl w:val="0"/>
        </w:rPr>
        <w:t xml:space="preserv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Injects this ID into the downstream request header, ensuring that logs across all microservices can be tied back to a single user action.</w:t>
      </w:r>
    </w:p>
    <w:p w:rsidR="00000000" w:rsidDel="00000000" w:rsidP="00000000" w:rsidRDefault="00000000" w:rsidRPr="00000000" w14:paraId="0000002A">
      <w:pPr>
        <w:pStyle w:val="Heading2"/>
        <w:rPr/>
      </w:pPr>
      <w:bookmarkStart w:colFirst="0" w:colLast="0" w:name="_7dgwbc4gxq3r" w:id="9"/>
      <w:bookmarkEnd w:id="9"/>
      <w:r w:rsidDel="00000000" w:rsidR="00000000" w:rsidRPr="00000000">
        <w:rPr>
          <w:rtl w:val="0"/>
        </w:rPr>
        <w:t xml:space="preserve">3.5 Global Exception &amp; Standardized Error Handling</w:t>
      </w:r>
    </w:p>
    <w:p w:rsidR="00000000" w:rsidDel="00000000" w:rsidP="00000000" w:rsidRDefault="00000000" w:rsidRPr="00000000" w14:paraId="0000002B">
      <w:pPr>
        <w:rPr/>
      </w:pPr>
      <w:r w:rsidDel="00000000" w:rsidR="00000000" w:rsidRPr="00000000">
        <w:rPr>
          <w:rtl w:val="0"/>
        </w:rPr>
        <w:t xml:space="preserve">Mobile clients are prone to crashing if they receive an HTML stack trace instead of JSON during a server timeout. The gateway uses the </w:t>
      </w:r>
      <w:r w:rsidDel="00000000" w:rsidR="00000000" w:rsidRPr="00000000">
        <w:rPr>
          <w:rFonts w:ascii="Roboto Mono" w:cs="Roboto Mono" w:eastAsia="Roboto Mono" w:hAnsi="Roboto Mono"/>
          <w:color w:val="188038"/>
          <w:rtl w:val="0"/>
        </w:rPr>
        <w:t xml:space="preserve">UseExceptionHandler</w:t>
      </w:r>
      <w:r w:rsidDel="00000000" w:rsidR="00000000" w:rsidRPr="00000000">
        <w:rPr>
          <w:rtl w:val="0"/>
        </w:rPr>
        <w:t xml:space="preserve"> middleware to catch </w:t>
      </w:r>
      <w:r w:rsidDel="00000000" w:rsidR="00000000" w:rsidRPr="00000000">
        <w:rPr>
          <w:rFonts w:ascii="Roboto Mono" w:cs="Roboto Mono" w:eastAsia="Roboto Mono" w:hAnsi="Roboto Mono"/>
          <w:color w:val="188038"/>
          <w:rtl w:val="0"/>
        </w:rPr>
        <w:t xml:space="preserve">502 Bad Gateway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504 Gateway Timeout</w:t>
      </w:r>
      <w:r w:rsidDel="00000000" w:rsidR="00000000" w:rsidRPr="00000000">
        <w:rPr>
          <w:rtl w:val="0"/>
        </w:rPr>
        <w:t xml:space="preserve"> errors generated by downstream services and maps them to a uniform JSON response structure.</w:t>
      </w:r>
    </w:p>
    <w:p w:rsidR="00000000" w:rsidDel="00000000" w:rsidP="00000000" w:rsidRDefault="00000000" w:rsidRPr="00000000" w14:paraId="0000002C">
      <w:pPr>
        <w:pStyle w:val="Heading1"/>
        <w:rPr/>
      </w:pPr>
      <w:bookmarkStart w:colFirst="0" w:colLast="0" w:name="_jlz1sz7b7thy" w:id="10"/>
      <w:bookmarkEnd w:id="10"/>
      <w:r w:rsidDel="00000000" w:rsidR="00000000" w:rsidRPr="00000000">
        <w:rPr>
          <w:rtl w:val="0"/>
        </w:rPr>
        <w:t xml:space="preserve">4. Request Lifecycle Data Flow</w:t>
      </w:r>
    </w:p>
    <w:p w:rsidR="00000000" w:rsidDel="00000000" w:rsidP="00000000" w:rsidRDefault="00000000" w:rsidRPr="00000000" w14:paraId="0000002D">
      <w:pPr>
        <w:rPr/>
      </w:pPr>
      <w:r w:rsidDel="00000000" w:rsidR="00000000" w:rsidRPr="00000000">
        <w:rPr>
          <w:rtl w:val="0"/>
        </w:rPr>
        <w:t xml:space="preserve">When a mobile client makes an API call, it follows this strict pipeline execution order:</w:t>
      </w:r>
    </w:p>
    <w:p w:rsidR="00000000" w:rsidDel="00000000" w:rsidP="00000000" w:rsidRDefault="00000000" w:rsidRPr="00000000" w14:paraId="0000002E">
      <w:pPr>
        <w:spacing w:after="0" w:before="0" w:lineRule="auto"/>
        <w:ind w:left="0" w:firstLine="0"/>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F">
            <w:pPr>
              <w:rPr/>
            </w:pPr>
            <w:r w:rsidDel="00000000" w:rsidR="00000000" w:rsidRPr="00000000">
              <w:rPr>
                <w:rtl w:val="0"/>
              </w:rPr>
              <w:t xml:space="preserve">Step</w:t>
            </w:r>
          </w:p>
        </w:tc>
        <w:tc>
          <w:tcPr/>
          <w:p w:rsidR="00000000" w:rsidDel="00000000" w:rsidP="00000000" w:rsidRDefault="00000000" w:rsidRPr="00000000" w14:paraId="00000030">
            <w:pPr>
              <w:rPr/>
            </w:pPr>
            <w:r w:rsidDel="00000000" w:rsidR="00000000" w:rsidRPr="00000000">
              <w:rPr>
                <w:rtl w:val="0"/>
              </w:rPr>
              <w:t xml:space="preserve">Pipeline Stage</w:t>
            </w:r>
          </w:p>
        </w:tc>
        <w:tc>
          <w:tcPr/>
          <w:p w:rsidR="00000000" w:rsidDel="00000000" w:rsidP="00000000" w:rsidRDefault="00000000" w:rsidRPr="00000000" w14:paraId="00000031">
            <w:pPr>
              <w:rPr/>
            </w:pPr>
            <w:r w:rsidDel="00000000" w:rsidR="00000000" w:rsidRPr="00000000">
              <w:rPr>
                <w:rtl w:val="0"/>
              </w:rPr>
              <w:t xml:space="preserve">Action Description</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1</w:t>
            </w:r>
          </w:p>
        </w:tc>
        <w:tc>
          <w:tcPr/>
          <w:p w:rsidR="00000000" w:rsidDel="00000000" w:rsidP="00000000" w:rsidRDefault="00000000" w:rsidRPr="00000000" w14:paraId="00000033">
            <w:pPr>
              <w:rPr/>
            </w:pPr>
            <w:r w:rsidDel="00000000" w:rsidR="00000000" w:rsidRPr="00000000">
              <w:rPr>
                <w:rtl w:val="0"/>
              </w:rPr>
              <w:t xml:space="preserve">Client Request</w:t>
            </w:r>
          </w:p>
        </w:tc>
        <w:tc>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GET /api/inventory/items</w:t>
            </w:r>
            <w:r w:rsidDel="00000000" w:rsidR="00000000" w:rsidRPr="00000000">
              <w:rPr>
                <w:rtl w:val="0"/>
              </w:rPr>
              <w:t xml:space="preserve"> hits the gateway entry point.</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2</w:t>
            </w:r>
          </w:p>
        </w:tc>
        <w:tc>
          <w:tcPr/>
          <w:p w:rsidR="00000000" w:rsidDel="00000000" w:rsidP="00000000" w:rsidRDefault="00000000" w:rsidRPr="00000000" w14:paraId="00000036">
            <w:pPr>
              <w:rPr/>
            </w:pPr>
            <w:r w:rsidDel="00000000" w:rsidR="00000000" w:rsidRPr="00000000">
              <w:rPr>
                <w:rtl w:val="0"/>
              </w:rPr>
              <w:t xml:space="preserve">Rate Limiter Middleware</w:t>
            </w:r>
          </w:p>
        </w:tc>
        <w:tc>
          <w:tcPr/>
          <w:p w:rsidR="00000000" w:rsidDel="00000000" w:rsidP="00000000" w:rsidRDefault="00000000" w:rsidRPr="00000000" w14:paraId="00000037">
            <w:pPr>
              <w:rPr/>
            </w:pPr>
            <w:r w:rsidDel="00000000" w:rsidR="00000000" w:rsidRPr="00000000">
              <w:rPr>
                <w:rtl w:val="0"/>
              </w:rPr>
              <w:t xml:space="preserve">Evaluates client IP against the rate limit (max 100 req/min).</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3</w:t>
            </w:r>
          </w:p>
        </w:tc>
        <w:tc>
          <w:tcPr/>
          <w:p w:rsidR="00000000" w:rsidDel="00000000" w:rsidP="00000000" w:rsidRDefault="00000000" w:rsidRPr="00000000" w14:paraId="00000039">
            <w:pPr>
              <w:rPr/>
            </w:pPr>
            <w:r w:rsidDel="00000000" w:rsidR="00000000" w:rsidRPr="00000000">
              <w:rPr>
                <w:rtl w:val="0"/>
              </w:rPr>
              <w:t xml:space="preserve">Authentication Middleware</w:t>
            </w:r>
          </w:p>
        </w:tc>
        <w:tc>
          <w:tcPr/>
          <w:p w:rsidR="00000000" w:rsidDel="00000000" w:rsidP="00000000" w:rsidRDefault="00000000" w:rsidRPr="00000000" w14:paraId="0000003A">
            <w:pPr>
              <w:rPr/>
            </w:pPr>
            <w:r w:rsidDel="00000000" w:rsidR="00000000" w:rsidRPr="00000000">
              <w:rPr>
                <w:rtl w:val="0"/>
              </w:rPr>
              <w:t xml:space="preserve">Intercepts and validates the </w:t>
            </w:r>
            <w:r w:rsidDel="00000000" w:rsidR="00000000" w:rsidRPr="00000000">
              <w:rPr>
                <w:rFonts w:ascii="Roboto Mono" w:cs="Roboto Mono" w:eastAsia="Roboto Mono" w:hAnsi="Roboto Mono"/>
                <w:color w:val="188038"/>
                <w:rtl w:val="0"/>
              </w:rPr>
              <w:t xml:space="preserve">JWT Bearer</w:t>
            </w:r>
            <w:r w:rsidDel="00000000" w:rsidR="00000000" w:rsidRPr="00000000">
              <w:rPr>
                <w:rtl w:val="0"/>
              </w:rPr>
              <w:t xml:space="preserve"> token.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4</w:t>
            </w:r>
          </w:p>
        </w:tc>
        <w:tc>
          <w:tcPr/>
          <w:p w:rsidR="00000000" w:rsidDel="00000000" w:rsidP="00000000" w:rsidRDefault="00000000" w:rsidRPr="00000000" w14:paraId="0000003C">
            <w:pPr>
              <w:rPr/>
            </w:pPr>
            <w:r w:rsidDel="00000000" w:rsidR="00000000" w:rsidRPr="00000000">
              <w:rPr>
                <w:rtl w:val="0"/>
              </w:rPr>
              <w:t xml:space="preserve">Correlation Middleware</w:t>
            </w:r>
          </w:p>
        </w:tc>
        <w:tc>
          <w:tcPr/>
          <w:p w:rsidR="00000000" w:rsidDel="00000000" w:rsidP="00000000" w:rsidRDefault="00000000" w:rsidRPr="00000000" w14:paraId="0000003D">
            <w:pPr>
              <w:rPr/>
            </w:pPr>
            <w:r w:rsidDel="00000000" w:rsidR="00000000" w:rsidRPr="00000000">
              <w:rPr>
                <w:rtl w:val="0"/>
              </w:rPr>
              <w:t xml:space="preserve">Generates or forwards the </w:t>
            </w:r>
            <w:r w:rsidDel="00000000" w:rsidR="00000000" w:rsidRPr="00000000">
              <w:rPr>
                <w:rFonts w:ascii="Roboto Mono" w:cs="Roboto Mono" w:eastAsia="Roboto Mono" w:hAnsi="Roboto Mono"/>
                <w:color w:val="188038"/>
                <w:rtl w:val="0"/>
              </w:rPr>
              <w:t xml:space="preserve">X-Correlation-ID</w:t>
            </w:r>
            <w:r w:rsidDel="00000000" w:rsidR="00000000" w:rsidRPr="00000000">
              <w:rPr>
                <w:rtl w:val="0"/>
              </w:rPr>
              <w:t xml:space="preserve"> header.</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5</w:t>
            </w:r>
          </w:p>
        </w:tc>
        <w:tc>
          <w:tcPr/>
          <w:p w:rsidR="00000000" w:rsidDel="00000000" w:rsidP="00000000" w:rsidRDefault="00000000" w:rsidRPr="00000000" w14:paraId="0000003F">
            <w:pPr>
              <w:rPr/>
            </w:pPr>
            <w:r w:rsidDel="00000000" w:rsidR="00000000" w:rsidRPr="00000000">
              <w:rPr>
                <w:rtl w:val="0"/>
              </w:rPr>
              <w:t xml:space="preserve">YARP Engine</w:t>
            </w:r>
          </w:p>
        </w:tc>
        <w:tc>
          <w:tcPr/>
          <w:p w:rsidR="00000000" w:rsidDel="00000000" w:rsidP="00000000" w:rsidRDefault="00000000" w:rsidRPr="00000000" w14:paraId="00000040">
            <w:pPr>
              <w:rPr/>
            </w:pPr>
            <w:r w:rsidDel="00000000" w:rsidR="00000000" w:rsidRPr="00000000">
              <w:rPr>
                <w:rtl w:val="0"/>
              </w:rPr>
              <w:t xml:space="preserve">Matches </w:t>
            </w:r>
            <w:r w:rsidDel="00000000" w:rsidR="00000000" w:rsidRPr="00000000">
              <w:rPr>
                <w:rFonts w:ascii="Roboto Mono" w:cs="Roboto Mono" w:eastAsia="Roboto Mono" w:hAnsi="Roboto Mono"/>
                <w:color w:val="188038"/>
                <w:rtl w:val="0"/>
              </w:rPr>
              <w:t xml:space="preserve">/api/inventory</w:t>
            </w:r>
            <w:r w:rsidDel="00000000" w:rsidR="00000000" w:rsidRPr="00000000">
              <w:rPr>
                <w:rtl w:val="0"/>
              </w:rPr>
              <w:t xml:space="preserve"> path to the designated </w:t>
            </w:r>
            <w:r w:rsidDel="00000000" w:rsidR="00000000" w:rsidRPr="00000000">
              <w:rPr>
                <w:rFonts w:ascii="Roboto Mono" w:cs="Roboto Mono" w:eastAsia="Roboto Mono" w:hAnsi="Roboto Mono"/>
                <w:color w:val="188038"/>
                <w:rtl w:val="0"/>
              </w:rPr>
              <w:t xml:space="preserve">InventoryCluster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6</w:t>
            </w:r>
          </w:p>
        </w:tc>
        <w:tc>
          <w:tcPr/>
          <w:p w:rsidR="00000000" w:rsidDel="00000000" w:rsidP="00000000" w:rsidRDefault="00000000" w:rsidRPr="00000000" w14:paraId="00000042">
            <w:pPr>
              <w:rPr/>
            </w:pPr>
            <w:r w:rsidDel="00000000" w:rsidR="00000000" w:rsidRPr="00000000">
              <w:rPr>
                <w:rtl w:val="0"/>
              </w:rPr>
              <w:t xml:space="preserve">Request Forwarding</w:t>
            </w:r>
          </w:p>
        </w:tc>
        <w:tc>
          <w:tcPr/>
          <w:p w:rsidR="00000000" w:rsidDel="00000000" w:rsidP="00000000" w:rsidRDefault="00000000" w:rsidRPr="00000000" w14:paraId="00000043">
            <w:pPr>
              <w:rPr/>
            </w:pPr>
            <w:r w:rsidDel="00000000" w:rsidR="00000000" w:rsidRPr="00000000">
              <w:rPr>
                <w:rtl w:val="0"/>
              </w:rPr>
              <w:t xml:space="preserve">YARP acts as reverse proxy HTTP client, forwarding request downstream.</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7</w:t>
            </w:r>
          </w:p>
        </w:tc>
        <w:tc>
          <w:tcPr/>
          <w:p w:rsidR="00000000" w:rsidDel="00000000" w:rsidP="00000000" w:rsidRDefault="00000000" w:rsidRPr="00000000" w14:paraId="00000045">
            <w:pPr>
              <w:rPr/>
            </w:pPr>
            <w:r w:rsidDel="00000000" w:rsidR="00000000" w:rsidRPr="00000000">
              <w:rPr>
                <w:rtl w:val="0"/>
              </w:rPr>
              <w:t xml:space="preserve">Response Pipeline</w:t>
            </w:r>
          </w:p>
        </w:tc>
        <w:tc>
          <w:tcPr/>
          <w:p w:rsidR="00000000" w:rsidDel="00000000" w:rsidP="00000000" w:rsidRDefault="00000000" w:rsidRPr="00000000" w14:paraId="00000046">
            <w:pPr>
              <w:rPr/>
            </w:pPr>
            <w:r w:rsidDel="00000000" w:rsidR="00000000" w:rsidRPr="00000000">
              <w:rPr>
                <w:rtl w:val="0"/>
              </w:rPr>
              <w:t xml:space="preserve">Pipeline receives downstream response and pipes it back to the client.</w:t>
            </w:r>
          </w:p>
        </w:tc>
      </w:tr>
    </w:tbl>
    <w:p w:rsidR="00000000" w:rsidDel="00000000" w:rsidP="00000000" w:rsidRDefault="00000000" w:rsidRPr="00000000" w14:paraId="00000047">
      <w:pPr>
        <w:pStyle w:val="Heading1"/>
        <w:rPr/>
      </w:pPr>
      <w:bookmarkStart w:colFirst="0" w:colLast="0" w:name="_t7r1td7ck8vp" w:id="11"/>
      <w:bookmarkEnd w:id="11"/>
      <w:r w:rsidDel="00000000" w:rsidR="00000000" w:rsidRPr="00000000">
        <w:rPr>
          <w:rtl w:val="0"/>
        </w:rPr>
        <w:t xml:space="preserve">5. Configuration Strategy</w:t>
      </w:r>
    </w:p>
    <w:p w:rsidR="00000000" w:rsidDel="00000000" w:rsidP="00000000" w:rsidRDefault="00000000" w:rsidRPr="00000000" w14:paraId="00000048">
      <w:pPr>
        <w:rPr/>
      </w:pPr>
      <w:r w:rsidDel="00000000" w:rsidR="00000000" w:rsidRPr="00000000">
        <w:rPr>
          <w:rtl w:val="0"/>
        </w:rPr>
        <w:t xml:space="preserve">To allow DevOps engineers to manage routing without modifying the codebase, routing rules are maintained in the configuration file.</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Example YARP Configuration:</w:t>
      </w:r>
      <w:r w:rsidDel="00000000" w:rsidR="00000000" w:rsidRPr="00000000">
        <w:rPr>
          <w:rtl w:val="0"/>
        </w:rPr>
        <w:t xml:space="preserve">"ReverseProxy": {</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"Routes":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"inventory-route": {</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"ClusterId": "inventory-cluster",</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"Match": {</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"Path": "/api/inventory/{**catch-all}"</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"Clusters": {</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"inventory-cluster": {</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"LoadBalancingPolicy": "RoundRobin",</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"Destinations": {</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"node1": { "Address": "localhost:5002" },</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"node2": { "Address": "localhost:5003" }</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