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4E5C"/>
          <w:sz w:val="48"/>
          <w:szCs w:val="48"/>
        </w:rPr>
        <w:t xml:space="preserve">System Design Document</w:t>
      </w:r>
    </w:p>
    <w:p>
      <w:pPr>
        <w:spacing w:after="400"/>
        <w:jc w:val="center"/>
      </w:pPr>
      <w:r>
        <w:rPr>
          <w:color w:val="333333"/>
          <w:sz w:val="32"/>
          <w:szCs w:val="32"/>
        </w:rPr>
        <w:t xml:space="preserve">Automated M1 Order Block Scalping System</w:t>
      </w:r>
    </w:p>
    <w:p>
      <w:pPr>
        <w:spacing w:after="80"/>
        <w:jc w:val="center"/>
      </w:pPr>
      <w:r>
        <w:rPr>
          <w:i/>
          <w:iCs/>
          <w:color w:val="595959"/>
        </w:rPr>
        <w:t xml:space="preserve">Revision 2 — Expanded Specification</w:t>
      </w:r>
    </w:p>
    <w:p>
      <w:pPr>
        <w:spacing w:after="600"/>
        <w:jc w:val="center"/>
      </w:pPr>
      <w:r>
        <w:rPr>
          <w:color w:val="595959"/>
        </w:rPr>
        <w:t xml:space="preserve">Platform: MetaTrader 5 (Python API) · Broker: Vantage (Demo Server)</w:t>
      </w:r>
    </w:p>
    <w:p>
      <w:pPr>
        <w:spacing w:after="120"/>
      </w:pPr>
      <w:r>
        <w:rPr>
          <w:b/>
          <w:bCs/>
        </w:rPr>
        <w:t xml:space="preserve">What changed in this revision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explicit exit logic (Module 4) — stop-loss, take-profit, and trailing rules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Order Block lifecycle rules (Module 3) — age limits, invalidation, stacking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execution-quality filters (Module 4) — spread, session, news blackout, latency budget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Clarified backtest engine to be bar-by-bar (event-driven), not vectorized, to avoid lookahead bias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Added Module 6: Validation &amp; Deployment Gate — walk-forward testing and demo-to-live criteria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Overview</w:t>
      </w:r>
    </w:p>
    <w:p>
      <w:pPr>
        <w:spacing w:after="160"/>
      </w:pPr>
      <w:r>
        <w:t xml:space="preserve">This document establishes the technical specifications and system architecture for an automated high-frequency scalping bot utilizing the MetaTrader 5 (MT5) Python API interface connected to a Vantage demo server. The strategy relies exclusively on 1-minute market structure shifts and order block rejections, validated through an event-driven backtesting engine prior to any live or demo deployment.</w:t>
      </w:r>
    </w:p>
    <w:p>
      <w:pPr>
        <w:spacing w:after="160"/>
      </w:pPr>
      <w:r>
        <w:t xml:space="preserve">This revision expands the original design with explicit exit logic, order block lifecycle management, execution-quality filtering, and a formal validation gate between backtesting and demo trading. These additions close the gaps that most commonly cause backtested strategies to underperform or fail outright in live conditions.</w:t>
      </w:r>
    </w:p>
    <w:p>
      <w:pPr>
        <w:pStyle w:val="Heading2"/>
      </w:pPr>
      <w:r>
        <w:t xml:space="preserve">1.1 Scope</w:t>
      </w:r>
    </w:p>
    <w:p>
      <w:pPr>
        <w:spacing w:after="160"/>
      </w:pPr>
      <w:r>
        <w:t xml:space="preserve">The system covers six modules: connection management, market data ingestion, strategy signal generation, execution and risk management, backtesting, and validation/deployment gating. It does not cover portfolio-level multi-strategy allocation, which is out of scope for this revision.</w:t>
      </w:r>
    </w:p>
    <w:p>
      <w:pPr>
        <w:pStyle w:val="Heading2"/>
      </w:pPr>
      <w:r>
        <w:t xml:space="preserve">1.2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Block (OB)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candle(s) immediately preceding a displacement move that breaks structure; treated as a zone likely to attract a reaction on retest.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candle or sequence of candles that moves price through a prior structural high/low with above-average range/momentum.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returning to and trading into a cached order block zone.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Structure Shift — a break of a prior swing high/low signaling a potential change in directional bias.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R-multiple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profit or loss expressed as a multiple of the initial risk (distance from entry to stop-loss).</w:t>
            </w:r>
          </w:p>
        </w:tc>
      </w:tr>
    </w:tbl>
    <w:p>
      <w:pPr>
        <w:pStyle w:val="Heading1"/>
      </w:pPr>
      <w:r>
        <w:t xml:space="preserve">2. Module 1: Core Engine &amp; Connection Manager</w:t>
      </w:r>
    </w:p>
    <w:p>
      <w:pPr>
        <w:spacing w:after="160"/>
      </w:pPr>
      <w:r>
        <w:t xml:space="preserve">The system entry point handles authentication states, runtime connection tracking, and graceful exit routines during abnormal network degradation.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API Ingestion: </w:t>
      </w:r>
      <w:r>
        <w:t xml:space="preserve">Connects directly via MetaTrader5 Python wrapper libraries.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Credential Router: </w:t>
      </w:r>
      <w:r>
        <w:t xml:space="preserve">Stores Vantage server connection definitions securely and initializes connection states via mt5.login() loops.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 Interceptor: </w:t>
      </w:r>
      <w:r>
        <w:t xml:space="preserve">Contains an active exception handler that monitors communication latency. If terminal drop-out occurs, it halts execution pipelines and falls back to safe mode.</w:t>
      </w:r>
    </w:p>
    <w:p>
      <w:pPr>
        <w:pStyle w:val="Heading2"/>
      </w:pPr>
      <w:r>
        <w:t xml:space="preserve">2.1 Reconnection Policy (New)</w:t>
      </w:r>
    </w:p>
    <w:p>
      <w:pPr>
        <w:spacing w:after="160"/>
      </w:pPr>
      <w:r>
        <w:t xml:space="preserve">The original spec halts on disconnect but does not define recovery behavior. This revision adds: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Exponential backoff reconnect: </w:t>
      </w:r>
      <w:r>
        <w:t xml:space="preserve">Retry mt5.login() at 2s, 4s, 8s, 16s, 30s intervals, capped at 30s between attempts.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Position reconciliation on reconnect: </w:t>
      </w:r>
      <w:r>
        <w:t xml:space="preserve">Before resuming signal generation, query mt5.positions_get() and mt5.orders_get() to reconcile internal state against the broker's actual book — a dropped connection mid-trade must not result in an orphaned or duplicated position.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Max retry ceiling: </w:t>
      </w:r>
      <w:r>
        <w:t xml:space="preserve">After 10 consecutive failed reconnect attempts (~5 minutes), the system enters a hard-stop state requiring manual restart, rather than retrying indefinitely.</w:t>
      </w:r>
    </w:p>
    <w:p>
      <w:pPr>
        <w:spacing w:after="160"/>
      </w:pPr>
      <w:r>
        <w:rPr>
          <w:b/>
          <w:bCs/>
          <w:i/>
          <w:iCs/>
          <w:color w:val="595959"/>
        </w:rPr>
        <w:t xml:space="preserve">Revision note: </w:t>
      </w:r>
      <w:r>
        <w:rPr>
          <w:i/>
          <w:iCs/>
          <w:color w:val="595959"/>
        </w:rPr>
        <w:t xml:space="preserve">Credential storage should use environment variables or an OS-level secrets manager, not plaintext config files committed to source control.</w:t>
      </w:r>
    </w:p>
    <w:p>
      <w:pPr>
        <w:pStyle w:val="Heading1"/>
      </w:pPr>
      <w:r>
        <w:t xml:space="preserve">3. Module 2: Market Data Layer</w:t>
      </w:r>
    </w:p>
    <w:p>
      <w:pPr>
        <w:spacing w:after="160"/>
      </w:pPr>
      <w:r>
        <w:t xml:space="preserve">Manages the structural data conversion pipeline for high-frequency algorithmic scanning.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Hook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Functional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datetime64[ns]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mt5.copy_rates_from_pos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Candle time synchronization index.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 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float64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mt5.copy_rates_from_pos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Identifies displacement candles and directional closes.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/ 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float64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mt5.copy_rates_from_pos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Calculates structural breaks and mitigation triggers.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tick_volume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int64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mt5.copy_rates_from_pos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out low-volatility price movements outside session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int32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mt5.symbol_info / tick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spread snapshot used by the execution filter (Module 4).</w:t>
            </w:r>
          </w:p>
        </w:tc>
      </w:tr>
    </w:tbl>
    <w:p>
      <w:pPr>
        <w:pStyle w:val="Heading2"/>
      </w:pPr>
      <w:r>
        <w:t xml:space="preserve">3.1 Data Integrity Checks (New)</w:t>
      </w:r>
    </w:p>
    <w:p>
      <w:pPr>
        <w:spacing w:after="160"/>
      </w:pPr>
      <w:r>
        <w:t xml:space="preserve">Live data feeds occasionally produce gaps, duplicate timestamps, or zero-volume bars (e.g., around broker maintenance windows). The data layer should validate each incoming bar before it reaches the strategy processor: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Reject or flag bars with a timestamp gap greater than 2x the expected M1 interval (i.e., missing bars).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Reject duplicate timestamps (can occur on reconnect) by de-duplicating on the time index.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Flag bars with tick_volume of zero as low-confidence and exclude them from displacement detection.</w:t>
      </w:r>
    </w:p>
    <w:p>
      <w:pPr>
        <w:pStyle w:val="Heading1"/>
      </w:pPr>
      <w:r>
        <w:t xml:space="preserve">4. Module 3: Algorithmic Strategy Processor</w:t>
      </w:r>
    </w:p>
    <w:p>
      <w:pPr>
        <w:spacing w:after="160"/>
      </w:pPr>
      <w:r>
        <w:t xml:space="preserve">Operates as an internal state machine monitoring live market structures on the M1 timeframe interval.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Displacement Scanner: </w:t>
      </w:r>
      <w:r>
        <w:t xml:space="preserve">Monitors for rapid expansion candle sequences that break past previous structural highs or lows.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Order Block Register: </w:t>
      </w:r>
      <w:r>
        <w:t xml:space="preserve">When an expansion breaks structure, the zone of the original counter-candle is cached into memory as an active order block boundary.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Mitigation Sentinel: </w:t>
      </w:r>
      <w:r>
        <w:t xml:space="preserve">Evaluates live incoming data frames. If price high/low strikes the cached block coordinate, a signal event is fired.</w:t>
      </w:r>
    </w:p>
    <w:p>
      <w:pPr>
        <w:pStyle w:val="Heading2"/>
      </w:pPr>
      <w:r>
        <w:t xml:space="preserve">4.1 Order Block Lifecycle Rules (New)</w:t>
      </w:r>
    </w:p>
    <w:p>
      <w:pPr>
        <w:spacing w:after="160"/>
      </w:pPr>
      <w:r>
        <w:t xml:space="preserve">The original spec caches an order block indefinitely once registered. Untracked, stale order blocks accumulate and generate low-quality signals far from the original displacement. This revision adds explicit lifecycle rules:</w:t>
      </w:r>
    </w:p>
    <w:p>
      <w:pPr>
        <w:pStyle w:val="Heading3"/>
      </w:pPr>
      <w:r>
        <w:t xml:space="preserve">4.1.1 Validity Window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order block expires and is removed from the active register if not mitigated within N bars (configurable; suggested default 50–100 M1 bars, roughly 1–2 hours). Older zones have materially lower reaction probability.</w:t>
      </w:r>
    </w:p>
    <w:p>
      <w:pPr>
        <w:pStyle w:val="Heading3"/>
      </w:pPr>
      <w:r>
        <w:t xml:space="preserve">4.1.2 Invalidation Conditions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close (not just a wick) through the far boundary of the order block without reaction invalidates it immediately, regardless of 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 order block is invalidated if a stronger, more recent displacement creates a new structural break in the same direction — the newer block takes precedence.</w:t>
      </w:r>
    </w:p>
    <w:p>
      <w:pPr>
        <w:pStyle w:val="Heading3"/>
      </w:pPr>
      <w:r>
        <w:t xml:space="preserve">4.1.3 Stacking &amp; Overlap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multiple unmitigated order blocks overlap or stack within a defined price tolerance (e.g., 1.5x average spread), they are merged into a single zone using the outermost boundaries, rather than treated as independent signals.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register enforces a maximum count of concurrently tracked order blocks per symbol (suggested default: 5) to bound memory and avoid signal noise from low-quality, distant zones.</w:t>
      </w:r>
    </w:p>
    <w:p>
      <w:pPr>
        <w:pStyle w:val="Heading3"/>
      </w:pPr>
      <w:r>
        <w:t xml:space="preserve">4.1.4 Signal Confirmation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mitigation touch alone is treated as a candidate, not a confirmed signal. Confirmation requires a rejection close back outside the OB zone within the same or next bar — this filters out blocks that get mitigated and simply blown through.</w:t>
      </w:r>
    </w:p>
    <w:p>
      <w:pPr>
        <w:pStyle w:val="Heading1"/>
      </w:pPr>
      <w:r>
        <w:t xml:space="preserve">5. Module 4: Execution &amp; Risk Management Engine</w:t>
      </w:r>
    </w:p>
    <w:p>
      <w:pPr>
        <w:spacing w:after="160"/>
      </w:pPr>
      <w:r>
        <w:t xml:space="preserve">Acts as an internal system firewall designed to protect capital allocations against unexpected tail-risk events.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Account Status Evaluator: </w:t>
      </w:r>
      <w:r>
        <w:t xml:space="preserve">Polls live equity balances using mt5.account_info() before compiling any order request arrays.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Mathematical Lot Sizer: </w:t>
      </w:r>
      <w:r>
        <w:t xml:space="preserve">Computes the specific volume parameters automatically. Total financial risk is restricted to exactly 0.25% or 0.5% of net equity per transaction.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Daily Loss Interceptor: </w:t>
      </w:r>
      <w:r>
        <w:t xml:space="preserve">Keeps track of net daily closed metrics. If daily loss parameters approach or breach the 2% hard risk ceiling, all active order pipelines are immediately shut down.</w:t>
      </w:r>
    </w:p>
    <w:p>
      <w:pPr>
        <w:pStyle w:val="Heading2"/>
      </w:pPr>
      <w:r>
        <w:t xml:space="preserve">5.1 Exit Logic (New)</w:t>
      </w:r>
    </w:p>
    <w:p>
      <w:pPr>
        <w:spacing w:after="160"/>
      </w:pPr>
      <w:r>
        <w:t xml:space="preserve">The original spec defines entry risk sizing but no exit rules. This is the most critical gap to close before any live testing, since exits — not entries — typically determine whether an order-block strategy is profitable.</w:t>
      </w:r>
    </w:p>
    <w:p>
      <w:pPr>
        <w:pStyle w:val="Heading3"/>
      </w:pPr>
      <w:r>
        <w:t xml:space="preserve">5.1.1 Stop-Loss Placement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Stop-loss is placed beyond the far boundary of the mitigated order block, plus a buffer of 1–2x current spread to avoid premature stop-outs from noise.</w:t>
      </w:r>
    </w:p>
    <w:p>
      <w:pPr>
        <w:pStyle w:val="Heading3"/>
      </w:pPr>
      <w:r>
        <w:t xml:space="preserve">5.1.2 Take-Profit Placement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Primary target: fixed R-multiple (suggested default 1.5R–2R) measured from entry to stop distance.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Secondary/alternative target: nearest opposing liquidity level (prior swing high/low) if it falls short of the R-multiple target, whichever is reached first should close the trade.</w:t>
      </w:r>
    </w:p>
    <w:p>
      <w:pPr>
        <w:pStyle w:val="Heading3"/>
      </w:pPr>
      <w:r>
        <w:t xml:space="preserve">5.1.3 Trade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Move stop-loss to breakeven once price reaches 1R in favor of the trade (optional, configurable — breakeven stops reduce win rate but cap downside on reversals).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trailing stop in the initial version — trailing logic on M1 is highly sensitive to spread noise and is deferred to a future revision pending live data.</w:t>
      </w:r>
    </w:p>
    <w:p>
      <w:pPr>
        <w:pStyle w:val="Heading3"/>
      </w:pPr>
      <w:r>
        <w:t xml:space="preserve">5.1.4 Time-Based Exit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position not resolved (TP/SL) within a maximum hold time (suggested default: 30–45 minutes, i.e., 30–45 M1 bars) is closed at market. Scalping setups that haven't resolved within this window have likely lost their original thesis.</w:t>
      </w:r>
    </w:p>
    <w:p>
      <w:pPr>
        <w:pStyle w:val="Heading2"/>
      </w:pPr>
      <w:r>
        <w:t xml:space="preserve">5.2 Execution Quality Filters (New)</w:t>
      </w:r>
    </w:p>
    <w:p>
      <w:pPr>
        <w:spacing w:after="160"/>
      </w:pPr>
      <w:r>
        <w:t xml:space="preserve">M1 scalping margins are thin enough that spread, timing, and latency directly determine profitability. The original spec has no execution-quality gating.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Spread Filter: </w:t>
      </w:r>
      <w:r>
        <w:t xml:space="preserve">No new entries are taken if live spread exceeds a configurable ceiling (e.g., 1.5x the symbol's 20-period average spread).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Session Filter: </w:t>
      </w:r>
      <w:r>
        <w:t xml:space="preserve">Trading is restricted to defined session windows (e.g., London/New York overlap) where liquidity and order-block reaction quality are historically strongest; the system is dormant outside these windows.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News Blackout: </w:t>
      </w:r>
      <w:r>
        <w:t xml:space="preserve">No new entries within a configurable window (e.g., 15 minutes before/after) of high-impact scheduled news events for the traded symbol's underlying currencies.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Signal Latency Budget: </w:t>
      </w:r>
      <w:r>
        <w:t xml:space="preserve">If the time between signal generation and order submission exceeds a threshold (e.g., 1.5 seconds), the signal is discarded rather than executed late at a worse price.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Requote / Partial Fill Handling: </w:t>
      </w:r>
      <w:r>
        <w:t xml:space="preserve">On a requote or partial fill response from the broker, the system re-evaluates current spread and price before resubmitting once; it does not retry indefinitely.</w:t>
      </w:r>
    </w:p>
    <w:p>
      <w:pPr>
        <w:pStyle w:val="Heading1"/>
      </w:pPr>
      <w:r>
        <w:t xml:space="preserve">6. Module 5: Unified Backtesting Matrix</w:t>
      </w:r>
    </w:p>
    <w:p>
      <w:pPr>
        <w:spacing w:after="160"/>
      </w:pPr>
      <w:r>
        <w:t xml:space="preserve">Provides a standalone execution framework designed to validate historical trading algorithms without interfering with active live server connections.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Event-Driven Bar Replay Simulator: </w:t>
      </w:r>
      <w:r>
        <w:t xml:space="preserve">Ingests large datasets of historical M1 bars and replays them strictly bar-by-bar, maintaining the same order block register, mitigation, and exit-state logic used live, to recreate real-world price action and fill behavior.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Performance Analytics Dashboard: </w:t>
      </w:r>
      <w:r>
        <w:t xml:space="preserve">Computes performance metrics, including total executed trade counts, historical drawdowns, win ratios, and net profit factors.</w:t>
      </w:r>
    </w:p>
    <w:p>
      <w:pPr>
        <w:pStyle w:val="Heading2"/>
      </w:pPr>
      <w:r>
        <w:t xml:space="preserve">6.1 Backtest Realism Requirements (Revised)</w:t>
      </w:r>
    </w:p>
    <w:p>
      <w:pPr>
        <w:spacing w:after="160"/>
      </w:pPr>
      <w:r>
        <w:t xml:space="preserve">The original term “vectorized loop simulator” implies whole-array vectorized computation (e.g., pandas vector operations across the full dataset at once). For a path-dependent strategy like order-block detection — where each bar's signal depends on the live state of a register that itself depends on prior bars — true vectorization risks introducing lookahead bias (using information not yet available at decision time). This revision specifies an event-driven, bar-by-bar replay architecture instead: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historical bar is processed sequentially, updating the order block register and triggering signals exactly as the live engine would.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Fills are modeled using the bid/ask spread at the time of the simulated signal, not the candle's close price, to avoid unrealistically favorable backtested entries.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configurable slippage model (e.g., 0.5–1 pip on market entries) is applied to approximate live execution conditions.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Vectorized operations (e.g., pandas/numpy) may still be used internally for performance, provided the logic enforces strict causality — no bar's signal may reference data from a later bar.</w:t>
      </w:r>
    </w:p>
    <w:p>
      <w:pPr>
        <w:pStyle w:val="Heading1"/>
      </w:pPr>
      <w:r>
        <w:t xml:space="preserve">7. Module 6: Validation &amp; Deployment Gate (New)</w:t>
      </w:r>
    </w:p>
    <w:p>
      <w:pPr>
        <w:spacing w:after="160"/>
      </w:pPr>
      <w:r>
        <w:t xml:space="preserve">The original design has no formal checkpoint between backtesting and live/demo deployment. Without one, there is a high risk of deploying a strategy that is overfit to its backtest period. This module defines the gate a strategy must pass before each escalation in deployment stage.</w:t>
      </w:r>
    </w:p>
    <w:p>
      <w:pPr>
        <w:pStyle w:val="Heading2"/>
      </w:pPr>
      <w:r>
        <w:t xml:space="preserve">7.1 Walk-Forward Validation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Historical data is split into sequential in-sample (optimization) and out-of-sample (validation) windows — e.g., 70/30 or rolling 3-month windows.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parameter (OB age limit, R-multiple target, displacement threshold, etc.) tuned on in-sample data must be re-evaluated, unmodified, on out-of-sample data before being considered valid.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material performance drop-off between in-sample and out-of-sample results (e.g., profit factor falling below 1.2, or win rate dropping more than 10 percentage points) is treated as evidence of overfitting and blocks promotion to the next stage.</w:t>
      </w:r>
    </w:p>
    <w:p>
      <w:pPr>
        <w:pStyle w:val="Heading2"/>
      </w:pPr>
      <w:r>
        <w:t xml:space="preserve">7.2 Deployment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 Criteria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Backtest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expectancy on out-of-sample walk-forward data; max drawdown within risk tolerance.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Demo (paper)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demo performance tracks backtest within an acceptable variance band; no execution errors or unhandled exceptions.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Suggested minimum 4–6 weeks or 100+ trades, whichever is longer.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Live (minimum size)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criteria sustained; manual review of every losing trade for unexpected behavior.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Suggested minimum 4 weeks before scaling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Live (scaled)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3 criteria sustained at minimum size with no risk-rule breaches.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Ongoing, subject to periodic re-validation.</w:t>
            </w:r>
          </w:p>
        </w:tc>
      </w:tr>
    </w:tbl>
    <w:p>
      <w:pPr>
        <w:pStyle w:val="Heading2"/>
      </w:pPr>
      <w:r>
        <w:t xml:space="preserve">7.3 Kill Criteria</w:t>
      </w:r>
    </w:p>
    <w:p>
      <w:pPr>
        <w:spacing w:after="160"/>
      </w:pPr>
      <w:r>
        <w:t xml:space="preserve">Independent of the daily 2% loss ceiling in Module 4, the following should trigger a full strategy review and trading pause: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Drawdown exceeding 1.5x the maximum drawdown observed in backtesting.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Five consecutive losing trades where each loss was a confirmed signal (not filtered by execution-quality rules) — may indicate regime change or logic drift.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Any unhandled exception in the live execution path — the system should fail safe (flatten positions, halt new entries) rather than continue in an unknown state.</w:t>
      </w:r>
    </w:p>
    <w:p>
      <w:pPr>
        <w:pStyle w:val="Heading1"/>
      </w:pPr>
      <w:r>
        <w:t xml:space="preserve">8. Summary of Open Items for Future Revisions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Trailing stop logic, once sufficient live data exists to model spread/noise behavior reliably.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Dynamic position sizing adjustments based on recent realized volatility, beyond the fixed 0.25%/0.5% risk bands.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Multi-symbol correlation checks, to avoid stacking correlated risk across pairs in the same session.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Formal parameter-optimization methodology (e.g., grid search bounds, walk-forward re-optimization cadence) to keep Section 7.1 from becoming ad hoc.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595959"/>
        <w:sz w:val="18"/>
        <w:szCs w:val="18"/>
      </w:rPr>
      <w:t xml:space="preserve">SDD — Automated M1 Order Block Scalping System</w:t>
    </w:r>
    <w:r>
      <w:rPr>
        <w:color w:val="595959"/>
        <w:sz w:val="18"/>
        <w:szCs w:val="18"/>
      </w:rPr>
      <w:t xml:space="preserve">	Rev.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2026-06-25T03:12:00.707Z</dcterms:created>
  <dcterms:modified xsi:type="dcterms:W3CDTF">2026-06-25T03:12:00.707Z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