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8750D5" w14:textId="77777777" w:rsidR="000B63F0" w:rsidRDefault="00DB69C0" w:rsidP="00347C92">
      <w:pPr>
        <w:pStyle w:val="CM8"/>
        <w:spacing w:line="746" w:lineRule="atLeast"/>
        <w:jc w:val="center"/>
        <w:rPr>
          <w:b/>
          <w:bCs/>
          <w:sz w:val="40"/>
          <w:szCs w:val="40"/>
        </w:rPr>
      </w:pPr>
      <w:bookmarkStart w:id="0" w:name="_Hlk481678321"/>
      <w:bookmarkEnd w:id="0"/>
      <w:r>
        <w:rPr>
          <w:b/>
          <w:bCs/>
          <w:noProof/>
          <w:sz w:val="40"/>
          <w:szCs w:val="40"/>
        </w:rPr>
        <w:drawing>
          <wp:inline distT="0" distB="0" distL="0" distR="0" wp14:anchorId="394FBFA7" wp14:editId="4378490D">
            <wp:extent cx="3035935" cy="17437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5935" cy="1743710"/>
                    </a:xfrm>
                    <a:prstGeom prst="rect">
                      <a:avLst/>
                    </a:prstGeom>
                    <a:noFill/>
                  </pic:spPr>
                </pic:pic>
              </a:graphicData>
            </a:graphic>
          </wp:inline>
        </w:drawing>
      </w:r>
    </w:p>
    <w:p w14:paraId="1934CC28" w14:textId="68BE1427" w:rsidR="006C4BB5" w:rsidRPr="000B63F0" w:rsidRDefault="00DB69C0" w:rsidP="000B63F0">
      <w:pPr>
        <w:pStyle w:val="CM8"/>
        <w:spacing w:line="746" w:lineRule="atLeast"/>
        <w:jc w:val="center"/>
        <w:rPr>
          <w:b/>
          <w:bCs/>
          <w:sz w:val="32"/>
          <w:szCs w:val="32"/>
        </w:rPr>
      </w:pPr>
      <w:r>
        <w:rPr>
          <w:b/>
          <w:bCs/>
          <w:sz w:val="40"/>
          <w:szCs w:val="40"/>
        </w:rPr>
        <w:t xml:space="preserve">Homer City </w:t>
      </w:r>
      <w:r w:rsidR="008172F0">
        <w:rPr>
          <w:b/>
          <w:bCs/>
          <w:sz w:val="40"/>
          <w:szCs w:val="40"/>
        </w:rPr>
        <w:t>Generation</w:t>
      </w:r>
      <w:r w:rsidR="00955D4D">
        <w:rPr>
          <w:b/>
          <w:bCs/>
          <w:sz w:val="40"/>
          <w:szCs w:val="40"/>
        </w:rPr>
        <w:t>, L</w:t>
      </w:r>
      <w:r w:rsidR="000D7E01">
        <w:rPr>
          <w:b/>
          <w:bCs/>
          <w:sz w:val="40"/>
          <w:szCs w:val="40"/>
        </w:rPr>
        <w:t>.P.</w:t>
      </w:r>
      <w:r w:rsidR="006C4BB5" w:rsidRPr="000B63F0">
        <w:rPr>
          <w:b/>
          <w:bCs/>
          <w:sz w:val="40"/>
          <w:szCs w:val="40"/>
        </w:rPr>
        <w:br/>
      </w:r>
      <w:r w:rsidR="006C4BB5" w:rsidRPr="000B63F0">
        <w:rPr>
          <w:b/>
          <w:bCs/>
          <w:sz w:val="32"/>
          <w:szCs w:val="32"/>
        </w:rPr>
        <w:t xml:space="preserve">MONTHLY MANAGEMENT REPORT </w:t>
      </w:r>
      <w:r w:rsidR="006C4BB5" w:rsidRPr="000B63F0">
        <w:rPr>
          <w:b/>
          <w:bCs/>
          <w:sz w:val="32"/>
          <w:szCs w:val="32"/>
        </w:rPr>
        <w:br/>
      </w:r>
      <w:r w:rsidR="006155F1">
        <w:rPr>
          <w:b/>
          <w:bCs/>
          <w:sz w:val="32"/>
          <w:szCs w:val="32"/>
        </w:rPr>
        <w:t>June</w:t>
      </w:r>
      <w:r w:rsidR="00483BA7">
        <w:rPr>
          <w:b/>
          <w:bCs/>
          <w:sz w:val="32"/>
          <w:szCs w:val="32"/>
        </w:rPr>
        <w:t xml:space="preserve"> </w:t>
      </w:r>
      <w:r w:rsidR="006B4F56">
        <w:rPr>
          <w:b/>
          <w:bCs/>
          <w:sz w:val="32"/>
          <w:szCs w:val="32"/>
        </w:rPr>
        <w:t>201</w:t>
      </w:r>
      <w:r w:rsidR="00412770">
        <w:rPr>
          <w:b/>
          <w:bCs/>
          <w:sz w:val="32"/>
          <w:szCs w:val="32"/>
        </w:rPr>
        <w:t>9</w:t>
      </w:r>
    </w:p>
    <w:p w14:paraId="1988C6AB" w14:textId="77777777" w:rsidR="008D7F1F" w:rsidRDefault="008D7F1F" w:rsidP="008D7F1F">
      <w:pPr>
        <w:pStyle w:val="Default"/>
        <w:jc w:val="center"/>
      </w:pPr>
      <w:r>
        <w:t>Prepared By: Competitive Power Ventures, Inc.</w:t>
      </w:r>
    </w:p>
    <w:p w14:paraId="2F3A4113" w14:textId="77777777" w:rsidR="00347C92" w:rsidRDefault="00347C92" w:rsidP="008D7F1F">
      <w:pPr>
        <w:pStyle w:val="Default"/>
        <w:jc w:val="center"/>
      </w:pPr>
    </w:p>
    <w:p w14:paraId="68DF3D28" w14:textId="77777777" w:rsidR="00347C92" w:rsidRDefault="00347C92" w:rsidP="008D7F1F">
      <w:pPr>
        <w:pStyle w:val="Default"/>
        <w:jc w:val="center"/>
      </w:pPr>
    </w:p>
    <w:p w14:paraId="573A1DC4" w14:textId="77777777" w:rsidR="00187ECB" w:rsidRDefault="00347C92" w:rsidP="008D7F1F">
      <w:pPr>
        <w:pStyle w:val="Default"/>
        <w:jc w:val="center"/>
      </w:pPr>
      <w:r>
        <w:rPr>
          <w:noProof/>
          <w:sz w:val="32"/>
          <w:szCs w:val="32"/>
        </w:rPr>
        <w:drawing>
          <wp:inline distT="0" distB="0" distL="0" distR="0" wp14:anchorId="78975A53" wp14:editId="617123DA">
            <wp:extent cx="4960495"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7070" cy="3605222"/>
                    </a:xfrm>
                    <a:prstGeom prst="rect">
                      <a:avLst/>
                    </a:prstGeom>
                    <a:noFill/>
                  </pic:spPr>
                </pic:pic>
              </a:graphicData>
            </a:graphic>
          </wp:inline>
        </w:drawing>
      </w:r>
    </w:p>
    <w:p w14:paraId="6B94DA2B" w14:textId="77777777" w:rsidR="00531984" w:rsidRDefault="00DB69C0" w:rsidP="000B63F0">
      <w:pPr>
        <w:jc w:val="center"/>
        <w:rPr>
          <w:b/>
          <w:bCs/>
          <w:sz w:val="32"/>
          <w:szCs w:val="32"/>
        </w:rPr>
      </w:pPr>
      <w:r>
        <w:rPr>
          <w:b/>
          <w:bCs/>
          <w:sz w:val="32"/>
          <w:szCs w:val="32"/>
        </w:rPr>
        <w:t xml:space="preserve">HOMER CITY </w:t>
      </w:r>
      <w:r w:rsidR="008172F0">
        <w:rPr>
          <w:b/>
          <w:bCs/>
          <w:sz w:val="32"/>
          <w:szCs w:val="32"/>
        </w:rPr>
        <w:t>Generation</w:t>
      </w:r>
      <w:r w:rsidR="006C4BB5" w:rsidRPr="00DD5882">
        <w:rPr>
          <w:b/>
          <w:bCs/>
          <w:sz w:val="32"/>
          <w:szCs w:val="32"/>
        </w:rPr>
        <w:t>, L</w:t>
      </w:r>
      <w:r w:rsidR="00D713B0">
        <w:rPr>
          <w:b/>
          <w:bCs/>
          <w:sz w:val="32"/>
          <w:szCs w:val="32"/>
        </w:rPr>
        <w:t>.</w:t>
      </w:r>
      <w:r w:rsidR="008172F0">
        <w:rPr>
          <w:b/>
          <w:bCs/>
          <w:sz w:val="32"/>
          <w:szCs w:val="32"/>
        </w:rPr>
        <w:t>P</w:t>
      </w:r>
      <w:r w:rsidR="00D713B0">
        <w:rPr>
          <w:b/>
          <w:bCs/>
          <w:sz w:val="32"/>
          <w:szCs w:val="32"/>
        </w:rPr>
        <w:t>.</w:t>
      </w:r>
    </w:p>
    <w:p w14:paraId="48828806" w14:textId="77777777" w:rsidR="006C4BB5" w:rsidRPr="00DD5882" w:rsidRDefault="006C4BB5" w:rsidP="00531984">
      <w:pPr>
        <w:pStyle w:val="CM10"/>
        <w:tabs>
          <w:tab w:val="left" w:pos="360"/>
          <w:tab w:val="left" w:pos="450"/>
          <w:tab w:val="left" w:pos="540"/>
        </w:tabs>
        <w:spacing w:line="368" w:lineRule="atLeast"/>
        <w:ind w:left="-90" w:firstLine="90"/>
        <w:jc w:val="center"/>
        <w:rPr>
          <w:sz w:val="32"/>
          <w:szCs w:val="32"/>
        </w:rPr>
      </w:pPr>
      <w:r w:rsidRPr="00DD5882">
        <w:rPr>
          <w:b/>
          <w:bCs/>
          <w:sz w:val="32"/>
          <w:szCs w:val="32"/>
        </w:rPr>
        <w:lastRenderedPageBreak/>
        <w:t>MONTHLY MANAGEMENT REPORT</w:t>
      </w:r>
    </w:p>
    <w:p w14:paraId="52A9374E" w14:textId="23F9D02F" w:rsidR="006C4BB5" w:rsidRPr="00DD5882" w:rsidRDefault="006155F1" w:rsidP="00F05448">
      <w:pPr>
        <w:pStyle w:val="CM10"/>
        <w:ind w:left="2880" w:firstLine="720"/>
        <w:rPr>
          <w:sz w:val="28"/>
          <w:szCs w:val="28"/>
        </w:rPr>
      </w:pPr>
      <w:r>
        <w:rPr>
          <w:b/>
          <w:bCs/>
          <w:sz w:val="32"/>
          <w:szCs w:val="32"/>
        </w:rPr>
        <w:t>June</w:t>
      </w:r>
      <w:r w:rsidR="00483BA7">
        <w:rPr>
          <w:b/>
          <w:bCs/>
          <w:sz w:val="32"/>
          <w:szCs w:val="32"/>
        </w:rPr>
        <w:t xml:space="preserve"> </w:t>
      </w:r>
      <w:r w:rsidR="006B4F56">
        <w:rPr>
          <w:b/>
          <w:bCs/>
          <w:sz w:val="32"/>
          <w:szCs w:val="32"/>
        </w:rPr>
        <w:t>201</w:t>
      </w:r>
      <w:r w:rsidR="00A5298B">
        <w:rPr>
          <w:b/>
          <w:bCs/>
          <w:sz w:val="32"/>
          <w:szCs w:val="32"/>
        </w:rPr>
        <w:t>9</w:t>
      </w:r>
    </w:p>
    <w:p w14:paraId="40BB7F1B" w14:textId="77777777" w:rsidR="006A5765" w:rsidRDefault="006A5765" w:rsidP="006A5765">
      <w:pPr>
        <w:pStyle w:val="CM10"/>
        <w:tabs>
          <w:tab w:val="left" w:pos="450"/>
          <w:tab w:val="left" w:pos="630"/>
        </w:tabs>
        <w:spacing w:after="100" w:afterAutospacing="1"/>
        <w:rPr>
          <w:b/>
          <w:bCs/>
          <w:sz w:val="28"/>
          <w:szCs w:val="28"/>
        </w:rPr>
      </w:pPr>
      <w:r>
        <w:rPr>
          <w:b/>
          <w:bCs/>
          <w:sz w:val="28"/>
          <w:szCs w:val="28"/>
        </w:rPr>
        <w:tab/>
        <w:t>A</w:t>
      </w:r>
      <w:r w:rsidR="006C4BB5" w:rsidRPr="00DD5882">
        <w:rPr>
          <w:b/>
          <w:bCs/>
          <w:sz w:val="28"/>
          <w:szCs w:val="28"/>
        </w:rPr>
        <w:t xml:space="preserve">. </w:t>
      </w:r>
      <w:r>
        <w:rPr>
          <w:b/>
          <w:bCs/>
          <w:sz w:val="28"/>
          <w:szCs w:val="28"/>
        </w:rPr>
        <w:t>Key Metrics Scorecard &amp; Executive Summary</w:t>
      </w:r>
    </w:p>
    <w:p w14:paraId="74080B7E" w14:textId="77777777" w:rsidR="006A5765" w:rsidRDefault="006A5765" w:rsidP="006A5765">
      <w:pPr>
        <w:pStyle w:val="CM10"/>
        <w:tabs>
          <w:tab w:val="left" w:pos="450"/>
          <w:tab w:val="left" w:pos="630"/>
        </w:tabs>
        <w:spacing w:after="100" w:afterAutospacing="1"/>
        <w:rPr>
          <w:b/>
          <w:bCs/>
          <w:sz w:val="28"/>
          <w:szCs w:val="28"/>
        </w:rPr>
      </w:pPr>
      <w:r>
        <w:rPr>
          <w:b/>
          <w:bCs/>
          <w:sz w:val="28"/>
          <w:szCs w:val="28"/>
        </w:rPr>
        <w:tab/>
        <w:t>B. Key Activities</w:t>
      </w:r>
      <w:r w:rsidR="00CA03E7">
        <w:rPr>
          <w:b/>
          <w:bCs/>
          <w:sz w:val="28"/>
          <w:szCs w:val="28"/>
        </w:rPr>
        <w:t xml:space="preserve"> for Month</w:t>
      </w:r>
    </w:p>
    <w:p w14:paraId="73ADD50F" w14:textId="77777777" w:rsidR="006C4BB5" w:rsidRPr="00DD5882" w:rsidRDefault="006A5765" w:rsidP="006A5765">
      <w:pPr>
        <w:pStyle w:val="CM10"/>
        <w:tabs>
          <w:tab w:val="left" w:pos="450"/>
          <w:tab w:val="left" w:pos="630"/>
        </w:tabs>
        <w:spacing w:after="100" w:afterAutospacing="1"/>
        <w:rPr>
          <w:sz w:val="28"/>
          <w:szCs w:val="28"/>
        </w:rPr>
      </w:pPr>
      <w:r>
        <w:rPr>
          <w:b/>
          <w:bCs/>
          <w:sz w:val="28"/>
          <w:szCs w:val="28"/>
        </w:rPr>
        <w:tab/>
        <w:t>C</w:t>
      </w:r>
      <w:r w:rsidR="006C4BB5" w:rsidRPr="00DD5882">
        <w:rPr>
          <w:b/>
          <w:bCs/>
          <w:sz w:val="28"/>
          <w:szCs w:val="28"/>
        </w:rPr>
        <w:t xml:space="preserve">. Operations </w:t>
      </w:r>
    </w:p>
    <w:p w14:paraId="6ED39D0D" w14:textId="77777777" w:rsidR="006C4BB5" w:rsidRPr="00DD5882" w:rsidRDefault="00031AC3" w:rsidP="00031AC3">
      <w:pPr>
        <w:pStyle w:val="Default"/>
        <w:numPr>
          <w:ilvl w:val="0"/>
          <w:numId w:val="1"/>
        </w:numPr>
        <w:tabs>
          <w:tab w:val="left" w:pos="450"/>
        </w:tabs>
        <w:spacing w:after="100" w:afterAutospacing="1"/>
        <w:rPr>
          <w:color w:val="auto"/>
          <w:sz w:val="28"/>
          <w:szCs w:val="28"/>
        </w:rPr>
      </w:pPr>
      <w:r>
        <w:rPr>
          <w:b/>
          <w:bCs/>
          <w:color w:val="auto"/>
          <w:sz w:val="28"/>
          <w:szCs w:val="28"/>
        </w:rPr>
        <w:tab/>
        <w:t>D</w:t>
      </w:r>
      <w:r w:rsidR="006C4BB5" w:rsidRPr="00DD5882">
        <w:rPr>
          <w:b/>
          <w:bCs/>
          <w:color w:val="auto"/>
          <w:sz w:val="28"/>
          <w:szCs w:val="28"/>
        </w:rPr>
        <w:t xml:space="preserve">. Energy Management </w:t>
      </w:r>
    </w:p>
    <w:p w14:paraId="473CFE9F" w14:textId="77777777" w:rsidR="00031AC3" w:rsidRDefault="00031AC3" w:rsidP="00031AC3">
      <w:pPr>
        <w:pStyle w:val="CM8"/>
        <w:tabs>
          <w:tab w:val="left" w:pos="450"/>
          <w:tab w:val="left" w:pos="720"/>
        </w:tabs>
        <w:spacing w:after="100" w:afterAutospacing="1"/>
        <w:rPr>
          <w:sz w:val="28"/>
          <w:szCs w:val="28"/>
        </w:rPr>
      </w:pPr>
      <w:r>
        <w:rPr>
          <w:b/>
          <w:bCs/>
          <w:sz w:val="28"/>
          <w:szCs w:val="28"/>
        </w:rPr>
        <w:tab/>
      </w:r>
      <w:r w:rsidR="00CB52B6">
        <w:rPr>
          <w:b/>
          <w:bCs/>
          <w:sz w:val="28"/>
          <w:szCs w:val="28"/>
        </w:rPr>
        <w:t>E</w:t>
      </w:r>
      <w:r w:rsidR="006C4BB5" w:rsidRPr="00DD5882">
        <w:rPr>
          <w:b/>
          <w:bCs/>
          <w:sz w:val="28"/>
          <w:szCs w:val="28"/>
        </w:rPr>
        <w:t xml:space="preserve">. </w:t>
      </w:r>
      <w:r>
        <w:rPr>
          <w:b/>
          <w:bCs/>
          <w:sz w:val="28"/>
          <w:szCs w:val="28"/>
        </w:rPr>
        <w:t xml:space="preserve">Commercial, </w:t>
      </w:r>
      <w:r w:rsidR="006C4BB5" w:rsidRPr="00DD5882">
        <w:rPr>
          <w:b/>
          <w:bCs/>
          <w:sz w:val="28"/>
          <w:szCs w:val="28"/>
        </w:rPr>
        <w:t>Regulatory</w:t>
      </w:r>
      <w:r w:rsidR="000356CB">
        <w:rPr>
          <w:b/>
          <w:bCs/>
          <w:sz w:val="28"/>
          <w:szCs w:val="28"/>
        </w:rPr>
        <w:t>,</w:t>
      </w:r>
      <w:r w:rsidR="006C4BB5" w:rsidRPr="00DD5882">
        <w:rPr>
          <w:b/>
          <w:bCs/>
          <w:sz w:val="28"/>
          <w:szCs w:val="28"/>
        </w:rPr>
        <w:t xml:space="preserve"> </w:t>
      </w:r>
      <w:r>
        <w:rPr>
          <w:b/>
          <w:bCs/>
          <w:sz w:val="28"/>
          <w:szCs w:val="28"/>
        </w:rPr>
        <w:t xml:space="preserve">Litigation </w:t>
      </w:r>
      <w:r w:rsidR="000356CB">
        <w:rPr>
          <w:b/>
          <w:bCs/>
          <w:sz w:val="28"/>
          <w:szCs w:val="28"/>
        </w:rPr>
        <w:t xml:space="preserve">&amp; Community </w:t>
      </w:r>
      <w:r>
        <w:rPr>
          <w:b/>
          <w:bCs/>
          <w:sz w:val="28"/>
          <w:szCs w:val="28"/>
        </w:rPr>
        <w:t>Matters</w:t>
      </w:r>
    </w:p>
    <w:p w14:paraId="0A010031" w14:textId="77777777" w:rsidR="006C4BB5" w:rsidRPr="00396928" w:rsidRDefault="00031AC3" w:rsidP="005B465D">
      <w:pPr>
        <w:pStyle w:val="CM8"/>
        <w:tabs>
          <w:tab w:val="left" w:pos="450"/>
          <w:tab w:val="left" w:pos="720"/>
        </w:tabs>
        <w:spacing w:after="100" w:afterAutospacing="1"/>
        <w:rPr>
          <w:b/>
          <w:bCs/>
          <w:sz w:val="28"/>
          <w:szCs w:val="28"/>
        </w:rPr>
      </w:pPr>
      <w:r>
        <w:rPr>
          <w:sz w:val="28"/>
          <w:szCs w:val="28"/>
        </w:rPr>
        <w:tab/>
      </w:r>
      <w:r w:rsidR="00CB52B6" w:rsidRPr="00CB52B6">
        <w:rPr>
          <w:b/>
          <w:sz w:val="28"/>
          <w:szCs w:val="28"/>
        </w:rPr>
        <w:t>F</w:t>
      </w:r>
      <w:r w:rsidR="006C4BB5" w:rsidRPr="00DD5882">
        <w:rPr>
          <w:b/>
          <w:bCs/>
          <w:sz w:val="28"/>
          <w:szCs w:val="28"/>
        </w:rPr>
        <w:t xml:space="preserve">. </w:t>
      </w:r>
      <w:r>
        <w:rPr>
          <w:b/>
          <w:bCs/>
          <w:sz w:val="28"/>
          <w:szCs w:val="28"/>
        </w:rPr>
        <w:t>Financial Performance</w:t>
      </w:r>
    </w:p>
    <w:p w14:paraId="637116E3" w14:textId="77777777" w:rsidR="008D7F1F" w:rsidRDefault="008D7F1F" w:rsidP="00031AC3">
      <w:pPr>
        <w:pStyle w:val="Default"/>
        <w:numPr>
          <w:ilvl w:val="0"/>
          <w:numId w:val="2"/>
        </w:numPr>
        <w:tabs>
          <w:tab w:val="left" w:pos="450"/>
        </w:tabs>
        <w:ind w:left="450"/>
        <w:rPr>
          <w:b/>
          <w:bCs/>
          <w:color w:val="auto"/>
          <w:sz w:val="28"/>
          <w:szCs w:val="28"/>
        </w:rPr>
      </w:pPr>
    </w:p>
    <w:p w14:paraId="0488006C" w14:textId="77777777" w:rsidR="00531984" w:rsidRDefault="00531984" w:rsidP="00031AC3">
      <w:pPr>
        <w:tabs>
          <w:tab w:val="left" w:pos="450"/>
        </w:tabs>
        <w:ind w:left="450"/>
        <w:rPr>
          <w:b/>
          <w:bCs/>
          <w:sz w:val="28"/>
          <w:szCs w:val="28"/>
        </w:rPr>
      </w:pPr>
      <w:r>
        <w:rPr>
          <w:b/>
          <w:bCs/>
          <w:sz w:val="28"/>
          <w:szCs w:val="28"/>
        </w:rPr>
        <w:br w:type="page"/>
      </w:r>
    </w:p>
    <w:p w14:paraId="7084EFAC" w14:textId="77777777" w:rsidR="00744985" w:rsidRDefault="001711EA" w:rsidP="001711EA">
      <w:pPr>
        <w:pStyle w:val="ListParagraph"/>
        <w:ind w:left="0"/>
        <w:rPr>
          <w:b/>
          <w:bCs/>
          <w:sz w:val="28"/>
          <w:szCs w:val="28"/>
        </w:rPr>
      </w:pPr>
      <w:r>
        <w:rPr>
          <w:b/>
          <w:bCs/>
          <w:sz w:val="28"/>
          <w:szCs w:val="28"/>
        </w:rPr>
        <w:lastRenderedPageBreak/>
        <w:t>A.</w:t>
      </w:r>
      <w:r w:rsidR="00232FDA">
        <w:rPr>
          <w:b/>
          <w:bCs/>
          <w:sz w:val="28"/>
          <w:szCs w:val="28"/>
        </w:rPr>
        <w:t xml:space="preserve"> KEY METRICS SCORECARD &amp; EXECUTIVE SUMMARY</w:t>
      </w:r>
    </w:p>
    <w:p w14:paraId="36EB7B6B" w14:textId="77777777" w:rsidR="00704A67" w:rsidRDefault="00704A67" w:rsidP="00780C5C">
      <w:pPr>
        <w:jc w:val="both"/>
        <w:rPr>
          <w:bCs/>
          <w:szCs w:val="28"/>
        </w:rPr>
      </w:pPr>
    </w:p>
    <w:p w14:paraId="02EA7AF0" w14:textId="77777777" w:rsidR="00466FB6" w:rsidRDefault="00466FB6" w:rsidP="00647E82">
      <w:pPr>
        <w:jc w:val="both"/>
        <w:rPr>
          <w:bCs/>
          <w:szCs w:val="28"/>
        </w:rPr>
      </w:pPr>
      <w:bookmarkStart w:id="1" w:name="_Hlk486356287"/>
    </w:p>
    <w:p w14:paraId="787AEC1A" w14:textId="10FFFB3E" w:rsidR="0070452F" w:rsidRDefault="004E350F" w:rsidP="0070452F">
      <w:pPr>
        <w:pStyle w:val="ListParagraph"/>
        <w:spacing w:after="120"/>
        <w:ind w:left="0"/>
        <w:jc w:val="both"/>
        <w:rPr>
          <w:bCs/>
          <w:sz w:val="24"/>
          <w:szCs w:val="28"/>
        </w:rPr>
      </w:pPr>
      <w:r w:rsidRPr="004E350F">
        <w:rPr>
          <w:bCs/>
          <w:sz w:val="24"/>
          <w:szCs w:val="28"/>
        </w:rPr>
        <w:t xml:space="preserve">This report provides an overview of operating and financial results of </w:t>
      </w:r>
      <w:r>
        <w:rPr>
          <w:bCs/>
          <w:sz w:val="24"/>
          <w:szCs w:val="28"/>
        </w:rPr>
        <w:t>Homer City Generating Station</w:t>
      </w:r>
      <w:r w:rsidRPr="004E350F">
        <w:rPr>
          <w:bCs/>
          <w:sz w:val="24"/>
          <w:szCs w:val="28"/>
        </w:rPr>
        <w:t xml:space="preserve"> (“</w:t>
      </w:r>
      <w:r>
        <w:rPr>
          <w:bCs/>
          <w:sz w:val="24"/>
          <w:szCs w:val="28"/>
        </w:rPr>
        <w:t>Homer City</w:t>
      </w:r>
      <w:r w:rsidRPr="004E350F">
        <w:rPr>
          <w:bCs/>
          <w:sz w:val="24"/>
          <w:szCs w:val="28"/>
        </w:rPr>
        <w:t xml:space="preserve">”) for the period of </w:t>
      </w:r>
      <w:r w:rsidR="006155F1">
        <w:rPr>
          <w:bCs/>
          <w:sz w:val="24"/>
          <w:szCs w:val="28"/>
        </w:rPr>
        <w:t>June</w:t>
      </w:r>
      <w:r w:rsidR="00BC15EE" w:rsidRPr="004E350F">
        <w:rPr>
          <w:bCs/>
          <w:sz w:val="24"/>
          <w:szCs w:val="28"/>
        </w:rPr>
        <w:t xml:space="preserve"> </w:t>
      </w:r>
      <w:r w:rsidRPr="004E350F">
        <w:rPr>
          <w:bCs/>
          <w:sz w:val="24"/>
          <w:szCs w:val="28"/>
        </w:rPr>
        <w:t>1, 201</w:t>
      </w:r>
      <w:r w:rsidR="00412770">
        <w:rPr>
          <w:bCs/>
          <w:sz w:val="24"/>
          <w:szCs w:val="28"/>
        </w:rPr>
        <w:t>9</w:t>
      </w:r>
      <w:r w:rsidRPr="004E350F">
        <w:rPr>
          <w:bCs/>
          <w:sz w:val="24"/>
          <w:szCs w:val="28"/>
        </w:rPr>
        <w:t xml:space="preserve"> through </w:t>
      </w:r>
      <w:r w:rsidR="006155F1">
        <w:rPr>
          <w:bCs/>
          <w:sz w:val="24"/>
          <w:szCs w:val="28"/>
        </w:rPr>
        <w:t>June 30</w:t>
      </w:r>
      <w:r w:rsidR="00875D2B" w:rsidRPr="004E350F">
        <w:rPr>
          <w:bCs/>
          <w:sz w:val="24"/>
          <w:szCs w:val="28"/>
        </w:rPr>
        <w:t>, 201</w:t>
      </w:r>
      <w:r w:rsidR="00412770">
        <w:rPr>
          <w:bCs/>
          <w:sz w:val="24"/>
          <w:szCs w:val="28"/>
        </w:rPr>
        <w:t>9</w:t>
      </w:r>
      <w:r w:rsidR="00875D2B" w:rsidRPr="004E350F">
        <w:rPr>
          <w:bCs/>
          <w:sz w:val="24"/>
          <w:szCs w:val="28"/>
        </w:rPr>
        <w:t xml:space="preserve"> and</w:t>
      </w:r>
      <w:r w:rsidRPr="004E350F">
        <w:rPr>
          <w:bCs/>
          <w:sz w:val="24"/>
          <w:szCs w:val="28"/>
        </w:rPr>
        <w:t xml:space="preserve"> provides updates on activities up to the date of report issuance.  Any reference to “CPV” herein is a reference to “Competitive Power Ventures, Inc.”</w:t>
      </w:r>
      <w:r w:rsidR="002961E8">
        <w:rPr>
          <w:bCs/>
          <w:sz w:val="24"/>
          <w:szCs w:val="28"/>
        </w:rPr>
        <w:t xml:space="preserve"> </w:t>
      </w:r>
    </w:p>
    <w:p w14:paraId="1EC09404" w14:textId="6932E984" w:rsidR="0070452F" w:rsidRPr="0070452F" w:rsidRDefault="008D7E77" w:rsidP="007E3516">
      <w:pPr>
        <w:pStyle w:val="ListParagraph"/>
        <w:spacing w:after="120"/>
        <w:ind w:left="-90"/>
        <w:jc w:val="both"/>
        <w:rPr>
          <w:bCs/>
          <w:sz w:val="24"/>
          <w:szCs w:val="28"/>
        </w:rPr>
      </w:pPr>
      <w:r w:rsidRPr="008D7E77">
        <w:rPr>
          <w:noProof/>
        </w:rPr>
        <w:drawing>
          <wp:inline distT="0" distB="0" distL="0" distR="0" wp14:anchorId="02844082" wp14:editId="57E43786">
            <wp:extent cx="5943600" cy="4843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843145"/>
                    </a:xfrm>
                    <a:prstGeom prst="rect">
                      <a:avLst/>
                    </a:prstGeom>
                    <a:noFill/>
                    <a:ln>
                      <a:noFill/>
                    </a:ln>
                  </pic:spPr>
                </pic:pic>
              </a:graphicData>
            </a:graphic>
          </wp:inline>
        </w:drawing>
      </w:r>
    </w:p>
    <w:bookmarkEnd w:id="1"/>
    <w:p w14:paraId="28A83668" w14:textId="298D855C" w:rsidR="007F5C00" w:rsidRDefault="00125154" w:rsidP="00CC62A6">
      <w:pPr>
        <w:jc w:val="center"/>
        <w:rPr>
          <w:bCs/>
          <w:szCs w:val="28"/>
        </w:rPr>
      </w:pPr>
      <w:r w:rsidRPr="00125154">
        <w:rPr>
          <w:noProof/>
        </w:rPr>
        <w:lastRenderedPageBreak/>
        <w:drawing>
          <wp:inline distT="0" distB="0" distL="0" distR="0" wp14:anchorId="5246CA56" wp14:editId="7CF6F7CE">
            <wp:extent cx="5943600" cy="38582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58260"/>
                    </a:xfrm>
                    <a:prstGeom prst="rect">
                      <a:avLst/>
                    </a:prstGeom>
                    <a:noFill/>
                    <a:ln>
                      <a:noFill/>
                    </a:ln>
                  </pic:spPr>
                </pic:pic>
              </a:graphicData>
            </a:graphic>
          </wp:inline>
        </w:drawing>
      </w:r>
    </w:p>
    <w:p w14:paraId="02B58519" w14:textId="77777777" w:rsidR="00CC62A6" w:rsidRDefault="00CC62A6" w:rsidP="00CC62A6">
      <w:pPr>
        <w:jc w:val="center"/>
        <w:rPr>
          <w:bCs/>
          <w:szCs w:val="28"/>
        </w:rPr>
      </w:pPr>
    </w:p>
    <w:p w14:paraId="217E443F" w14:textId="34F36937" w:rsidR="001049F4" w:rsidRPr="005C6B1A" w:rsidRDefault="001049F4" w:rsidP="001049F4">
      <w:pPr>
        <w:jc w:val="both"/>
        <w:rPr>
          <w:bCs/>
          <w:color w:val="365F91" w:themeColor="accent1" w:themeShade="BF"/>
          <w:szCs w:val="28"/>
        </w:rPr>
      </w:pPr>
      <w:r w:rsidRPr="005C6B1A">
        <w:rPr>
          <w:bCs/>
          <w:color w:val="365F91" w:themeColor="accent1" w:themeShade="BF"/>
          <w:szCs w:val="28"/>
        </w:rPr>
        <w:t>Homer City Generating Station</w:t>
      </w:r>
      <w:r w:rsidR="00F31568" w:rsidRPr="005C6B1A">
        <w:rPr>
          <w:bCs/>
          <w:color w:val="365F91" w:themeColor="accent1" w:themeShade="BF"/>
          <w:szCs w:val="28"/>
        </w:rPr>
        <w:t xml:space="preserve">’s availability was </w:t>
      </w:r>
      <w:r w:rsidR="005C6B1A" w:rsidRPr="005C6B1A">
        <w:rPr>
          <w:bCs/>
          <w:color w:val="365F91" w:themeColor="accent1" w:themeShade="BF"/>
          <w:szCs w:val="28"/>
        </w:rPr>
        <w:t>94.5</w:t>
      </w:r>
      <w:r w:rsidRPr="005C6B1A">
        <w:rPr>
          <w:bCs/>
          <w:color w:val="365F91" w:themeColor="accent1" w:themeShade="BF"/>
          <w:szCs w:val="28"/>
        </w:rPr>
        <w:t xml:space="preserve">% </w:t>
      </w:r>
      <w:r w:rsidR="00D5539A" w:rsidRPr="005C6B1A">
        <w:rPr>
          <w:bCs/>
          <w:color w:val="365F91" w:themeColor="accent1" w:themeShade="BF"/>
          <w:szCs w:val="28"/>
        </w:rPr>
        <w:t xml:space="preserve">in </w:t>
      </w:r>
      <w:r w:rsidR="00F31568" w:rsidRPr="005C6B1A">
        <w:rPr>
          <w:bCs/>
          <w:color w:val="365F91" w:themeColor="accent1" w:themeShade="BF"/>
          <w:szCs w:val="28"/>
        </w:rPr>
        <w:t>May</w:t>
      </w:r>
      <w:r w:rsidR="00526276" w:rsidRPr="005C6B1A">
        <w:rPr>
          <w:bCs/>
          <w:color w:val="365F91" w:themeColor="accent1" w:themeShade="BF"/>
          <w:szCs w:val="28"/>
        </w:rPr>
        <w:t xml:space="preserve"> (</w:t>
      </w:r>
      <w:r w:rsidR="005C6B1A" w:rsidRPr="005C6B1A">
        <w:rPr>
          <w:bCs/>
          <w:color w:val="365F91" w:themeColor="accent1" w:themeShade="BF"/>
          <w:szCs w:val="28"/>
        </w:rPr>
        <w:t>9</w:t>
      </w:r>
      <w:r w:rsidR="00526276" w:rsidRPr="005C6B1A">
        <w:rPr>
          <w:bCs/>
          <w:color w:val="365F91" w:themeColor="accent1" w:themeShade="BF"/>
          <w:szCs w:val="28"/>
        </w:rPr>
        <w:t>% favorable to budget)</w:t>
      </w:r>
      <w:r w:rsidRPr="005C6B1A">
        <w:rPr>
          <w:bCs/>
          <w:color w:val="365F91" w:themeColor="accent1" w:themeShade="BF"/>
          <w:szCs w:val="28"/>
        </w:rPr>
        <w:t xml:space="preserve">. </w:t>
      </w:r>
      <w:r w:rsidR="00F31568" w:rsidRPr="005C6B1A">
        <w:rPr>
          <w:bCs/>
          <w:color w:val="365F91" w:themeColor="accent1" w:themeShade="BF"/>
          <w:szCs w:val="28"/>
        </w:rPr>
        <w:t>Unit 2</w:t>
      </w:r>
      <w:r w:rsidR="005C6B1A" w:rsidRPr="005C6B1A">
        <w:rPr>
          <w:bCs/>
          <w:color w:val="365F91" w:themeColor="accent1" w:themeShade="BF"/>
          <w:szCs w:val="28"/>
        </w:rPr>
        <w:t xml:space="preserve"> and 3</w:t>
      </w:r>
      <w:r w:rsidR="00F31568" w:rsidRPr="005C6B1A">
        <w:rPr>
          <w:bCs/>
          <w:color w:val="365F91" w:themeColor="accent1" w:themeShade="BF"/>
          <w:szCs w:val="28"/>
        </w:rPr>
        <w:t xml:space="preserve"> </w:t>
      </w:r>
      <w:r w:rsidR="005C6B1A" w:rsidRPr="005C6B1A">
        <w:rPr>
          <w:bCs/>
          <w:color w:val="365F91" w:themeColor="accent1" w:themeShade="BF"/>
          <w:szCs w:val="28"/>
        </w:rPr>
        <w:t>successfully completed a 74-day and a 20-day planned outage</w:t>
      </w:r>
      <w:r w:rsidR="00526276" w:rsidRPr="005C6B1A">
        <w:rPr>
          <w:bCs/>
          <w:color w:val="365F91" w:themeColor="accent1" w:themeShade="BF"/>
          <w:szCs w:val="28"/>
        </w:rPr>
        <w:t xml:space="preserve"> </w:t>
      </w:r>
      <w:r w:rsidR="005C6B1A" w:rsidRPr="005C6B1A">
        <w:rPr>
          <w:bCs/>
          <w:color w:val="365F91" w:themeColor="accent1" w:themeShade="BF"/>
          <w:szCs w:val="28"/>
        </w:rPr>
        <w:t>respectively</w:t>
      </w:r>
      <w:r w:rsidR="00F31568" w:rsidRPr="005C6B1A">
        <w:rPr>
          <w:bCs/>
          <w:color w:val="365F91" w:themeColor="accent1" w:themeShade="BF"/>
          <w:szCs w:val="28"/>
        </w:rPr>
        <w:t>. Unit 1 had 9</w:t>
      </w:r>
      <w:r w:rsidR="005C6B1A" w:rsidRPr="005C6B1A">
        <w:rPr>
          <w:bCs/>
          <w:color w:val="365F91" w:themeColor="accent1" w:themeShade="BF"/>
          <w:szCs w:val="28"/>
        </w:rPr>
        <w:t>3</w:t>
      </w:r>
      <w:r w:rsidR="00F31568" w:rsidRPr="005C6B1A">
        <w:rPr>
          <w:bCs/>
          <w:color w:val="365F91" w:themeColor="accent1" w:themeShade="BF"/>
          <w:szCs w:val="28"/>
        </w:rPr>
        <w:t>% availability.</w:t>
      </w:r>
      <w:r w:rsidRPr="005C6B1A">
        <w:rPr>
          <w:color w:val="365F91" w:themeColor="accent1" w:themeShade="BF"/>
        </w:rPr>
        <w:t xml:space="preserve"> </w:t>
      </w:r>
      <w:r w:rsidRPr="005C6B1A">
        <w:rPr>
          <w:bCs/>
          <w:color w:val="365F91" w:themeColor="accent1" w:themeShade="BF"/>
          <w:szCs w:val="28"/>
        </w:rPr>
        <w:t xml:space="preserve">The trend of below budget unplanned outage factor has continued through </w:t>
      </w:r>
      <w:r w:rsidR="005C6B1A" w:rsidRPr="005C6B1A">
        <w:rPr>
          <w:bCs/>
          <w:color w:val="365F91" w:themeColor="accent1" w:themeShade="BF"/>
          <w:szCs w:val="28"/>
        </w:rPr>
        <w:t>June</w:t>
      </w:r>
      <w:r w:rsidR="00526276" w:rsidRPr="005C6B1A">
        <w:rPr>
          <w:bCs/>
          <w:color w:val="365F91" w:themeColor="accent1" w:themeShade="BF"/>
          <w:szCs w:val="28"/>
        </w:rPr>
        <w:t xml:space="preserve"> </w:t>
      </w:r>
      <w:r w:rsidR="005C6B1A" w:rsidRPr="005C6B1A">
        <w:rPr>
          <w:bCs/>
          <w:color w:val="365F91" w:themeColor="accent1" w:themeShade="BF"/>
          <w:szCs w:val="28"/>
        </w:rPr>
        <w:t>2.3</w:t>
      </w:r>
      <w:r w:rsidR="00526276" w:rsidRPr="005C6B1A">
        <w:rPr>
          <w:bCs/>
          <w:color w:val="365F91" w:themeColor="accent1" w:themeShade="BF"/>
          <w:szCs w:val="28"/>
        </w:rPr>
        <w:t xml:space="preserve">% MTD vs </w:t>
      </w:r>
      <w:r w:rsidR="005C6B1A" w:rsidRPr="005C6B1A">
        <w:rPr>
          <w:bCs/>
          <w:color w:val="365F91" w:themeColor="accent1" w:themeShade="BF"/>
          <w:szCs w:val="28"/>
        </w:rPr>
        <w:t>12.0</w:t>
      </w:r>
      <w:r w:rsidR="00701089" w:rsidRPr="005C6B1A">
        <w:rPr>
          <w:bCs/>
          <w:color w:val="365F91" w:themeColor="accent1" w:themeShade="BF"/>
          <w:szCs w:val="28"/>
        </w:rPr>
        <w:t>% budget</w:t>
      </w:r>
      <w:r w:rsidRPr="005C6B1A">
        <w:rPr>
          <w:bCs/>
          <w:color w:val="365F91" w:themeColor="accent1" w:themeShade="BF"/>
          <w:szCs w:val="28"/>
        </w:rPr>
        <w:t xml:space="preserve"> (YTD </w:t>
      </w:r>
      <w:r w:rsidR="00F31568" w:rsidRPr="005C6B1A">
        <w:rPr>
          <w:bCs/>
          <w:color w:val="365F91" w:themeColor="accent1" w:themeShade="BF"/>
          <w:szCs w:val="28"/>
        </w:rPr>
        <w:t>4.</w:t>
      </w:r>
      <w:r w:rsidR="005C6B1A" w:rsidRPr="005C6B1A">
        <w:rPr>
          <w:bCs/>
          <w:color w:val="365F91" w:themeColor="accent1" w:themeShade="BF"/>
          <w:szCs w:val="28"/>
        </w:rPr>
        <w:t>0</w:t>
      </w:r>
      <w:r w:rsidRPr="005C6B1A">
        <w:rPr>
          <w:bCs/>
          <w:color w:val="365F91" w:themeColor="accent1" w:themeShade="BF"/>
          <w:szCs w:val="28"/>
        </w:rPr>
        <w:t>% vs 1</w:t>
      </w:r>
      <w:r w:rsidR="00F31568" w:rsidRPr="005C6B1A">
        <w:rPr>
          <w:bCs/>
          <w:color w:val="365F91" w:themeColor="accent1" w:themeShade="BF"/>
          <w:szCs w:val="28"/>
        </w:rPr>
        <w:t>0.</w:t>
      </w:r>
      <w:r w:rsidR="005C6B1A" w:rsidRPr="005C6B1A">
        <w:rPr>
          <w:bCs/>
          <w:color w:val="365F91" w:themeColor="accent1" w:themeShade="BF"/>
          <w:szCs w:val="28"/>
        </w:rPr>
        <w:t>7</w:t>
      </w:r>
      <w:r w:rsidRPr="005C6B1A">
        <w:rPr>
          <w:bCs/>
          <w:color w:val="365F91" w:themeColor="accent1" w:themeShade="BF"/>
          <w:szCs w:val="28"/>
        </w:rPr>
        <w:t>% budget) and all three units are performing better than budget on availability YTD.</w:t>
      </w:r>
    </w:p>
    <w:p w14:paraId="74DA6144" w14:textId="77777777" w:rsidR="0074231D" w:rsidRDefault="0074231D" w:rsidP="002017CD">
      <w:pPr>
        <w:jc w:val="both"/>
        <w:rPr>
          <w:bCs/>
          <w:szCs w:val="28"/>
        </w:rPr>
      </w:pPr>
    </w:p>
    <w:p w14:paraId="128D2251" w14:textId="264309C4" w:rsidR="00862E20" w:rsidRPr="00397639" w:rsidRDefault="00862D56" w:rsidP="002017CD">
      <w:pPr>
        <w:jc w:val="both"/>
        <w:rPr>
          <w:bCs/>
          <w:szCs w:val="28"/>
        </w:rPr>
      </w:pPr>
      <w:r w:rsidRPr="00397639">
        <w:rPr>
          <w:bCs/>
          <w:szCs w:val="28"/>
        </w:rPr>
        <w:t>Details of Homer City’s operational and financial performance are discussed in this report</w:t>
      </w:r>
      <w:r w:rsidR="00C42A01" w:rsidRPr="00397639">
        <w:rPr>
          <w:bCs/>
          <w:szCs w:val="28"/>
        </w:rPr>
        <w:t>.</w:t>
      </w:r>
    </w:p>
    <w:p w14:paraId="4B6A38FE" w14:textId="77777777" w:rsidR="00EE1440" w:rsidRPr="00470EE9" w:rsidRDefault="00EE1440" w:rsidP="005161DC">
      <w:pPr>
        <w:jc w:val="both"/>
        <w:rPr>
          <w:bCs/>
        </w:rPr>
      </w:pPr>
    </w:p>
    <w:p w14:paraId="4C0B7E03" w14:textId="7AAA0645" w:rsidR="00841342" w:rsidRDefault="00C06538" w:rsidP="005E66B5">
      <w:pPr>
        <w:jc w:val="both"/>
        <w:rPr>
          <w:bCs/>
        </w:rPr>
      </w:pPr>
      <w:bookmarkStart w:id="2" w:name="_Hlk4684520"/>
      <w:r w:rsidRPr="00470EE9">
        <w:rPr>
          <w:bCs/>
        </w:rPr>
        <w:t xml:space="preserve">EBITDA for the month of </w:t>
      </w:r>
      <w:r w:rsidR="003C1E45">
        <w:rPr>
          <w:bCs/>
        </w:rPr>
        <w:t>May</w:t>
      </w:r>
      <w:r w:rsidRPr="00470EE9">
        <w:rPr>
          <w:bCs/>
        </w:rPr>
        <w:t xml:space="preserve"> was $</w:t>
      </w:r>
      <w:r w:rsidR="00A77B11">
        <w:rPr>
          <w:bCs/>
        </w:rPr>
        <w:t>4.4</w:t>
      </w:r>
      <w:r w:rsidR="00091970" w:rsidRPr="00470EE9">
        <w:rPr>
          <w:bCs/>
        </w:rPr>
        <w:t>MM</w:t>
      </w:r>
      <w:r w:rsidRPr="00470EE9">
        <w:rPr>
          <w:bCs/>
        </w:rPr>
        <w:t xml:space="preserve"> </w:t>
      </w:r>
      <w:r w:rsidR="00F773B9">
        <w:rPr>
          <w:bCs/>
        </w:rPr>
        <w:t>un</w:t>
      </w:r>
      <w:r w:rsidRPr="00470EE9">
        <w:rPr>
          <w:bCs/>
        </w:rPr>
        <w:t>favorable to budget</w:t>
      </w:r>
      <w:r w:rsidR="00D44CB5">
        <w:rPr>
          <w:bCs/>
        </w:rPr>
        <w:t xml:space="preserve">, primarily </w:t>
      </w:r>
      <w:r w:rsidR="00517858" w:rsidRPr="00823F2B">
        <w:rPr>
          <w:bCs/>
        </w:rPr>
        <w:t>attributable to</w:t>
      </w:r>
      <w:r w:rsidR="00DD3E8B" w:rsidRPr="00823F2B">
        <w:rPr>
          <w:bCs/>
        </w:rPr>
        <w:t>:</w:t>
      </w:r>
    </w:p>
    <w:p w14:paraId="07F8AAB5" w14:textId="77777777" w:rsidR="0074231D" w:rsidRPr="00823F2B" w:rsidRDefault="0074231D" w:rsidP="005E66B5">
      <w:pPr>
        <w:jc w:val="both"/>
        <w:rPr>
          <w:bCs/>
        </w:rPr>
      </w:pPr>
    </w:p>
    <w:p w14:paraId="352D9220" w14:textId="4623DD31" w:rsidR="00BA1759" w:rsidRPr="0013596E" w:rsidRDefault="00BA1759" w:rsidP="009F3C4A">
      <w:pPr>
        <w:pStyle w:val="ListParagraph"/>
        <w:numPr>
          <w:ilvl w:val="0"/>
          <w:numId w:val="20"/>
        </w:numPr>
        <w:spacing w:after="120"/>
        <w:jc w:val="both"/>
        <w:rPr>
          <w:bCs/>
        </w:rPr>
      </w:pPr>
      <w:r w:rsidRPr="00154A4E">
        <w:rPr>
          <w:bCs/>
          <w:sz w:val="24"/>
          <w:szCs w:val="24"/>
        </w:rPr>
        <w:t>Gross Margin of $</w:t>
      </w:r>
      <w:r w:rsidR="00287BCB">
        <w:rPr>
          <w:bCs/>
          <w:sz w:val="24"/>
          <w:szCs w:val="24"/>
        </w:rPr>
        <w:t>1.8</w:t>
      </w:r>
      <w:r w:rsidRPr="00154A4E">
        <w:rPr>
          <w:bCs/>
          <w:sz w:val="24"/>
          <w:szCs w:val="24"/>
        </w:rPr>
        <w:t>MM is $</w:t>
      </w:r>
      <w:r w:rsidR="00287BCB">
        <w:rPr>
          <w:bCs/>
          <w:sz w:val="24"/>
          <w:szCs w:val="24"/>
        </w:rPr>
        <w:t>5.7</w:t>
      </w:r>
      <w:r w:rsidRPr="00154A4E">
        <w:rPr>
          <w:bCs/>
          <w:sz w:val="24"/>
          <w:szCs w:val="24"/>
        </w:rPr>
        <w:t>MM unfavorable to budget primarily due to $</w:t>
      </w:r>
      <w:r w:rsidR="00287BCB">
        <w:rPr>
          <w:bCs/>
          <w:sz w:val="24"/>
          <w:szCs w:val="24"/>
        </w:rPr>
        <w:t>5.6</w:t>
      </w:r>
      <w:r w:rsidRPr="00154A4E">
        <w:rPr>
          <w:bCs/>
          <w:sz w:val="24"/>
          <w:szCs w:val="24"/>
        </w:rPr>
        <w:t xml:space="preserve">MM unfavorable Net Energy Margin due </w:t>
      </w:r>
      <w:r>
        <w:rPr>
          <w:bCs/>
          <w:sz w:val="24"/>
          <w:szCs w:val="24"/>
        </w:rPr>
        <w:t xml:space="preserve">to </w:t>
      </w:r>
      <w:r w:rsidRPr="00287BCB">
        <w:rPr>
          <w:bCs/>
          <w:color w:val="FF0000"/>
          <w:sz w:val="24"/>
          <w:szCs w:val="24"/>
          <w:highlight w:val="yellow"/>
        </w:rPr>
        <w:t>generation being 37</w:t>
      </w:r>
      <w:r w:rsidR="00701089" w:rsidRPr="00287BCB">
        <w:rPr>
          <w:bCs/>
          <w:color w:val="FF0000"/>
          <w:sz w:val="24"/>
          <w:szCs w:val="24"/>
          <w:highlight w:val="yellow"/>
        </w:rPr>
        <w:t>3</w:t>
      </w:r>
      <w:r w:rsidRPr="00287BCB">
        <w:rPr>
          <w:bCs/>
          <w:color w:val="FF0000"/>
          <w:sz w:val="24"/>
          <w:szCs w:val="24"/>
          <w:highlight w:val="yellow"/>
        </w:rPr>
        <w:t xml:space="preserve"> GWh below budget due to reserve shutdown on units 1&amp;3, as a result of power prices </w:t>
      </w:r>
      <w:r w:rsidR="0013596E" w:rsidRPr="00287BCB">
        <w:rPr>
          <w:bCs/>
          <w:color w:val="FF0000"/>
          <w:sz w:val="24"/>
          <w:szCs w:val="24"/>
          <w:highlight w:val="yellow"/>
        </w:rPr>
        <w:t>$6.42</w:t>
      </w:r>
      <w:r w:rsidRPr="00287BCB">
        <w:rPr>
          <w:bCs/>
          <w:color w:val="FF0000"/>
          <w:sz w:val="24"/>
          <w:szCs w:val="24"/>
          <w:highlight w:val="yellow"/>
        </w:rPr>
        <w:t>/MWh unfavorable to budget and resulting ATC dark spreads $</w:t>
      </w:r>
      <w:r w:rsidR="0013596E" w:rsidRPr="00287BCB">
        <w:rPr>
          <w:bCs/>
          <w:color w:val="FF0000"/>
          <w:sz w:val="24"/>
          <w:szCs w:val="24"/>
          <w:highlight w:val="yellow"/>
        </w:rPr>
        <w:t>8.40</w:t>
      </w:r>
      <w:r w:rsidRPr="00287BCB">
        <w:rPr>
          <w:bCs/>
          <w:color w:val="FF0000"/>
          <w:sz w:val="24"/>
          <w:szCs w:val="24"/>
          <w:highlight w:val="yellow"/>
        </w:rPr>
        <w:t>/MWh unfavorable to budget</w:t>
      </w:r>
    </w:p>
    <w:p w14:paraId="5F3DBA4B" w14:textId="0C03853F" w:rsidR="002F4B3C" w:rsidRPr="009C0888" w:rsidRDefault="002B6EDB" w:rsidP="009F3C4A">
      <w:pPr>
        <w:pStyle w:val="ListParagraph"/>
        <w:numPr>
          <w:ilvl w:val="0"/>
          <w:numId w:val="20"/>
        </w:numPr>
        <w:spacing w:after="120"/>
        <w:jc w:val="both"/>
        <w:rPr>
          <w:bCs/>
        </w:rPr>
      </w:pPr>
      <w:r w:rsidRPr="002F4B3C">
        <w:rPr>
          <w:bCs/>
          <w:sz w:val="24"/>
          <w:szCs w:val="24"/>
        </w:rPr>
        <w:t>O</w:t>
      </w:r>
      <w:r w:rsidR="00B933FF" w:rsidRPr="002F4B3C">
        <w:rPr>
          <w:bCs/>
          <w:sz w:val="24"/>
          <w:szCs w:val="24"/>
        </w:rPr>
        <w:t xml:space="preserve">perating expenses </w:t>
      </w:r>
      <w:r w:rsidRPr="002F4B3C">
        <w:rPr>
          <w:bCs/>
          <w:sz w:val="24"/>
          <w:szCs w:val="24"/>
        </w:rPr>
        <w:t>were $</w:t>
      </w:r>
      <w:r w:rsidR="00287BCB">
        <w:rPr>
          <w:bCs/>
          <w:sz w:val="24"/>
          <w:szCs w:val="24"/>
        </w:rPr>
        <w:t>8.0</w:t>
      </w:r>
      <w:r w:rsidRPr="002F4B3C">
        <w:rPr>
          <w:bCs/>
          <w:sz w:val="24"/>
          <w:szCs w:val="24"/>
        </w:rPr>
        <w:t xml:space="preserve">MM, </w:t>
      </w:r>
      <w:r w:rsidR="00603917" w:rsidRPr="002F4B3C">
        <w:rPr>
          <w:bCs/>
          <w:sz w:val="24"/>
          <w:szCs w:val="24"/>
        </w:rPr>
        <w:t>$</w:t>
      </w:r>
      <w:r w:rsidR="00287BCB">
        <w:rPr>
          <w:bCs/>
          <w:sz w:val="24"/>
          <w:szCs w:val="24"/>
        </w:rPr>
        <w:t>1.3</w:t>
      </w:r>
      <w:r w:rsidR="00603917" w:rsidRPr="002F4B3C">
        <w:rPr>
          <w:bCs/>
          <w:sz w:val="24"/>
          <w:szCs w:val="24"/>
        </w:rPr>
        <w:t>MM favorable to</w:t>
      </w:r>
      <w:r w:rsidR="00BA5862" w:rsidRPr="002F4B3C">
        <w:rPr>
          <w:bCs/>
          <w:sz w:val="24"/>
          <w:szCs w:val="24"/>
        </w:rPr>
        <w:t xml:space="preserve"> budget</w:t>
      </w:r>
      <w:r w:rsidRPr="002F4B3C">
        <w:rPr>
          <w:bCs/>
          <w:sz w:val="24"/>
          <w:szCs w:val="24"/>
        </w:rPr>
        <w:t xml:space="preserve"> </w:t>
      </w:r>
      <w:r w:rsidR="002F4B3C" w:rsidRPr="002F4B3C">
        <w:rPr>
          <w:bCs/>
          <w:sz w:val="24"/>
          <w:szCs w:val="24"/>
        </w:rPr>
        <w:t xml:space="preserve">due to </w:t>
      </w:r>
      <w:r w:rsidR="00287BCB">
        <w:rPr>
          <w:bCs/>
          <w:sz w:val="24"/>
          <w:szCs w:val="24"/>
        </w:rPr>
        <w:t xml:space="preserve">routine </w:t>
      </w:r>
      <w:r w:rsidR="0042076A" w:rsidRPr="002F4B3C">
        <w:rPr>
          <w:bCs/>
          <w:sz w:val="24"/>
          <w:szCs w:val="24"/>
        </w:rPr>
        <w:t xml:space="preserve">maintenance </w:t>
      </w:r>
      <w:r w:rsidR="002F4B3C" w:rsidRPr="002F4B3C">
        <w:rPr>
          <w:bCs/>
          <w:sz w:val="24"/>
          <w:szCs w:val="24"/>
        </w:rPr>
        <w:t>$</w:t>
      </w:r>
      <w:r w:rsidR="003C1E45">
        <w:rPr>
          <w:bCs/>
          <w:sz w:val="24"/>
          <w:szCs w:val="24"/>
        </w:rPr>
        <w:t>0</w:t>
      </w:r>
      <w:r w:rsidR="00F773B9">
        <w:rPr>
          <w:bCs/>
          <w:sz w:val="24"/>
          <w:szCs w:val="24"/>
        </w:rPr>
        <w:t>.</w:t>
      </w:r>
      <w:r w:rsidR="00287BCB">
        <w:rPr>
          <w:bCs/>
          <w:sz w:val="24"/>
          <w:szCs w:val="24"/>
        </w:rPr>
        <w:t>5</w:t>
      </w:r>
      <w:r w:rsidR="002F4B3C" w:rsidRPr="002F4B3C">
        <w:rPr>
          <w:bCs/>
          <w:sz w:val="24"/>
          <w:szCs w:val="24"/>
        </w:rPr>
        <w:t xml:space="preserve">MM </w:t>
      </w:r>
      <w:r w:rsidR="00287BCB">
        <w:rPr>
          <w:bCs/>
          <w:sz w:val="24"/>
          <w:szCs w:val="24"/>
        </w:rPr>
        <w:t>below</w:t>
      </w:r>
      <w:r w:rsidR="009F58E7" w:rsidRPr="002F4B3C">
        <w:rPr>
          <w:bCs/>
          <w:sz w:val="24"/>
          <w:szCs w:val="24"/>
        </w:rPr>
        <w:t xml:space="preserve"> budget </w:t>
      </w:r>
      <w:r w:rsidR="00787316" w:rsidRPr="00A77B11">
        <w:rPr>
          <w:bCs/>
          <w:sz w:val="24"/>
          <w:szCs w:val="24"/>
        </w:rPr>
        <w:t xml:space="preserve">mainly </w:t>
      </w:r>
      <w:r w:rsidR="009F58E7" w:rsidRPr="00A77B11">
        <w:rPr>
          <w:bCs/>
          <w:sz w:val="24"/>
          <w:szCs w:val="24"/>
        </w:rPr>
        <w:t>due to</w:t>
      </w:r>
      <w:r w:rsidR="000968E7" w:rsidRPr="00A77B11">
        <w:rPr>
          <w:bCs/>
          <w:sz w:val="24"/>
          <w:szCs w:val="24"/>
        </w:rPr>
        <w:t xml:space="preserve"> </w:t>
      </w:r>
      <w:r w:rsidR="00287BCB">
        <w:rPr>
          <w:bCs/>
          <w:sz w:val="24"/>
          <w:szCs w:val="24"/>
        </w:rPr>
        <w:t xml:space="preserve"> </w:t>
      </w:r>
      <w:r w:rsidR="00A77B11">
        <w:rPr>
          <w:bCs/>
          <w:sz w:val="24"/>
          <w:szCs w:val="24"/>
        </w:rPr>
        <w:t xml:space="preserve">better </w:t>
      </w:r>
      <w:r w:rsidR="005D1A85">
        <w:rPr>
          <w:bCs/>
          <w:sz w:val="24"/>
          <w:szCs w:val="24"/>
        </w:rPr>
        <w:t>plant operations</w:t>
      </w:r>
      <w:r w:rsidR="00EA10C3" w:rsidRPr="002F4B3C">
        <w:rPr>
          <w:bCs/>
          <w:sz w:val="24"/>
          <w:szCs w:val="24"/>
        </w:rPr>
        <w:t>,</w:t>
      </w:r>
      <w:r w:rsidR="002F4B3C">
        <w:rPr>
          <w:bCs/>
          <w:sz w:val="24"/>
          <w:szCs w:val="24"/>
        </w:rPr>
        <w:t xml:space="preserve"> </w:t>
      </w:r>
      <w:r w:rsidR="001C4C93" w:rsidRPr="001C4C93">
        <w:rPr>
          <w:bCs/>
          <w:sz w:val="24"/>
          <w:szCs w:val="24"/>
        </w:rPr>
        <w:t>$0.</w:t>
      </w:r>
      <w:r w:rsidR="00ED26BB">
        <w:rPr>
          <w:bCs/>
          <w:sz w:val="24"/>
          <w:szCs w:val="24"/>
        </w:rPr>
        <w:t>4</w:t>
      </w:r>
      <w:r w:rsidR="001C4C93" w:rsidRPr="001C4C93">
        <w:rPr>
          <w:bCs/>
          <w:sz w:val="24"/>
          <w:szCs w:val="24"/>
        </w:rPr>
        <w:t xml:space="preserve">MM favorable </w:t>
      </w:r>
      <w:r w:rsidR="00287BCB">
        <w:rPr>
          <w:bCs/>
          <w:sz w:val="24"/>
          <w:szCs w:val="24"/>
        </w:rPr>
        <w:t xml:space="preserve">major </w:t>
      </w:r>
      <w:r w:rsidR="001C4C93" w:rsidRPr="001C4C93">
        <w:rPr>
          <w:bCs/>
          <w:sz w:val="24"/>
          <w:szCs w:val="24"/>
        </w:rPr>
        <w:t xml:space="preserve">maintenance </w:t>
      </w:r>
      <w:r w:rsidR="00287BCB">
        <w:rPr>
          <w:bCs/>
          <w:sz w:val="24"/>
          <w:szCs w:val="24"/>
        </w:rPr>
        <w:t>(Non P</w:t>
      </w:r>
      <w:r w:rsidR="00A77B11">
        <w:rPr>
          <w:bCs/>
          <w:sz w:val="24"/>
          <w:szCs w:val="24"/>
        </w:rPr>
        <w:t>OH</w:t>
      </w:r>
      <w:r w:rsidR="00287BCB">
        <w:rPr>
          <w:bCs/>
          <w:sz w:val="24"/>
          <w:szCs w:val="24"/>
        </w:rPr>
        <w:t xml:space="preserve">) </w:t>
      </w:r>
      <w:r w:rsidR="001C4C93" w:rsidRPr="00A77B11">
        <w:rPr>
          <w:bCs/>
          <w:sz w:val="24"/>
          <w:szCs w:val="24"/>
        </w:rPr>
        <w:t xml:space="preserve">due </w:t>
      </w:r>
      <w:r w:rsidR="00A77B11">
        <w:rPr>
          <w:bCs/>
          <w:sz w:val="24"/>
          <w:szCs w:val="24"/>
        </w:rPr>
        <w:t xml:space="preserve">timing, </w:t>
      </w:r>
      <w:r w:rsidR="00ED26BB">
        <w:rPr>
          <w:bCs/>
          <w:sz w:val="24"/>
          <w:szCs w:val="24"/>
        </w:rPr>
        <w:t xml:space="preserve"> </w:t>
      </w:r>
      <w:r w:rsidR="00287BCB">
        <w:rPr>
          <w:bCs/>
          <w:sz w:val="24"/>
          <w:szCs w:val="24"/>
        </w:rPr>
        <w:t>favorable labor of $0.4MM due to</w:t>
      </w:r>
      <w:r w:rsidR="00A77B11">
        <w:rPr>
          <w:bCs/>
          <w:sz w:val="24"/>
          <w:szCs w:val="24"/>
        </w:rPr>
        <w:t xml:space="preserve"> lower staffing levels than </w:t>
      </w:r>
      <w:r w:rsidR="005D1A85">
        <w:rPr>
          <w:bCs/>
          <w:sz w:val="24"/>
          <w:szCs w:val="24"/>
        </w:rPr>
        <w:t>budgeted</w:t>
      </w:r>
      <w:r w:rsidR="00287BCB">
        <w:rPr>
          <w:bCs/>
          <w:sz w:val="24"/>
          <w:szCs w:val="24"/>
        </w:rPr>
        <w:t xml:space="preserve">, favorable other fixed costs manly due to timing, </w:t>
      </w:r>
      <w:r w:rsidR="00ED26BB">
        <w:rPr>
          <w:bCs/>
          <w:sz w:val="24"/>
          <w:szCs w:val="24"/>
        </w:rPr>
        <w:t xml:space="preserve">offset by </w:t>
      </w:r>
      <w:r w:rsidR="00701089">
        <w:rPr>
          <w:bCs/>
          <w:sz w:val="24"/>
          <w:szCs w:val="24"/>
        </w:rPr>
        <w:t>$0.</w:t>
      </w:r>
      <w:r w:rsidR="00287BCB">
        <w:rPr>
          <w:bCs/>
          <w:sz w:val="24"/>
          <w:szCs w:val="24"/>
        </w:rPr>
        <w:t>6</w:t>
      </w:r>
      <w:r w:rsidR="00701089">
        <w:rPr>
          <w:bCs/>
          <w:sz w:val="24"/>
          <w:szCs w:val="24"/>
        </w:rPr>
        <w:t>MM</w:t>
      </w:r>
      <w:r w:rsidR="001C4C93" w:rsidRPr="001C4C93">
        <w:rPr>
          <w:bCs/>
          <w:sz w:val="24"/>
          <w:szCs w:val="24"/>
        </w:rPr>
        <w:t xml:space="preserve"> </w:t>
      </w:r>
      <w:r w:rsidR="00287BCB">
        <w:rPr>
          <w:bCs/>
          <w:sz w:val="24"/>
          <w:szCs w:val="24"/>
        </w:rPr>
        <w:t>un</w:t>
      </w:r>
      <w:r w:rsidR="00ED26BB">
        <w:rPr>
          <w:bCs/>
          <w:sz w:val="24"/>
          <w:szCs w:val="24"/>
        </w:rPr>
        <w:t>favorable major maintenance (POH)</w:t>
      </w:r>
      <w:r w:rsidR="00A77B11">
        <w:rPr>
          <w:bCs/>
          <w:sz w:val="24"/>
          <w:szCs w:val="24"/>
        </w:rPr>
        <w:t xml:space="preserve"> due to timing</w:t>
      </w:r>
      <w:r w:rsidR="00A01ECF">
        <w:rPr>
          <w:bCs/>
          <w:sz w:val="24"/>
          <w:szCs w:val="24"/>
        </w:rPr>
        <w:t>.</w:t>
      </w:r>
      <w:r w:rsidR="002F4B3C" w:rsidRPr="002F4B3C">
        <w:rPr>
          <w:bCs/>
          <w:sz w:val="24"/>
          <w:szCs w:val="24"/>
        </w:rPr>
        <w:t xml:space="preserve"> </w:t>
      </w:r>
      <w:bookmarkEnd w:id="2"/>
    </w:p>
    <w:p w14:paraId="3F293DBC" w14:textId="77777777" w:rsidR="009C0888" w:rsidRDefault="009C0888" w:rsidP="009C0888">
      <w:pPr>
        <w:spacing w:after="120"/>
        <w:jc w:val="both"/>
        <w:rPr>
          <w:bCs/>
        </w:rPr>
      </w:pPr>
    </w:p>
    <w:p w14:paraId="3B85DB09" w14:textId="50305FEB" w:rsidR="009C0888" w:rsidRDefault="00701089" w:rsidP="009C0888">
      <w:pPr>
        <w:spacing w:after="120"/>
        <w:jc w:val="both"/>
        <w:rPr>
          <w:bCs/>
        </w:rPr>
      </w:pPr>
      <w:r w:rsidRPr="00701089">
        <w:rPr>
          <w:noProof/>
        </w:rPr>
        <w:lastRenderedPageBreak/>
        <w:drawing>
          <wp:inline distT="0" distB="0" distL="0" distR="0" wp14:anchorId="48A5639F" wp14:editId="048728AE">
            <wp:extent cx="5943600" cy="32753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75330"/>
                    </a:xfrm>
                    <a:prstGeom prst="rect">
                      <a:avLst/>
                    </a:prstGeom>
                    <a:noFill/>
                    <a:ln>
                      <a:noFill/>
                    </a:ln>
                  </pic:spPr>
                </pic:pic>
              </a:graphicData>
            </a:graphic>
          </wp:inline>
        </w:drawing>
      </w:r>
    </w:p>
    <w:p w14:paraId="1AA09666" w14:textId="774AC76B" w:rsidR="009C0888" w:rsidRDefault="009C0888" w:rsidP="009C0888">
      <w:pPr>
        <w:spacing w:after="120"/>
        <w:jc w:val="both"/>
        <w:rPr>
          <w:bCs/>
        </w:rPr>
      </w:pPr>
    </w:p>
    <w:p w14:paraId="7609DCB0" w14:textId="6D691FC6" w:rsidR="009C0888" w:rsidRPr="009C0888" w:rsidRDefault="009C0888" w:rsidP="009C0888">
      <w:pPr>
        <w:spacing w:after="120"/>
        <w:jc w:val="both"/>
        <w:rPr>
          <w:bCs/>
        </w:rPr>
      </w:pPr>
      <w:r w:rsidRPr="009C0888">
        <w:rPr>
          <w:bCs/>
        </w:rPr>
        <w:t xml:space="preserve">EBITDA </w:t>
      </w:r>
      <w:r>
        <w:rPr>
          <w:bCs/>
        </w:rPr>
        <w:t xml:space="preserve">YTD </w:t>
      </w:r>
      <w:r w:rsidR="00F539EE">
        <w:rPr>
          <w:bCs/>
        </w:rPr>
        <w:t>May</w:t>
      </w:r>
      <w:r w:rsidRPr="009C0888">
        <w:rPr>
          <w:bCs/>
        </w:rPr>
        <w:t xml:space="preserve"> was $</w:t>
      </w:r>
      <w:r w:rsidR="00A77B11">
        <w:rPr>
          <w:bCs/>
        </w:rPr>
        <w:t>19.2</w:t>
      </w:r>
      <w:r w:rsidRPr="009C0888">
        <w:rPr>
          <w:bCs/>
        </w:rPr>
        <w:t>MM unfavorable to budget, primarily attributable to:</w:t>
      </w:r>
    </w:p>
    <w:p w14:paraId="736449AA" w14:textId="30229FA4" w:rsidR="009C0888" w:rsidRPr="009C0888" w:rsidRDefault="00BA1759" w:rsidP="009C0888">
      <w:pPr>
        <w:numPr>
          <w:ilvl w:val="0"/>
          <w:numId w:val="20"/>
        </w:numPr>
        <w:spacing w:after="120"/>
        <w:jc w:val="both"/>
        <w:rPr>
          <w:bCs/>
        </w:rPr>
      </w:pPr>
      <w:r w:rsidRPr="00BA1759">
        <w:rPr>
          <w:bCs/>
        </w:rPr>
        <w:t>Gross Margin YTD of $7</w:t>
      </w:r>
      <w:r w:rsidR="00A77B11">
        <w:rPr>
          <w:bCs/>
        </w:rPr>
        <w:t>8.8</w:t>
      </w:r>
      <w:r w:rsidRPr="00BA1759">
        <w:rPr>
          <w:bCs/>
        </w:rPr>
        <w:t>MM is $</w:t>
      </w:r>
      <w:r w:rsidR="00A77B11">
        <w:rPr>
          <w:bCs/>
        </w:rPr>
        <w:t>20.4</w:t>
      </w:r>
      <w:r w:rsidRPr="00BA1759">
        <w:rPr>
          <w:bCs/>
        </w:rPr>
        <w:t>MM unfavorable to budget primarily due to $</w:t>
      </w:r>
      <w:r w:rsidR="00A77B11">
        <w:rPr>
          <w:bCs/>
        </w:rPr>
        <w:t>32.8</w:t>
      </w:r>
      <w:r w:rsidRPr="00BA1759">
        <w:rPr>
          <w:bCs/>
        </w:rPr>
        <w:t xml:space="preserve">MM unfavorable Net Energy Margin </w:t>
      </w:r>
      <w:r w:rsidRPr="00A77B11">
        <w:rPr>
          <w:bCs/>
          <w:highlight w:val="yellow"/>
        </w:rPr>
        <w:t>due to power prices $9.27/MWh unfavorable to budget and resulting ATC dark spreads $</w:t>
      </w:r>
      <w:r w:rsidR="00701089" w:rsidRPr="00A77B11">
        <w:rPr>
          <w:bCs/>
          <w:highlight w:val="yellow"/>
        </w:rPr>
        <w:t>7.00</w:t>
      </w:r>
      <w:r w:rsidRPr="00A77B11">
        <w:rPr>
          <w:bCs/>
          <w:highlight w:val="yellow"/>
        </w:rPr>
        <w:t>/MWh unfavorable to budget despite favorable coal prices.</w:t>
      </w:r>
      <w:r w:rsidRPr="00BA1759">
        <w:rPr>
          <w:bCs/>
        </w:rPr>
        <w:t xml:space="preserve">  Hedge P&amp;L was $15.</w:t>
      </w:r>
      <w:r w:rsidR="00A77B11">
        <w:rPr>
          <w:bCs/>
        </w:rPr>
        <w:t>0</w:t>
      </w:r>
      <w:r w:rsidRPr="00BA1759">
        <w:rPr>
          <w:bCs/>
        </w:rPr>
        <w:t>MM above budget, partially offsetting the unfavorable Net Energy Margin and unfavorable realized gain on NYISO sales and other revenue of $2.</w:t>
      </w:r>
      <w:r w:rsidR="00A77B11">
        <w:rPr>
          <w:bCs/>
        </w:rPr>
        <w:t>6</w:t>
      </w:r>
      <w:r w:rsidRPr="00BA1759">
        <w:rPr>
          <w:bCs/>
        </w:rPr>
        <w:t>MM</w:t>
      </w:r>
      <w:r w:rsidR="009C0888" w:rsidRPr="009C0888">
        <w:rPr>
          <w:bCs/>
        </w:rPr>
        <w:t>.</w:t>
      </w:r>
    </w:p>
    <w:p w14:paraId="0AD158DF" w14:textId="19C4E4C3" w:rsidR="009C0888" w:rsidRDefault="009C0888" w:rsidP="002241E9">
      <w:pPr>
        <w:numPr>
          <w:ilvl w:val="0"/>
          <w:numId w:val="20"/>
        </w:numPr>
        <w:spacing w:after="120"/>
        <w:jc w:val="both"/>
        <w:rPr>
          <w:bCs/>
        </w:rPr>
      </w:pPr>
      <w:r w:rsidRPr="009C0888">
        <w:rPr>
          <w:bCs/>
        </w:rPr>
        <w:t>Operating expenses</w:t>
      </w:r>
      <w:r>
        <w:rPr>
          <w:bCs/>
        </w:rPr>
        <w:t xml:space="preserve"> YTD</w:t>
      </w:r>
      <w:r w:rsidRPr="009C0888">
        <w:rPr>
          <w:bCs/>
        </w:rPr>
        <w:t xml:space="preserve"> were $</w:t>
      </w:r>
      <w:r w:rsidR="005D1A85">
        <w:rPr>
          <w:bCs/>
        </w:rPr>
        <w:t>82.2</w:t>
      </w:r>
      <w:r w:rsidRPr="009C0888">
        <w:rPr>
          <w:bCs/>
        </w:rPr>
        <w:t>MM, $</w:t>
      </w:r>
      <w:r w:rsidR="005D1A85">
        <w:rPr>
          <w:bCs/>
        </w:rPr>
        <w:t>1.2</w:t>
      </w:r>
      <w:r w:rsidRPr="009C0888">
        <w:rPr>
          <w:bCs/>
        </w:rPr>
        <w:t xml:space="preserve">MM favorable </w:t>
      </w:r>
      <w:r w:rsidR="005D1A85">
        <w:rPr>
          <w:bCs/>
        </w:rPr>
        <w:t xml:space="preserve">labor $1.3MM favorable (lower staffing), consulting costs $1.0M under budget, </w:t>
      </w:r>
      <w:r w:rsidR="002241E9" w:rsidRPr="002F4B3C">
        <w:rPr>
          <w:bCs/>
        </w:rPr>
        <w:t xml:space="preserve">major maintenance (POH) </w:t>
      </w:r>
      <w:r w:rsidR="005D1A85">
        <w:rPr>
          <w:bCs/>
        </w:rPr>
        <w:t xml:space="preserve">and contractor costs </w:t>
      </w:r>
      <w:r w:rsidR="005670F1">
        <w:rPr>
          <w:bCs/>
        </w:rPr>
        <w:t xml:space="preserve">$0.7MM favorable to budget, </w:t>
      </w:r>
      <w:r w:rsidR="002241E9" w:rsidRPr="002F4B3C">
        <w:rPr>
          <w:bCs/>
        </w:rPr>
        <w:t>$</w:t>
      </w:r>
      <w:r w:rsidR="005670F1">
        <w:rPr>
          <w:bCs/>
        </w:rPr>
        <w:t>0.5</w:t>
      </w:r>
      <w:r w:rsidR="002241E9" w:rsidRPr="002F4B3C">
        <w:rPr>
          <w:bCs/>
        </w:rPr>
        <w:t xml:space="preserve">MM </w:t>
      </w:r>
      <w:r w:rsidR="005670F1">
        <w:rPr>
          <w:bCs/>
        </w:rPr>
        <w:t xml:space="preserve">favorable routine maintenance and $0.3MM favorable other costs, offset by $3.3MM unfavorable major maintenance (Non POH) due to walking working surfaces, </w:t>
      </w:r>
      <w:proofErr w:type="spellStart"/>
      <w:r w:rsidR="005670F1">
        <w:rPr>
          <w:bCs/>
        </w:rPr>
        <w:t>pulverizer</w:t>
      </w:r>
      <w:proofErr w:type="spellEnd"/>
      <w:r w:rsidR="005670F1">
        <w:rPr>
          <w:bCs/>
        </w:rPr>
        <w:t xml:space="preserve"> repairs and others.  $0.7MM of this overrun is timing and f</w:t>
      </w:r>
      <w:r w:rsidR="005670F1" w:rsidRPr="005670F1">
        <w:rPr>
          <w:bCs/>
        </w:rPr>
        <w:t>unding has been identified from other areas of the budget to offset costs not associated with timing</w:t>
      </w:r>
      <w:r w:rsidR="00050483">
        <w:rPr>
          <w:bCs/>
        </w:rPr>
        <w:t>.</w:t>
      </w:r>
      <w:r w:rsidR="002241E9" w:rsidRPr="002F4B3C">
        <w:rPr>
          <w:bCs/>
        </w:rPr>
        <w:t xml:space="preserve"> </w:t>
      </w:r>
    </w:p>
    <w:p w14:paraId="245C52E9" w14:textId="435FF195" w:rsidR="00F539EE" w:rsidRDefault="00F539EE">
      <w:pPr>
        <w:rPr>
          <w:bCs/>
        </w:rPr>
      </w:pPr>
      <w:r>
        <w:rPr>
          <w:bCs/>
        </w:rPr>
        <w:br w:type="page"/>
      </w:r>
    </w:p>
    <w:p w14:paraId="21AD0CC1" w14:textId="2A6DEE7C" w:rsidR="00F539EE" w:rsidRPr="009C0888" w:rsidRDefault="00F539EE" w:rsidP="00F539EE">
      <w:pPr>
        <w:spacing w:after="120"/>
        <w:jc w:val="both"/>
        <w:rPr>
          <w:bCs/>
        </w:rPr>
      </w:pPr>
      <w:r>
        <w:rPr>
          <w:bCs/>
        </w:rPr>
        <w:lastRenderedPageBreak/>
        <w:t xml:space="preserve">Cash Available for Debt Service YTD </w:t>
      </w:r>
      <w:r w:rsidR="005670F1">
        <w:rPr>
          <w:bCs/>
        </w:rPr>
        <w:t>June</w:t>
      </w:r>
      <w:r w:rsidRPr="009C0888">
        <w:rPr>
          <w:bCs/>
        </w:rPr>
        <w:t xml:space="preserve"> was </w:t>
      </w:r>
      <w:r>
        <w:rPr>
          <w:bCs/>
        </w:rPr>
        <w:t>$3</w:t>
      </w:r>
      <w:r w:rsidR="00C30E24">
        <w:rPr>
          <w:bCs/>
        </w:rPr>
        <w:t>5.8</w:t>
      </w:r>
      <w:r>
        <w:rPr>
          <w:bCs/>
        </w:rPr>
        <w:t xml:space="preserve">MM </w:t>
      </w:r>
      <w:r w:rsidRPr="009C0888">
        <w:rPr>
          <w:bCs/>
        </w:rPr>
        <w:t>unfavorable to budget primarily attributable to</w:t>
      </w:r>
      <w:r>
        <w:rPr>
          <w:bCs/>
        </w:rPr>
        <w:t xml:space="preserve"> unfavorable EBITDA and unfavorable working capital.  Unfavorable working capital was mainly due to coal inventory buildup and cash timing vs budgeted levels, offset partially by favorable other working capital.</w:t>
      </w:r>
    </w:p>
    <w:p w14:paraId="52C3BF8A" w14:textId="77777777" w:rsidR="00F539EE" w:rsidRDefault="00F539EE" w:rsidP="00222453">
      <w:pPr>
        <w:spacing w:after="120"/>
        <w:jc w:val="both"/>
        <w:rPr>
          <w:bCs/>
        </w:rPr>
      </w:pPr>
    </w:p>
    <w:p w14:paraId="6ED4118E" w14:textId="30942D98" w:rsidR="00222453" w:rsidRPr="002241E9" w:rsidRDefault="008D7E77" w:rsidP="00222453">
      <w:pPr>
        <w:spacing w:after="120"/>
        <w:jc w:val="both"/>
        <w:rPr>
          <w:bCs/>
        </w:rPr>
      </w:pPr>
      <w:r w:rsidRPr="008D7E77">
        <w:rPr>
          <w:noProof/>
        </w:rPr>
        <w:drawing>
          <wp:inline distT="0" distB="0" distL="0" distR="0" wp14:anchorId="1018529F" wp14:editId="4D2C1E53">
            <wp:extent cx="5943600" cy="1056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056005"/>
                    </a:xfrm>
                    <a:prstGeom prst="rect">
                      <a:avLst/>
                    </a:prstGeom>
                    <a:noFill/>
                    <a:ln>
                      <a:noFill/>
                    </a:ln>
                  </pic:spPr>
                </pic:pic>
              </a:graphicData>
            </a:graphic>
          </wp:inline>
        </w:drawing>
      </w:r>
    </w:p>
    <w:p w14:paraId="6904475E" w14:textId="1D6FD999" w:rsidR="00ED39B8" w:rsidRDefault="00ED39B8">
      <w:pPr>
        <w:rPr>
          <w:b/>
          <w:bCs/>
          <w:sz w:val="28"/>
          <w:szCs w:val="28"/>
        </w:rPr>
      </w:pPr>
    </w:p>
    <w:p w14:paraId="66FB80D8" w14:textId="5FD81041" w:rsidR="009F5216" w:rsidRDefault="0013596E" w:rsidP="00F539EE">
      <w:pPr>
        <w:rPr>
          <w:b/>
          <w:bCs/>
          <w:sz w:val="28"/>
          <w:szCs w:val="28"/>
        </w:rPr>
      </w:pPr>
      <w:r w:rsidRPr="0013596E">
        <w:rPr>
          <w:noProof/>
        </w:rPr>
        <w:drawing>
          <wp:inline distT="0" distB="0" distL="0" distR="0" wp14:anchorId="542C6930" wp14:editId="4F3282FD">
            <wp:extent cx="4562475" cy="2743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2475" cy="2743200"/>
                    </a:xfrm>
                    <a:prstGeom prst="rect">
                      <a:avLst/>
                    </a:prstGeom>
                    <a:noFill/>
                    <a:ln>
                      <a:noFill/>
                    </a:ln>
                  </pic:spPr>
                </pic:pic>
              </a:graphicData>
            </a:graphic>
          </wp:inline>
        </w:drawing>
      </w:r>
    </w:p>
    <w:p w14:paraId="70E8E6DA" w14:textId="77777777" w:rsidR="009C0888" w:rsidRDefault="009C0888">
      <w:pPr>
        <w:rPr>
          <w:b/>
          <w:bCs/>
          <w:sz w:val="28"/>
          <w:szCs w:val="28"/>
        </w:rPr>
      </w:pPr>
      <w:r>
        <w:rPr>
          <w:b/>
          <w:bCs/>
          <w:sz w:val="28"/>
          <w:szCs w:val="28"/>
        </w:rPr>
        <w:br w:type="page"/>
      </w:r>
    </w:p>
    <w:p w14:paraId="6BE02CCA" w14:textId="449706B3" w:rsidR="006C4BB5" w:rsidRPr="002F4B3C" w:rsidRDefault="00232FDA" w:rsidP="002F4B3C">
      <w:pPr>
        <w:pStyle w:val="ListParagraph"/>
        <w:spacing w:after="120"/>
        <w:ind w:left="0"/>
        <w:jc w:val="both"/>
        <w:rPr>
          <w:bCs/>
        </w:rPr>
      </w:pPr>
      <w:r w:rsidRPr="002F4B3C">
        <w:rPr>
          <w:b/>
          <w:bCs/>
          <w:sz w:val="28"/>
          <w:szCs w:val="28"/>
        </w:rPr>
        <w:lastRenderedPageBreak/>
        <w:t>B</w:t>
      </w:r>
      <w:r w:rsidR="006C4BB5" w:rsidRPr="002F4B3C">
        <w:rPr>
          <w:b/>
          <w:bCs/>
          <w:sz w:val="28"/>
          <w:szCs w:val="28"/>
        </w:rPr>
        <w:t xml:space="preserve">. </w:t>
      </w:r>
      <w:r w:rsidRPr="002F4B3C">
        <w:rPr>
          <w:b/>
          <w:bCs/>
          <w:sz w:val="28"/>
          <w:szCs w:val="28"/>
        </w:rPr>
        <w:t>KEY ACTIVITIES FOR MONTH</w:t>
      </w:r>
    </w:p>
    <w:p w14:paraId="122333A7" w14:textId="77777777" w:rsidR="006C4BB5" w:rsidRPr="00DD5882" w:rsidRDefault="006C4BB5" w:rsidP="00BE5E7C">
      <w:pPr>
        <w:pStyle w:val="Default"/>
        <w:numPr>
          <w:ilvl w:val="0"/>
          <w:numId w:val="2"/>
        </w:numPr>
        <w:rPr>
          <w:color w:val="auto"/>
          <w:sz w:val="28"/>
          <w:szCs w:val="28"/>
        </w:rPr>
      </w:pPr>
    </w:p>
    <w:p w14:paraId="6B81414B" w14:textId="39BFEB97" w:rsidR="00885F24" w:rsidRDefault="006C4BB5" w:rsidP="00BE5E7C">
      <w:pPr>
        <w:jc w:val="both"/>
      </w:pPr>
      <w:r w:rsidRPr="00B82D02">
        <w:t xml:space="preserve">Activities through the </w:t>
      </w:r>
      <w:r w:rsidR="007D7F6E">
        <w:t xml:space="preserve">issue </w:t>
      </w:r>
      <w:r w:rsidRPr="00B82D02">
        <w:t xml:space="preserve">date of this report </w:t>
      </w:r>
      <w:r w:rsidR="008456C9">
        <w:t>are set forth below:</w:t>
      </w:r>
    </w:p>
    <w:p w14:paraId="58B2B9DA" w14:textId="77777777" w:rsidR="006169DB" w:rsidRPr="00780C5C" w:rsidRDefault="006169DB" w:rsidP="00BE5E7C">
      <w:pPr>
        <w:jc w:val="both"/>
      </w:pPr>
    </w:p>
    <w:p w14:paraId="6351BE1C" w14:textId="21C3CE06" w:rsidR="00453E34" w:rsidRPr="005C6B1A" w:rsidRDefault="00BC5857" w:rsidP="002861FB">
      <w:pPr>
        <w:spacing w:after="120"/>
        <w:jc w:val="both"/>
        <w:rPr>
          <w:color w:val="365F91" w:themeColor="accent1" w:themeShade="BF"/>
        </w:rPr>
      </w:pPr>
      <w:r w:rsidRPr="005C6B1A">
        <w:rPr>
          <w:b/>
          <w:color w:val="365F91" w:themeColor="accent1" w:themeShade="BF"/>
          <w:u w:val="single"/>
        </w:rPr>
        <w:t xml:space="preserve">Asset Management </w:t>
      </w:r>
    </w:p>
    <w:p w14:paraId="0894FE48" w14:textId="1F6FE56B" w:rsidR="001049F4" w:rsidRPr="005C6B1A" w:rsidRDefault="00047D16" w:rsidP="001049F4">
      <w:pPr>
        <w:numPr>
          <w:ilvl w:val="0"/>
          <w:numId w:val="6"/>
        </w:numPr>
        <w:spacing w:after="120"/>
        <w:jc w:val="both"/>
        <w:rPr>
          <w:color w:val="365F91" w:themeColor="accent1" w:themeShade="BF"/>
        </w:rPr>
      </w:pPr>
      <w:r w:rsidRPr="005C6B1A">
        <w:rPr>
          <w:color w:val="365F91" w:themeColor="accent1" w:themeShade="BF"/>
        </w:rPr>
        <w:t>A</w:t>
      </w:r>
      <w:r w:rsidR="00143320" w:rsidRPr="005C6B1A">
        <w:rPr>
          <w:color w:val="365F91" w:themeColor="accent1" w:themeShade="BF"/>
        </w:rPr>
        <w:t>rcadis</w:t>
      </w:r>
      <w:r w:rsidRPr="005C6B1A">
        <w:rPr>
          <w:color w:val="365F91" w:themeColor="accent1" w:themeShade="BF"/>
        </w:rPr>
        <w:t xml:space="preserve"> safety audit results revealed no major findings</w:t>
      </w:r>
      <w:r w:rsidR="00073A09" w:rsidRPr="005C6B1A">
        <w:rPr>
          <w:color w:val="365F91" w:themeColor="accent1" w:themeShade="BF"/>
        </w:rPr>
        <w:t>.</w:t>
      </w:r>
      <w:r w:rsidRPr="005C6B1A">
        <w:rPr>
          <w:color w:val="365F91" w:themeColor="accent1" w:themeShade="BF"/>
        </w:rPr>
        <w:t xml:space="preserve"> Arcadis provided positive feedback in many areas. Lock Out Tag Out procedures</w:t>
      </w:r>
      <w:r w:rsidR="00DF441F" w:rsidRPr="005C6B1A">
        <w:rPr>
          <w:color w:val="365F91" w:themeColor="accent1" w:themeShade="BF"/>
        </w:rPr>
        <w:t xml:space="preserve"> received special approbations. </w:t>
      </w:r>
    </w:p>
    <w:p w14:paraId="432DE96C" w14:textId="574FB897" w:rsidR="00DF441F" w:rsidRPr="005C6B1A" w:rsidRDefault="00DF441F" w:rsidP="001049F4">
      <w:pPr>
        <w:numPr>
          <w:ilvl w:val="0"/>
          <w:numId w:val="6"/>
        </w:numPr>
        <w:spacing w:after="120"/>
        <w:jc w:val="both"/>
        <w:rPr>
          <w:color w:val="365F91" w:themeColor="accent1" w:themeShade="BF"/>
        </w:rPr>
      </w:pPr>
      <w:r w:rsidRPr="005C6B1A">
        <w:rPr>
          <w:color w:val="365F91" w:themeColor="accent1" w:themeShade="BF"/>
        </w:rPr>
        <w:t>CPV has started the insurance renewal process.</w:t>
      </w:r>
      <w:r w:rsidR="00EB01EB" w:rsidRPr="005C6B1A">
        <w:rPr>
          <w:color w:val="365F91" w:themeColor="accent1" w:themeShade="BF"/>
        </w:rPr>
        <w:t xml:space="preserve"> Many insurers are expected to increase their participation in </w:t>
      </w:r>
      <w:r w:rsidR="00143320" w:rsidRPr="005C6B1A">
        <w:rPr>
          <w:color w:val="365F91" w:themeColor="accent1" w:themeShade="BF"/>
        </w:rPr>
        <w:t xml:space="preserve">the </w:t>
      </w:r>
      <w:r w:rsidR="00EB01EB" w:rsidRPr="005C6B1A">
        <w:rPr>
          <w:color w:val="365F91" w:themeColor="accent1" w:themeShade="BF"/>
        </w:rPr>
        <w:t>Homer City</w:t>
      </w:r>
      <w:r w:rsidR="00143320" w:rsidRPr="005C6B1A">
        <w:rPr>
          <w:color w:val="365F91" w:themeColor="accent1" w:themeShade="BF"/>
        </w:rPr>
        <w:t xml:space="preserve"> insurance program. However,</w:t>
      </w:r>
      <w:r w:rsidR="00EB01EB" w:rsidRPr="005C6B1A">
        <w:rPr>
          <w:color w:val="365F91" w:themeColor="accent1" w:themeShade="BF"/>
        </w:rPr>
        <w:t xml:space="preserve"> premiums are</w:t>
      </w:r>
      <w:r w:rsidR="00143320" w:rsidRPr="005C6B1A">
        <w:rPr>
          <w:color w:val="365F91" w:themeColor="accent1" w:themeShade="BF"/>
        </w:rPr>
        <w:t xml:space="preserve"> </w:t>
      </w:r>
      <w:r w:rsidR="00EB01EB" w:rsidRPr="005C6B1A">
        <w:rPr>
          <w:color w:val="365F91" w:themeColor="accent1" w:themeShade="BF"/>
        </w:rPr>
        <w:t>expected to increase by at</w:t>
      </w:r>
      <w:r w:rsidR="00143320" w:rsidRPr="005C6B1A">
        <w:rPr>
          <w:color w:val="365F91" w:themeColor="accent1" w:themeShade="BF"/>
        </w:rPr>
        <w:t xml:space="preserve"> least</w:t>
      </w:r>
      <w:r w:rsidR="00EB01EB" w:rsidRPr="005C6B1A">
        <w:rPr>
          <w:color w:val="365F91" w:themeColor="accent1" w:themeShade="BF"/>
        </w:rPr>
        <w:t xml:space="preserve"> 10%</w:t>
      </w:r>
      <w:r w:rsidR="00143320" w:rsidRPr="005C6B1A">
        <w:rPr>
          <w:color w:val="365F91" w:themeColor="accent1" w:themeShade="BF"/>
        </w:rPr>
        <w:t>.</w:t>
      </w:r>
    </w:p>
    <w:p w14:paraId="06A10005" w14:textId="2FE18E31" w:rsidR="00EB01EB" w:rsidRPr="005C6B1A" w:rsidRDefault="00EB01EB" w:rsidP="001049F4">
      <w:pPr>
        <w:numPr>
          <w:ilvl w:val="0"/>
          <w:numId w:val="6"/>
        </w:numPr>
        <w:spacing w:after="120"/>
        <w:jc w:val="both"/>
        <w:rPr>
          <w:color w:val="365F91" w:themeColor="accent1" w:themeShade="BF"/>
        </w:rPr>
      </w:pPr>
      <w:r w:rsidRPr="005C6B1A">
        <w:rPr>
          <w:color w:val="365F91" w:themeColor="accent1" w:themeShade="BF"/>
        </w:rPr>
        <w:t>Unit 2 and Unit 3 retuned from outage and performed well. The SCR upgrade</w:t>
      </w:r>
      <w:r w:rsidR="00992C70" w:rsidRPr="005C6B1A">
        <w:rPr>
          <w:color w:val="365F91" w:themeColor="accent1" w:themeShade="BF"/>
        </w:rPr>
        <w:t xml:space="preserve"> completed on Unit 2 performed as expected.</w:t>
      </w:r>
    </w:p>
    <w:p w14:paraId="7B18B0C9" w14:textId="17026E8F" w:rsidR="0040543F" w:rsidRPr="005C6B1A" w:rsidRDefault="0040543F" w:rsidP="001049F4">
      <w:pPr>
        <w:numPr>
          <w:ilvl w:val="0"/>
          <w:numId w:val="6"/>
        </w:numPr>
        <w:spacing w:after="120"/>
        <w:jc w:val="both"/>
        <w:rPr>
          <w:color w:val="365F91" w:themeColor="accent1" w:themeShade="BF"/>
        </w:rPr>
      </w:pPr>
      <w:r w:rsidRPr="005C6B1A">
        <w:rPr>
          <w:color w:val="365F91" w:themeColor="accent1" w:themeShade="BF"/>
        </w:rPr>
        <w:t xml:space="preserve">Meetings were held with WSC as part of quarterly touchpoints on </w:t>
      </w:r>
      <w:r w:rsidR="003E5B5B" w:rsidRPr="005C6B1A">
        <w:rPr>
          <w:color w:val="365F91" w:themeColor="accent1" w:themeShade="BF"/>
        </w:rPr>
        <w:t xml:space="preserve">the </w:t>
      </w:r>
      <w:r w:rsidRPr="005C6B1A">
        <w:rPr>
          <w:color w:val="365F91" w:themeColor="accent1" w:themeShade="BF"/>
        </w:rPr>
        <w:t>pattern recognition software package. WSC is now providing actionable items towards outage planning.</w:t>
      </w:r>
    </w:p>
    <w:p w14:paraId="26BB46DF" w14:textId="326475BA" w:rsidR="00E605B2" w:rsidRPr="005C6B1A" w:rsidRDefault="009007C4" w:rsidP="00E605B2">
      <w:pPr>
        <w:numPr>
          <w:ilvl w:val="0"/>
          <w:numId w:val="6"/>
        </w:numPr>
        <w:spacing w:after="120"/>
        <w:jc w:val="both"/>
        <w:rPr>
          <w:color w:val="365F91" w:themeColor="accent1" w:themeShade="BF"/>
        </w:rPr>
      </w:pPr>
      <w:r w:rsidRPr="005C6B1A">
        <w:rPr>
          <w:color w:val="365F91" w:themeColor="accent1" w:themeShade="BF"/>
        </w:rPr>
        <w:t>The Station is</w:t>
      </w:r>
      <w:r w:rsidR="00992C70" w:rsidRPr="005C6B1A">
        <w:rPr>
          <w:color w:val="365F91" w:themeColor="accent1" w:themeShade="BF"/>
        </w:rPr>
        <w:t xml:space="preserve"> still</w:t>
      </w:r>
      <w:r w:rsidRPr="005C6B1A">
        <w:rPr>
          <w:color w:val="365F91" w:themeColor="accent1" w:themeShade="BF"/>
        </w:rPr>
        <w:t xml:space="preserve"> project</w:t>
      </w:r>
      <w:r w:rsidR="00992C70" w:rsidRPr="005C6B1A">
        <w:rPr>
          <w:color w:val="365F91" w:themeColor="accent1" w:themeShade="BF"/>
        </w:rPr>
        <w:t>ing</w:t>
      </w:r>
      <w:r w:rsidRPr="005C6B1A">
        <w:rPr>
          <w:color w:val="365F91" w:themeColor="accent1" w:themeShade="BF"/>
        </w:rPr>
        <w:t xml:space="preserve"> to complete the year </w:t>
      </w:r>
      <w:r w:rsidR="00D5539A" w:rsidRPr="005C6B1A">
        <w:rPr>
          <w:color w:val="365F91" w:themeColor="accent1" w:themeShade="BF"/>
        </w:rPr>
        <w:t xml:space="preserve">at </w:t>
      </w:r>
      <w:r w:rsidRPr="005C6B1A">
        <w:rPr>
          <w:color w:val="365F91" w:themeColor="accent1" w:themeShade="BF"/>
        </w:rPr>
        <w:t>$1.</w:t>
      </w:r>
      <w:r w:rsidR="002737AD" w:rsidRPr="005C6B1A">
        <w:rPr>
          <w:color w:val="365F91" w:themeColor="accent1" w:themeShade="BF"/>
        </w:rPr>
        <w:t>5</w:t>
      </w:r>
      <w:r w:rsidRPr="005C6B1A">
        <w:rPr>
          <w:color w:val="365F91" w:themeColor="accent1" w:themeShade="BF"/>
        </w:rPr>
        <w:t xml:space="preserve">M below its approved </w:t>
      </w:r>
      <w:r w:rsidR="002D46E9" w:rsidRPr="005C6B1A">
        <w:rPr>
          <w:color w:val="365F91" w:themeColor="accent1" w:themeShade="BF"/>
        </w:rPr>
        <w:t xml:space="preserve">2019 </w:t>
      </w:r>
      <w:r w:rsidRPr="005C6B1A">
        <w:rPr>
          <w:color w:val="365F91" w:themeColor="accent1" w:themeShade="BF"/>
        </w:rPr>
        <w:t>budget</w:t>
      </w:r>
      <w:r w:rsidR="00E605B2" w:rsidRPr="005C6B1A">
        <w:rPr>
          <w:color w:val="365F91" w:themeColor="accent1" w:themeShade="BF"/>
        </w:rPr>
        <w:t xml:space="preserve"> although extensive repairs required on Unit 3 precipitator duct and ID Fan totaled $425K in unplanned costs.</w:t>
      </w:r>
    </w:p>
    <w:p w14:paraId="53E59669" w14:textId="19FE7194" w:rsidR="006851C2" w:rsidRPr="005C6B1A" w:rsidRDefault="001049F4" w:rsidP="006851C2">
      <w:pPr>
        <w:numPr>
          <w:ilvl w:val="0"/>
          <w:numId w:val="6"/>
        </w:numPr>
        <w:spacing w:after="120"/>
        <w:jc w:val="both"/>
        <w:rPr>
          <w:color w:val="365F91" w:themeColor="accent1" w:themeShade="BF"/>
        </w:rPr>
      </w:pPr>
      <w:r w:rsidRPr="005C6B1A">
        <w:rPr>
          <w:color w:val="365F91" w:themeColor="accent1" w:themeShade="BF"/>
        </w:rPr>
        <w:t xml:space="preserve">Progress </w:t>
      </w:r>
      <w:proofErr w:type="gramStart"/>
      <w:r w:rsidR="006851C2" w:rsidRPr="005C6B1A">
        <w:rPr>
          <w:color w:val="365F91" w:themeColor="accent1" w:themeShade="BF"/>
        </w:rPr>
        <w:t>continued</w:t>
      </w:r>
      <w:r w:rsidRPr="005C6B1A">
        <w:rPr>
          <w:color w:val="365F91" w:themeColor="accent1" w:themeShade="BF"/>
        </w:rPr>
        <w:t xml:space="preserve"> </w:t>
      </w:r>
      <w:r w:rsidR="006851C2" w:rsidRPr="005C6B1A">
        <w:rPr>
          <w:color w:val="365F91" w:themeColor="accent1" w:themeShade="BF"/>
        </w:rPr>
        <w:t>on</w:t>
      </w:r>
      <w:proofErr w:type="gramEnd"/>
      <w:r w:rsidR="006851C2" w:rsidRPr="005C6B1A">
        <w:rPr>
          <w:color w:val="365F91" w:themeColor="accent1" w:themeShade="BF"/>
        </w:rPr>
        <w:t xml:space="preserve"> </w:t>
      </w:r>
      <w:r w:rsidRPr="005C6B1A">
        <w:rPr>
          <w:color w:val="365F91" w:themeColor="accent1" w:themeShade="BF"/>
        </w:rPr>
        <w:t xml:space="preserve">reliability improvement projects implementation. Through </w:t>
      </w:r>
      <w:r w:rsidR="00E605B2" w:rsidRPr="005C6B1A">
        <w:rPr>
          <w:color w:val="365F91" w:themeColor="accent1" w:themeShade="BF"/>
        </w:rPr>
        <w:t>June</w:t>
      </w:r>
      <w:r w:rsidRPr="005C6B1A">
        <w:rPr>
          <w:color w:val="365F91" w:themeColor="accent1" w:themeShade="BF"/>
        </w:rPr>
        <w:t xml:space="preserve"> 3</w:t>
      </w:r>
      <w:r w:rsidR="00E605B2" w:rsidRPr="005C6B1A">
        <w:rPr>
          <w:color w:val="365F91" w:themeColor="accent1" w:themeShade="BF"/>
        </w:rPr>
        <w:t>0</w:t>
      </w:r>
      <w:r w:rsidR="00E605B2" w:rsidRPr="005C6B1A">
        <w:rPr>
          <w:color w:val="365F91" w:themeColor="accent1" w:themeShade="BF"/>
          <w:vertAlign w:val="superscript"/>
        </w:rPr>
        <w:t>th</w:t>
      </w:r>
      <w:r w:rsidRPr="005C6B1A">
        <w:rPr>
          <w:color w:val="365F91" w:themeColor="accent1" w:themeShade="BF"/>
        </w:rPr>
        <w:t>, $4.9MM has been spent against a $4.8MM budget approved by the Board of Directors in August 2018. Remaining projected spend to complete reliability efforts is expected not to exceed $385K.</w:t>
      </w:r>
    </w:p>
    <w:p w14:paraId="49EC17E0" w14:textId="77777777" w:rsidR="00A66D44" w:rsidRDefault="00A66D44" w:rsidP="006851C2">
      <w:pPr>
        <w:spacing w:after="120"/>
        <w:jc w:val="both"/>
        <w:rPr>
          <w:b/>
          <w:u w:val="single"/>
        </w:rPr>
      </w:pPr>
    </w:p>
    <w:p w14:paraId="60BC8BAD" w14:textId="77777777" w:rsidR="00A66D44" w:rsidRDefault="00A66D44" w:rsidP="006851C2">
      <w:pPr>
        <w:spacing w:after="120"/>
        <w:jc w:val="both"/>
        <w:rPr>
          <w:b/>
          <w:u w:val="single"/>
        </w:rPr>
      </w:pPr>
    </w:p>
    <w:p w14:paraId="159CAA53" w14:textId="77777777" w:rsidR="00A66D44" w:rsidRDefault="00A66D44" w:rsidP="006851C2">
      <w:pPr>
        <w:spacing w:after="120"/>
        <w:jc w:val="both"/>
        <w:rPr>
          <w:b/>
          <w:u w:val="single"/>
        </w:rPr>
      </w:pPr>
    </w:p>
    <w:p w14:paraId="287BCA46" w14:textId="3C4747DC" w:rsidR="00682ADB" w:rsidRPr="006851C2" w:rsidRDefault="006449F5" w:rsidP="006851C2">
      <w:pPr>
        <w:spacing w:after="120"/>
        <w:jc w:val="both"/>
      </w:pPr>
      <w:r w:rsidRPr="006851C2">
        <w:rPr>
          <w:b/>
          <w:u w:val="single"/>
        </w:rPr>
        <w:t xml:space="preserve">Energy Management </w:t>
      </w:r>
    </w:p>
    <w:p w14:paraId="300BA437" w14:textId="0AC72D0F" w:rsidR="006449F5" w:rsidRPr="003B04C7" w:rsidRDefault="006449F5" w:rsidP="00321B6C">
      <w:pPr>
        <w:numPr>
          <w:ilvl w:val="0"/>
          <w:numId w:val="6"/>
        </w:numPr>
        <w:spacing w:after="120"/>
        <w:jc w:val="both"/>
      </w:pPr>
      <w:r w:rsidRPr="003B04C7">
        <w:t>Continued negotiations on ash and scrubber byproducts sales</w:t>
      </w:r>
      <w:r w:rsidR="0062252C" w:rsidRPr="003B04C7">
        <w:t>.</w:t>
      </w:r>
      <w:r w:rsidRPr="003B04C7">
        <w:t xml:space="preserve"> </w:t>
      </w:r>
    </w:p>
    <w:p w14:paraId="69027499" w14:textId="6F06E3C9" w:rsidR="00613F02" w:rsidRDefault="00613F02" w:rsidP="006851C2">
      <w:pPr>
        <w:numPr>
          <w:ilvl w:val="0"/>
          <w:numId w:val="6"/>
        </w:numPr>
        <w:spacing w:after="120"/>
        <w:jc w:val="both"/>
      </w:pPr>
      <w:r>
        <w:t>Executed</w:t>
      </w:r>
      <w:r w:rsidR="0062252C" w:rsidRPr="003B04C7">
        <w:t xml:space="preserve"> contract with BPRR for increased volume in 2019/2020</w:t>
      </w:r>
      <w:r>
        <w:t>.  The new contract includes</w:t>
      </w:r>
      <w:r w:rsidR="00C40C53" w:rsidRPr="003B04C7">
        <w:t xml:space="preserve"> performance penalties and premiums</w:t>
      </w:r>
      <w:r w:rsidR="0062252C" w:rsidRPr="003B04C7">
        <w:t xml:space="preserve">.  </w:t>
      </w:r>
    </w:p>
    <w:p w14:paraId="3F01B9C6" w14:textId="1854A2C0" w:rsidR="0034391D" w:rsidRPr="003B04C7" w:rsidRDefault="00BA1759" w:rsidP="006851C2">
      <w:pPr>
        <w:numPr>
          <w:ilvl w:val="0"/>
          <w:numId w:val="6"/>
        </w:numPr>
        <w:spacing w:after="120"/>
        <w:jc w:val="both"/>
      </w:pPr>
      <w:r w:rsidRPr="00BA1759">
        <w:t>Finalizing the Norfolk Southern contract renewal for 7/2019 – 6/2020.  Board approved $12.35 per ton, with a minimum of 1MM tons.  NS was able to improve to $12.25 per ton, with a minimum volume of 800k tons</w:t>
      </w:r>
      <w:r w:rsidR="0062252C" w:rsidRPr="003B04C7">
        <w:t>.</w:t>
      </w:r>
    </w:p>
    <w:p w14:paraId="4040B8F9" w14:textId="77777777" w:rsidR="001E49D7" w:rsidRPr="003B04C7" w:rsidRDefault="00D713B0" w:rsidP="00321B6C">
      <w:pPr>
        <w:spacing w:after="120"/>
        <w:jc w:val="both"/>
        <w:rPr>
          <w:b/>
          <w:bCs/>
          <w:u w:val="single"/>
        </w:rPr>
      </w:pPr>
      <w:bookmarkStart w:id="3" w:name="_Hlk526345111"/>
      <w:r w:rsidRPr="003B04C7">
        <w:rPr>
          <w:b/>
          <w:bCs/>
          <w:u w:val="single"/>
        </w:rPr>
        <w:t>Accounting</w:t>
      </w:r>
      <w:r w:rsidR="001E49D7" w:rsidRPr="003B04C7">
        <w:rPr>
          <w:b/>
          <w:bCs/>
        </w:rPr>
        <w:t xml:space="preserve"> </w:t>
      </w:r>
    </w:p>
    <w:p w14:paraId="531B609B" w14:textId="77777777" w:rsidR="002A705C" w:rsidRDefault="002A705C" w:rsidP="006851C2">
      <w:pPr>
        <w:numPr>
          <w:ilvl w:val="0"/>
          <w:numId w:val="6"/>
        </w:numPr>
        <w:spacing w:after="120"/>
        <w:jc w:val="both"/>
      </w:pPr>
      <w:bookmarkStart w:id="4" w:name="_Hlk481759013"/>
      <w:bookmarkStart w:id="5" w:name="_Hlk494266494"/>
      <w:r>
        <w:t>2018 audited financial statements issued April 30, 2019</w:t>
      </w:r>
    </w:p>
    <w:p w14:paraId="6DEBB52C" w14:textId="68F360DE" w:rsidR="003C3FD0" w:rsidRPr="003B04C7" w:rsidRDefault="002A705C" w:rsidP="006851C2">
      <w:pPr>
        <w:numPr>
          <w:ilvl w:val="0"/>
          <w:numId w:val="6"/>
        </w:numPr>
        <w:spacing w:after="120"/>
        <w:jc w:val="both"/>
      </w:pPr>
      <w:r w:rsidRPr="002A705C">
        <w:t xml:space="preserve">Quarterly unaudited financial statements for March 2019 issued </w:t>
      </w:r>
      <w:r w:rsidR="009C7C40">
        <w:t xml:space="preserve">in </w:t>
      </w:r>
      <w:r w:rsidRPr="002A705C">
        <w:t>May.</w:t>
      </w:r>
    </w:p>
    <w:p w14:paraId="0FC143A2" w14:textId="3DCB2ADD" w:rsidR="003C3FD0" w:rsidRPr="003B04C7" w:rsidRDefault="00121D51" w:rsidP="006851C2">
      <w:pPr>
        <w:numPr>
          <w:ilvl w:val="0"/>
          <w:numId w:val="6"/>
        </w:numPr>
        <w:spacing w:after="120"/>
        <w:jc w:val="both"/>
      </w:pPr>
      <w:r w:rsidRPr="003B04C7">
        <w:t>Continuing to a</w:t>
      </w:r>
      <w:r w:rsidR="003C3FD0" w:rsidRPr="003B04C7">
        <w:t>ssist the site with PA sales &amp; use exemption form completion.</w:t>
      </w:r>
    </w:p>
    <w:p w14:paraId="044C51C8" w14:textId="1E429B42" w:rsidR="003C3FD0" w:rsidRPr="003B04C7" w:rsidRDefault="00121D51" w:rsidP="00321B6C">
      <w:pPr>
        <w:numPr>
          <w:ilvl w:val="0"/>
          <w:numId w:val="6"/>
        </w:numPr>
        <w:spacing w:after="120"/>
        <w:jc w:val="both"/>
      </w:pPr>
      <w:r w:rsidRPr="003B04C7">
        <w:t xml:space="preserve">2018 tax compliance </w:t>
      </w:r>
      <w:r w:rsidR="003B04C7">
        <w:t>ongoing</w:t>
      </w:r>
      <w:r w:rsidR="0062252C" w:rsidRPr="003B04C7">
        <w:t>.</w:t>
      </w:r>
    </w:p>
    <w:bookmarkEnd w:id="3"/>
    <w:p w14:paraId="751DE72B" w14:textId="31DB3489" w:rsidR="00523989" w:rsidRPr="008F1A7C" w:rsidRDefault="00A94E90" w:rsidP="00321B6C">
      <w:pPr>
        <w:spacing w:before="240" w:after="120"/>
        <w:jc w:val="both"/>
      </w:pPr>
      <w:r w:rsidRPr="009F2035">
        <w:rPr>
          <w:b/>
          <w:bCs/>
          <w:u w:val="single"/>
        </w:rPr>
        <w:t>Finance</w:t>
      </w:r>
      <w:bookmarkEnd w:id="4"/>
    </w:p>
    <w:p w14:paraId="33A36C70" w14:textId="33096B92" w:rsidR="001A1039" w:rsidRDefault="00C730A3" w:rsidP="00321B6C">
      <w:pPr>
        <w:numPr>
          <w:ilvl w:val="0"/>
          <w:numId w:val="11"/>
        </w:numPr>
        <w:spacing w:after="120"/>
        <w:ind w:left="360"/>
        <w:jc w:val="both"/>
      </w:pPr>
      <w:r>
        <w:lastRenderedPageBreak/>
        <w:t>I</w:t>
      </w:r>
      <w:r w:rsidR="001A1039" w:rsidRPr="00AE3FA8">
        <w:t>nterest payments were made at month end with a continuation of monthly LIBOR election.</w:t>
      </w:r>
    </w:p>
    <w:p w14:paraId="1F83CAF9" w14:textId="77777777" w:rsidR="006E6C6E" w:rsidRPr="005E7140" w:rsidRDefault="00BC5857" w:rsidP="00321B6C">
      <w:pPr>
        <w:numPr>
          <w:ilvl w:val="0"/>
          <w:numId w:val="11"/>
        </w:numPr>
        <w:spacing w:after="120"/>
        <w:ind w:left="360"/>
        <w:jc w:val="both"/>
      </w:pPr>
      <w:r w:rsidRPr="00AE3FA8">
        <w:t xml:space="preserve">Provided </w:t>
      </w:r>
      <w:r w:rsidR="0029342D" w:rsidRPr="00AE3FA8">
        <w:t xml:space="preserve">updated 26-week </w:t>
      </w:r>
      <w:r w:rsidR="00EC31FC">
        <w:t xml:space="preserve">cash </w:t>
      </w:r>
      <w:r w:rsidR="0029342D" w:rsidRPr="00AE3FA8">
        <w:t>forecast.</w:t>
      </w:r>
      <w:bookmarkStart w:id="6" w:name="OLE_LINK3"/>
      <w:bookmarkEnd w:id="5"/>
    </w:p>
    <w:p w14:paraId="1E0E7479" w14:textId="77777777" w:rsidR="006E6C6E" w:rsidRDefault="006E6C6E" w:rsidP="00321B6C">
      <w:pPr>
        <w:pStyle w:val="Default"/>
        <w:jc w:val="both"/>
        <w:rPr>
          <w:b/>
          <w:bCs/>
          <w:color w:val="auto"/>
          <w:sz w:val="28"/>
          <w:szCs w:val="28"/>
        </w:rPr>
      </w:pPr>
      <w:r>
        <w:rPr>
          <w:b/>
          <w:bCs/>
          <w:color w:val="auto"/>
          <w:sz w:val="28"/>
          <w:szCs w:val="28"/>
        </w:rPr>
        <w:br w:type="page"/>
      </w:r>
    </w:p>
    <w:p w14:paraId="5B3FAA76" w14:textId="122F5F2D" w:rsidR="001049F4" w:rsidRDefault="001049F4" w:rsidP="001049F4">
      <w:pPr>
        <w:pStyle w:val="Default"/>
        <w:jc w:val="both"/>
        <w:rPr>
          <w:b/>
          <w:bCs/>
          <w:color w:val="auto"/>
          <w:sz w:val="28"/>
          <w:szCs w:val="28"/>
        </w:rPr>
      </w:pPr>
      <w:r w:rsidRPr="00446714">
        <w:rPr>
          <w:b/>
          <w:bCs/>
          <w:color w:val="auto"/>
          <w:sz w:val="28"/>
          <w:szCs w:val="28"/>
        </w:rPr>
        <w:lastRenderedPageBreak/>
        <w:t>C</w:t>
      </w:r>
      <w:r>
        <w:rPr>
          <w:b/>
          <w:bCs/>
          <w:color w:val="auto"/>
          <w:sz w:val="28"/>
          <w:szCs w:val="28"/>
        </w:rPr>
        <w:t>.</w:t>
      </w:r>
      <w:r w:rsidRPr="00446714">
        <w:rPr>
          <w:b/>
          <w:bCs/>
          <w:color w:val="auto"/>
          <w:sz w:val="28"/>
          <w:szCs w:val="28"/>
        </w:rPr>
        <w:t xml:space="preserve"> OPERATIONS </w:t>
      </w:r>
    </w:p>
    <w:tbl>
      <w:tblPr>
        <w:tblW w:w="10129" w:type="dxa"/>
        <w:tblLook w:val="04A0" w:firstRow="1" w:lastRow="0" w:firstColumn="1" w:lastColumn="0" w:noHBand="0" w:noVBand="1"/>
      </w:tblPr>
      <w:tblGrid>
        <w:gridCol w:w="4670"/>
        <w:gridCol w:w="1997"/>
        <w:gridCol w:w="1319"/>
        <w:gridCol w:w="1107"/>
        <w:gridCol w:w="1036"/>
      </w:tblGrid>
      <w:tr w:rsidR="00250C42" w14:paraId="2BA3C8B9" w14:textId="77777777" w:rsidTr="00250C42">
        <w:trPr>
          <w:trHeight w:val="319"/>
        </w:trPr>
        <w:tc>
          <w:tcPr>
            <w:tcW w:w="4670" w:type="dxa"/>
            <w:tcBorders>
              <w:top w:val="single" w:sz="8" w:space="0" w:color="FFFFFF"/>
              <w:left w:val="single" w:sz="8" w:space="0" w:color="FFFFFF"/>
              <w:bottom w:val="single" w:sz="12" w:space="0" w:color="FFFFFF"/>
              <w:right w:val="single" w:sz="8" w:space="0" w:color="FFFFFF"/>
            </w:tcBorders>
            <w:shd w:val="clear" w:color="000000" w:fill="4472C4"/>
            <w:vAlign w:val="center"/>
            <w:hideMark/>
          </w:tcPr>
          <w:p w14:paraId="6D13A915" w14:textId="77777777" w:rsidR="00250C42" w:rsidRDefault="00250C42">
            <w:pPr>
              <w:rPr>
                <w:rFonts w:ascii="Calibri" w:hAnsi="Calibri" w:cs="Calibri"/>
                <w:b/>
                <w:bCs/>
                <w:color w:val="FFFFFF"/>
                <w:sz w:val="20"/>
                <w:szCs w:val="20"/>
              </w:rPr>
            </w:pPr>
            <w:r>
              <w:rPr>
                <w:rFonts w:ascii="Calibri" w:hAnsi="Calibri" w:cs="Calibri"/>
                <w:b/>
                <w:bCs/>
                <w:color w:val="FFFFFF"/>
                <w:sz w:val="20"/>
                <w:szCs w:val="20"/>
              </w:rPr>
              <w:t>MTD Availability</w:t>
            </w:r>
          </w:p>
        </w:tc>
        <w:tc>
          <w:tcPr>
            <w:tcW w:w="1997" w:type="dxa"/>
            <w:tcBorders>
              <w:top w:val="single" w:sz="8" w:space="0" w:color="FFFFFF"/>
              <w:left w:val="nil"/>
              <w:bottom w:val="single" w:sz="12" w:space="0" w:color="FFFFFF"/>
              <w:right w:val="single" w:sz="8" w:space="0" w:color="FFFFFF"/>
            </w:tcBorders>
            <w:shd w:val="clear" w:color="000000" w:fill="4472C4"/>
            <w:vAlign w:val="center"/>
            <w:hideMark/>
          </w:tcPr>
          <w:p w14:paraId="264A6C90" w14:textId="77777777" w:rsidR="00250C42" w:rsidRDefault="00250C42">
            <w:pPr>
              <w:jc w:val="center"/>
              <w:rPr>
                <w:rFonts w:ascii="Calibri" w:hAnsi="Calibri" w:cs="Calibri"/>
                <w:b/>
                <w:bCs/>
                <w:color w:val="FFFFFF"/>
                <w:sz w:val="20"/>
                <w:szCs w:val="20"/>
              </w:rPr>
            </w:pPr>
            <w:r>
              <w:rPr>
                <w:rFonts w:ascii="Calibri" w:hAnsi="Calibri" w:cs="Calibri"/>
                <w:b/>
                <w:bCs/>
                <w:color w:val="FFFFFF"/>
                <w:sz w:val="20"/>
                <w:szCs w:val="20"/>
              </w:rPr>
              <w:t>Jun-19</w:t>
            </w:r>
          </w:p>
        </w:tc>
        <w:tc>
          <w:tcPr>
            <w:tcW w:w="1319" w:type="dxa"/>
            <w:tcBorders>
              <w:top w:val="single" w:sz="8" w:space="0" w:color="FFFFFF"/>
              <w:left w:val="nil"/>
              <w:bottom w:val="single" w:sz="12" w:space="0" w:color="FFFFFF"/>
              <w:right w:val="single" w:sz="8" w:space="0" w:color="FFFFFF"/>
            </w:tcBorders>
            <w:shd w:val="clear" w:color="000000" w:fill="4472C4"/>
            <w:vAlign w:val="center"/>
            <w:hideMark/>
          </w:tcPr>
          <w:p w14:paraId="10339360" w14:textId="77777777" w:rsidR="00250C42" w:rsidRDefault="00250C42">
            <w:pPr>
              <w:jc w:val="center"/>
              <w:rPr>
                <w:rFonts w:ascii="Calibri" w:hAnsi="Calibri" w:cs="Calibri"/>
                <w:b/>
                <w:bCs/>
                <w:color w:val="FFFFFF"/>
                <w:sz w:val="20"/>
                <w:szCs w:val="20"/>
              </w:rPr>
            </w:pPr>
            <w:r>
              <w:rPr>
                <w:rFonts w:ascii="Calibri" w:hAnsi="Calibri" w:cs="Calibri"/>
                <w:b/>
                <w:bCs/>
                <w:color w:val="FFFFFF"/>
                <w:sz w:val="20"/>
                <w:szCs w:val="20"/>
              </w:rPr>
              <w:t>Unit 1</w:t>
            </w:r>
          </w:p>
        </w:tc>
        <w:tc>
          <w:tcPr>
            <w:tcW w:w="1107" w:type="dxa"/>
            <w:tcBorders>
              <w:top w:val="single" w:sz="8" w:space="0" w:color="FFFFFF"/>
              <w:left w:val="nil"/>
              <w:bottom w:val="single" w:sz="12" w:space="0" w:color="FFFFFF"/>
              <w:right w:val="single" w:sz="8" w:space="0" w:color="FFFFFF"/>
            </w:tcBorders>
            <w:shd w:val="clear" w:color="000000" w:fill="4472C4"/>
            <w:vAlign w:val="center"/>
            <w:hideMark/>
          </w:tcPr>
          <w:p w14:paraId="25A99328" w14:textId="77777777" w:rsidR="00250C42" w:rsidRDefault="00250C42">
            <w:pPr>
              <w:jc w:val="center"/>
              <w:rPr>
                <w:rFonts w:ascii="Calibri" w:hAnsi="Calibri" w:cs="Calibri"/>
                <w:b/>
                <w:bCs/>
                <w:color w:val="FFFFFF"/>
                <w:sz w:val="20"/>
                <w:szCs w:val="20"/>
              </w:rPr>
            </w:pPr>
            <w:r>
              <w:rPr>
                <w:rFonts w:ascii="Calibri" w:hAnsi="Calibri" w:cs="Calibri"/>
                <w:b/>
                <w:bCs/>
                <w:color w:val="FFFFFF"/>
                <w:sz w:val="20"/>
                <w:szCs w:val="20"/>
              </w:rPr>
              <w:t>Unit 2</w:t>
            </w:r>
          </w:p>
        </w:tc>
        <w:tc>
          <w:tcPr>
            <w:tcW w:w="1036" w:type="dxa"/>
            <w:tcBorders>
              <w:top w:val="single" w:sz="8" w:space="0" w:color="FFFFFF"/>
              <w:left w:val="nil"/>
              <w:bottom w:val="single" w:sz="12" w:space="0" w:color="FFFFFF"/>
              <w:right w:val="single" w:sz="8" w:space="0" w:color="FFFFFF"/>
            </w:tcBorders>
            <w:shd w:val="clear" w:color="000000" w:fill="4472C4"/>
            <w:vAlign w:val="center"/>
            <w:hideMark/>
          </w:tcPr>
          <w:p w14:paraId="757F31BB" w14:textId="77777777" w:rsidR="00250C42" w:rsidRDefault="00250C42">
            <w:pPr>
              <w:jc w:val="center"/>
              <w:rPr>
                <w:rFonts w:ascii="Calibri" w:hAnsi="Calibri" w:cs="Calibri"/>
                <w:b/>
                <w:bCs/>
                <w:color w:val="FFFFFF"/>
                <w:sz w:val="20"/>
                <w:szCs w:val="20"/>
              </w:rPr>
            </w:pPr>
            <w:r>
              <w:rPr>
                <w:rFonts w:ascii="Calibri" w:hAnsi="Calibri" w:cs="Calibri"/>
                <w:b/>
                <w:bCs/>
                <w:color w:val="FFFFFF"/>
                <w:sz w:val="20"/>
                <w:szCs w:val="20"/>
              </w:rPr>
              <w:t>Unit 3</w:t>
            </w:r>
          </w:p>
        </w:tc>
      </w:tr>
      <w:tr w:rsidR="00250C42" w14:paraId="4B49C132" w14:textId="77777777" w:rsidTr="00250C42">
        <w:trPr>
          <w:trHeight w:val="213"/>
        </w:trPr>
        <w:tc>
          <w:tcPr>
            <w:tcW w:w="4670" w:type="dxa"/>
            <w:tcBorders>
              <w:top w:val="nil"/>
              <w:left w:val="single" w:sz="8" w:space="0" w:color="FFFFFF"/>
              <w:bottom w:val="single" w:sz="8" w:space="0" w:color="FFFFFF"/>
              <w:right w:val="single" w:sz="8" w:space="0" w:color="FFFFFF"/>
            </w:tcBorders>
            <w:shd w:val="clear" w:color="000000" w:fill="CFD5EA"/>
            <w:vAlign w:val="center"/>
            <w:hideMark/>
          </w:tcPr>
          <w:p w14:paraId="4558295D" w14:textId="77777777" w:rsidR="00250C42" w:rsidRDefault="00250C42">
            <w:pPr>
              <w:rPr>
                <w:rFonts w:ascii="Calibri" w:hAnsi="Calibri" w:cs="Calibri"/>
                <w:color w:val="000000"/>
                <w:sz w:val="20"/>
                <w:szCs w:val="20"/>
              </w:rPr>
            </w:pPr>
            <w:r>
              <w:rPr>
                <w:rFonts w:ascii="Calibri" w:hAnsi="Calibri" w:cs="Calibri"/>
                <w:color w:val="000000"/>
                <w:sz w:val="20"/>
                <w:szCs w:val="20"/>
              </w:rPr>
              <w:t>Actual Equivalent Availability Factor</w:t>
            </w:r>
          </w:p>
        </w:tc>
        <w:tc>
          <w:tcPr>
            <w:tcW w:w="1997" w:type="dxa"/>
            <w:tcBorders>
              <w:top w:val="nil"/>
              <w:left w:val="nil"/>
              <w:bottom w:val="single" w:sz="8" w:space="0" w:color="FFFFFF"/>
              <w:right w:val="single" w:sz="8" w:space="0" w:color="FFFFFF"/>
            </w:tcBorders>
            <w:shd w:val="clear" w:color="000000" w:fill="CFD5EA"/>
            <w:vAlign w:val="center"/>
            <w:hideMark/>
          </w:tcPr>
          <w:p w14:paraId="6237AB8D"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94.5%</w:t>
            </w:r>
          </w:p>
        </w:tc>
        <w:tc>
          <w:tcPr>
            <w:tcW w:w="1319" w:type="dxa"/>
            <w:tcBorders>
              <w:top w:val="nil"/>
              <w:left w:val="nil"/>
              <w:bottom w:val="single" w:sz="8" w:space="0" w:color="FFFFFF"/>
              <w:right w:val="single" w:sz="8" w:space="0" w:color="FFFFFF"/>
            </w:tcBorders>
            <w:shd w:val="clear" w:color="000000" w:fill="CFD5EA"/>
            <w:vAlign w:val="center"/>
            <w:hideMark/>
          </w:tcPr>
          <w:p w14:paraId="0CBD271A"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93.4%</w:t>
            </w:r>
          </w:p>
        </w:tc>
        <w:tc>
          <w:tcPr>
            <w:tcW w:w="1107" w:type="dxa"/>
            <w:tcBorders>
              <w:top w:val="nil"/>
              <w:left w:val="nil"/>
              <w:bottom w:val="single" w:sz="8" w:space="0" w:color="FFFFFF"/>
              <w:right w:val="single" w:sz="8" w:space="0" w:color="FFFFFF"/>
            </w:tcBorders>
            <w:shd w:val="clear" w:color="000000" w:fill="CFD5EA"/>
            <w:vAlign w:val="center"/>
            <w:hideMark/>
          </w:tcPr>
          <w:p w14:paraId="4F91D2FB"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90.2%</w:t>
            </w:r>
          </w:p>
        </w:tc>
        <w:tc>
          <w:tcPr>
            <w:tcW w:w="1036" w:type="dxa"/>
            <w:tcBorders>
              <w:top w:val="nil"/>
              <w:left w:val="nil"/>
              <w:bottom w:val="single" w:sz="8" w:space="0" w:color="FFFFFF"/>
              <w:right w:val="single" w:sz="8" w:space="0" w:color="FFFFFF"/>
            </w:tcBorders>
            <w:shd w:val="clear" w:color="000000" w:fill="CFD5EA"/>
            <w:vAlign w:val="center"/>
            <w:hideMark/>
          </w:tcPr>
          <w:p w14:paraId="2857CC6A"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99.7%</w:t>
            </w:r>
          </w:p>
        </w:tc>
      </w:tr>
      <w:tr w:rsidR="00250C42" w14:paraId="4802A036" w14:textId="77777777" w:rsidTr="00250C42">
        <w:trPr>
          <w:trHeight w:val="223"/>
        </w:trPr>
        <w:tc>
          <w:tcPr>
            <w:tcW w:w="4670" w:type="dxa"/>
            <w:tcBorders>
              <w:top w:val="nil"/>
              <w:left w:val="single" w:sz="8" w:space="0" w:color="FFFFFF"/>
              <w:bottom w:val="single" w:sz="8" w:space="0" w:color="FFFFFF"/>
              <w:right w:val="single" w:sz="8" w:space="0" w:color="FFFFFF"/>
            </w:tcBorders>
            <w:shd w:val="clear" w:color="000000" w:fill="E9EBF5"/>
            <w:vAlign w:val="center"/>
            <w:hideMark/>
          </w:tcPr>
          <w:p w14:paraId="678567F7" w14:textId="77777777" w:rsidR="00250C42" w:rsidRDefault="00250C42">
            <w:pPr>
              <w:rPr>
                <w:rFonts w:ascii="Calibri" w:hAnsi="Calibri" w:cs="Calibri"/>
                <w:color w:val="000000"/>
                <w:sz w:val="20"/>
                <w:szCs w:val="20"/>
              </w:rPr>
            </w:pPr>
            <w:r>
              <w:rPr>
                <w:rFonts w:ascii="Calibri" w:hAnsi="Calibri" w:cs="Calibri"/>
                <w:color w:val="000000"/>
                <w:sz w:val="20"/>
                <w:szCs w:val="20"/>
              </w:rPr>
              <w:t>Budget Equivalent Availability Factor</w:t>
            </w:r>
          </w:p>
        </w:tc>
        <w:tc>
          <w:tcPr>
            <w:tcW w:w="1997" w:type="dxa"/>
            <w:tcBorders>
              <w:top w:val="nil"/>
              <w:left w:val="nil"/>
              <w:bottom w:val="single" w:sz="8" w:space="0" w:color="FFFFFF"/>
              <w:right w:val="single" w:sz="8" w:space="0" w:color="FFFFFF"/>
            </w:tcBorders>
            <w:shd w:val="clear" w:color="000000" w:fill="E9EBF5"/>
            <w:vAlign w:val="center"/>
            <w:hideMark/>
          </w:tcPr>
          <w:p w14:paraId="03F24F8B"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85.8%</w:t>
            </w:r>
          </w:p>
        </w:tc>
        <w:tc>
          <w:tcPr>
            <w:tcW w:w="1319" w:type="dxa"/>
            <w:tcBorders>
              <w:top w:val="nil"/>
              <w:left w:val="nil"/>
              <w:bottom w:val="single" w:sz="8" w:space="0" w:color="FFFFFF"/>
              <w:right w:val="single" w:sz="8" w:space="0" w:color="FFFFFF"/>
            </w:tcBorders>
            <w:shd w:val="clear" w:color="000000" w:fill="E9EBF5"/>
            <w:vAlign w:val="center"/>
            <w:hideMark/>
          </w:tcPr>
          <w:p w14:paraId="01E22EB0"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88.0%</w:t>
            </w:r>
          </w:p>
        </w:tc>
        <w:tc>
          <w:tcPr>
            <w:tcW w:w="1107" w:type="dxa"/>
            <w:tcBorders>
              <w:top w:val="nil"/>
              <w:left w:val="nil"/>
              <w:bottom w:val="single" w:sz="8" w:space="0" w:color="FFFFFF"/>
              <w:right w:val="single" w:sz="8" w:space="0" w:color="FFFFFF"/>
            </w:tcBorders>
            <w:shd w:val="clear" w:color="000000" w:fill="E9EBF5"/>
            <w:vAlign w:val="center"/>
            <w:hideMark/>
          </w:tcPr>
          <w:p w14:paraId="5D25C956"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81.3%</w:t>
            </w:r>
          </w:p>
        </w:tc>
        <w:tc>
          <w:tcPr>
            <w:tcW w:w="1036" w:type="dxa"/>
            <w:tcBorders>
              <w:top w:val="nil"/>
              <w:left w:val="nil"/>
              <w:bottom w:val="single" w:sz="8" w:space="0" w:color="FFFFFF"/>
              <w:right w:val="single" w:sz="8" w:space="0" w:color="FFFFFF"/>
            </w:tcBorders>
            <w:shd w:val="clear" w:color="000000" w:fill="E9EBF5"/>
            <w:vAlign w:val="center"/>
            <w:hideMark/>
          </w:tcPr>
          <w:p w14:paraId="0DA9D951"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88.0%</w:t>
            </w:r>
          </w:p>
        </w:tc>
      </w:tr>
      <w:tr w:rsidR="00250C42" w14:paraId="421F69B6" w14:textId="77777777" w:rsidTr="00250C42">
        <w:trPr>
          <w:trHeight w:val="142"/>
        </w:trPr>
        <w:tc>
          <w:tcPr>
            <w:tcW w:w="4670" w:type="dxa"/>
            <w:tcBorders>
              <w:top w:val="nil"/>
              <w:left w:val="single" w:sz="8" w:space="0" w:color="FFFFFF"/>
              <w:bottom w:val="single" w:sz="8" w:space="0" w:color="FFFFFF"/>
              <w:right w:val="single" w:sz="8" w:space="0" w:color="FFFFFF"/>
            </w:tcBorders>
            <w:shd w:val="clear" w:color="000000" w:fill="CFD5EA"/>
            <w:vAlign w:val="center"/>
            <w:hideMark/>
          </w:tcPr>
          <w:p w14:paraId="27C922C4" w14:textId="77777777" w:rsidR="00250C42" w:rsidRDefault="00250C42">
            <w:pPr>
              <w:rPr>
                <w:rFonts w:ascii="Calibri" w:hAnsi="Calibri" w:cs="Calibri"/>
                <w:color w:val="000000"/>
                <w:sz w:val="20"/>
                <w:szCs w:val="20"/>
              </w:rPr>
            </w:pPr>
            <w:r>
              <w:rPr>
                <w:rFonts w:ascii="Calibri" w:hAnsi="Calibri" w:cs="Calibri"/>
                <w:color w:val="000000"/>
                <w:sz w:val="20"/>
                <w:szCs w:val="20"/>
              </w:rPr>
              <w:t>Actual Equivalent Unplanned Outage Factor</w:t>
            </w:r>
          </w:p>
        </w:tc>
        <w:tc>
          <w:tcPr>
            <w:tcW w:w="1997" w:type="dxa"/>
            <w:tcBorders>
              <w:top w:val="nil"/>
              <w:left w:val="nil"/>
              <w:bottom w:val="single" w:sz="8" w:space="0" w:color="FFFFFF"/>
              <w:right w:val="single" w:sz="8" w:space="0" w:color="FFFFFF"/>
            </w:tcBorders>
            <w:shd w:val="clear" w:color="000000" w:fill="CFD5EA"/>
            <w:vAlign w:val="center"/>
            <w:hideMark/>
          </w:tcPr>
          <w:p w14:paraId="6A47894D"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2.3%</w:t>
            </w:r>
          </w:p>
        </w:tc>
        <w:tc>
          <w:tcPr>
            <w:tcW w:w="1319" w:type="dxa"/>
            <w:tcBorders>
              <w:top w:val="nil"/>
              <w:left w:val="nil"/>
              <w:bottom w:val="single" w:sz="8" w:space="0" w:color="FFFFFF"/>
              <w:right w:val="single" w:sz="8" w:space="0" w:color="FFFFFF"/>
            </w:tcBorders>
            <w:shd w:val="clear" w:color="000000" w:fill="CFD5EA"/>
            <w:vAlign w:val="center"/>
            <w:hideMark/>
          </w:tcPr>
          <w:p w14:paraId="556B2F7B"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6.6%</w:t>
            </w:r>
          </w:p>
        </w:tc>
        <w:tc>
          <w:tcPr>
            <w:tcW w:w="1107" w:type="dxa"/>
            <w:tcBorders>
              <w:top w:val="nil"/>
              <w:left w:val="nil"/>
              <w:bottom w:val="single" w:sz="8" w:space="0" w:color="FFFFFF"/>
              <w:right w:val="single" w:sz="8" w:space="0" w:color="FFFFFF"/>
            </w:tcBorders>
            <w:shd w:val="clear" w:color="000000" w:fill="CFD5EA"/>
            <w:vAlign w:val="center"/>
            <w:hideMark/>
          </w:tcPr>
          <w:p w14:paraId="0C0959BA"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0.0%</w:t>
            </w:r>
          </w:p>
        </w:tc>
        <w:tc>
          <w:tcPr>
            <w:tcW w:w="1036" w:type="dxa"/>
            <w:tcBorders>
              <w:top w:val="nil"/>
              <w:left w:val="nil"/>
              <w:bottom w:val="single" w:sz="8" w:space="0" w:color="FFFFFF"/>
              <w:right w:val="single" w:sz="8" w:space="0" w:color="FFFFFF"/>
            </w:tcBorders>
            <w:shd w:val="clear" w:color="000000" w:fill="CFD5EA"/>
            <w:vAlign w:val="center"/>
            <w:hideMark/>
          </w:tcPr>
          <w:p w14:paraId="5DC3F874"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0.3%</w:t>
            </w:r>
          </w:p>
        </w:tc>
      </w:tr>
      <w:tr w:rsidR="00250C42" w14:paraId="2806D88D" w14:textId="77777777" w:rsidTr="00250C42">
        <w:trPr>
          <w:trHeight w:val="142"/>
        </w:trPr>
        <w:tc>
          <w:tcPr>
            <w:tcW w:w="4670" w:type="dxa"/>
            <w:tcBorders>
              <w:top w:val="nil"/>
              <w:left w:val="single" w:sz="8" w:space="0" w:color="FFFFFF"/>
              <w:bottom w:val="single" w:sz="8" w:space="0" w:color="FFFFFF"/>
              <w:right w:val="single" w:sz="8" w:space="0" w:color="FFFFFF"/>
            </w:tcBorders>
            <w:shd w:val="clear" w:color="000000" w:fill="E9EBF5"/>
            <w:vAlign w:val="center"/>
            <w:hideMark/>
          </w:tcPr>
          <w:p w14:paraId="4A27305A" w14:textId="77777777" w:rsidR="00250C42" w:rsidRDefault="00250C42">
            <w:pPr>
              <w:rPr>
                <w:rFonts w:ascii="Calibri" w:hAnsi="Calibri" w:cs="Calibri"/>
                <w:color w:val="000000"/>
                <w:sz w:val="20"/>
                <w:szCs w:val="20"/>
              </w:rPr>
            </w:pPr>
            <w:r>
              <w:rPr>
                <w:rFonts w:ascii="Calibri" w:hAnsi="Calibri" w:cs="Calibri"/>
                <w:color w:val="000000"/>
                <w:sz w:val="20"/>
                <w:szCs w:val="20"/>
              </w:rPr>
              <w:t>Budget Equivalent Unplanned Outage Factor</w:t>
            </w:r>
          </w:p>
        </w:tc>
        <w:tc>
          <w:tcPr>
            <w:tcW w:w="1997" w:type="dxa"/>
            <w:tcBorders>
              <w:top w:val="nil"/>
              <w:left w:val="nil"/>
              <w:bottom w:val="single" w:sz="8" w:space="0" w:color="FFFFFF"/>
              <w:right w:val="single" w:sz="8" w:space="0" w:color="FFFFFF"/>
            </w:tcBorders>
            <w:shd w:val="clear" w:color="000000" w:fill="E9EBF5"/>
            <w:vAlign w:val="center"/>
            <w:hideMark/>
          </w:tcPr>
          <w:p w14:paraId="5C76C03D"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12.0%</w:t>
            </w:r>
          </w:p>
        </w:tc>
        <w:tc>
          <w:tcPr>
            <w:tcW w:w="1319" w:type="dxa"/>
            <w:tcBorders>
              <w:top w:val="nil"/>
              <w:left w:val="nil"/>
              <w:bottom w:val="single" w:sz="8" w:space="0" w:color="FFFFFF"/>
              <w:right w:val="single" w:sz="8" w:space="0" w:color="FFFFFF"/>
            </w:tcBorders>
            <w:shd w:val="clear" w:color="000000" w:fill="E9EBF5"/>
            <w:vAlign w:val="center"/>
            <w:hideMark/>
          </w:tcPr>
          <w:p w14:paraId="52B9D24E"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12.0%</w:t>
            </w:r>
          </w:p>
        </w:tc>
        <w:tc>
          <w:tcPr>
            <w:tcW w:w="1107" w:type="dxa"/>
            <w:tcBorders>
              <w:top w:val="nil"/>
              <w:left w:val="nil"/>
              <w:bottom w:val="single" w:sz="8" w:space="0" w:color="FFFFFF"/>
              <w:right w:val="single" w:sz="8" w:space="0" w:color="FFFFFF"/>
            </w:tcBorders>
            <w:shd w:val="clear" w:color="000000" w:fill="E9EBF5"/>
            <w:vAlign w:val="center"/>
            <w:hideMark/>
          </w:tcPr>
          <w:p w14:paraId="3DC5D4A0"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12.0%</w:t>
            </w:r>
          </w:p>
        </w:tc>
        <w:tc>
          <w:tcPr>
            <w:tcW w:w="1036" w:type="dxa"/>
            <w:tcBorders>
              <w:top w:val="nil"/>
              <w:left w:val="nil"/>
              <w:bottom w:val="single" w:sz="8" w:space="0" w:color="FFFFFF"/>
              <w:right w:val="single" w:sz="8" w:space="0" w:color="FFFFFF"/>
            </w:tcBorders>
            <w:shd w:val="clear" w:color="000000" w:fill="E9EBF5"/>
            <w:vAlign w:val="center"/>
            <w:hideMark/>
          </w:tcPr>
          <w:p w14:paraId="697AD33E"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12.0%</w:t>
            </w:r>
          </w:p>
        </w:tc>
      </w:tr>
    </w:tbl>
    <w:p w14:paraId="3E630F59" w14:textId="5AA45042" w:rsidR="00250C42" w:rsidRDefault="00250C42" w:rsidP="001049F4">
      <w:pPr>
        <w:pStyle w:val="Default"/>
        <w:jc w:val="both"/>
        <w:rPr>
          <w:b/>
          <w:bCs/>
          <w:color w:val="auto"/>
          <w:sz w:val="28"/>
          <w:szCs w:val="28"/>
        </w:rPr>
      </w:pPr>
    </w:p>
    <w:tbl>
      <w:tblPr>
        <w:tblW w:w="10159" w:type="dxa"/>
        <w:tblLook w:val="04A0" w:firstRow="1" w:lastRow="0" w:firstColumn="1" w:lastColumn="0" w:noHBand="0" w:noVBand="1"/>
      </w:tblPr>
      <w:tblGrid>
        <w:gridCol w:w="4670"/>
        <w:gridCol w:w="2017"/>
        <w:gridCol w:w="1323"/>
        <w:gridCol w:w="1110"/>
        <w:gridCol w:w="1039"/>
      </w:tblGrid>
      <w:tr w:rsidR="00250C42" w14:paraId="6A82781D" w14:textId="77777777" w:rsidTr="00250C42">
        <w:trPr>
          <w:trHeight w:val="160"/>
        </w:trPr>
        <w:tc>
          <w:tcPr>
            <w:tcW w:w="4670" w:type="dxa"/>
            <w:tcBorders>
              <w:top w:val="single" w:sz="8" w:space="0" w:color="FFFFFF"/>
              <w:left w:val="single" w:sz="8" w:space="0" w:color="FFFFFF"/>
              <w:bottom w:val="single" w:sz="12" w:space="0" w:color="FFFFFF"/>
              <w:right w:val="single" w:sz="8" w:space="0" w:color="FFFFFF"/>
            </w:tcBorders>
            <w:shd w:val="clear" w:color="000000" w:fill="4472C4"/>
            <w:vAlign w:val="center"/>
            <w:hideMark/>
          </w:tcPr>
          <w:p w14:paraId="29CB5A98" w14:textId="77777777" w:rsidR="00250C42" w:rsidRDefault="00250C42">
            <w:pPr>
              <w:rPr>
                <w:rFonts w:ascii="Calibri" w:hAnsi="Calibri" w:cs="Calibri"/>
                <w:b/>
                <w:bCs/>
                <w:color w:val="FFFFFF"/>
                <w:sz w:val="20"/>
                <w:szCs w:val="20"/>
              </w:rPr>
            </w:pPr>
            <w:r>
              <w:rPr>
                <w:rFonts w:ascii="Calibri" w:hAnsi="Calibri" w:cs="Calibri"/>
                <w:b/>
                <w:bCs/>
                <w:color w:val="FFFFFF"/>
                <w:sz w:val="20"/>
                <w:szCs w:val="20"/>
              </w:rPr>
              <w:t>YTD Availability</w:t>
            </w:r>
          </w:p>
        </w:tc>
        <w:tc>
          <w:tcPr>
            <w:tcW w:w="2017" w:type="dxa"/>
            <w:tcBorders>
              <w:top w:val="single" w:sz="8" w:space="0" w:color="FFFFFF"/>
              <w:left w:val="nil"/>
              <w:right w:val="single" w:sz="8" w:space="0" w:color="FFFFFF"/>
            </w:tcBorders>
            <w:shd w:val="clear" w:color="000000" w:fill="4472C4"/>
            <w:vAlign w:val="center"/>
            <w:hideMark/>
          </w:tcPr>
          <w:p w14:paraId="795F47F7" w14:textId="1B2E2D5B" w:rsidR="00250C42" w:rsidRDefault="00250C42" w:rsidP="00250C42">
            <w:pPr>
              <w:jc w:val="center"/>
              <w:rPr>
                <w:rFonts w:ascii="Calibri" w:hAnsi="Calibri" w:cs="Calibri"/>
                <w:b/>
                <w:bCs/>
                <w:color w:val="FFFFFF"/>
                <w:sz w:val="20"/>
                <w:szCs w:val="20"/>
              </w:rPr>
            </w:pPr>
            <w:r>
              <w:rPr>
                <w:rFonts w:ascii="Calibri" w:hAnsi="Calibri" w:cs="Calibri"/>
                <w:b/>
                <w:bCs/>
                <w:color w:val="FFFFFF"/>
                <w:sz w:val="20"/>
                <w:szCs w:val="20"/>
              </w:rPr>
              <w:t>YTD Jun-19</w:t>
            </w:r>
          </w:p>
        </w:tc>
        <w:tc>
          <w:tcPr>
            <w:tcW w:w="1323" w:type="dxa"/>
            <w:tcBorders>
              <w:top w:val="single" w:sz="8" w:space="0" w:color="FFFFFF"/>
              <w:left w:val="single" w:sz="8" w:space="0" w:color="FFFFFF"/>
              <w:bottom w:val="single" w:sz="12" w:space="0" w:color="FFFFFF"/>
              <w:right w:val="single" w:sz="8" w:space="0" w:color="FFFFFF"/>
            </w:tcBorders>
            <w:shd w:val="clear" w:color="000000" w:fill="4472C4"/>
            <w:vAlign w:val="center"/>
            <w:hideMark/>
          </w:tcPr>
          <w:p w14:paraId="5758CB43" w14:textId="77777777" w:rsidR="00250C42" w:rsidRDefault="00250C42">
            <w:pPr>
              <w:jc w:val="center"/>
              <w:rPr>
                <w:rFonts w:ascii="Calibri" w:hAnsi="Calibri" w:cs="Calibri"/>
                <w:b/>
                <w:bCs/>
                <w:color w:val="FFFFFF"/>
                <w:sz w:val="20"/>
                <w:szCs w:val="20"/>
              </w:rPr>
            </w:pPr>
            <w:r>
              <w:rPr>
                <w:rFonts w:ascii="Calibri" w:hAnsi="Calibri" w:cs="Calibri"/>
                <w:b/>
                <w:bCs/>
                <w:color w:val="FFFFFF"/>
                <w:sz w:val="20"/>
                <w:szCs w:val="20"/>
              </w:rPr>
              <w:t>Unit 1</w:t>
            </w:r>
          </w:p>
        </w:tc>
        <w:tc>
          <w:tcPr>
            <w:tcW w:w="1110" w:type="dxa"/>
            <w:tcBorders>
              <w:top w:val="single" w:sz="8" w:space="0" w:color="FFFFFF"/>
              <w:left w:val="single" w:sz="8" w:space="0" w:color="FFFFFF"/>
              <w:bottom w:val="single" w:sz="12" w:space="0" w:color="FFFFFF"/>
              <w:right w:val="single" w:sz="8" w:space="0" w:color="FFFFFF"/>
            </w:tcBorders>
            <w:shd w:val="clear" w:color="000000" w:fill="4472C4"/>
            <w:vAlign w:val="center"/>
            <w:hideMark/>
          </w:tcPr>
          <w:p w14:paraId="047A9EFD" w14:textId="77777777" w:rsidR="00250C42" w:rsidRDefault="00250C42">
            <w:pPr>
              <w:jc w:val="center"/>
              <w:rPr>
                <w:rFonts w:ascii="Calibri" w:hAnsi="Calibri" w:cs="Calibri"/>
                <w:b/>
                <w:bCs/>
                <w:color w:val="FFFFFF"/>
                <w:sz w:val="20"/>
                <w:szCs w:val="20"/>
              </w:rPr>
            </w:pPr>
            <w:r>
              <w:rPr>
                <w:rFonts w:ascii="Calibri" w:hAnsi="Calibri" w:cs="Calibri"/>
                <w:b/>
                <w:bCs/>
                <w:color w:val="FFFFFF"/>
                <w:sz w:val="20"/>
                <w:szCs w:val="20"/>
              </w:rPr>
              <w:t>Unit 2</w:t>
            </w:r>
          </w:p>
        </w:tc>
        <w:tc>
          <w:tcPr>
            <w:tcW w:w="1039" w:type="dxa"/>
            <w:tcBorders>
              <w:top w:val="single" w:sz="8" w:space="0" w:color="FFFFFF"/>
              <w:left w:val="single" w:sz="8" w:space="0" w:color="FFFFFF"/>
              <w:bottom w:val="single" w:sz="12" w:space="0" w:color="FFFFFF"/>
              <w:right w:val="single" w:sz="8" w:space="0" w:color="FFFFFF"/>
            </w:tcBorders>
            <w:shd w:val="clear" w:color="000000" w:fill="4472C4"/>
            <w:vAlign w:val="center"/>
            <w:hideMark/>
          </w:tcPr>
          <w:p w14:paraId="6F31F49F" w14:textId="77777777" w:rsidR="00250C42" w:rsidRDefault="00250C42">
            <w:pPr>
              <w:jc w:val="center"/>
              <w:rPr>
                <w:rFonts w:ascii="Calibri" w:hAnsi="Calibri" w:cs="Calibri"/>
                <w:b/>
                <w:bCs/>
                <w:color w:val="FFFFFF"/>
                <w:sz w:val="20"/>
                <w:szCs w:val="20"/>
              </w:rPr>
            </w:pPr>
            <w:r>
              <w:rPr>
                <w:rFonts w:ascii="Calibri" w:hAnsi="Calibri" w:cs="Calibri"/>
                <w:b/>
                <w:bCs/>
                <w:color w:val="FFFFFF"/>
                <w:sz w:val="20"/>
                <w:szCs w:val="20"/>
              </w:rPr>
              <w:t>Unit 3</w:t>
            </w:r>
          </w:p>
        </w:tc>
      </w:tr>
      <w:tr w:rsidR="00250C42" w14:paraId="4E066FB7" w14:textId="77777777" w:rsidTr="00250C42">
        <w:trPr>
          <w:trHeight w:val="240"/>
        </w:trPr>
        <w:tc>
          <w:tcPr>
            <w:tcW w:w="4670" w:type="dxa"/>
            <w:tcBorders>
              <w:top w:val="nil"/>
              <w:left w:val="single" w:sz="8" w:space="0" w:color="FFFFFF"/>
              <w:bottom w:val="single" w:sz="8" w:space="0" w:color="FFFFFF"/>
              <w:right w:val="single" w:sz="8" w:space="0" w:color="FFFFFF"/>
            </w:tcBorders>
            <w:shd w:val="clear" w:color="000000" w:fill="CFD5EA"/>
            <w:vAlign w:val="center"/>
            <w:hideMark/>
          </w:tcPr>
          <w:p w14:paraId="78A9A7DE" w14:textId="77777777" w:rsidR="00250C42" w:rsidRDefault="00250C42">
            <w:pPr>
              <w:rPr>
                <w:rFonts w:ascii="Calibri" w:hAnsi="Calibri" w:cs="Calibri"/>
                <w:color w:val="000000"/>
                <w:sz w:val="20"/>
                <w:szCs w:val="20"/>
              </w:rPr>
            </w:pPr>
            <w:r>
              <w:rPr>
                <w:rFonts w:ascii="Calibri" w:hAnsi="Calibri" w:cs="Calibri"/>
                <w:color w:val="000000"/>
                <w:sz w:val="20"/>
                <w:szCs w:val="20"/>
              </w:rPr>
              <w:t>Actual Equivalent Availability Factor</w:t>
            </w:r>
          </w:p>
        </w:tc>
        <w:tc>
          <w:tcPr>
            <w:tcW w:w="2017" w:type="dxa"/>
            <w:tcBorders>
              <w:top w:val="nil"/>
              <w:left w:val="nil"/>
              <w:bottom w:val="single" w:sz="8" w:space="0" w:color="FFFFFF"/>
              <w:right w:val="single" w:sz="8" w:space="0" w:color="FFFFFF"/>
            </w:tcBorders>
            <w:shd w:val="clear" w:color="000000" w:fill="CFD5EA"/>
            <w:vAlign w:val="center"/>
            <w:hideMark/>
          </w:tcPr>
          <w:p w14:paraId="1F99EEA7"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78.8%</w:t>
            </w:r>
          </w:p>
        </w:tc>
        <w:tc>
          <w:tcPr>
            <w:tcW w:w="1323" w:type="dxa"/>
            <w:tcBorders>
              <w:top w:val="nil"/>
              <w:left w:val="nil"/>
              <w:bottom w:val="single" w:sz="8" w:space="0" w:color="FFFFFF"/>
              <w:right w:val="single" w:sz="8" w:space="0" w:color="FFFFFF"/>
            </w:tcBorders>
            <w:shd w:val="clear" w:color="000000" w:fill="CFD5EA"/>
            <w:vAlign w:val="center"/>
            <w:hideMark/>
          </w:tcPr>
          <w:p w14:paraId="6F655202"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89.6%</w:t>
            </w:r>
          </w:p>
        </w:tc>
        <w:tc>
          <w:tcPr>
            <w:tcW w:w="1110" w:type="dxa"/>
            <w:tcBorders>
              <w:top w:val="nil"/>
              <w:left w:val="nil"/>
              <w:bottom w:val="single" w:sz="8" w:space="0" w:color="FFFFFF"/>
              <w:right w:val="single" w:sz="8" w:space="0" w:color="FFFFFF"/>
            </w:tcBorders>
            <w:shd w:val="clear" w:color="000000" w:fill="CFD5EA"/>
            <w:vAlign w:val="center"/>
            <w:hideMark/>
          </w:tcPr>
          <w:p w14:paraId="1D0812A9"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58.7%</w:t>
            </w:r>
          </w:p>
        </w:tc>
        <w:tc>
          <w:tcPr>
            <w:tcW w:w="1039" w:type="dxa"/>
            <w:tcBorders>
              <w:top w:val="nil"/>
              <w:left w:val="nil"/>
              <w:bottom w:val="single" w:sz="8" w:space="0" w:color="FFFFFF"/>
              <w:right w:val="single" w:sz="8" w:space="0" w:color="FFFFFF"/>
            </w:tcBorders>
            <w:shd w:val="clear" w:color="000000" w:fill="CFD5EA"/>
            <w:vAlign w:val="center"/>
            <w:hideMark/>
          </w:tcPr>
          <w:p w14:paraId="59C0A1A7"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87.6%</w:t>
            </w:r>
          </w:p>
        </w:tc>
      </w:tr>
      <w:tr w:rsidR="00250C42" w14:paraId="77A82F79" w14:textId="77777777" w:rsidTr="00250C42">
        <w:trPr>
          <w:trHeight w:val="160"/>
        </w:trPr>
        <w:tc>
          <w:tcPr>
            <w:tcW w:w="4670" w:type="dxa"/>
            <w:tcBorders>
              <w:top w:val="nil"/>
              <w:left w:val="single" w:sz="8" w:space="0" w:color="FFFFFF"/>
              <w:bottom w:val="single" w:sz="8" w:space="0" w:color="FFFFFF"/>
              <w:right w:val="single" w:sz="8" w:space="0" w:color="FFFFFF"/>
            </w:tcBorders>
            <w:shd w:val="clear" w:color="000000" w:fill="E9EBF5"/>
            <w:vAlign w:val="center"/>
            <w:hideMark/>
          </w:tcPr>
          <w:p w14:paraId="67F89678" w14:textId="77777777" w:rsidR="00250C42" w:rsidRDefault="00250C42">
            <w:pPr>
              <w:rPr>
                <w:rFonts w:ascii="Calibri" w:hAnsi="Calibri" w:cs="Calibri"/>
                <w:color w:val="000000"/>
                <w:sz w:val="20"/>
                <w:szCs w:val="20"/>
              </w:rPr>
            </w:pPr>
            <w:r>
              <w:rPr>
                <w:rFonts w:ascii="Calibri" w:hAnsi="Calibri" w:cs="Calibri"/>
                <w:color w:val="000000"/>
                <w:sz w:val="20"/>
                <w:szCs w:val="20"/>
              </w:rPr>
              <w:t>Budget Equivalent Availability Factor</w:t>
            </w:r>
          </w:p>
        </w:tc>
        <w:tc>
          <w:tcPr>
            <w:tcW w:w="2017" w:type="dxa"/>
            <w:tcBorders>
              <w:top w:val="nil"/>
              <w:left w:val="nil"/>
              <w:bottom w:val="single" w:sz="8" w:space="0" w:color="FFFFFF"/>
              <w:right w:val="single" w:sz="8" w:space="0" w:color="FFFFFF"/>
            </w:tcBorders>
            <w:shd w:val="clear" w:color="000000" w:fill="E9EBF5"/>
            <w:vAlign w:val="center"/>
            <w:hideMark/>
          </w:tcPr>
          <w:p w14:paraId="46B17560"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69.5%</w:t>
            </w:r>
          </w:p>
        </w:tc>
        <w:tc>
          <w:tcPr>
            <w:tcW w:w="1323" w:type="dxa"/>
            <w:tcBorders>
              <w:top w:val="nil"/>
              <w:left w:val="nil"/>
              <w:bottom w:val="single" w:sz="8" w:space="0" w:color="FFFFFF"/>
              <w:right w:val="single" w:sz="8" w:space="0" w:color="FFFFFF"/>
            </w:tcBorders>
            <w:shd w:val="clear" w:color="000000" w:fill="E9EBF5"/>
            <w:vAlign w:val="center"/>
            <w:hideMark/>
          </w:tcPr>
          <w:p w14:paraId="20F0C06A"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79.2%</w:t>
            </w:r>
          </w:p>
        </w:tc>
        <w:tc>
          <w:tcPr>
            <w:tcW w:w="1110" w:type="dxa"/>
            <w:tcBorders>
              <w:top w:val="nil"/>
              <w:left w:val="nil"/>
              <w:bottom w:val="single" w:sz="8" w:space="0" w:color="FFFFFF"/>
              <w:right w:val="single" w:sz="8" w:space="0" w:color="FFFFFF"/>
            </w:tcBorders>
            <w:shd w:val="clear" w:color="000000" w:fill="E9EBF5"/>
            <w:vAlign w:val="center"/>
            <w:hideMark/>
          </w:tcPr>
          <w:p w14:paraId="4F12627F"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52.7%</w:t>
            </w:r>
          </w:p>
        </w:tc>
        <w:tc>
          <w:tcPr>
            <w:tcW w:w="1039" w:type="dxa"/>
            <w:tcBorders>
              <w:top w:val="nil"/>
              <w:left w:val="nil"/>
              <w:bottom w:val="single" w:sz="8" w:space="0" w:color="FFFFFF"/>
              <w:right w:val="single" w:sz="8" w:space="0" w:color="FFFFFF"/>
            </w:tcBorders>
            <w:shd w:val="clear" w:color="000000" w:fill="E9EBF5"/>
            <w:vAlign w:val="center"/>
            <w:hideMark/>
          </w:tcPr>
          <w:p w14:paraId="0F5980A0"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76.6%</w:t>
            </w:r>
          </w:p>
        </w:tc>
      </w:tr>
      <w:tr w:rsidR="00250C42" w14:paraId="74F63783" w14:textId="77777777" w:rsidTr="00250C42">
        <w:trPr>
          <w:trHeight w:val="178"/>
        </w:trPr>
        <w:tc>
          <w:tcPr>
            <w:tcW w:w="4670" w:type="dxa"/>
            <w:tcBorders>
              <w:top w:val="nil"/>
              <w:left w:val="single" w:sz="8" w:space="0" w:color="FFFFFF"/>
              <w:bottom w:val="single" w:sz="8" w:space="0" w:color="FFFFFF"/>
              <w:right w:val="single" w:sz="8" w:space="0" w:color="FFFFFF"/>
            </w:tcBorders>
            <w:shd w:val="clear" w:color="000000" w:fill="CFD5EA"/>
            <w:vAlign w:val="center"/>
            <w:hideMark/>
          </w:tcPr>
          <w:p w14:paraId="0A321B63" w14:textId="77777777" w:rsidR="00250C42" w:rsidRDefault="00250C42">
            <w:pPr>
              <w:rPr>
                <w:rFonts w:ascii="Calibri" w:hAnsi="Calibri" w:cs="Calibri"/>
                <w:color w:val="000000"/>
                <w:sz w:val="20"/>
                <w:szCs w:val="20"/>
              </w:rPr>
            </w:pPr>
            <w:r>
              <w:rPr>
                <w:rFonts w:ascii="Calibri" w:hAnsi="Calibri" w:cs="Calibri"/>
                <w:color w:val="000000"/>
                <w:sz w:val="20"/>
                <w:szCs w:val="20"/>
              </w:rPr>
              <w:t>Actual Equivalent Unplanned Outage Factor</w:t>
            </w:r>
          </w:p>
        </w:tc>
        <w:tc>
          <w:tcPr>
            <w:tcW w:w="2017" w:type="dxa"/>
            <w:tcBorders>
              <w:top w:val="nil"/>
              <w:left w:val="nil"/>
              <w:bottom w:val="single" w:sz="8" w:space="0" w:color="FFFFFF"/>
              <w:right w:val="single" w:sz="8" w:space="0" w:color="FFFFFF"/>
            </w:tcBorders>
            <w:shd w:val="clear" w:color="000000" w:fill="CFD5EA"/>
            <w:vAlign w:val="center"/>
            <w:hideMark/>
          </w:tcPr>
          <w:p w14:paraId="3F516421"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4.0%</w:t>
            </w:r>
          </w:p>
        </w:tc>
        <w:tc>
          <w:tcPr>
            <w:tcW w:w="1323" w:type="dxa"/>
            <w:tcBorders>
              <w:top w:val="nil"/>
              <w:left w:val="nil"/>
              <w:bottom w:val="single" w:sz="8" w:space="0" w:color="FFFFFF"/>
              <w:right w:val="single" w:sz="8" w:space="0" w:color="FFFFFF"/>
            </w:tcBorders>
            <w:shd w:val="clear" w:color="000000" w:fill="CFD5EA"/>
            <w:vAlign w:val="center"/>
            <w:hideMark/>
          </w:tcPr>
          <w:p w14:paraId="307B248D"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10.4%</w:t>
            </w:r>
          </w:p>
        </w:tc>
        <w:tc>
          <w:tcPr>
            <w:tcW w:w="1110" w:type="dxa"/>
            <w:tcBorders>
              <w:top w:val="nil"/>
              <w:left w:val="nil"/>
              <w:bottom w:val="single" w:sz="8" w:space="0" w:color="FFFFFF"/>
              <w:right w:val="single" w:sz="8" w:space="0" w:color="FFFFFF"/>
            </w:tcBorders>
            <w:shd w:val="clear" w:color="000000" w:fill="CFD5EA"/>
            <w:vAlign w:val="center"/>
            <w:hideMark/>
          </w:tcPr>
          <w:p w14:paraId="7F35F189"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1.5%</w:t>
            </w:r>
          </w:p>
        </w:tc>
        <w:tc>
          <w:tcPr>
            <w:tcW w:w="1039" w:type="dxa"/>
            <w:tcBorders>
              <w:top w:val="nil"/>
              <w:left w:val="nil"/>
              <w:bottom w:val="single" w:sz="8" w:space="0" w:color="FFFFFF"/>
              <w:right w:val="single" w:sz="8" w:space="0" w:color="FFFFFF"/>
            </w:tcBorders>
            <w:shd w:val="clear" w:color="000000" w:fill="CFD5EA"/>
            <w:vAlign w:val="center"/>
            <w:hideMark/>
          </w:tcPr>
          <w:p w14:paraId="53801D70"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0.1%</w:t>
            </w:r>
          </w:p>
        </w:tc>
      </w:tr>
      <w:tr w:rsidR="00250C42" w14:paraId="232493AA" w14:textId="77777777" w:rsidTr="00250C42">
        <w:trPr>
          <w:trHeight w:val="268"/>
        </w:trPr>
        <w:tc>
          <w:tcPr>
            <w:tcW w:w="4670" w:type="dxa"/>
            <w:tcBorders>
              <w:top w:val="nil"/>
              <w:left w:val="single" w:sz="8" w:space="0" w:color="FFFFFF"/>
              <w:bottom w:val="single" w:sz="8" w:space="0" w:color="FFFFFF"/>
              <w:right w:val="single" w:sz="8" w:space="0" w:color="FFFFFF"/>
            </w:tcBorders>
            <w:shd w:val="clear" w:color="000000" w:fill="E9EBF5"/>
            <w:vAlign w:val="center"/>
            <w:hideMark/>
          </w:tcPr>
          <w:p w14:paraId="24BC9706" w14:textId="77777777" w:rsidR="00250C42" w:rsidRDefault="00250C42">
            <w:pPr>
              <w:rPr>
                <w:rFonts w:ascii="Calibri" w:hAnsi="Calibri" w:cs="Calibri"/>
                <w:color w:val="000000"/>
                <w:sz w:val="20"/>
                <w:szCs w:val="20"/>
              </w:rPr>
            </w:pPr>
            <w:r>
              <w:rPr>
                <w:rFonts w:ascii="Calibri" w:hAnsi="Calibri" w:cs="Calibri"/>
                <w:color w:val="000000"/>
                <w:sz w:val="20"/>
                <w:szCs w:val="20"/>
              </w:rPr>
              <w:t>Budget Equivalent Unplanned Outage Factor</w:t>
            </w:r>
          </w:p>
        </w:tc>
        <w:tc>
          <w:tcPr>
            <w:tcW w:w="2017" w:type="dxa"/>
            <w:tcBorders>
              <w:top w:val="nil"/>
              <w:left w:val="nil"/>
              <w:bottom w:val="single" w:sz="8" w:space="0" w:color="FFFFFF"/>
              <w:right w:val="single" w:sz="8" w:space="0" w:color="FFFFFF"/>
            </w:tcBorders>
            <w:shd w:val="clear" w:color="000000" w:fill="E9EBF5"/>
            <w:vAlign w:val="center"/>
            <w:hideMark/>
          </w:tcPr>
          <w:p w14:paraId="71FA9386"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10.7%</w:t>
            </w:r>
          </w:p>
        </w:tc>
        <w:tc>
          <w:tcPr>
            <w:tcW w:w="1323" w:type="dxa"/>
            <w:tcBorders>
              <w:top w:val="nil"/>
              <w:left w:val="nil"/>
              <w:bottom w:val="single" w:sz="8" w:space="0" w:color="FFFFFF"/>
              <w:right w:val="single" w:sz="8" w:space="0" w:color="FFFFFF"/>
            </w:tcBorders>
            <w:shd w:val="clear" w:color="000000" w:fill="E9EBF5"/>
            <w:vAlign w:val="center"/>
            <w:hideMark/>
          </w:tcPr>
          <w:p w14:paraId="34FA6D6C"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12.0%</w:t>
            </w:r>
          </w:p>
        </w:tc>
        <w:tc>
          <w:tcPr>
            <w:tcW w:w="1110" w:type="dxa"/>
            <w:tcBorders>
              <w:top w:val="nil"/>
              <w:left w:val="nil"/>
              <w:bottom w:val="single" w:sz="8" w:space="0" w:color="FFFFFF"/>
              <w:right w:val="single" w:sz="8" w:space="0" w:color="FFFFFF"/>
            </w:tcBorders>
            <w:shd w:val="clear" w:color="000000" w:fill="E9EBF5"/>
            <w:vAlign w:val="center"/>
            <w:hideMark/>
          </w:tcPr>
          <w:p w14:paraId="064497E3"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8.0%</w:t>
            </w:r>
          </w:p>
        </w:tc>
        <w:tc>
          <w:tcPr>
            <w:tcW w:w="1039" w:type="dxa"/>
            <w:tcBorders>
              <w:top w:val="nil"/>
              <w:left w:val="nil"/>
              <w:bottom w:val="single" w:sz="8" w:space="0" w:color="FFFFFF"/>
              <w:right w:val="single" w:sz="8" w:space="0" w:color="FFFFFF"/>
            </w:tcBorders>
            <w:shd w:val="clear" w:color="000000" w:fill="E9EBF5"/>
            <w:vAlign w:val="center"/>
            <w:hideMark/>
          </w:tcPr>
          <w:p w14:paraId="1083962A"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12.0%</w:t>
            </w:r>
          </w:p>
        </w:tc>
      </w:tr>
    </w:tbl>
    <w:p w14:paraId="6CA7DAC7" w14:textId="77777777" w:rsidR="00250C42" w:rsidRDefault="00250C42" w:rsidP="001049F4">
      <w:pPr>
        <w:pStyle w:val="Default"/>
        <w:jc w:val="both"/>
        <w:rPr>
          <w:b/>
          <w:bCs/>
          <w:color w:val="auto"/>
          <w:sz w:val="28"/>
          <w:szCs w:val="28"/>
        </w:rPr>
      </w:pPr>
    </w:p>
    <w:tbl>
      <w:tblPr>
        <w:tblW w:w="10159" w:type="dxa"/>
        <w:tblLook w:val="04A0" w:firstRow="1" w:lastRow="0" w:firstColumn="1" w:lastColumn="0" w:noHBand="0" w:noVBand="1"/>
      </w:tblPr>
      <w:tblGrid>
        <w:gridCol w:w="4670"/>
        <w:gridCol w:w="2017"/>
        <w:gridCol w:w="1323"/>
        <w:gridCol w:w="1110"/>
        <w:gridCol w:w="1039"/>
      </w:tblGrid>
      <w:tr w:rsidR="00250C42" w14:paraId="1F485721" w14:textId="77777777" w:rsidTr="00250C42">
        <w:trPr>
          <w:trHeight w:val="268"/>
        </w:trPr>
        <w:tc>
          <w:tcPr>
            <w:tcW w:w="4670" w:type="dxa"/>
            <w:tcBorders>
              <w:top w:val="single" w:sz="8" w:space="0" w:color="FFFFFF"/>
              <w:left w:val="single" w:sz="8" w:space="0" w:color="FFFFFF"/>
              <w:bottom w:val="single" w:sz="12" w:space="0" w:color="FFFFFF"/>
              <w:right w:val="single" w:sz="8" w:space="0" w:color="FFFFFF"/>
            </w:tcBorders>
            <w:shd w:val="clear" w:color="000000" w:fill="4472C4"/>
            <w:vAlign w:val="center"/>
            <w:hideMark/>
          </w:tcPr>
          <w:p w14:paraId="7ADB1012" w14:textId="77777777" w:rsidR="00250C42" w:rsidRDefault="00250C42">
            <w:pPr>
              <w:rPr>
                <w:rFonts w:ascii="Calibri" w:hAnsi="Calibri" w:cs="Calibri"/>
                <w:b/>
                <w:bCs/>
                <w:color w:val="FFFFFF"/>
                <w:sz w:val="20"/>
                <w:szCs w:val="20"/>
              </w:rPr>
            </w:pPr>
            <w:r>
              <w:rPr>
                <w:rFonts w:ascii="Calibri" w:hAnsi="Calibri" w:cs="Calibri"/>
                <w:b/>
                <w:bCs/>
                <w:color w:val="FFFFFF"/>
                <w:sz w:val="20"/>
                <w:szCs w:val="20"/>
              </w:rPr>
              <w:t>MTD Capacity Factor</w:t>
            </w:r>
          </w:p>
        </w:tc>
        <w:tc>
          <w:tcPr>
            <w:tcW w:w="2017" w:type="dxa"/>
            <w:tcBorders>
              <w:top w:val="single" w:sz="8" w:space="0" w:color="FFFFFF"/>
              <w:left w:val="nil"/>
              <w:bottom w:val="single" w:sz="12" w:space="0" w:color="FFFFFF"/>
              <w:right w:val="single" w:sz="8" w:space="0" w:color="FFFFFF"/>
            </w:tcBorders>
            <w:shd w:val="clear" w:color="000000" w:fill="4472C4"/>
            <w:vAlign w:val="center"/>
            <w:hideMark/>
          </w:tcPr>
          <w:p w14:paraId="41046EA9" w14:textId="77777777" w:rsidR="00250C42" w:rsidRDefault="00250C42">
            <w:pPr>
              <w:jc w:val="center"/>
              <w:rPr>
                <w:rFonts w:ascii="Calibri" w:hAnsi="Calibri" w:cs="Calibri"/>
                <w:b/>
                <w:bCs/>
                <w:color w:val="FFFFFF"/>
                <w:sz w:val="20"/>
                <w:szCs w:val="20"/>
              </w:rPr>
            </w:pPr>
            <w:r>
              <w:rPr>
                <w:rFonts w:ascii="Calibri" w:hAnsi="Calibri" w:cs="Calibri"/>
                <w:b/>
                <w:bCs/>
                <w:color w:val="FFFFFF"/>
                <w:sz w:val="20"/>
                <w:szCs w:val="20"/>
              </w:rPr>
              <w:t>Jun-19</w:t>
            </w:r>
          </w:p>
        </w:tc>
        <w:tc>
          <w:tcPr>
            <w:tcW w:w="1323" w:type="dxa"/>
            <w:tcBorders>
              <w:top w:val="single" w:sz="8" w:space="0" w:color="FFFFFF"/>
              <w:left w:val="nil"/>
              <w:bottom w:val="single" w:sz="12" w:space="0" w:color="FFFFFF"/>
              <w:right w:val="single" w:sz="8" w:space="0" w:color="FFFFFF"/>
            </w:tcBorders>
            <w:shd w:val="clear" w:color="000000" w:fill="4472C4"/>
            <w:vAlign w:val="center"/>
            <w:hideMark/>
          </w:tcPr>
          <w:p w14:paraId="6216276E" w14:textId="77777777" w:rsidR="00250C42" w:rsidRDefault="00250C42">
            <w:pPr>
              <w:jc w:val="center"/>
              <w:rPr>
                <w:rFonts w:ascii="Calibri" w:hAnsi="Calibri" w:cs="Calibri"/>
                <w:b/>
                <w:bCs/>
                <w:color w:val="FFFFFF"/>
                <w:sz w:val="20"/>
                <w:szCs w:val="20"/>
              </w:rPr>
            </w:pPr>
            <w:r>
              <w:rPr>
                <w:rFonts w:ascii="Calibri" w:hAnsi="Calibri" w:cs="Calibri"/>
                <w:b/>
                <w:bCs/>
                <w:color w:val="FFFFFF"/>
                <w:sz w:val="20"/>
                <w:szCs w:val="20"/>
              </w:rPr>
              <w:t>Unit 1</w:t>
            </w:r>
          </w:p>
        </w:tc>
        <w:tc>
          <w:tcPr>
            <w:tcW w:w="1110" w:type="dxa"/>
            <w:tcBorders>
              <w:top w:val="single" w:sz="8" w:space="0" w:color="FFFFFF"/>
              <w:left w:val="nil"/>
              <w:bottom w:val="single" w:sz="12" w:space="0" w:color="FFFFFF"/>
              <w:right w:val="single" w:sz="8" w:space="0" w:color="FFFFFF"/>
            </w:tcBorders>
            <w:shd w:val="clear" w:color="000000" w:fill="4472C4"/>
            <w:vAlign w:val="center"/>
            <w:hideMark/>
          </w:tcPr>
          <w:p w14:paraId="06F37F3B" w14:textId="77777777" w:rsidR="00250C42" w:rsidRDefault="00250C42">
            <w:pPr>
              <w:jc w:val="center"/>
              <w:rPr>
                <w:rFonts w:ascii="Calibri" w:hAnsi="Calibri" w:cs="Calibri"/>
                <w:b/>
                <w:bCs/>
                <w:color w:val="FFFFFF"/>
                <w:sz w:val="20"/>
                <w:szCs w:val="20"/>
              </w:rPr>
            </w:pPr>
            <w:r>
              <w:rPr>
                <w:rFonts w:ascii="Calibri" w:hAnsi="Calibri" w:cs="Calibri"/>
                <w:b/>
                <w:bCs/>
                <w:color w:val="FFFFFF"/>
                <w:sz w:val="20"/>
                <w:szCs w:val="20"/>
              </w:rPr>
              <w:t>Unit 2</w:t>
            </w:r>
          </w:p>
        </w:tc>
        <w:tc>
          <w:tcPr>
            <w:tcW w:w="1039" w:type="dxa"/>
            <w:tcBorders>
              <w:top w:val="single" w:sz="8" w:space="0" w:color="FFFFFF"/>
              <w:left w:val="nil"/>
              <w:bottom w:val="single" w:sz="12" w:space="0" w:color="FFFFFF"/>
              <w:right w:val="single" w:sz="8" w:space="0" w:color="FFFFFF"/>
            </w:tcBorders>
            <w:shd w:val="clear" w:color="000000" w:fill="4472C4"/>
            <w:vAlign w:val="center"/>
            <w:hideMark/>
          </w:tcPr>
          <w:p w14:paraId="4664ACDC" w14:textId="77777777" w:rsidR="00250C42" w:rsidRDefault="00250C42">
            <w:pPr>
              <w:jc w:val="center"/>
              <w:rPr>
                <w:rFonts w:ascii="Calibri" w:hAnsi="Calibri" w:cs="Calibri"/>
                <w:b/>
                <w:bCs/>
                <w:color w:val="FFFFFF"/>
                <w:sz w:val="20"/>
                <w:szCs w:val="20"/>
              </w:rPr>
            </w:pPr>
            <w:r>
              <w:rPr>
                <w:rFonts w:ascii="Calibri" w:hAnsi="Calibri" w:cs="Calibri"/>
                <w:b/>
                <w:bCs/>
                <w:color w:val="FFFFFF"/>
                <w:sz w:val="20"/>
                <w:szCs w:val="20"/>
              </w:rPr>
              <w:t>Unit 3</w:t>
            </w:r>
          </w:p>
        </w:tc>
      </w:tr>
      <w:tr w:rsidR="00250C42" w14:paraId="4AC84D7C" w14:textId="77777777" w:rsidTr="00250C42">
        <w:trPr>
          <w:trHeight w:val="240"/>
        </w:trPr>
        <w:tc>
          <w:tcPr>
            <w:tcW w:w="4670" w:type="dxa"/>
            <w:tcBorders>
              <w:top w:val="nil"/>
              <w:left w:val="single" w:sz="8" w:space="0" w:color="FFFFFF"/>
              <w:bottom w:val="single" w:sz="8" w:space="0" w:color="FFFFFF"/>
              <w:right w:val="single" w:sz="8" w:space="0" w:color="FFFFFF"/>
            </w:tcBorders>
            <w:shd w:val="clear" w:color="000000" w:fill="CFD5EA"/>
            <w:vAlign w:val="center"/>
            <w:hideMark/>
          </w:tcPr>
          <w:p w14:paraId="35435359" w14:textId="77777777" w:rsidR="00250C42" w:rsidRDefault="00250C42">
            <w:pPr>
              <w:rPr>
                <w:rFonts w:ascii="Calibri" w:hAnsi="Calibri" w:cs="Calibri"/>
                <w:color w:val="000000"/>
                <w:sz w:val="20"/>
                <w:szCs w:val="20"/>
              </w:rPr>
            </w:pPr>
            <w:r>
              <w:rPr>
                <w:rFonts w:ascii="Calibri" w:hAnsi="Calibri" w:cs="Calibri"/>
                <w:color w:val="000000"/>
                <w:sz w:val="20"/>
                <w:szCs w:val="20"/>
              </w:rPr>
              <w:t>Actual Capacity Factor</w:t>
            </w:r>
          </w:p>
        </w:tc>
        <w:tc>
          <w:tcPr>
            <w:tcW w:w="2017" w:type="dxa"/>
            <w:tcBorders>
              <w:top w:val="nil"/>
              <w:left w:val="nil"/>
              <w:bottom w:val="single" w:sz="8" w:space="0" w:color="FFFFFF"/>
              <w:right w:val="single" w:sz="8" w:space="0" w:color="FFFFFF"/>
            </w:tcBorders>
            <w:shd w:val="clear" w:color="000000" w:fill="CFD5EA"/>
            <w:vAlign w:val="center"/>
            <w:hideMark/>
          </w:tcPr>
          <w:p w14:paraId="72E1464F"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37.0%</w:t>
            </w:r>
          </w:p>
        </w:tc>
        <w:tc>
          <w:tcPr>
            <w:tcW w:w="1323" w:type="dxa"/>
            <w:tcBorders>
              <w:top w:val="nil"/>
              <w:left w:val="nil"/>
              <w:bottom w:val="single" w:sz="8" w:space="0" w:color="FFFFFF"/>
              <w:right w:val="single" w:sz="8" w:space="0" w:color="FFFFFF"/>
            </w:tcBorders>
            <w:shd w:val="clear" w:color="000000" w:fill="CFD5EA"/>
            <w:vAlign w:val="center"/>
            <w:hideMark/>
          </w:tcPr>
          <w:p w14:paraId="475341C1"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51.3%</w:t>
            </w:r>
          </w:p>
        </w:tc>
        <w:tc>
          <w:tcPr>
            <w:tcW w:w="1110" w:type="dxa"/>
            <w:tcBorders>
              <w:top w:val="nil"/>
              <w:left w:val="nil"/>
              <w:bottom w:val="single" w:sz="8" w:space="0" w:color="FFFFFF"/>
              <w:right w:val="single" w:sz="8" w:space="0" w:color="FFFFFF"/>
            </w:tcBorders>
            <w:shd w:val="clear" w:color="000000" w:fill="CFD5EA"/>
            <w:vAlign w:val="center"/>
            <w:hideMark/>
          </w:tcPr>
          <w:p w14:paraId="600E6918"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30.4%</w:t>
            </w:r>
          </w:p>
        </w:tc>
        <w:tc>
          <w:tcPr>
            <w:tcW w:w="1039" w:type="dxa"/>
            <w:tcBorders>
              <w:top w:val="nil"/>
              <w:left w:val="nil"/>
              <w:bottom w:val="single" w:sz="8" w:space="0" w:color="FFFFFF"/>
              <w:right w:val="single" w:sz="8" w:space="0" w:color="FFFFFF"/>
            </w:tcBorders>
            <w:shd w:val="clear" w:color="000000" w:fill="CFD5EA"/>
            <w:vAlign w:val="center"/>
            <w:hideMark/>
          </w:tcPr>
          <w:p w14:paraId="23E2B1B6"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29.6%</w:t>
            </w:r>
          </w:p>
        </w:tc>
      </w:tr>
      <w:tr w:rsidR="00250C42" w14:paraId="5A646974" w14:textId="77777777" w:rsidTr="00250C42">
        <w:trPr>
          <w:trHeight w:val="250"/>
        </w:trPr>
        <w:tc>
          <w:tcPr>
            <w:tcW w:w="4670" w:type="dxa"/>
            <w:tcBorders>
              <w:top w:val="nil"/>
              <w:left w:val="single" w:sz="8" w:space="0" w:color="FFFFFF"/>
              <w:bottom w:val="single" w:sz="8" w:space="0" w:color="FFFFFF"/>
              <w:right w:val="single" w:sz="8" w:space="0" w:color="FFFFFF"/>
            </w:tcBorders>
            <w:shd w:val="clear" w:color="000000" w:fill="E9EBF5"/>
            <w:vAlign w:val="center"/>
            <w:hideMark/>
          </w:tcPr>
          <w:p w14:paraId="01517AFF" w14:textId="77777777" w:rsidR="00250C42" w:rsidRDefault="00250C42">
            <w:pPr>
              <w:rPr>
                <w:rFonts w:ascii="Calibri" w:hAnsi="Calibri" w:cs="Calibri"/>
                <w:color w:val="000000"/>
                <w:sz w:val="20"/>
                <w:szCs w:val="20"/>
              </w:rPr>
            </w:pPr>
            <w:r>
              <w:rPr>
                <w:rFonts w:ascii="Calibri" w:hAnsi="Calibri" w:cs="Calibri"/>
                <w:color w:val="000000"/>
                <w:sz w:val="20"/>
                <w:szCs w:val="20"/>
              </w:rPr>
              <w:t>Budget Capacity Factor</w:t>
            </w:r>
          </w:p>
        </w:tc>
        <w:tc>
          <w:tcPr>
            <w:tcW w:w="2017" w:type="dxa"/>
            <w:tcBorders>
              <w:top w:val="nil"/>
              <w:left w:val="nil"/>
              <w:bottom w:val="single" w:sz="8" w:space="0" w:color="FFFFFF"/>
              <w:right w:val="single" w:sz="8" w:space="0" w:color="FFFFFF"/>
            </w:tcBorders>
            <w:shd w:val="clear" w:color="000000" w:fill="E9EBF5"/>
            <w:vAlign w:val="center"/>
            <w:hideMark/>
          </w:tcPr>
          <w:p w14:paraId="2DE84029"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41.8%</w:t>
            </w:r>
          </w:p>
        </w:tc>
        <w:tc>
          <w:tcPr>
            <w:tcW w:w="1323" w:type="dxa"/>
            <w:tcBorders>
              <w:top w:val="nil"/>
              <w:left w:val="nil"/>
              <w:bottom w:val="single" w:sz="8" w:space="0" w:color="FFFFFF"/>
              <w:right w:val="single" w:sz="8" w:space="0" w:color="FFFFFF"/>
            </w:tcBorders>
            <w:shd w:val="clear" w:color="000000" w:fill="E9EBF5"/>
            <w:vAlign w:val="center"/>
            <w:hideMark/>
          </w:tcPr>
          <w:p w14:paraId="41F22F3A"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31.2%</w:t>
            </w:r>
          </w:p>
        </w:tc>
        <w:tc>
          <w:tcPr>
            <w:tcW w:w="1110" w:type="dxa"/>
            <w:tcBorders>
              <w:top w:val="nil"/>
              <w:left w:val="nil"/>
              <w:bottom w:val="single" w:sz="8" w:space="0" w:color="FFFFFF"/>
              <w:right w:val="single" w:sz="8" w:space="0" w:color="FFFFFF"/>
            </w:tcBorders>
            <w:shd w:val="clear" w:color="000000" w:fill="E9EBF5"/>
            <w:vAlign w:val="center"/>
            <w:hideMark/>
          </w:tcPr>
          <w:p w14:paraId="030A8A3F"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26.0%</w:t>
            </w:r>
          </w:p>
        </w:tc>
        <w:tc>
          <w:tcPr>
            <w:tcW w:w="1039" w:type="dxa"/>
            <w:tcBorders>
              <w:top w:val="nil"/>
              <w:left w:val="nil"/>
              <w:bottom w:val="single" w:sz="8" w:space="0" w:color="FFFFFF"/>
              <w:right w:val="single" w:sz="8" w:space="0" w:color="FFFFFF"/>
            </w:tcBorders>
            <w:shd w:val="clear" w:color="000000" w:fill="E9EBF5"/>
            <w:vAlign w:val="center"/>
            <w:hideMark/>
          </w:tcPr>
          <w:p w14:paraId="4666374D" w14:textId="77777777" w:rsidR="00250C42" w:rsidRDefault="00250C42">
            <w:pPr>
              <w:jc w:val="right"/>
              <w:rPr>
                <w:rFonts w:ascii="Calibri" w:hAnsi="Calibri" w:cs="Calibri"/>
                <w:color w:val="000000"/>
                <w:sz w:val="20"/>
                <w:szCs w:val="20"/>
              </w:rPr>
            </w:pPr>
            <w:r>
              <w:rPr>
                <w:rFonts w:ascii="Calibri" w:hAnsi="Calibri" w:cs="Calibri"/>
                <w:color w:val="000000"/>
                <w:sz w:val="20"/>
                <w:szCs w:val="20"/>
              </w:rPr>
              <w:t>66.8%</w:t>
            </w:r>
          </w:p>
        </w:tc>
      </w:tr>
    </w:tbl>
    <w:p w14:paraId="186E04E7" w14:textId="77777777" w:rsidR="00250C42" w:rsidRDefault="00250C42" w:rsidP="001049F4">
      <w:pPr>
        <w:pStyle w:val="Default"/>
        <w:jc w:val="both"/>
        <w:rPr>
          <w:b/>
          <w:bCs/>
          <w:color w:val="auto"/>
          <w:sz w:val="28"/>
          <w:szCs w:val="28"/>
        </w:rPr>
      </w:pPr>
    </w:p>
    <w:tbl>
      <w:tblPr>
        <w:tblW w:w="10159" w:type="dxa"/>
        <w:tblLook w:val="04A0" w:firstRow="1" w:lastRow="0" w:firstColumn="1" w:lastColumn="0" w:noHBand="0" w:noVBand="1"/>
      </w:tblPr>
      <w:tblGrid>
        <w:gridCol w:w="4670"/>
        <w:gridCol w:w="2017"/>
        <w:gridCol w:w="1323"/>
        <w:gridCol w:w="1110"/>
        <w:gridCol w:w="1039"/>
      </w:tblGrid>
      <w:tr w:rsidR="00281BE0" w14:paraId="5080E322" w14:textId="77777777" w:rsidTr="00281BE0">
        <w:trPr>
          <w:trHeight w:val="358"/>
        </w:trPr>
        <w:tc>
          <w:tcPr>
            <w:tcW w:w="4670" w:type="dxa"/>
            <w:tcBorders>
              <w:top w:val="single" w:sz="8" w:space="0" w:color="FFFFFF"/>
              <w:left w:val="single" w:sz="8" w:space="0" w:color="FFFFFF"/>
              <w:bottom w:val="single" w:sz="12" w:space="0" w:color="FFFFFF"/>
              <w:right w:val="single" w:sz="8" w:space="0" w:color="FFFFFF"/>
            </w:tcBorders>
            <w:shd w:val="clear" w:color="000000" w:fill="4472C4"/>
            <w:vAlign w:val="center"/>
            <w:hideMark/>
          </w:tcPr>
          <w:p w14:paraId="1FB0D808" w14:textId="77777777" w:rsidR="00281BE0" w:rsidRDefault="00281BE0">
            <w:pPr>
              <w:rPr>
                <w:rFonts w:ascii="Calibri" w:hAnsi="Calibri" w:cs="Calibri"/>
                <w:b/>
                <w:bCs/>
                <w:color w:val="FFFFFF"/>
                <w:sz w:val="20"/>
                <w:szCs w:val="20"/>
              </w:rPr>
            </w:pPr>
            <w:r>
              <w:rPr>
                <w:rFonts w:ascii="Calibri" w:hAnsi="Calibri" w:cs="Calibri"/>
                <w:b/>
                <w:bCs/>
                <w:color w:val="FFFFFF"/>
                <w:sz w:val="20"/>
                <w:szCs w:val="20"/>
              </w:rPr>
              <w:t>YTD Capacity Factor</w:t>
            </w:r>
          </w:p>
        </w:tc>
        <w:tc>
          <w:tcPr>
            <w:tcW w:w="2017" w:type="dxa"/>
            <w:tcBorders>
              <w:top w:val="single" w:sz="8" w:space="0" w:color="FFFFFF"/>
              <w:left w:val="nil"/>
              <w:right w:val="single" w:sz="8" w:space="0" w:color="FFFFFF"/>
            </w:tcBorders>
            <w:shd w:val="clear" w:color="000000" w:fill="4472C4"/>
            <w:vAlign w:val="center"/>
            <w:hideMark/>
          </w:tcPr>
          <w:p w14:paraId="5E5C5F48" w14:textId="7134225A" w:rsidR="00281BE0" w:rsidRDefault="00281BE0" w:rsidP="00281BE0">
            <w:pPr>
              <w:jc w:val="center"/>
              <w:rPr>
                <w:rFonts w:ascii="Calibri" w:hAnsi="Calibri" w:cs="Calibri"/>
                <w:b/>
                <w:bCs/>
                <w:color w:val="FFFFFF"/>
                <w:sz w:val="20"/>
                <w:szCs w:val="20"/>
              </w:rPr>
            </w:pPr>
            <w:r>
              <w:rPr>
                <w:rFonts w:ascii="Calibri" w:hAnsi="Calibri" w:cs="Calibri"/>
                <w:b/>
                <w:bCs/>
                <w:color w:val="FFFFFF"/>
                <w:sz w:val="20"/>
                <w:szCs w:val="20"/>
              </w:rPr>
              <w:t>YTD Jun-19</w:t>
            </w:r>
          </w:p>
        </w:tc>
        <w:tc>
          <w:tcPr>
            <w:tcW w:w="1323" w:type="dxa"/>
            <w:tcBorders>
              <w:top w:val="single" w:sz="8" w:space="0" w:color="FFFFFF"/>
              <w:left w:val="single" w:sz="8" w:space="0" w:color="FFFFFF"/>
              <w:bottom w:val="single" w:sz="12" w:space="0" w:color="FFFFFF"/>
              <w:right w:val="single" w:sz="8" w:space="0" w:color="FFFFFF"/>
            </w:tcBorders>
            <w:shd w:val="clear" w:color="000000" w:fill="4472C4"/>
            <w:vAlign w:val="center"/>
            <w:hideMark/>
          </w:tcPr>
          <w:p w14:paraId="18C025B9" w14:textId="77777777" w:rsidR="00281BE0" w:rsidRDefault="00281BE0">
            <w:pPr>
              <w:jc w:val="center"/>
              <w:rPr>
                <w:rFonts w:ascii="Calibri" w:hAnsi="Calibri" w:cs="Calibri"/>
                <w:b/>
                <w:bCs/>
                <w:color w:val="FFFFFF"/>
                <w:sz w:val="20"/>
                <w:szCs w:val="20"/>
              </w:rPr>
            </w:pPr>
            <w:r>
              <w:rPr>
                <w:rFonts w:ascii="Calibri" w:hAnsi="Calibri" w:cs="Calibri"/>
                <w:b/>
                <w:bCs/>
                <w:color w:val="FFFFFF"/>
                <w:sz w:val="20"/>
                <w:szCs w:val="20"/>
              </w:rPr>
              <w:t>Unit 1</w:t>
            </w:r>
          </w:p>
        </w:tc>
        <w:tc>
          <w:tcPr>
            <w:tcW w:w="1110" w:type="dxa"/>
            <w:tcBorders>
              <w:top w:val="single" w:sz="8" w:space="0" w:color="FFFFFF"/>
              <w:left w:val="single" w:sz="8" w:space="0" w:color="FFFFFF"/>
              <w:bottom w:val="single" w:sz="12" w:space="0" w:color="FFFFFF"/>
              <w:right w:val="single" w:sz="8" w:space="0" w:color="FFFFFF"/>
            </w:tcBorders>
            <w:shd w:val="clear" w:color="000000" w:fill="4472C4"/>
            <w:vAlign w:val="center"/>
            <w:hideMark/>
          </w:tcPr>
          <w:p w14:paraId="1E73F882" w14:textId="77777777" w:rsidR="00281BE0" w:rsidRDefault="00281BE0">
            <w:pPr>
              <w:jc w:val="center"/>
              <w:rPr>
                <w:rFonts w:ascii="Calibri" w:hAnsi="Calibri" w:cs="Calibri"/>
                <w:b/>
                <w:bCs/>
                <w:color w:val="FFFFFF"/>
                <w:sz w:val="20"/>
                <w:szCs w:val="20"/>
              </w:rPr>
            </w:pPr>
            <w:r>
              <w:rPr>
                <w:rFonts w:ascii="Calibri" w:hAnsi="Calibri" w:cs="Calibri"/>
                <w:b/>
                <w:bCs/>
                <w:color w:val="FFFFFF"/>
                <w:sz w:val="20"/>
                <w:szCs w:val="20"/>
              </w:rPr>
              <w:t>Unit 2</w:t>
            </w:r>
          </w:p>
        </w:tc>
        <w:tc>
          <w:tcPr>
            <w:tcW w:w="1039" w:type="dxa"/>
            <w:tcBorders>
              <w:top w:val="single" w:sz="8" w:space="0" w:color="FFFFFF"/>
              <w:left w:val="single" w:sz="8" w:space="0" w:color="FFFFFF"/>
              <w:bottom w:val="single" w:sz="12" w:space="0" w:color="FFFFFF"/>
              <w:right w:val="single" w:sz="8" w:space="0" w:color="FFFFFF"/>
            </w:tcBorders>
            <w:shd w:val="clear" w:color="000000" w:fill="4472C4"/>
            <w:vAlign w:val="center"/>
            <w:hideMark/>
          </w:tcPr>
          <w:p w14:paraId="621165F2" w14:textId="77777777" w:rsidR="00281BE0" w:rsidRDefault="00281BE0">
            <w:pPr>
              <w:jc w:val="center"/>
              <w:rPr>
                <w:rFonts w:ascii="Calibri" w:hAnsi="Calibri" w:cs="Calibri"/>
                <w:b/>
                <w:bCs/>
                <w:color w:val="FFFFFF"/>
                <w:sz w:val="20"/>
                <w:szCs w:val="20"/>
              </w:rPr>
            </w:pPr>
            <w:r>
              <w:rPr>
                <w:rFonts w:ascii="Calibri" w:hAnsi="Calibri" w:cs="Calibri"/>
                <w:b/>
                <w:bCs/>
                <w:color w:val="FFFFFF"/>
                <w:sz w:val="20"/>
                <w:szCs w:val="20"/>
              </w:rPr>
              <w:t>Unit 3</w:t>
            </w:r>
          </w:p>
        </w:tc>
      </w:tr>
      <w:tr w:rsidR="00281BE0" w14:paraId="5C1D85AE" w14:textId="77777777" w:rsidTr="00281BE0">
        <w:trPr>
          <w:trHeight w:val="240"/>
        </w:trPr>
        <w:tc>
          <w:tcPr>
            <w:tcW w:w="4670" w:type="dxa"/>
            <w:tcBorders>
              <w:top w:val="nil"/>
              <w:left w:val="single" w:sz="8" w:space="0" w:color="FFFFFF"/>
              <w:bottom w:val="single" w:sz="8" w:space="0" w:color="FFFFFF"/>
              <w:right w:val="single" w:sz="8" w:space="0" w:color="FFFFFF"/>
            </w:tcBorders>
            <w:shd w:val="clear" w:color="000000" w:fill="CFD5EA"/>
            <w:vAlign w:val="center"/>
            <w:hideMark/>
          </w:tcPr>
          <w:p w14:paraId="473ECFD9" w14:textId="77777777" w:rsidR="00281BE0" w:rsidRDefault="00281BE0">
            <w:pPr>
              <w:rPr>
                <w:rFonts w:ascii="Calibri" w:hAnsi="Calibri" w:cs="Calibri"/>
                <w:color w:val="000000"/>
                <w:sz w:val="20"/>
                <w:szCs w:val="20"/>
              </w:rPr>
            </w:pPr>
            <w:r>
              <w:rPr>
                <w:rFonts w:ascii="Calibri" w:hAnsi="Calibri" w:cs="Calibri"/>
                <w:color w:val="000000"/>
                <w:sz w:val="20"/>
                <w:szCs w:val="20"/>
              </w:rPr>
              <w:t>Actual Capacity Factor</w:t>
            </w:r>
          </w:p>
        </w:tc>
        <w:tc>
          <w:tcPr>
            <w:tcW w:w="2017" w:type="dxa"/>
            <w:tcBorders>
              <w:top w:val="nil"/>
              <w:left w:val="nil"/>
              <w:bottom w:val="single" w:sz="8" w:space="0" w:color="FFFFFF"/>
              <w:right w:val="single" w:sz="8" w:space="0" w:color="FFFFFF"/>
            </w:tcBorders>
            <w:shd w:val="clear" w:color="000000" w:fill="CFD5EA"/>
            <w:vAlign w:val="center"/>
            <w:hideMark/>
          </w:tcPr>
          <w:p w14:paraId="4FB8998A" w14:textId="77777777" w:rsidR="00281BE0" w:rsidRDefault="00281BE0">
            <w:pPr>
              <w:jc w:val="right"/>
              <w:rPr>
                <w:rFonts w:ascii="Calibri" w:hAnsi="Calibri" w:cs="Calibri"/>
                <w:color w:val="000000"/>
                <w:sz w:val="20"/>
                <w:szCs w:val="20"/>
              </w:rPr>
            </w:pPr>
            <w:r>
              <w:rPr>
                <w:rFonts w:ascii="Calibri" w:hAnsi="Calibri" w:cs="Calibri"/>
                <w:color w:val="000000"/>
                <w:sz w:val="20"/>
                <w:szCs w:val="20"/>
              </w:rPr>
              <w:t>38.9%</w:t>
            </w:r>
          </w:p>
        </w:tc>
        <w:tc>
          <w:tcPr>
            <w:tcW w:w="1323" w:type="dxa"/>
            <w:tcBorders>
              <w:top w:val="nil"/>
              <w:left w:val="nil"/>
              <w:bottom w:val="single" w:sz="8" w:space="0" w:color="FFFFFF"/>
              <w:right w:val="single" w:sz="8" w:space="0" w:color="FFFFFF"/>
            </w:tcBorders>
            <w:shd w:val="clear" w:color="000000" w:fill="CFD5EA"/>
            <w:vAlign w:val="center"/>
            <w:hideMark/>
          </w:tcPr>
          <w:p w14:paraId="77E71793" w14:textId="77777777" w:rsidR="00281BE0" w:rsidRDefault="00281BE0">
            <w:pPr>
              <w:jc w:val="right"/>
              <w:rPr>
                <w:rFonts w:ascii="Calibri" w:hAnsi="Calibri" w:cs="Calibri"/>
                <w:color w:val="000000"/>
                <w:sz w:val="20"/>
                <w:szCs w:val="20"/>
              </w:rPr>
            </w:pPr>
            <w:r>
              <w:rPr>
                <w:rFonts w:ascii="Calibri" w:hAnsi="Calibri" w:cs="Calibri"/>
                <w:color w:val="000000"/>
                <w:sz w:val="20"/>
                <w:szCs w:val="20"/>
              </w:rPr>
              <w:t>42.2%</w:t>
            </w:r>
          </w:p>
        </w:tc>
        <w:tc>
          <w:tcPr>
            <w:tcW w:w="1110" w:type="dxa"/>
            <w:tcBorders>
              <w:top w:val="nil"/>
              <w:left w:val="nil"/>
              <w:bottom w:val="single" w:sz="8" w:space="0" w:color="FFFFFF"/>
              <w:right w:val="single" w:sz="8" w:space="0" w:color="FFFFFF"/>
            </w:tcBorders>
            <w:shd w:val="clear" w:color="000000" w:fill="CFD5EA"/>
            <w:vAlign w:val="center"/>
            <w:hideMark/>
          </w:tcPr>
          <w:p w14:paraId="77805770" w14:textId="77777777" w:rsidR="00281BE0" w:rsidRDefault="00281BE0">
            <w:pPr>
              <w:jc w:val="right"/>
              <w:rPr>
                <w:rFonts w:ascii="Calibri" w:hAnsi="Calibri" w:cs="Calibri"/>
                <w:color w:val="000000"/>
                <w:sz w:val="20"/>
                <w:szCs w:val="20"/>
              </w:rPr>
            </w:pPr>
            <w:r>
              <w:rPr>
                <w:rFonts w:ascii="Calibri" w:hAnsi="Calibri" w:cs="Calibri"/>
                <w:color w:val="000000"/>
                <w:sz w:val="20"/>
                <w:szCs w:val="20"/>
              </w:rPr>
              <w:t>24.9%</w:t>
            </w:r>
          </w:p>
        </w:tc>
        <w:tc>
          <w:tcPr>
            <w:tcW w:w="1039" w:type="dxa"/>
            <w:tcBorders>
              <w:top w:val="nil"/>
              <w:left w:val="nil"/>
              <w:bottom w:val="single" w:sz="8" w:space="0" w:color="FFFFFF"/>
              <w:right w:val="single" w:sz="8" w:space="0" w:color="FFFFFF"/>
            </w:tcBorders>
            <w:shd w:val="clear" w:color="000000" w:fill="CFD5EA"/>
            <w:vAlign w:val="center"/>
            <w:hideMark/>
          </w:tcPr>
          <w:p w14:paraId="11A75967" w14:textId="77777777" w:rsidR="00281BE0" w:rsidRDefault="00281BE0">
            <w:pPr>
              <w:jc w:val="right"/>
              <w:rPr>
                <w:rFonts w:ascii="Calibri" w:hAnsi="Calibri" w:cs="Calibri"/>
                <w:color w:val="000000"/>
                <w:sz w:val="20"/>
                <w:szCs w:val="20"/>
              </w:rPr>
            </w:pPr>
            <w:r>
              <w:rPr>
                <w:rFonts w:ascii="Calibri" w:hAnsi="Calibri" w:cs="Calibri"/>
                <w:color w:val="000000"/>
                <w:sz w:val="20"/>
                <w:szCs w:val="20"/>
              </w:rPr>
              <w:t>49.0%</w:t>
            </w:r>
          </w:p>
        </w:tc>
      </w:tr>
      <w:tr w:rsidR="00281BE0" w14:paraId="5C4D3A3B" w14:textId="77777777" w:rsidTr="00281BE0">
        <w:trPr>
          <w:trHeight w:val="250"/>
        </w:trPr>
        <w:tc>
          <w:tcPr>
            <w:tcW w:w="4670" w:type="dxa"/>
            <w:tcBorders>
              <w:top w:val="nil"/>
              <w:left w:val="single" w:sz="8" w:space="0" w:color="FFFFFF"/>
              <w:bottom w:val="single" w:sz="8" w:space="0" w:color="FFFFFF"/>
              <w:right w:val="single" w:sz="8" w:space="0" w:color="FFFFFF"/>
            </w:tcBorders>
            <w:shd w:val="clear" w:color="000000" w:fill="E9EBF5"/>
            <w:vAlign w:val="center"/>
            <w:hideMark/>
          </w:tcPr>
          <w:p w14:paraId="739E4611" w14:textId="77777777" w:rsidR="00281BE0" w:rsidRDefault="00281BE0">
            <w:pPr>
              <w:rPr>
                <w:rFonts w:ascii="Calibri" w:hAnsi="Calibri" w:cs="Calibri"/>
                <w:color w:val="000000"/>
                <w:sz w:val="20"/>
                <w:szCs w:val="20"/>
              </w:rPr>
            </w:pPr>
            <w:r>
              <w:rPr>
                <w:rFonts w:ascii="Calibri" w:hAnsi="Calibri" w:cs="Calibri"/>
                <w:color w:val="000000"/>
                <w:sz w:val="20"/>
                <w:szCs w:val="20"/>
              </w:rPr>
              <w:t>Budget Capacity Factor</w:t>
            </w:r>
          </w:p>
        </w:tc>
        <w:tc>
          <w:tcPr>
            <w:tcW w:w="2017" w:type="dxa"/>
            <w:tcBorders>
              <w:top w:val="nil"/>
              <w:left w:val="nil"/>
              <w:bottom w:val="single" w:sz="8" w:space="0" w:color="FFFFFF"/>
              <w:right w:val="single" w:sz="8" w:space="0" w:color="FFFFFF"/>
            </w:tcBorders>
            <w:shd w:val="clear" w:color="000000" w:fill="E9EBF5"/>
            <w:vAlign w:val="center"/>
            <w:hideMark/>
          </w:tcPr>
          <w:p w14:paraId="19F2DC8F" w14:textId="77777777" w:rsidR="00281BE0" w:rsidRDefault="00281BE0">
            <w:pPr>
              <w:jc w:val="right"/>
              <w:rPr>
                <w:rFonts w:ascii="Calibri" w:hAnsi="Calibri" w:cs="Calibri"/>
                <w:color w:val="000000"/>
                <w:sz w:val="20"/>
                <w:szCs w:val="20"/>
              </w:rPr>
            </w:pPr>
            <w:r>
              <w:rPr>
                <w:rFonts w:ascii="Calibri" w:hAnsi="Calibri" w:cs="Calibri"/>
                <w:color w:val="000000"/>
                <w:sz w:val="20"/>
                <w:szCs w:val="20"/>
              </w:rPr>
              <w:t>56.2%</w:t>
            </w:r>
          </w:p>
        </w:tc>
        <w:tc>
          <w:tcPr>
            <w:tcW w:w="1323" w:type="dxa"/>
            <w:tcBorders>
              <w:top w:val="nil"/>
              <w:left w:val="nil"/>
              <w:bottom w:val="single" w:sz="8" w:space="0" w:color="FFFFFF"/>
              <w:right w:val="single" w:sz="8" w:space="0" w:color="FFFFFF"/>
            </w:tcBorders>
            <w:shd w:val="clear" w:color="000000" w:fill="E9EBF5"/>
            <w:vAlign w:val="center"/>
            <w:hideMark/>
          </w:tcPr>
          <w:p w14:paraId="15042076" w14:textId="77777777" w:rsidR="00281BE0" w:rsidRDefault="00281BE0">
            <w:pPr>
              <w:jc w:val="right"/>
              <w:rPr>
                <w:rFonts w:ascii="Calibri" w:hAnsi="Calibri" w:cs="Calibri"/>
                <w:color w:val="000000"/>
                <w:sz w:val="20"/>
                <w:szCs w:val="20"/>
              </w:rPr>
            </w:pPr>
            <w:r>
              <w:rPr>
                <w:rFonts w:ascii="Calibri" w:hAnsi="Calibri" w:cs="Calibri"/>
                <w:color w:val="000000"/>
                <w:sz w:val="20"/>
                <w:szCs w:val="20"/>
              </w:rPr>
              <w:t>62.1%</w:t>
            </w:r>
          </w:p>
        </w:tc>
        <w:tc>
          <w:tcPr>
            <w:tcW w:w="1110" w:type="dxa"/>
            <w:tcBorders>
              <w:top w:val="nil"/>
              <w:left w:val="nil"/>
              <w:bottom w:val="single" w:sz="8" w:space="0" w:color="FFFFFF"/>
              <w:right w:val="single" w:sz="8" w:space="0" w:color="FFFFFF"/>
            </w:tcBorders>
            <w:shd w:val="clear" w:color="000000" w:fill="E9EBF5"/>
            <w:vAlign w:val="center"/>
            <w:hideMark/>
          </w:tcPr>
          <w:p w14:paraId="5A5DFF6B" w14:textId="77777777" w:rsidR="00281BE0" w:rsidRDefault="00281BE0">
            <w:pPr>
              <w:jc w:val="right"/>
              <w:rPr>
                <w:rFonts w:ascii="Calibri" w:hAnsi="Calibri" w:cs="Calibri"/>
                <w:color w:val="000000"/>
                <w:sz w:val="20"/>
                <w:szCs w:val="20"/>
              </w:rPr>
            </w:pPr>
            <w:r>
              <w:rPr>
                <w:rFonts w:ascii="Calibri" w:hAnsi="Calibri" w:cs="Calibri"/>
                <w:color w:val="000000"/>
                <w:sz w:val="20"/>
                <w:szCs w:val="20"/>
              </w:rPr>
              <w:t>40.7%</w:t>
            </w:r>
          </w:p>
        </w:tc>
        <w:tc>
          <w:tcPr>
            <w:tcW w:w="1039" w:type="dxa"/>
            <w:tcBorders>
              <w:top w:val="nil"/>
              <w:left w:val="nil"/>
              <w:bottom w:val="single" w:sz="8" w:space="0" w:color="FFFFFF"/>
              <w:right w:val="single" w:sz="8" w:space="0" w:color="FFFFFF"/>
            </w:tcBorders>
            <w:shd w:val="clear" w:color="000000" w:fill="E9EBF5"/>
            <w:vAlign w:val="center"/>
            <w:hideMark/>
          </w:tcPr>
          <w:p w14:paraId="631CA0AF" w14:textId="77777777" w:rsidR="00281BE0" w:rsidRDefault="00281BE0">
            <w:pPr>
              <w:jc w:val="right"/>
              <w:rPr>
                <w:rFonts w:ascii="Calibri" w:hAnsi="Calibri" w:cs="Calibri"/>
                <w:color w:val="000000"/>
                <w:sz w:val="20"/>
                <w:szCs w:val="20"/>
              </w:rPr>
            </w:pPr>
            <w:r>
              <w:rPr>
                <w:rFonts w:ascii="Calibri" w:hAnsi="Calibri" w:cs="Calibri"/>
                <w:color w:val="000000"/>
                <w:sz w:val="20"/>
                <w:szCs w:val="20"/>
              </w:rPr>
              <w:t>65.2%</w:t>
            </w:r>
          </w:p>
        </w:tc>
      </w:tr>
    </w:tbl>
    <w:p w14:paraId="75B8B81F" w14:textId="77777777" w:rsidR="00250C42" w:rsidRDefault="00250C42" w:rsidP="001049F4">
      <w:pPr>
        <w:pStyle w:val="Default"/>
        <w:jc w:val="both"/>
        <w:rPr>
          <w:b/>
          <w:bCs/>
          <w:color w:val="auto"/>
          <w:sz w:val="28"/>
          <w:szCs w:val="28"/>
        </w:rPr>
      </w:pPr>
    </w:p>
    <w:tbl>
      <w:tblPr>
        <w:tblW w:w="10166" w:type="dxa"/>
        <w:tblLook w:val="04A0" w:firstRow="1" w:lastRow="0" w:firstColumn="1" w:lastColumn="0" w:noHBand="0" w:noVBand="1"/>
      </w:tblPr>
      <w:tblGrid>
        <w:gridCol w:w="4670"/>
        <w:gridCol w:w="1980"/>
        <w:gridCol w:w="2520"/>
        <w:gridCol w:w="996"/>
      </w:tblGrid>
      <w:tr w:rsidR="00281BE0" w14:paraId="6373D8C2" w14:textId="77777777" w:rsidTr="00281BE0">
        <w:trPr>
          <w:trHeight w:val="340"/>
        </w:trPr>
        <w:tc>
          <w:tcPr>
            <w:tcW w:w="4670" w:type="dxa"/>
            <w:tcBorders>
              <w:top w:val="single" w:sz="8" w:space="0" w:color="FFFFFF"/>
              <w:left w:val="single" w:sz="8" w:space="0" w:color="FFFFFF"/>
              <w:bottom w:val="single" w:sz="12" w:space="0" w:color="FFFFFF"/>
              <w:right w:val="single" w:sz="8" w:space="0" w:color="FFFFFF"/>
            </w:tcBorders>
            <w:shd w:val="clear" w:color="000000" w:fill="4472C4"/>
            <w:vAlign w:val="center"/>
            <w:hideMark/>
          </w:tcPr>
          <w:p w14:paraId="2BD51A6B" w14:textId="77777777" w:rsidR="00281BE0" w:rsidRDefault="00281BE0">
            <w:pPr>
              <w:rPr>
                <w:rFonts w:ascii="Calibri" w:hAnsi="Calibri" w:cs="Calibri"/>
                <w:b/>
                <w:bCs/>
                <w:color w:val="FFFFFF"/>
                <w:sz w:val="20"/>
                <w:szCs w:val="20"/>
              </w:rPr>
            </w:pPr>
            <w:r>
              <w:rPr>
                <w:rFonts w:ascii="Calibri" w:hAnsi="Calibri" w:cs="Calibri"/>
                <w:b/>
                <w:bCs/>
                <w:color w:val="FFFFFF"/>
                <w:sz w:val="20"/>
                <w:szCs w:val="20"/>
              </w:rPr>
              <w:t>MTD Safety (NRG EEs only)</w:t>
            </w:r>
          </w:p>
        </w:tc>
        <w:tc>
          <w:tcPr>
            <w:tcW w:w="1980" w:type="dxa"/>
            <w:tcBorders>
              <w:top w:val="single" w:sz="8" w:space="0" w:color="FFFFFF"/>
              <w:left w:val="nil"/>
              <w:bottom w:val="single" w:sz="12" w:space="0" w:color="FFFFFF"/>
              <w:right w:val="single" w:sz="8" w:space="0" w:color="FFFFFF"/>
            </w:tcBorders>
            <w:shd w:val="clear" w:color="000000" w:fill="4472C4"/>
            <w:vAlign w:val="center"/>
            <w:hideMark/>
          </w:tcPr>
          <w:p w14:paraId="29633F22" w14:textId="77777777" w:rsidR="00281BE0" w:rsidRDefault="00281BE0">
            <w:pPr>
              <w:jc w:val="center"/>
              <w:rPr>
                <w:rFonts w:ascii="Calibri" w:hAnsi="Calibri" w:cs="Calibri"/>
                <w:b/>
                <w:bCs/>
                <w:color w:val="FFFFFF"/>
                <w:sz w:val="20"/>
                <w:szCs w:val="20"/>
              </w:rPr>
            </w:pPr>
            <w:r>
              <w:rPr>
                <w:rFonts w:ascii="Calibri" w:hAnsi="Calibri" w:cs="Calibri"/>
                <w:b/>
                <w:bCs/>
                <w:color w:val="FFFFFF"/>
                <w:sz w:val="20"/>
                <w:szCs w:val="20"/>
              </w:rPr>
              <w:t>Jun-19</w:t>
            </w:r>
          </w:p>
        </w:tc>
        <w:tc>
          <w:tcPr>
            <w:tcW w:w="2520" w:type="dxa"/>
            <w:tcBorders>
              <w:top w:val="single" w:sz="8" w:space="0" w:color="FFFFFF"/>
              <w:left w:val="nil"/>
              <w:bottom w:val="single" w:sz="12" w:space="0" w:color="FFFFFF"/>
              <w:right w:val="single" w:sz="8" w:space="0" w:color="FFFFFF"/>
            </w:tcBorders>
            <w:shd w:val="clear" w:color="000000" w:fill="4472C4"/>
            <w:vAlign w:val="center"/>
            <w:hideMark/>
          </w:tcPr>
          <w:p w14:paraId="5F79C109" w14:textId="77777777" w:rsidR="00281BE0" w:rsidRDefault="00281BE0">
            <w:pPr>
              <w:rPr>
                <w:rFonts w:ascii="Calibri" w:hAnsi="Calibri" w:cs="Calibri"/>
                <w:b/>
                <w:bCs/>
                <w:color w:val="FFFFFF"/>
                <w:sz w:val="20"/>
                <w:szCs w:val="20"/>
              </w:rPr>
            </w:pPr>
            <w:r>
              <w:rPr>
                <w:rFonts w:ascii="Calibri" w:hAnsi="Calibri" w:cs="Calibri"/>
                <w:b/>
                <w:bCs/>
                <w:color w:val="FFFFFF"/>
                <w:sz w:val="20"/>
                <w:szCs w:val="20"/>
              </w:rPr>
              <w:t>Environmental</w:t>
            </w:r>
          </w:p>
        </w:tc>
        <w:tc>
          <w:tcPr>
            <w:tcW w:w="996" w:type="dxa"/>
            <w:tcBorders>
              <w:top w:val="single" w:sz="8" w:space="0" w:color="FFFFFF"/>
              <w:left w:val="nil"/>
              <w:bottom w:val="single" w:sz="12" w:space="0" w:color="FFFFFF"/>
              <w:right w:val="single" w:sz="8" w:space="0" w:color="FFFFFF"/>
            </w:tcBorders>
            <w:shd w:val="clear" w:color="000000" w:fill="4472C4"/>
            <w:vAlign w:val="center"/>
            <w:hideMark/>
          </w:tcPr>
          <w:p w14:paraId="5CEF4D43" w14:textId="77777777" w:rsidR="00281BE0" w:rsidRDefault="00281BE0">
            <w:pPr>
              <w:jc w:val="center"/>
              <w:rPr>
                <w:rFonts w:ascii="Calibri" w:hAnsi="Calibri" w:cs="Calibri"/>
                <w:b/>
                <w:bCs/>
                <w:color w:val="FFFFFF"/>
                <w:sz w:val="20"/>
                <w:szCs w:val="20"/>
              </w:rPr>
            </w:pPr>
            <w:r>
              <w:rPr>
                <w:rFonts w:ascii="Calibri" w:hAnsi="Calibri" w:cs="Calibri"/>
                <w:b/>
                <w:bCs/>
                <w:color w:val="FFFFFF"/>
                <w:sz w:val="20"/>
                <w:szCs w:val="20"/>
              </w:rPr>
              <w:t>Jun-19</w:t>
            </w:r>
          </w:p>
        </w:tc>
      </w:tr>
      <w:tr w:rsidR="00281BE0" w14:paraId="364FC8D7" w14:textId="77777777" w:rsidTr="00281BE0">
        <w:trPr>
          <w:trHeight w:val="240"/>
        </w:trPr>
        <w:tc>
          <w:tcPr>
            <w:tcW w:w="4670" w:type="dxa"/>
            <w:tcBorders>
              <w:top w:val="nil"/>
              <w:left w:val="single" w:sz="8" w:space="0" w:color="FFFFFF"/>
              <w:bottom w:val="single" w:sz="8" w:space="0" w:color="FFFFFF"/>
              <w:right w:val="single" w:sz="8" w:space="0" w:color="FFFFFF"/>
            </w:tcBorders>
            <w:shd w:val="clear" w:color="000000" w:fill="CFD5EA"/>
            <w:vAlign w:val="center"/>
            <w:hideMark/>
          </w:tcPr>
          <w:p w14:paraId="6E4F6703" w14:textId="77777777" w:rsidR="00281BE0" w:rsidRDefault="00281BE0">
            <w:pPr>
              <w:rPr>
                <w:rFonts w:ascii="Calibri" w:hAnsi="Calibri" w:cs="Calibri"/>
                <w:color w:val="000000"/>
                <w:sz w:val="20"/>
                <w:szCs w:val="20"/>
              </w:rPr>
            </w:pPr>
            <w:r>
              <w:rPr>
                <w:rFonts w:ascii="Calibri" w:hAnsi="Calibri" w:cs="Calibri"/>
                <w:color w:val="000000"/>
                <w:sz w:val="20"/>
                <w:szCs w:val="20"/>
              </w:rPr>
              <w:t>Recordable</w:t>
            </w:r>
          </w:p>
        </w:tc>
        <w:tc>
          <w:tcPr>
            <w:tcW w:w="1980" w:type="dxa"/>
            <w:tcBorders>
              <w:top w:val="nil"/>
              <w:left w:val="nil"/>
              <w:bottom w:val="single" w:sz="8" w:space="0" w:color="FFFFFF"/>
              <w:right w:val="single" w:sz="8" w:space="0" w:color="FFFFFF"/>
            </w:tcBorders>
            <w:shd w:val="clear" w:color="000000" w:fill="CFD5EA"/>
            <w:vAlign w:val="center"/>
            <w:hideMark/>
          </w:tcPr>
          <w:p w14:paraId="772FC470" w14:textId="77777777" w:rsidR="00281BE0" w:rsidRDefault="00281BE0">
            <w:pPr>
              <w:jc w:val="right"/>
              <w:rPr>
                <w:rFonts w:ascii="Calibri" w:hAnsi="Calibri" w:cs="Calibri"/>
                <w:color w:val="000000"/>
                <w:sz w:val="20"/>
                <w:szCs w:val="20"/>
              </w:rPr>
            </w:pPr>
            <w:r>
              <w:rPr>
                <w:rFonts w:ascii="Calibri" w:hAnsi="Calibri" w:cs="Calibri"/>
                <w:color w:val="000000"/>
                <w:sz w:val="20"/>
                <w:szCs w:val="20"/>
              </w:rPr>
              <w:t>0</w:t>
            </w:r>
          </w:p>
        </w:tc>
        <w:tc>
          <w:tcPr>
            <w:tcW w:w="2520" w:type="dxa"/>
            <w:tcBorders>
              <w:top w:val="nil"/>
              <w:left w:val="nil"/>
              <w:bottom w:val="single" w:sz="8" w:space="0" w:color="FFFFFF"/>
              <w:right w:val="single" w:sz="8" w:space="0" w:color="FFFFFF"/>
            </w:tcBorders>
            <w:shd w:val="clear" w:color="000000" w:fill="CFD5EA"/>
            <w:vAlign w:val="center"/>
            <w:hideMark/>
          </w:tcPr>
          <w:p w14:paraId="7E9001AF" w14:textId="77777777" w:rsidR="00281BE0" w:rsidRDefault="00281BE0">
            <w:pPr>
              <w:rPr>
                <w:rFonts w:ascii="Calibri" w:hAnsi="Calibri" w:cs="Calibri"/>
                <w:color w:val="000000"/>
                <w:sz w:val="20"/>
                <w:szCs w:val="20"/>
              </w:rPr>
            </w:pPr>
            <w:r>
              <w:rPr>
                <w:rFonts w:ascii="Calibri" w:hAnsi="Calibri" w:cs="Calibri"/>
                <w:color w:val="000000"/>
                <w:sz w:val="20"/>
                <w:szCs w:val="20"/>
              </w:rPr>
              <w:t>Notice of Violation</w:t>
            </w:r>
          </w:p>
        </w:tc>
        <w:tc>
          <w:tcPr>
            <w:tcW w:w="996" w:type="dxa"/>
            <w:tcBorders>
              <w:top w:val="nil"/>
              <w:left w:val="nil"/>
              <w:bottom w:val="single" w:sz="8" w:space="0" w:color="FFFFFF"/>
              <w:right w:val="single" w:sz="8" w:space="0" w:color="FFFFFF"/>
            </w:tcBorders>
            <w:shd w:val="clear" w:color="000000" w:fill="CFD5EA"/>
            <w:vAlign w:val="center"/>
            <w:hideMark/>
          </w:tcPr>
          <w:p w14:paraId="759D804C" w14:textId="77777777" w:rsidR="00281BE0" w:rsidRDefault="00281BE0">
            <w:pPr>
              <w:jc w:val="right"/>
              <w:rPr>
                <w:rFonts w:ascii="Calibri" w:hAnsi="Calibri" w:cs="Calibri"/>
                <w:color w:val="000000"/>
                <w:sz w:val="20"/>
                <w:szCs w:val="20"/>
              </w:rPr>
            </w:pPr>
            <w:r>
              <w:rPr>
                <w:rFonts w:ascii="Calibri" w:hAnsi="Calibri" w:cs="Calibri"/>
                <w:color w:val="000000"/>
                <w:sz w:val="20"/>
                <w:szCs w:val="20"/>
              </w:rPr>
              <w:t>0</w:t>
            </w:r>
          </w:p>
        </w:tc>
      </w:tr>
      <w:tr w:rsidR="00281BE0" w14:paraId="2ED43D7D" w14:textId="77777777" w:rsidTr="00281BE0">
        <w:trPr>
          <w:trHeight w:val="250"/>
        </w:trPr>
        <w:tc>
          <w:tcPr>
            <w:tcW w:w="4670" w:type="dxa"/>
            <w:tcBorders>
              <w:top w:val="nil"/>
              <w:left w:val="single" w:sz="8" w:space="0" w:color="FFFFFF"/>
              <w:bottom w:val="single" w:sz="8" w:space="0" w:color="FFFFFF"/>
              <w:right w:val="single" w:sz="8" w:space="0" w:color="FFFFFF"/>
            </w:tcBorders>
            <w:shd w:val="clear" w:color="000000" w:fill="E9EBF5"/>
            <w:vAlign w:val="center"/>
            <w:hideMark/>
          </w:tcPr>
          <w:p w14:paraId="2DD8A2DE" w14:textId="77777777" w:rsidR="00281BE0" w:rsidRDefault="00281BE0">
            <w:pPr>
              <w:rPr>
                <w:rFonts w:ascii="Calibri" w:hAnsi="Calibri" w:cs="Calibri"/>
                <w:color w:val="000000"/>
                <w:sz w:val="20"/>
                <w:szCs w:val="20"/>
              </w:rPr>
            </w:pPr>
            <w:r>
              <w:rPr>
                <w:rFonts w:ascii="Calibri" w:hAnsi="Calibri" w:cs="Calibri"/>
                <w:color w:val="000000"/>
                <w:sz w:val="20"/>
                <w:szCs w:val="20"/>
              </w:rPr>
              <w:t>Lost Time Accidents</w:t>
            </w:r>
          </w:p>
        </w:tc>
        <w:tc>
          <w:tcPr>
            <w:tcW w:w="1980" w:type="dxa"/>
            <w:tcBorders>
              <w:top w:val="nil"/>
              <w:left w:val="nil"/>
              <w:bottom w:val="single" w:sz="8" w:space="0" w:color="FFFFFF"/>
              <w:right w:val="single" w:sz="8" w:space="0" w:color="FFFFFF"/>
            </w:tcBorders>
            <w:shd w:val="clear" w:color="000000" w:fill="E9EBF5"/>
            <w:vAlign w:val="center"/>
            <w:hideMark/>
          </w:tcPr>
          <w:p w14:paraId="6AECF26A" w14:textId="77777777" w:rsidR="00281BE0" w:rsidRDefault="00281BE0">
            <w:pPr>
              <w:jc w:val="right"/>
              <w:rPr>
                <w:rFonts w:ascii="Calibri" w:hAnsi="Calibri" w:cs="Calibri"/>
                <w:color w:val="000000"/>
                <w:sz w:val="20"/>
                <w:szCs w:val="20"/>
              </w:rPr>
            </w:pPr>
            <w:r>
              <w:rPr>
                <w:rFonts w:ascii="Calibri" w:hAnsi="Calibri" w:cs="Calibri"/>
                <w:color w:val="000000"/>
                <w:sz w:val="20"/>
                <w:szCs w:val="20"/>
              </w:rPr>
              <w:t>0</w:t>
            </w:r>
          </w:p>
        </w:tc>
        <w:tc>
          <w:tcPr>
            <w:tcW w:w="2520" w:type="dxa"/>
            <w:tcBorders>
              <w:top w:val="nil"/>
              <w:left w:val="nil"/>
              <w:bottom w:val="single" w:sz="8" w:space="0" w:color="FFFFFF"/>
              <w:right w:val="single" w:sz="8" w:space="0" w:color="FFFFFF"/>
            </w:tcBorders>
            <w:shd w:val="clear" w:color="000000" w:fill="E9EBF5"/>
            <w:vAlign w:val="center"/>
            <w:hideMark/>
          </w:tcPr>
          <w:p w14:paraId="1F1CCF8F" w14:textId="77777777" w:rsidR="00281BE0" w:rsidRDefault="00281BE0">
            <w:pPr>
              <w:rPr>
                <w:rFonts w:ascii="Calibri" w:hAnsi="Calibri" w:cs="Calibri"/>
                <w:color w:val="000000"/>
                <w:sz w:val="20"/>
                <w:szCs w:val="20"/>
              </w:rPr>
            </w:pPr>
            <w:r>
              <w:rPr>
                <w:rFonts w:ascii="Calibri" w:hAnsi="Calibri" w:cs="Calibri"/>
                <w:color w:val="000000"/>
                <w:sz w:val="20"/>
                <w:szCs w:val="20"/>
              </w:rPr>
              <w:t>Exceedances</w:t>
            </w:r>
          </w:p>
        </w:tc>
        <w:tc>
          <w:tcPr>
            <w:tcW w:w="996" w:type="dxa"/>
            <w:tcBorders>
              <w:top w:val="nil"/>
              <w:left w:val="nil"/>
              <w:bottom w:val="single" w:sz="8" w:space="0" w:color="FFFFFF"/>
              <w:right w:val="single" w:sz="8" w:space="0" w:color="FFFFFF"/>
            </w:tcBorders>
            <w:shd w:val="clear" w:color="000000" w:fill="E9EBF5"/>
            <w:vAlign w:val="center"/>
            <w:hideMark/>
          </w:tcPr>
          <w:p w14:paraId="2F536EF3" w14:textId="77777777" w:rsidR="00281BE0" w:rsidRDefault="00281BE0">
            <w:pPr>
              <w:jc w:val="right"/>
              <w:rPr>
                <w:rFonts w:ascii="Calibri" w:hAnsi="Calibri" w:cs="Calibri"/>
                <w:color w:val="000000"/>
                <w:sz w:val="20"/>
                <w:szCs w:val="20"/>
              </w:rPr>
            </w:pPr>
            <w:r>
              <w:rPr>
                <w:rFonts w:ascii="Calibri" w:hAnsi="Calibri" w:cs="Calibri"/>
                <w:color w:val="000000"/>
                <w:sz w:val="20"/>
                <w:szCs w:val="20"/>
              </w:rPr>
              <w:t>0</w:t>
            </w:r>
          </w:p>
        </w:tc>
      </w:tr>
    </w:tbl>
    <w:p w14:paraId="29CD7731" w14:textId="224F979A" w:rsidR="00A66D44" w:rsidRDefault="00A66D44" w:rsidP="001049F4">
      <w:pPr>
        <w:pStyle w:val="Default"/>
        <w:jc w:val="both"/>
        <w:rPr>
          <w:b/>
          <w:bCs/>
          <w:color w:val="auto"/>
          <w:sz w:val="28"/>
          <w:szCs w:val="28"/>
        </w:rPr>
      </w:pPr>
    </w:p>
    <w:tbl>
      <w:tblPr>
        <w:tblW w:w="10160" w:type="dxa"/>
        <w:tblLook w:val="04A0" w:firstRow="1" w:lastRow="0" w:firstColumn="1" w:lastColumn="0" w:noHBand="0" w:noVBand="1"/>
      </w:tblPr>
      <w:tblGrid>
        <w:gridCol w:w="4670"/>
        <w:gridCol w:w="1980"/>
        <w:gridCol w:w="2505"/>
        <w:gridCol w:w="1005"/>
      </w:tblGrid>
      <w:tr w:rsidR="00281BE0" w14:paraId="6D58E4B0" w14:textId="77777777" w:rsidTr="00EC5356">
        <w:trPr>
          <w:trHeight w:val="263"/>
        </w:trPr>
        <w:tc>
          <w:tcPr>
            <w:tcW w:w="4670" w:type="dxa"/>
            <w:vMerge w:val="restart"/>
            <w:tcBorders>
              <w:top w:val="single" w:sz="8" w:space="0" w:color="FFFFFF"/>
              <w:left w:val="single" w:sz="8" w:space="0" w:color="FFFFFF"/>
              <w:bottom w:val="single" w:sz="12" w:space="0" w:color="FFFFFF"/>
              <w:right w:val="single" w:sz="8" w:space="0" w:color="FFFFFF"/>
            </w:tcBorders>
            <w:shd w:val="clear" w:color="000000" w:fill="4472C4"/>
            <w:vAlign w:val="center"/>
            <w:hideMark/>
          </w:tcPr>
          <w:p w14:paraId="65F47D12" w14:textId="77777777" w:rsidR="00281BE0" w:rsidRDefault="00281BE0">
            <w:pPr>
              <w:rPr>
                <w:rFonts w:ascii="Calibri" w:hAnsi="Calibri" w:cs="Calibri"/>
                <w:b/>
                <w:bCs/>
                <w:color w:val="FFFFFF"/>
                <w:sz w:val="20"/>
                <w:szCs w:val="20"/>
              </w:rPr>
            </w:pPr>
            <w:r>
              <w:rPr>
                <w:rFonts w:ascii="Calibri" w:hAnsi="Calibri" w:cs="Calibri"/>
                <w:b/>
                <w:bCs/>
                <w:color w:val="FFFFFF"/>
                <w:sz w:val="20"/>
                <w:szCs w:val="20"/>
              </w:rPr>
              <w:t>YTD Safety (NRG EEs only)</w:t>
            </w:r>
          </w:p>
        </w:tc>
        <w:tc>
          <w:tcPr>
            <w:tcW w:w="1980" w:type="dxa"/>
            <w:vMerge w:val="restart"/>
            <w:tcBorders>
              <w:top w:val="single" w:sz="8" w:space="0" w:color="FFFFFF"/>
              <w:left w:val="nil"/>
              <w:right w:val="single" w:sz="8" w:space="0" w:color="FFFFFF"/>
            </w:tcBorders>
            <w:shd w:val="clear" w:color="000000" w:fill="4472C4"/>
            <w:vAlign w:val="center"/>
            <w:hideMark/>
          </w:tcPr>
          <w:p w14:paraId="6F6F0389" w14:textId="710E3D9D" w:rsidR="00281BE0" w:rsidRDefault="00281BE0" w:rsidP="00281BE0">
            <w:pPr>
              <w:jc w:val="center"/>
              <w:rPr>
                <w:rFonts w:ascii="Calibri" w:hAnsi="Calibri" w:cs="Calibri"/>
                <w:b/>
                <w:bCs/>
                <w:color w:val="FFFFFF"/>
                <w:sz w:val="20"/>
                <w:szCs w:val="20"/>
              </w:rPr>
            </w:pPr>
            <w:r>
              <w:rPr>
                <w:rFonts w:ascii="Calibri" w:hAnsi="Calibri" w:cs="Calibri"/>
                <w:b/>
                <w:bCs/>
                <w:color w:val="FFFFFF"/>
                <w:sz w:val="20"/>
                <w:szCs w:val="20"/>
              </w:rPr>
              <w:t>YTD</w:t>
            </w:r>
            <w:r>
              <w:rPr>
                <w:rFonts w:ascii="Calibri" w:hAnsi="Calibri" w:cs="Calibri"/>
                <w:b/>
                <w:bCs/>
                <w:color w:val="FFFFFF"/>
                <w:sz w:val="20"/>
                <w:szCs w:val="20"/>
              </w:rPr>
              <w:t xml:space="preserve"> </w:t>
            </w:r>
            <w:r>
              <w:rPr>
                <w:rFonts w:ascii="Calibri" w:hAnsi="Calibri" w:cs="Calibri"/>
                <w:b/>
                <w:bCs/>
                <w:color w:val="FFFFFF"/>
                <w:sz w:val="20"/>
                <w:szCs w:val="20"/>
              </w:rPr>
              <w:t>Jun-19</w:t>
            </w:r>
          </w:p>
        </w:tc>
        <w:tc>
          <w:tcPr>
            <w:tcW w:w="2505" w:type="dxa"/>
            <w:vMerge w:val="restart"/>
            <w:tcBorders>
              <w:top w:val="single" w:sz="8" w:space="0" w:color="FFFFFF"/>
              <w:left w:val="single" w:sz="8" w:space="0" w:color="FFFFFF"/>
              <w:bottom w:val="single" w:sz="12" w:space="0" w:color="FFFFFF"/>
              <w:right w:val="single" w:sz="8" w:space="0" w:color="FFFFFF"/>
            </w:tcBorders>
            <w:shd w:val="clear" w:color="000000" w:fill="4472C4"/>
            <w:vAlign w:val="center"/>
            <w:hideMark/>
          </w:tcPr>
          <w:p w14:paraId="10E7A379" w14:textId="77777777" w:rsidR="00281BE0" w:rsidRDefault="00281BE0">
            <w:pPr>
              <w:rPr>
                <w:rFonts w:ascii="Calibri" w:hAnsi="Calibri" w:cs="Calibri"/>
                <w:b/>
                <w:bCs/>
                <w:color w:val="FFFFFF"/>
                <w:sz w:val="20"/>
                <w:szCs w:val="20"/>
              </w:rPr>
            </w:pPr>
            <w:r>
              <w:rPr>
                <w:rFonts w:ascii="Calibri" w:hAnsi="Calibri" w:cs="Calibri"/>
                <w:b/>
                <w:bCs/>
                <w:color w:val="FFFFFF"/>
                <w:sz w:val="20"/>
                <w:szCs w:val="20"/>
              </w:rPr>
              <w:t>Environmental</w:t>
            </w:r>
          </w:p>
        </w:tc>
        <w:tc>
          <w:tcPr>
            <w:tcW w:w="1005" w:type="dxa"/>
            <w:tcBorders>
              <w:top w:val="single" w:sz="8" w:space="0" w:color="FFFFFF"/>
              <w:left w:val="nil"/>
              <w:bottom w:val="nil"/>
              <w:right w:val="single" w:sz="8" w:space="0" w:color="FFFFFF"/>
            </w:tcBorders>
            <w:shd w:val="clear" w:color="000000" w:fill="4472C4"/>
            <w:vAlign w:val="center"/>
            <w:hideMark/>
          </w:tcPr>
          <w:p w14:paraId="21770072" w14:textId="77777777" w:rsidR="00281BE0" w:rsidRDefault="00281BE0">
            <w:pPr>
              <w:jc w:val="center"/>
              <w:rPr>
                <w:rFonts w:ascii="Calibri" w:hAnsi="Calibri" w:cs="Calibri"/>
                <w:b/>
                <w:bCs/>
                <w:color w:val="FFFFFF"/>
                <w:sz w:val="20"/>
                <w:szCs w:val="20"/>
              </w:rPr>
            </w:pPr>
            <w:r>
              <w:rPr>
                <w:rFonts w:ascii="Calibri" w:hAnsi="Calibri" w:cs="Calibri"/>
                <w:b/>
                <w:bCs/>
                <w:color w:val="FFFFFF"/>
                <w:sz w:val="20"/>
                <w:szCs w:val="20"/>
              </w:rPr>
              <w:t>YTD</w:t>
            </w:r>
          </w:p>
        </w:tc>
      </w:tr>
      <w:tr w:rsidR="00281BE0" w14:paraId="2A8CA694" w14:textId="77777777" w:rsidTr="00EC5356">
        <w:trPr>
          <w:trHeight w:val="276"/>
        </w:trPr>
        <w:tc>
          <w:tcPr>
            <w:tcW w:w="4670" w:type="dxa"/>
            <w:vMerge/>
            <w:tcBorders>
              <w:top w:val="single" w:sz="8" w:space="0" w:color="FFFFFF"/>
              <w:left w:val="single" w:sz="8" w:space="0" w:color="FFFFFF"/>
              <w:bottom w:val="single" w:sz="12" w:space="0" w:color="FFFFFF"/>
              <w:right w:val="single" w:sz="8" w:space="0" w:color="FFFFFF"/>
            </w:tcBorders>
            <w:vAlign w:val="center"/>
            <w:hideMark/>
          </w:tcPr>
          <w:p w14:paraId="064A1486" w14:textId="77777777" w:rsidR="00281BE0" w:rsidRDefault="00281BE0">
            <w:pPr>
              <w:rPr>
                <w:rFonts w:ascii="Calibri" w:hAnsi="Calibri" w:cs="Calibri"/>
                <w:b/>
                <w:bCs/>
                <w:color w:val="FFFFFF"/>
                <w:sz w:val="20"/>
                <w:szCs w:val="20"/>
              </w:rPr>
            </w:pPr>
          </w:p>
        </w:tc>
        <w:tc>
          <w:tcPr>
            <w:tcW w:w="1980" w:type="dxa"/>
            <w:vMerge/>
            <w:tcBorders>
              <w:left w:val="nil"/>
              <w:bottom w:val="single" w:sz="12" w:space="0" w:color="FFFFFF"/>
              <w:right w:val="single" w:sz="8" w:space="0" w:color="FFFFFF"/>
            </w:tcBorders>
            <w:shd w:val="clear" w:color="000000" w:fill="4472C4"/>
            <w:vAlign w:val="center"/>
            <w:hideMark/>
          </w:tcPr>
          <w:p w14:paraId="63021166" w14:textId="5B388568" w:rsidR="00281BE0" w:rsidRDefault="00281BE0">
            <w:pPr>
              <w:jc w:val="center"/>
              <w:rPr>
                <w:rFonts w:ascii="Calibri" w:hAnsi="Calibri" w:cs="Calibri"/>
                <w:b/>
                <w:bCs/>
                <w:color w:val="FFFFFF"/>
                <w:sz w:val="20"/>
                <w:szCs w:val="20"/>
              </w:rPr>
            </w:pPr>
          </w:p>
        </w:tc>
        <w:tc>
          <w:tcPr>
            <w:tcW w:w="2505" w:type="dxa"/>
            <w:vMerge/>
            <w:tcBorders>
              <w:top w:val="single" w:sz="8" w:space="0" w:color="FFFFFF"/>
              <w:left w:val="single" w:sz="8" w:space="0" w:color="FFFFFF"/>
              <w:bottom w:val="single" w:sz="12" w:space="0" w:color="FFFFFF"/>
              <w:right w:val="single" w:sz="8" w:space="0" w:color="FFFFFF"/>
            </w:tcBorders>
            <w:vAlign w:val="center"/>
            <w:hideMark/>
          </w:tcPr>
          <w:p w14:paraId="61626326" w14:textId="77777777" w:rsidR="00281BE0" w:rsidRDefault="00281BE0">
            <w:pPr>
              <w:rPr>
                <w:rFonts w:ascii="Calibri" w:hAnsi="Calibri" w:cs="Calibri"/>
                <w:b/>
                <w:bCs/>
                <w:color w:val="FFFFFF"/>
                <w:sz w:val="20"/>
                <w:szCs w:val="20"/>
              </w:rPr>
            </w:pPr>
          </w:p>
        </w:tc>
        <w:tc>
          <w:tcPr>
            <w:tcW w:w="1005" w:type="dxa"/>
            <w:tcBorders>
              <w:top w:val="nil"/>
              <w:left w:val="nil"/>
              <w:bottom w:val="single" w:sz="12" w:space="0" w:color="FFFFFF"/>
              <w:right w:val="single" w:sz="8" w:space="0" w:color="FFFFFF"/>
            </w:tcBorders>
            <w:shd w:val="clear" w:color="000000" w:fill="4472C4"/>
            <w:vAlign w:val="center"/>
            <w:hideMark/>
          </w:tcPr>
          <w:p w14:paraId="168294A1" w14:textId="77777777" w:rsidR="00281BE0" w:rsidRDefault="00281BE0">
            <w:pPr>
              <w:jc w:val="center"/>
              <w:rPr>
                <w:rFonts w:ascii="Calibri" w:hAnsi="Calibri" w:cs="Calibri"/>
                <w:b/>
                <w:bCs/>
                <w:color w:val="FFFFFF"/>
                <w:sz w:val="20"/>
                <w:szCs w:val="20"/>
              </w:rPr>
            </w:pPr>
            <w:r>
              <w:rPr>
                <w:rFonts w:ascii="Calibri" w:hAnsi="Calibri" w:cs="Calibri"/>
                <w:b/>
                <w:bCs/>
                <w:color w:val="FFFFFF"/>
                <w:sz w:val="20"/>
                <w:szCs w:val="20"/>
              </w:rPr>
              <w:t>Jun-19</w:t>
            </w:r>
          </w:p>
        </w:tc>
      </w:tr>
      <w:tr w:rsidR="00281BE0" w14:paraId="27E4FF6E" w14:textId="77777777" w:rsidTr="00281BE0">
        <w:trPr>
          <w:trHeight w:val="213"/>
        </w:trPr>
        <w:tc>
          <w:tcPr>
            <w:tcW w:w="4670" w:type="dxa"/>
            <w:tcBorders>
              <w:top w:val="nil"/>
              <w:left w:val="single" w:sz="8" w:space="0" w:color="FFFFFF"/>
              <w:bottom w:val="single" w:sz="8" w:space="0" w:color="FFFFFF"/>
              <w:right w:val="single" w:sz="8" w:space="0" w:color="FFFFFF"/>
            </w:tcBorders>
            <w:shd w:val="clear" w:color="000000" w:fill="CFD5EA"/>
            <w:vAlign w:val="center"/>
            <w:hideMark/>
          </w:tcPr>
          <w:p w14:paraId="70DF372E" w14:textId="77777777" w:rsidR="00281BE0" w:rsidRDefault="00281BE0">
            <w:pPr>
              <w:rPr>
                <w:rFonts w:ascii="Calibri" w:hAnsi="Calibri" w:cs="Calibri"/>
                <w:color w:val="000000"/>
                <w:sz w:val="20"/>
                <w:szCs w:val="20"/>
              </w:rPr>
            </w:pPr>
            <w:r>
              <w:rPr>
                <w:rFonts w:ascii="Calibri" w:hAnsi="Calibri" w:cs="Calibri"/>
                <w:color w:val="000000"/>
                <w:sz w:val="20"/>
                <w:szCs w:val="20"/>
              </w:rPr>
              <w:t>Recordable</w:t>
            </w:r>
          </w:p>
        </w:tc>
        <w:tc>
          <w:tcPr>
            <w:tcW w:w="1980" w:type="dxa"/>
            <w:tcBorders>
              <w:top w:val="nil"/>
              <w:left w:val="nil"/>
              <w:bottom w:val="single" w:sz="8" w:space="0" w:color="FFFFFF"/>
              <w:right w:val="single" w:sz="8" w:space="0" w:color="FFFFFF"/>
            </w:tcBorders>
            <w:shd w:val="clear" w:color="000000" w:fill="CFD5EA"/>
            <w:vAlign w:val="center"/>
            <w:hideMark/>
          </w:tcPr>
          <w:p w14:paraId="3E54E17D" w14:textId="77777777" w:rsidR="00281BE0" w:rsidRDefault="00281BE0">
            <w:pPr>
              <w:jc w:val="right"/>
              <w:rPr>
                <w:rFonts w:ascii="Calibri" w:hAnsi="Calibri" w:cs="Calibri"/>
                <w:color w:val="000000"/>
                <w:sz w:val="20"/>
                <w:szCs w:val="20"/>
              </w:rPr>
            </w:pPr>
            <w:r>
              <w:rPr>
                <w:rFonts w:ascii="Calibri" w:hAnsi="Calibri" w:cs="Calibri"/>
                <w:color w:val="000000"/>
                <w:sz w:val="20"/>
                <w:szCs w:val="20"/>
              </w:rPr>
              <w:t>2</w:t>
            </w:r>
          </w:p>
        </w:tc>
        <w:tc>
          <w:tcPr>
            <w:tcW w:w="2505" w:type="dxa"/>
            <w:tcBorders>
              <w:top w:val="nil"/>
              <w:left w:val="nil"/>
              <w:bottom w:val="single" w:sz="8" w:space="0" w:color="FFFFFF"/>
              <w:right w:val="single" w:sz="8" w:space="0" w:color="FFFFFF"/>
            </w:tcBorders>
            <w:shd w:val="clear" w:color="000000" w:fill="CFD5EA"/>
            <w:vAlign w:val="center"/>
            <w:hideMark/>
          </w:tcPr>
          <w:p w14:paraId="595B42F6" w14:textId="77777777" w:rsidR="00281BE0" w:rsidRDefault="00281BE0">
            <w:pPr>
              <w:rPr>
                <w:rFonts w:ascii="Calibri" w:hAnsi="Calibri" w:cs="Calibri"/>
                <w:color w:val="000000"/>
                <w:sz w:val="20"/>
                <w:szCs w:val="20"/>
              </w:rPr>
            </w:pPr>
            <w:r>
              <w:rPr>
                <w:rFonts w:ascii="Calibri" w:hAnsi="Calibri" w:cs="Calibri"/>
                <w:color w:val="000000"/>
                <w:sz w:val="20"/>
                <w:szCs w:val="20"/>
              </w:rPr>
              <w:t>Notice of Violation</w:t>
            </w:r>
          </w:p>
        </w:tc>
        <w:tc>
          <w:tcPr>
            <w:tcW w:w="1005" w:type="dxa"/>
            <w:tcBorders>
              <w:top w:val="nil"/>
              <w:left w:val="nil"/>
              <w:bottom w:val="single" w:sz="8" w:space="0" w:color="FFFFFF"/>
              <w:right w:val="single" w:sz="8" w:space="0" w:color="FFFFFF"/>
            </w:tcBorders>
            <w:shd w:val="clear" w:color="000000" w:fill="CFD5EA"/>
            <w:vAlign w:val="center"/>
            <w:hideMark/>
          </w:tcPr>
          <w:p w14:paraId="1D24CD4F" w14:textId="77777777" w:rsidR="00281BE0" w:rsidRDefault="00281BE0">
            <w:pPr>
              <w:jc w:val="right"/>
              <w:rPr>
                <w:rFonts w:ascii="Calibri" w:hAnsi="Calibri" w:cs="Calibri"/>
                <w:color w:val="000000"/>
                <w:sz w:val="20"/>
                <w:szCs w:val="20"/>
              </w:rPr>
            </w:pPr>
            <w:r>
              <w:rPr>
                <w:rFonts w:ascii="Calibri" w:hAnsi="Calibri" w:cs="Calibri"/>
                <w:color w:val="000000"/>
                <w:sz w:val="20"/>
                <w:szCs w:val="20"/>
              </w:rPr>
              <w:t>0</w:t>
            </w:r>
          </w:p>
        </w:tc>
      </w:tr>
      <w:tr w:rsidR="00281BE0" w14:paraId="6C57A015" w14:textId="77777777" w:rsidTr="00281BE0">
        <w:trPr>
          <w:trHeight w:val="295"/>
        </w:trPr>
        <w:tc>
          <w:tcPr>
            <w:tcW w:w="4670" w:type="dxa"/>
            <w:tcBorders>
              <w:top w:val="nil"/>
              <w:left w:val="single" w:sz="8" w:space="0" w:color="FFFFFF"/>
              <w:bottom w:val="single" w:sz="8" w:space="0" w:color="FFFFFF"/>
              <w:right w:val="single" w:sz="8" w:space="0" w:color="FFFFFF"/>
            </w:tcBorders>
            <w:shd w:val="clear" w:color="000000" w:fill="E9EBF5"/>
            <w:vAlign w:val="center"/>
            <w:hideMark/>
          </w:tcPr>
          <w:p w14:paraId="1727ED7D" w14:textId="77777777" w:rsidR="00281BE0" w:rsidRDefault="00281BE0">
            <w:pPr>
              <w:rPr>
                <w:rFonts w:ascii="Calibri" w:hAnsi="Calibri" w:cs="Calibri"/>
                <w:color w:val="000000"/>
                <w:sz w:val="20"/>
                <w:szCs w:val="20"/>
              </w:rPr>
            </w:pPr>
            <w:r>
              <w:rPr>
                <w:rFonts w:ascii="Calibri" w:hAnsi="Calibri" w:cs="Calibri"/>
                <w:color w:val="000000"/>
                <w:sz w:val="20"/>
                <w:szCs w:val="20"/>
              </w:rPr>
              <w:t>Lost Time Accidents</w:t>
            </w:r>
          </w:p>
        </w:tc>
        <w:tc>
          <w:tcPr>
            <w:tcW w:w="1980" w:type="dxa"/>
            <w:tcBorders>
              <w:top w:val="nil"/>
              <w:left w:val="nil"/>
              <w:bottom w:val="single" w:sz="8" w:space="0" w:color="FFFFFF"/>
              <w:right w:val="single" w:sz="8" w:space="0" w:color="FFFFFF"/>
            </w:tcBorders>
            <w:shd w:val="clear" w:color="000000" w:fill="E9EBF5"/>
            <w:vAlign w:val="center"/>
            <w:hideMark/>
          </w:tcPr>
          <w:p w14:paraId="71CE95AC" w14:textId="77777777" w:rsidR="00281BE0" w:rsidRDefault="00281BE0">
            <w:pPr>
              <w:jc w:val="right"/>
              <w:rPr>
                <w:rFonts w:ascii="Calibri" w:hAnsi="Calibri" w:cs="Calibri"/>
                <w:color w:val="000000"/>
                <w:sz w:val="20"/>
                <w:szCs w:val="20"/>
              </w:rPr>
            </w:pPr>
            <w:r>
              <w:rPr>
                <w:rFonts w:ascii="Calibri" w:hAnsi="Calibri" w:cs="Calibri"/>
                <w:color w:val="000000"/>
                <w:sz w:val="20"/>
                <w:szCs w:val="20"/>
              </w:rPr>
              <w:t>1</w:t>
            </w:r>
          </w:p>
        </w:tc>
        <w:tc>
          <w:tcPr>
            <w:tcW w:w="2505" w:type="dxa"/>
            <w:tcBorders>
              <w:top w:val="nil"/>
              <w:left w:val="nil"/>
              <w:bottom w:val="single" w:sz="8" w:space="0" w:color="FFFFFF"/>
              <w:right w:val="single" w:sz="8" w:space="0" w:color="FFFFFF"/>
            </w:tcBorders>
            <w:shd w:val="clear" w:color="000000" w:fill="E9EBF5"/>
            <w:vAlign w:val="center"/>
            <w:hideMark/>
          </w:tcPr>
          <w:p w14:paraId="1D50C958" w14:textId="77777777" w:rsidR="00281BE0" w:rsidRDefault="00281BE0">
            <w:pPr>
              <w:rPr>
                <w:rFonts w:ascii="Calibri" w:hAnsi="Calibri" w:cs="Calibri"/>
                <w:color w:val="000000"/>
                <w:sz w:val="20"/>
                <w:szCs w:val="20"/>
              </w:rPr>
            </w:pPr>
            <w:r>
              <w:rPr>
                <w:rFonts w:ascii="Calibri" w:hAnsi="Calibri" w:cs="Calibri"/>
                <w:color w:val="000000"/>
                <w:sz w:val="20"/>
                <w:szCs w:val="20"/>
              </w:rPr>
              <w:t>Exceedances</w:t>
            </w:r>
          </w:p>
        </w:tc>
        <w:tc>
          <w:tcPr>
            <w:tcW w:w="1005" w:type="dxa"/>
            <w:tcBorders>
              <w:top w:val="nil"/>
              <w:left w:val="nil"/>
              <w:bottom w:val="single" w:sz="8" w:space="0" w:color="FFFFFF"/>
              <w:right w:val="single" w:sz="8" w:space="0" w:color="FFFFFF"/>
            </w:tcBorders>
            <w:shd w:val="clear" w:color="000000" w:fill="E9EBF5"/>
            <w:vAlign w:val="center"/>
            <w:hideMark/>
          </w:tcPr>
          <w:p w14:paraId="3F48F123" w14:textId="77777777" w:rsidR="00281BE0" w:rsidRDefault="00281BE0">
            <w:pPr>
              <w:jc w:val="right"/>
              <w:rPr>
                <w:rFonts w:ascii="Calibri" w:hAnsi="Calibri" w:cs="Calibri"/>
                <w:color w:val="000000"/>
                <w:sz w:val="20"/>
                <w:szCs w:val="20"/>
              </w:rPr>
            </w:pPr>
            <w:r>
              <w:rPr>
                <w:rFonts w:ascii="Calibri" w:hAnsi="Calibri" w:cs="Calibri"/>
                <w:color w:val="000000"/>
                <w:sz w:val="20"/>
                <w:szCs w:val="20"/>
              </w:rPr>
              <w:t>0</w:t>
            </w:r>
          </w:p>
        </w:tc>
      </w:tr>
    </w:tbl>
    <w:p w14:paraId="07322542" w14:textId="0DB6A448" w:rsidR="001049F4" w:rsidRDefault="001049F4" w:rsidP="001049F4">
      <w:pPr>
        <w:pStyle w:val="Default"/>
        <w:jc w:val="both"/>
        <w:rPr>
          <w:b/>
          <w:bCs/>
          <w:color w:val="auto"/>
          <w:sz w:val="28"/>
          <w:szCs w:val="28"/>
        </w:rPr>
      </w:pPr>
    </w:p>
    <w:p w14:paraId="32C92231" w14:textId="77777777" w:rsidR="00A66D44" w:rsidRDefault="00A66D44" w:rsidP="001049F4">
      <w:pPr>
        <w:pStyle w:val="Default"/>
        <w:jc w:val="both"/>
        <w:rPr>
          <w:b/>
          <w:bCs/>
          <w:color w:val="auto"/>
          <w:sz w:val="28"/>
          <w:szCs w:val="28"/>
        </w:rPr>
      </w:pPr>
    </w:p>
    <w:p w14:paraId="69DA042E" w14:textId="77777777" w:rsidR="00A66D44" w:rsidRDefault="00A66D44" w:rsidP="001049F4">
      <w:pPr>
        <w:pStyle w:val="Default"/>
        <w:jc w:val="both"/>
        <w:rPr>
          <w:b/>
          <w:bCs/>
          <w:color w:val="auto"/>
          <w:sz w:val="28"/>
          <w:szCs w:val="28"/>
        </w:rPr>
      </w:pPr>
    </w:p>
    <w:p w14:paraId="588D5B47" w14:textId="77777777" w:rsidR="001049F4" w:rsidRDefault="001049F4" w:rsidP="001049F4">
      <w:pPr>
        <w:pStyle w:val="Default"/>
        <w:jc w:val="both"/>
        <w:rPr>
          <w:b/>
          <w:bCs/>
          <w:color w:val="auto"/>
          <w:sz w:val="28"/>
          <w:szCs w:val="28"/>
        </w:rPr>
      </w:pPr>
    </w:p>
    <w:p w14:paraId="3EC11A6E" w14:textId="15BC05C3" w:rsidR="001049F4" w:rsidRDefault="001049F4" w:rsidP="001049F4">
      <w:pPr>
        <w:pStyle w:val="Default"/>
        <w:jc w:val="both"/>
        <w:rPr>
          <w:b/>
          <w:bCs/>
          <w:color w:val="auto"/>
          <w:sz w:val="28"/>
          <w:szCs w:val="28"/>
        </w:rPr>
      </w:pPr>
    </w:p>
    <w:p w14:paraId="3E1716E8" w14:textId="77777777" w:rsidR="007653FB" w:rsidRDefault="007653FB">
      <w:pPr>
        <w:rPr>
          <w:b/>
          <w:u w:val="single"/>
        </w:rPr>
      </w:pPr>
      <w:r>
        <w:rPr>
          <w:b/>
          <w:u w:val="single"/>
        </w:rPr>
        <w:br w:type="page"/>
      </w:r>
    </w:p>
    <w:p w14:paraId="4D67A133" w14:textId="20718564" w:rsidR="001049F4" w:rsidRPr="005C6B1A" w:rsidRDefault="001049F4" w:rsidP="001049F4">
      <w:pPr>
        <w:spacing w:after="120"/>
        <w:rPr>
          <w:b/>
          <w:color w:val="365F91" w:themeColor="accent1" w:themeShade="BF"/>
          <w:u w:val="single"/>
        </w:rPr>
      </w:pPr>
      <w:r w:rsidRPr="005C6B1A">
        <w:rPr>
          <w:b/>
          <w:color w:val="365F91" w:themeColor="accent1" w:themeShade="BF"/>
          <w:u w:val="single"/>
        </w:rPr>
        <w:lastRenderedPageBreak/>
        <w:t xml:space="preserve">Operations </w:t>
      </w:r>
    </w:p>
    <w:p w14:paraId="1BA01119" w14:textId="5DC4AAFB" w:rsidR="001049F4" w:rsidRPr="005C6B1A" w:rsidRDefault="00046612" w:rsidP="001049F4">
      <w:pPr>
        <w:jc w:val="both"/>
        <w:rPr>
          <w:color w:val="365F91" w:themeColor="accent1" w:themeShade="BF"/>
        </w:rPr>
      </w:pPr>
      <w:r w:rsidRPr="005C6B1A">
        <w:rPr>
          <w:color w:val="365F91" w:themeColor="accent1" w:themeShade="BF"/>
        </w:rPr>
        <w:t>Unit 1 was online in June while Unit 2 and Unit 3 were in reserve shutdown for the most part of the month</w:t>
      </w:r>
      <w:r w:rsidR="0075173F" w:rsidRPr="005C6B1A">
        <w:rPr>
          <w:color w:val="365F91" w:themeColor="accent1" w:themeShade="BF"/>
        </w:rPr>
        <w:t>.</w:t>
      </w:r>
    </w:p>
    <w:p w14:paraId="66BCB150" w14:textId="77777777" w:rsidR="001049F4" w:rsidRPr="005C6B1A" w:rsidRDefault="001049F4" w:rsidP="001049F4">
      <w:pPr>
        <w:jc w:val="both"/>
        <w:rPr>
          <w:color w:val="365F91" w:themeColor="accent1" w:themeShade="BF"/>
        </w:rPr>
      </w:pPr>
    </w:p>
    <w:p w14:paraId="6FEB43F8" w14:textId="77777777" w:rsidR="001049F4" w:rsidRPr="005C6B1A" w:rsidRDefault="001049F4" w:rsidP="001049F4">
      <w:pPr>
        <w:pStyle w:val="ListParagraph"/>
        <w:numPr>
          <w:ilvl w:val="0"/>
          <w:numId w:val="12"/>
        </w:numPr>
        <w:spacing w:after="120"/>
        <w:jc w:val="both"/>
        <w:rPr>
          <w:color w:val="365F91" w:themeColor="accent1" w:themeShade="BF"/>
          <w:sz w:val="24"/>
          <w:szCs w:val="24"/>
        </w:rPr>
      </w:pPr>
      <w:r w:rsidRPr="005C6B1A">
        <w:rPr>
          <w:b/>
          <w:color w:val="365F91" w:themeColor="accent1" w:themeShade="BF"/>
          <w:sz w:val="24"/>
          <w:szCs w:val="24"/>
        </w:rPr>
        <w:t>Unit 1</w:t>
      </w:r>
    </w:p>
    <w:p w14:paraId="2F9B6F3D" w14:textId="56986B54" w:rsidR="001049F4" w:rsidRPr="005C6B1A" w:rsidRDefault="00046612" w:rsidP="001049F4">
      <w:pPr>
        <w:pStyle w:val="ListParagraph"/>
        <w:numPr>
          <w:ilvl w:val="1"/>
          <w:numId w:val="4"/>
        </w:numPr>
        <w:spacing w:after="120"/>
        <w:jc w:val="both"/>
        <w:rPr>
          <w:color w:val="365F91" w:themeColor="accent1" w:themeShade="BF"/>
          <w:sz w:val="24"/>
          <w:szCs w:val="24"/>
        </w:rPr>
      </w:pPr>
      <w:r w:rsidRPr="005C6B1A">
        <w:rPr>
          <w:color w:val="365F91" w:themeColor="accent1" w:themeShade="BF"/>
          <w:sz w:val="24"/>
          <w:szCs w:val="24"/>
        </w:rPr>
        <w:t>Unit 1 performed well for most of June with 93.4% availability</w:t>
      </w:r>
      <w:r w:rsidR="00580753" w:rsidRPr="005C6B1A">
        <w:rPr>
          <w:color w:val="365F91" w:themeColor="accent1" w:themeShade="BF"/>
          <w:sz w:val="24"/>
          <w:szCs w:val="24"/>
        </w:rPr>
        <w:t>.</w:t>
      </w:r>
      <w:r w:rsidRPr="005C6B1A">
        <w:rPr>
          <w:color w:val="365F91" w:themeColor="accent1" w:themeShade="BF"/>
          <w:sz w:val="24"/>
          <w:szCs w:val="24"/>
        </w:rPr>
        <w:t xml:space="preserve"> The unit suffered nine </w:t>
      </w:r>
      <w:proofErr w:type="spellStart"/>
      <w:r w:rsidRPr="005C6B1A">
        <w:rPr>
          <w:color w:val="365F91" w:themeColor="accent1" w:themeShade="BF"/>
          <w:sz w:val="24"/>
          <w:szCs w:val="24"/>
        </w:rPr>
        <w:t>derates</w:t>
      </w:r>
      <w:proofErr w:type="spellEnd"/>
      <w:r w:rsidRPr="005C6B1A">
        <w:rPr>
          <w:color w:val="365F91" w:themeColor="accent1" w:themeShade="BF"/>
          <w:sz w:val="24"/>
          <w:szCs w:val="24"/>
        </w:rPr>
        <w:t xml:space="preserve"> events caused by wet coal in mills and feeders.</w:t>
      </w:r>
      <w:r w:rsidR="00DB3E2F" w:rsidRPr="005C6B1A">
        <w:rPr>
          <w:color w:val="365F91" w:themeColor="accent1" w:themeShade="BF"/>
          <w:sz w:val="24"/>
          <w:szCs w:val="24"/>
        </w:rPr>
        <w:t xml:space="preserve"> Total </w:t>
      </w:r>
      <w:proofErr w:type="spellStart"/>
      <w:r w:rsidR="00DB3E2F" w:rsidRPr="005C6B1A">
        <w:rPr>
          <w:color w:val="365F91" w:themeColor="accent1" w:themeShade="BF"/>
          <w:sz w:val="24"/>
          <w:szCs w:val="24"/>
        </w:rPr>
        <w:t>derate</w:t>
      </w:r>
      <w:proofErr w:type="spellEnd"/>
      <w:r w:rsidR="00DB3E2F" w:rsidRPr="005C6B1A">
        <w:rPr>
          <w:color w:val="365F91" w:themeColor="accent1" w:themeShade="BF"/>
          <w:sz w:val="24"/>
          <w:szCs w:val="24"/>
        </w:rPr>
        <w:t xml:space="preserve"> time for the month was 75 hours.</w:t>
      </w:r>
    </w:p>
    <w:p w14:paraId="79075198" w14:textId="77777777" w:rsidR="001049F4" w:rsidRPr="005C6B1A" w:rsidRDefault="001049F4" w:rsidP="001049F4">
      <w:pPr>
        <w:pStyle w:val="ListParagraph"/>
        <w:numPr>
          <w:ilvl w:val="0"/>
          <w:numId w:val="4"/>
        </w:numPr>
        <w:jc w:val="both"/>
        <w:rPr>
          <w:color w:val="365F91" w:themeColor="accent1" w:themeShade="BF"/>
          <w:sz w:val="24"/>
          <w:szCs w:val="24"/>
        </w:rPr>
      </w:pPr>
      <w:r w:rsidRPr="005C6B1A">
        <w:rPr>
          <w:b/>
          <w:color w:val="365F91" w:themeColor="accent1" w:themeShade="BF"/>
          <w:sz w:val="24"/>
          <w:szCs w:val="24"/>
        </w:rPr>
        <w:t>Unit 2</w:t>
      </w:r>
    </w:p>
    <w:p w14:paraId="108AE780" w14:textId="47003E21" w:rsidR="00580753" w:rsidRPr="005C6B1A" w:rsidRDefault="00AD033F" w:rsidP="0013596E">
      <w:pPr>
        <w:pStyle w:val="ListParagraph"/>
        <w:numPr>
          <w:ilvl w:val="1"/>
          <w:numId w:val="4"/>
        </w:numPr>
        <w:spacing w:after="120"/>
        <w:jc w:val="both"/>
        <w:rPr>
          <w:color w:val="365F91" w:themeColor="accent1" w:themeShade="BF"/>
          <w:sz w:val="24"/>
          <w:szCs w:val="24"/>
        </w:rPr>
      </w:pPr>
      <w:r w:rsidRPr="005C6B1A">
        <w:rPr>
          <w:color w:val="365F91" w:themeColor="accent1" w:themeShade="BF"/>
          <w:sz w:val="24"/>
          <w:szCs w:val="24"/>
        </w:rPr>
        <w:t>Unit 2 returned from planned outage on June 3</w:t>
      </w:r>
      <w:r w:rsidRPr="005C6B1A">
        <w:rPr>
          <w:color w:val="365F91" w:themeColor="accent1" w:themeShade="BF"/>
          <w:sz w:val="24"/>
          <w:szCs w:val="24"/>
          <w:vertAlign w:val="superscript"/>
        </w:rPr>
        <w:t>rd</w:t>
      </w:r>
      <w:r w:rsidRPr="005C6B1A">
        <w:rPr>
          <w:color w:val="365F91" w:themeColor="accent1" w:themeShade="BF"/>
          <w:sz w:val="24"/>
          <w:szCs w:val="24"/>
        </w:rPr>
        <w:t xml:space="preserve">. The Unit performed well until </w:t>
      </w:r>
      <w:r w:rsidR="00A96F11" w:rsidRPr="005C6B1A">
        <w:rPr>
          <w:color w:val="365F91" w:themeColor="accent1" w:themeShade="BF"/>
          <w:sz w:val="24"/>
          <w:szCs w:val="24"/>
        </w:rPr>
        <w:t>June 19</w:t>
      </w:r>
      <w:r w:rsidR="00A96F11" w:rsidRPr="005C6B1A">
        <w:rPr>
          <w:color w:val="365F91" w:themeColor="accent1" w:themeShade="BF"/>
          <w:sz w:val="24"/>
          <w:szCs w:val="24"/>
          <w:vertAlign w:val="superscript"/>
        </w:rPr>
        <w:t>th</w:t>
      </w:r>
      <w:r w:rsidR="00A96F11" w:rsidRPr="005C6B1A">
        <w:rPr>
          <w:color w:val="365F91" w:themeColor="accent1" w:themeShade="BF"/>
          <w:sz w:val="24"/>
          <w:szCs w:val="24"/>
        </w:rPr>
        <w:t xml:space="preserve"> </w:t>
      </w:r>
      <w:r w:rsidRPr="005C6B1A">
        <w:rPr>
          <w:color w:val="365F91" w:themeColor="accent1" w:themeShade="BF"/>
          <w:sz w:val="24"/>
          <w:szCs w:val="24"/>
        </w:rPr>
        <w:t>before going into reserve shutdown for 10 days. The unit performed very</w:t>
      </w:r>
      <w:r w:rsidR="00A96F11" w:rsidRPr="005C6B1A">
        <w:rPr>
          <w:color w:val="365F91" w:themeColor="accent1" w:themeShade="BF"/>
          <w:sz w:val="24"/>
          <w:szCs w:val="24"/>
        </w:rPr>
        <w:t xml:space="preserve"> well</w:t>
      </w:r>
      <w:r w:rsidRPr="005C6B1A">
        <w:rPr>
          <w:color w:val="365F91" w:themeColor="accent1" w:themeShade="BF"/>
          <w:sz w:val="24"/>
          <w:szCs w:val="24"/>
        </w:rPr>
        <w:t xml:space="preserve"> while online.</w:t>
      </w:r>
      <w:r w:rsidR="001049F4" w:rsidRPr="005C6B1A">
        <w:rPr>
          <w:color w:val="365F91" w:themeColor="accent1" w:themeShade="BF"/>
          <w:sz w:val="24"/>
          <w:szCs w:val="24"/>
        </w:rPr>
        <w:t xml:space="preserve"> </w:t>
      </w:r>
    </w:p>
    <w:p w14:paraId="24937527" w14:textId="77777777" w:rsidR="001049F4" w:rsidRPr="005C6B1A" w:rsidRDefault="001049F4" w:rsidP="001049F4">
      <w:pPr>
        <w:pStyle w:val="ListParagraph"/>
        <w:numPr>
          <w:ilvl w:val="0"/>
          <w:numId w:val="4"/>
        </w:numPr>
        <w:jc w:val="both"/>
        <w:rPr>
          <w:color w:val="365F91" w:themeColor="accent1" w:themeShade="BF"/>
          <w:sz w:val="24"/>
          <w:szCs w:val="24"/>
        </w:rPr>
      </w:pPr>
      <w:r w:rsidRPr="005C6B1A">
        <w:rPr>
          <w:b/>
          <w:color w:val="365F91" w:themeColor="accent1" w:themeShade="BF"/>
          <w:sz w:val="24"/>
          <w:szCs w:val="24"/>
        </w:rPr>
        <w:t>Unit 3</w:t>
      </w:r>
    </w:p>
    <w:p w14:paraId="480211F7" w14:textId="1C3B8041" w:rsidR="001049F4" w:rsidRPr="005C6B1A" w:rsidRDefault="007F0E5B" w:rsidP="001049F4">
      <w:pPr>
        <w:pStyle w:val="ListParagraph"/>
        <w:numPr>
          <w:ilvl w:val="1"/>
          <w:numId w:val="4"/>
        </w:numPr>
        <w:spacing w:after="120"/>
        <w:jc w:val="both"/>
        <w:rPr>
          <w:color w:val="365F91" w:themeColor="accent1" w:themeShade="BF"/>
          <w:sz w:val="24"/>
          <w:szCs w:val="22"/>
        </w:rPr>
      </w:pPr>
      <w:r w:rsidRPr="005C6B1A">
        <w:rPr>
          <w:color w:val="365F91" w:themeColor="accent1" w:themeShade="BF"/>
          <w:sz w:val="24"/>
          <w:szCs w:val="22"/>
        </w:rPr>
        <w:t>Unit 3 was in reserve shutdown for the first 16 days of the month. The unit performed very well while online with a 99.7% availability.</w:t>
      </w:r>
    </w:p>
    <w:p w14:paraId="1A0D641E" w14:textId="62D884B2" w:rsidR="001049F4" w:rsidRPr="005C6B1A" w:rsidRDefault="001049F4" w:rsidP="00580753">
      <w:pPr>
        <w:pStyle w:val="ListParagraph"/>
        <w:numPr>
          <w:ilvl w:val="0"/>
          <w:numId w:val="4"/>
        </w:numPr>
        <w:jc w:val="both"/>
        <w:rPr>
          <w:color w:val="365F91" w:themeColor="accent1" w:themeShade="BF"/>
          <w:sz w:val="24"/>
          <w:szCs w:val="22"/>
        </w:rPr>
      </w:pPr>
      <w:r w:rsidRPr="005C6B1A">
        <w:rPr>
          <w:b/>
          <w:color w:val="365F91" w:themeColor="accent1" w:themeShade="BF"/>
          <w:sz w:val="24"/>
          <w:szCs w:val="24"/>
        </w:rPr>
        <w:t>Balance of Plant</w:t>
      </w:r>
      <w:r w:rsidRPr="005C6B1A">
        <w:rPr>
          <w:color w:val="365F91" w:themeColor="accent1" w:themeShade="BF"/>
          <w:szCs w:val="22"/>
        </w:rPr>
        <w:t xml:space="preserve">. </w:t>
      </w:r>
    </w:p>
    <w:p w14:paraId="46858893" w14:textId="6F5C6455" w:rsidR="007653FB" w:rsidRPr="005C6B1A" w:rsidRDefault="001049F4" w:rsidP="007653FB">
      <w:pPr>
        <w:pStyle w:val="ListParagraph"/>
        <w:numPr>
          <w:ilvl w:val="1"/>
          <w:numId w:val="4"/>
        </w:numPr>
        <w:spacing w:after="120"/>
        <w:jc w:val="both"/>
        <w:rPr>
          <w:color w:val="365F91" w:themeColor="accent1" w:themeShade="BF"/>
          <w:sz w:val="24"/>
          <w:szCs w:val="22"/>
        </w:rPr>
      </w:pPr>
      <w:r w:rsidRPr="005C6B1A">
        <w:rPr>
          <w:color w:val="365F91" w:themeColor="accent1" w:themeShade="BF"/>
          <w:sz w:val="24"/>
          <w:szCs w:val="22"/>
        </w:rPr>
        <w:t>2</w:t>
      </w:r>
      <w:r w:rsidR="007F0E5B" w:rsidRPr="005C6B1A">
        <w:rPr>
          <w:color w:val="365F91" w:themeColor="accent1" w:themeShade="BF"/>
          <w:sz w:val="24"/>
          <w:szCs w:val="22"/>
        </w:rPr>
        <w:t>82</w:t>
      </w:r>
      <w:r w:rsidRPr="005C6B1A">
        <w:rPr>
          <w:color w:val="365F91" w:themeColor="accent1" w:themeShade="BF"/>
          <w:sz w:val="24"/>
          <w:szCs w:val="22"/>
        </w:rPr>
        <w:t xml:space="preserve"> corrective maintenance orders</w:t>
      </w:r>
      <w:r w:rsidR="00CC7E66" w:rsidRPr="005C6B1A">
        <w:rPr>
          <w:color w:val="365F91" w:themeColor="accent1" w:themeShade="BF"/>
          <w:sz w:val="24"/>
          <w:szCs w:val="22"/>
        </w:rPr>
        <w:t xml:space="preserve"> were</w:t>
      </w:r>
      <w:r w:rsidRPr="005C6B1A">
        <w:rPr>
          <w:color w:val="365F91" w:themeColor="accent1" w:themeShade="BF"/>
          <w:sz w:val="24"/>
          <w:szCs w:val="22"/>
        </w:rPr>
        <w:t xml:space="preserve"> written in</w:t>
      </w:r>
      <w:r w:rsidR="007F0E5B" w:rsidRPr="005C6B1A">
        <w:rPr>
          <w:color w:val="365F91" w:themeColor="accent1" w:themeShade="BF"/>
          <w:sz w:val="24"/>
          <w:szCs w:val="22"/>
        </w:rPr>
        <w:t xml:space="preserve"> June</w:t>
      </w:r>
      <w:r w:rsidRPr="005C6B1A">
        <w:rPr>
          <w:color w:val="365F91" w:themeColor="accent1" w:themeShade="BF"/>
          <w:sz w:val="24"/>
          <w:szCs w:val="22"/>
        </w:rPr>
        <w:t>.</w:t>
      </w:r>
      <w:r w:rsidR="007F0E5B" w:rsidRPr="005C6B1A">
        <w:rPr>
          <w:color w:val="365F91" w:themeColor="accent1" w:themeShade="BF"/>
          <w:sz w:val="24"/>
          <w:szCs w:val="22"/>
        </w:rPr>
        <w:t xml:space="preserve"> O</w:t>
      </w:r>
      <w:r w:rsidRPr="005C6B1A">
        <w:rPr>
          <w:color w:val="365F91" w:themeColor="accent1" w:themeShade="BF"/>
          <w:sz w:val="24"/>
          <w:szCs w:val="22"/>
        </w:rPr>
        <w:t>f those orders</w:t>
      </w:r>
      <w:r w:rsidR="00A96F11" w:rsidRPr="005C6B1A">
        <w:rPr>
          <w:color w:val="365F91" w:themeColor="accent1" w:themeShade="BF"/>
          <w:sz w:val="24"/>
          <w:szCs w:val="22"/>
        </w:rPr>
        <w:t>,</w:t>
      </w:r>
      <w:r w:rsidRPr="005C6B1A">
        <w:rPr>
          <w:color w:val="365F91" w:themeColor="accent1" w:themeShade="BF"/>
          <w:sz w:val="24"/>
          <w:szCs w:val="22"/>
        </w:rPr>
        <w:t xml:space="preserve"> </w:t>
      </w:r>
      <w:r w:rsidR="007F0E5B" w:rsidRPr="005C6B1A">
        <w:rPr>
          <w:color w:val="365F91" w:themeColor="accent1" w:themeShade="BF"/>
          <w:sz w:val="24"/>
          <w:szCs w:val="22"/>
        </w:rPr>
        <w:t xml:space="preserve">173 </w:t>
      </w:r>
      <w:r w:rsidRPr="005C6B1A">
        <w:rPr>
          <w:color w:val="365F91" w:themeColor="accent1" w:themeShade="BF"/>
          <w:sz w:val="24"/>
          <w:szCs w:val="22"/>
        </w:rPr>
        <w:t xml:space="preserve">were completed. </w:t>
      </w:r>
      <w:r w:rsidR="007F0E5B" w:rsidRPr="005C6B1A">
        <w:rPr>
          <w:color w:val="365F91" w:themeColor="accent1" w:themeShade="BF"/>
          <w:sz w:val="24"/>
          <w:szCs w:val="22"/>
        </w:rPr>
        <w:t xml:space="preserve">71 </w:t>
      </w:r>
      <w:r w:rsidRPr="005C6B1A">
        <w:rPr>
          <w:color w:val="365F91" w:themeColor="accent1" w:themeShade="BF"/>
          <w:sz w:val="24"/>
          <w:szCs w:val="22"/>
        </w:rPr>
        <w:t xml:space="preserve">additional corrective orders were completed from the backlog, for a total of </w:t>
      </w:r>
      <w:r w:rsidR="007F0E5B" w:rsidRPr="005C6B1A">
        <w:rPr>
          <w:color w:val="365F91" w:themeColor="accent1" w:themeShade="BF"/>
          <w:sz w:val="24"/>
          <w:szCs w:val="22"/>
        </w:rPr>
        <w:t>244</w:t>
      </w:r>
      <w:r w:rsidRPr="005C6B1A">
        <w:rPr>
          <w:color w:val="365F91" w:themeColor="accent1" w:themeShade="BF"/>
          <w:sz w:val="24"/>
          <w:szCs w:val="22"/>
        </w:rPr>
        <w:t xml:space="preserve"> corrective work orders completed. The backlog is now at </w:t>
      </w:r>
      <w:r w:rsidR="007F0E5B" w:rsidRPr="005C6B1A">
        <w:rPr>
          <w:color w:val="365F91" w:themeColor="accent1" w:themeShade="BF"/>
          <w:sz w:val="24"/>
          <w:szCs w:val="22"/>
        </w:rPr>
        <w:t>729</w:t>
      </w:r>
      <w:r w:rsidRPr="005C6B1A">
        <w:rPr>
          <w:color w:val="365F91" w:themeColor="accent1" w:themeShade="BF"/>
          <w:sz w:val="24"/>
          <w:szCs w:val="22"/>
        </w:rPr>
        <w:t xml:space="preserve"> workorders or approximately </w:t>
      </w:r>
      <w:r w:rsidR="000B0FD7" w:rsidRPr="005C6B1A">
        <w:rPr>
          <w:color w:val="365F91" w:themeColor="accent1" w:themeShade="BF"/>
          <w:sz w:val="24"/>
          <w:szCs w:val="22"/>
        </w:rPr>
        <w:t>7</w:t>
      </w:r>
      <w:r w:rsidRPr="005C6B1A">
        <w:rPr>
          <w:color w:val="365F91" w:themeColor="accent1" w:themeShade="BF"/>
          <w:sz w:val="24"/>
          <w:szCs w:val="22"/>
        </w:rPr>
        <w:t xml:space="preserve"> weeks.</w:t>
      </w:r>
    </w:p>
    <w:p w14:paraId="3F19A1D7" w14:textId="77777777" w:rsidR="007653FB" w:rsidRPr="007653FB" w:rsidRDefault="007653FB" w:rsidP="007653FB">
      <w:pPr>
        <w:pStyle w:val="ListParagraph"/>
        <w:spacing w:after="120"/>
        <w:ind w:left="1440"/>
        <w:jc w:val="both"/>
        <w:rPr>
          <w:sz w:val="24"/>
          <w:szCs w:val="22"/>
        </w:rPr>
      </w:pPr>
    </w:p>
    <w:p w14:paraId="417CDC92" w14:textId="77777777" w:rsidR="007653FB" w:rsidRPr="007653FB" w:rsidRDefault="007653FB" w:rsidP="007653FB">
      <w:pPr>
        <w:pStyle w:val="ListParagraph"/>
        <w:spacing w:after="120"/>
        <w:ind w:left="360"/>
        <w:jc w:val="both"/>
        <w:rPr>
          <w:sz w:val="24"/>
          <w:szCs w:val="22"/>
        </w:rPr>
      </w:pPr>
      <w:bookmarkStart w:id="7" w:name="_GoBack"/>
    </w:p>
    <w:bookmarkEnd w:id="7"/>
    <w:p w14:paraId="07B3FE97" w14:textId="4282423D" w:rsidR="00203B6A" w:rsidRPr="005C6B1A" w:rsidRDefault="00C30E24" w:rsidP="007653FB">
      <w:pPr>
        <w:pStyle w:val="ListParagraph"/>
        <w:spacing w:after="120"/>
        <w:ind w:left="1440"/>
        <w:rPr>
          <w:color w:val="365F91" w:themeColor="accent1" w:themeShade="BF"/>
        </w:rPr>
      </w:pPr>
      <w:r w:rsidRPr="005C6B1A">
        <w:rPr>
          <w:noProof/>
          <w:color w:val="365F91" w:themeColor="accent1" w:themeShade="BF"/>
        </w:rPr>
        <w:drawing>
          <wp:inline distT="0" distB="0" distL="0" distR="0" wp14:anchorId="0998C5C8" wp14:editId="5CBE4BE5">
            <wp:extent cx="4578350" cy="1390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8350" cy="1390650"/>
                    </a:xfrm>
                    <a:prstGeom prst="rect">
                      <a:avLst/>
                    </a:prstGeom>
                    <a:noFill/>
                    <a:ln>
                      <a:noFill/>
                    </a:ln>
                  </pic:spPr>
                </pic:pic>
              </a:graphicData>
            </a:graphic>
          </wp:inline>
        </w:drawing>
      </w:r>
      <w:r w:rsidR="001842FF" w:rsidRPr="005C6B1A">
        <w:rPr>
          <w:color w:val="365F91" w:themeColor="accent1" w:themeShade="BF"/>
        </w:rPr>
        <w:t xml:space="preserve"> </w:t>
      </w:r>
      <w:r w:rsidR="00FE0A3A" w:rsidRPr="005C6B1A">
        <w:rPr>
          <w:color w:val="365F91" w:themeColor="accent1" w:themeShade="BF"/>
        </w:rPr>
        <w:t xml:space="preserve"> </w:t>
      </w:r>
    </w:p>
    <w:p w14:paraId="1F3AA619" w14:textId="77777777" w:rsidR="00203B6A" w:rsidRPr="005C6B1A" w:rsidRDefault="00203B6A" w:rsidP="00203B6A">
      <w:pPr>
        <w:rPr>
          <w:b/>
          <w:color w:val="365F91" w:themeColor="accent1" w:themeShade="BF"/>
          <w:u w:val="single"/>
        </w:rPr>
      </w:pPr>
      <w:r w:rsidRPr="005C6B1A">
        <w:rPr>
          <w:b/>
          <w:color w:val="365F91" w:themeColor="accent1" w:themeShade="BF"/>
          <w:u w:val="single"/>
        </w:rPr>
        <w:t xml:space="preserve">Staffing </w:t>
      </w:r>
    </w:p>
    <w:p w14:paraId="2802CC40" w14:textId="77777777" w:rsidR="00203B6A" w:rsidRPr="005C6B1A" w:rsidRDefault="00203B6A" w:rsidP="00203B6A">
      <w:pPr>
        <w:jc w:val="both"/>
        <w:rPr>
          <w:b/>
          <w:color w:val="365F91" w:themeColor="accent1" w:themeShade="BF"/>
        </w:rPr>
      </w:pPr>
    </w:p>
    <w:p w14:paraId="68E1B56F" w14:textId="72FB3430" w:rsidR="001049F4" w:rsidRPr="005C6B1A" w:rsidRDefault="001049F4" w:rsidP="00EA747F">
      <w:pPr>
        <w:pStyle w:val="Default"/>
        <w:jc w:val="both"/>
        <w:rPr>
          <w:color w:val="365F91" w:themeColor="accent1" w:themeShade="BF"/>
        </w:rPr>
      </w:pPr>
      <w:r w:rsidRPr="005C6B1A">
        <w:rPr>
          <w:color w:val="365F91" w:themeColor="accent1" w:themeShade="BF"/>
        </w:rPr>
        <w:t xml:space="preserve">As of </w:t>
      </w:r>
      <w:r w:rsidR="007F0E5B" w:rsidRPr="005C6B1A">
        <w:rPr>
          <w:color w:val="365F91" w:themeColor="accent1" w:themeShade="BF"/>
        </w:rPr>
        <w:t>June</w:t>
      </w:r>
      <w:r w:rsidR="001627CC" w:rsidRPr="005C6B1A">
        <w:rPr>
          <w:color w:val="365F91" w:themeColor="accent1" w:themeShade="BF"/>
        </w:rPr>
        <w:t xml:space="preserve"> 3</w:t>
      </w:r>
      <w:r w:rsidR="007F0E5B" w:rsidRPr="005C6B1A">
        <w:rPr>
          <w:color w:val="365F91" w:themeColor="accent1" w:themeShade="BF"/>
        </w:rPr>
        <w:t>0</w:t>
      </w:r>
      <w:r w:rsidR="007F0E5B" w:rsidRPr="005C6B1A">
        <w:rPr>
          <w:color w:val="365F91" w:themeColor="accent1" w:themeShade="BF"/>
          <w:vertAlign w:val="superscript"/>
        </w:rPr>
        <w:t>th</w:t>
      </w:r>
      <w:r w:rsidRPr="005C6B1A">
        <w:rPr>
          <w:color w:val="365F91" w:themeColor="accent1" w:themeShade="BF"/>
        </w:rPr>
        <w:t>, the station had a total of 19</w:t>
      </w:r>
      <w:r w:rsidR="001627CC" w:rsidRPr="005C6B1A">
        <w:rPr>
          <w:color w:val="365F91" w:themeColor="accent1" w:themeShade="BF"/>
        </w:rPr>
        <w:t>4</w:t>
      </w:r>
      <w:r w:rsidRPr="005C6B1A">
        <w:rPr>
          <w:color w:val="365F91" w:themeColor="accent1" w:themeShade="BF"/>
        </w:rPr>
        <w:t xml:space="preserve"> employees against a budget of 19</w:t>
      </w:r>
      <w:r w:rsidR="009C7C40" w:rsidRPr="005C6B1A">
        <w:rPr>
          <w:color w:val="365F91" w:themeColor="accent1" w:themeShade="BF"/>
        </w:rPr>
        <w:t>9</w:t>
      </w:r>
      <w:r w:rsidRPr="005C6B1A">
        <w:rPr>
          <w:color w:val="365F91" w:themeColor="accent1" w:themeShade="BF"/>
        </w:rPr>
        <w:t>.</w:t>
      </w:r>
      <w:r w:rsidR="007F0E5B" w:rsidRPr="005C6B1A">
        <w:rPr>
          <w:color w:val="365F91" w:themeColor="accent1" w:themeShade="BF"/>
        </w:rPr>
        <w:t xml:space="preserve"> </w:t>
      </w:r>
      <w:r w:rsidR="00483865" w:rsidRPr="005C6B1A">
        <w:rPr>
          <w:color w:val="365F91" w:themeColor="accent1" w:themeShade="BF"/>
        </w:rPr>
        <w:t>Six Union employees were hired to start in July. An offer was made for the Engineering Manager position.</w:t>
      </w:r>
      <w:r w:rsidRPr="005C6B1A">
        <w:rPr>
          <w:color w:val="365F91" w:themeColor="accent1" w:themeShade="BF"/>
        </w:rPr>
        <w:t xml:space="preserve"> There are 1</w:t>
      </w:r>
      <w:r w:rsidR="00483865" w:rsidRPr="005C6B1A">
        <w:rPr>
          <w:color w:val="365F91" w:themeColor="accent1" w:themeShade="BF"/>
        </w:rPr>
        <w:t>5</w:t>
      </w:r>
      <w:r w:rsidRPr="005C6B1A">
        <w:rPr>
          <w:color w:val="365F91" w:themeColor="accent1" w:themeShade="BF"/>
        </w:rPr>
        <w:t xml:space="preserve"> grievances in various stages</w:t>
      </w:r>
      <w:r w:rsidR="00483865" w:rsidRPr="005C6B1A">
        <w:rPr>
          <w:color w:val="365F91" w:themeColor="accent1" w:themeShade="BF"/>
        </w:rPr>
        <w:t>.</w:t>
      </w:r>
      <w:r w:rsidRPr="005C6B1A">
        <w:rPr>
          <w:color w:val="365F91" w:themeColor="accent1" w:themeShade="BF"/>
        </w:rPr>
        <w:t xml:space="preserve"> </w:t>
      </w:r>
    </w:p>
    <w:p w14:paraId="59017B9D" w14:textId="77777777" w:rsidR="005D7242" w:rsidRPr="005C6B1A" w:rsidRDefault="005D7242" w:rsidP="00203B6A">
      <w:pPr>
        <w:pStyle w:val="Default"/>
        <w:jc w:val="both"/>
        <w:rPr>
          <w:color w:val="365F91" w:themeColor="accent1" w:themeShade="BF"/>
        </w:rPr>
      </w:pPr>
    </w:p>
    <w:p w14:paraId="69DC75CE" w14:textId="38C0A305" w:rsidR="00DC08D9" w:rsidRPr="005C6B1A" w:rsidRDefault="00DC08D9">
      <w:pPr>
        <w:rPr>
          <w:b/>
          <w:color w:val="365F91" w:themeColor="accent1" w:themeShade="BF"/>
          <w:u w:val="single"/>
        </w:rPr>
      </w:pPr>
    </w:p>
    <w:p w14:paraId="31704A02" w14:textId="0491D672" w:rsidR="00203B6A" w:rsidRPr="005C6B1A" w:rsidRDefault="00203B6A" w:rsidP="00203B6A">
      <w:pPr>
        <w:pStyle w:val="Default"/>
        <w:jc w:val="both"/>
        <w:rPr>
          <w:b/>
          <w:color w:val="365F91" w:themeColor="accent1" w:themeShade="BF"/>
          <w:u w:val="single"/>
        </w:rPr>
      </w:pPr>
      <w:r w:rsidRPr="005C6B1A">
        <w:rPr>
          <w:b/>
          <w:color w:val="365F91" w:themeColor="accent1" w:themeShade="BF"/>
          <w:u w:val="single"/>
        </w:rPr>
        <w:t>Environmental and Safety</w:t>
      </w:r>
    </w:p>
    <w:p w14:paraId="3BD402CC" w14:textId="77777777" w:rsidR="00203B6A" w:rsidRPr="005C6B1A" w:rsidRDefault="00203B6A" w:rsidP="00203B6A">
      <w:pPr>
        <w:pStyle w:val="Default"/>
        <w:jc w:val="both"/>
        <w:rPr>
          <w:b/>
          <w:color w:val="365F91" w:themeColor="accent1" w:themeShade="BF"/>
          <w:highlight w:val="yellow"/>
          <w:u w:val="single"/>
        </w:rPr>
      </w:pPr>
    </w:p>
    <w:p w14:paraId="5D528DE5" w14:textId="3AF16B61" w:rsidR="001049F4" w:rsidRPr="005C6B1A" w:rsidRDefault="001049F4" w:rsidP="00DF4DC0">
      <w:pPr>
        <w:rPr>
          <w:color w:val="365F91" w:themeColor="accent1" w:themeShade="BF"/>
        </w:rPr>
      </w:pPr>
      <w:r w:rsidRPr="005C6B1A">
        <w:rPr>
          <w:color w:val="365F91" w:themeColor="accent1" w:themeShade="BF"/>
        </w:rPr>
        <w:t>There were no OSHA recordable injuries</w:t>
      </w:r>
      <w:r w:rsidR="00A074E8" w:rsidRPr="005C6B1A">
        <w:rPr>
          <w:color w:val="365F91" w:themeColor="accent1" w:themeShade="BF"/>
        </w:rPr>
        <w:t xml:space="preserve"> or lost time accidents</w:t>
      </w:r>
      <w:r w:rsidRPr="005C6B1A">
        <w:rPr>
          <w:color w:val="365F91" w:themeColor="accent1" w:themeShade="BF"/>
        </w:rPr>
        <w:t xml:space="preserve"> in </w:t>
      </w:r>
      <w:r w:rsidR="00997D5E" w:rsidRPr="005C6B1A">
        <w:rPr>
          <w:color w:val="365F91" w:themeColor="accent1" w:themeShade="BF"/>
        </w:rPr>
        <w:t>June</w:t>
      </w:r>
      <w:r w:rsidRPr="005C6B1A">
        <w:rPr>
          <w:color w:val="365F91" w:themeColor="accent1" w:themeShade="BF"/>
        </w:rPr>
        <w:t xml:space="preserve">. The Station completed the month without any environmental exceedances or NOVs. </w:t>
      </w:r>
      <w:r w:rsidR="00A074E8" w:rsidRPr="005C6B1A">
        <w:rPr>
          <w:color w:val="365F91" w:themeColor="accent1" w:themeShade="BF"/>
        </w:rPr>
        <w:t>The refuse site permit</w:t>
      </w:r>
      <w:r w:rsidR="00997D5E" w:rsidRPr="005C6B1A">
        <w:rPr>
          <w:color w:val="365F91" w:themeColor="accent1" w:themeShade="BF"/>
        </w:rPr>
        <w:t xml:space="preserve"> newspaper notice period was completed in June.</w:t>
      </w:r>
    </w:p>
    <w:p w14:paraId="67A37A23" w14:textId="77777777" w:rsidR="00203B6A" w:rsidRDefault="00203B6A" w:rsidP="00203B6A">
      <w:pPr>
        <w:rPr>
          <w:b/>
          <w:bCs/>
          <w:sz w:val="28"/>
          <w:szCs w:val="28"/>
        </w:rPr>
      </w:pPr>
    </w:p>
    <w:bookmarkEnd w:id="6"/>
    <w:p w14:paraId="21D52E0C" w14:textId="77777777" w:rsidR="000B15C2" w:rsidRDefault="000B15C2">
      <w:pPr>
        <w:rPr>
          <w:b/>
          <w:bCs/>
          <w:sz w:val="28"/>
          <w:szCs w:val="28"/>
        </w:rPr>
      </w:pPr>
    </w:p>
    <w:p w14:paraId="04959798" w14:textId="77777777" w:rsidR="005D7242" w:rsidRDefault="005D7242">
      <w:pPr>
        <w:rPr>
          <w:b/>
          <w:bCs/>
          <w:sz w:val="28"/>
          <w:szCs w:val="28"/>
        </w:rPr>
      </w:pPr>
      <w:r>
        <w:rPr>
          <w:b/>
          <w:bCs/>
          <w:sz w:val="28"/>
          <w:szCs w:val="28"/>
        </w:rPr>
        <w:br w:type="page"/>
      </w:r>
    </w:p>
    <w:p w14:paraId="0A545875" w14:textId="5C174A98" w:rsidR="0037290D" w:rsidRPr="00466FB6" w:rsidRDefault="0037290D" w:rsidP="0037290D">
      <w:pPr>
        <w:rPr>
          <w:b/>
          <w:bCs/>
          <w:color w:val="FF0000"/>
          <w:sz w:val="28"/>
          <w:szCs w:val="28"/>
        </w:rPr>
      </w:pPr>
      <w:r>
        <w:rPr>
          <w:b/>
          <w:bCs/>
          <w:sz w:val="28"/>
          <w:szCs w:val="28"/>
        </w:rPr>
        <w:lastRenderedPageBreak/>
        <w:t>D</w:t>
      </w:r>
      <w:r w:rsidRPr="00B41FFF">
        <w:rPr>
          <w:b/>
          <w:bCs/>
          <w:sz w:val="28"/>
          <w:szCs w:val="28"/>
        </w:rPr>
        <w:t xml:space="preserve">. </w:t>
      </w:r>
      <w:r>
        <w:rPr>
          <w:b/>
          <w:bCs/>
          <w:sz w:val="28"/>
          <w:szCs w:val="28"/>
        </w:rPr>
        <w:t xml:space="preserve">ENERGY MANAGEMENT </w:t>
      </w:r>
    </w:p>
    <w:p w14:paraId="60D228AA" w14:textId="77777777" w:rsidR="0037290D" w:rsidRDefault="0037290D" w:rsidP="0037290D">
      <w:pPr>
        <w:pStyle w:val="default0"/>
        <w:spacing w:before="0" w:beforeAutospacing="0" w:after="0" w:afterAutospacing="0"/>
        <w:jc w:val="both"/>
      </w:pPr>
    </w:p>
    <w:p w14:paraId="796EE961" w14:textId="77777777" w:rsidR="0037290D" w:rsidRPr="000D7E01" w:rsidRDefault="0037290D" w:rsidP="0037290D">
      <w:pPr>
        <w:pStyle w:val="default0"/>
        <w:spacing w:before="0" w:beforeAutospacing="0" w:after="0" w:afterAutospacing="0"/>
        <w:jc w:val="both"/>
        <w:rPr>
          <w:b/>
          <w:u w:val="single"/>
        </w:rPr>
      </w:pPr>
      <w:bookmarkStart w:id="8" w:name="_Hlk488231993"/>
      <w:r w:rsidRPr="000D7E01">
        <w:rPr>
          <w:b/>
          <w:u w:val="single"/>
        </w:rPr>
        <w:t>Spot Market</w:t>
      </w:r>
    </w:p>
    <w:p w14:paraId="2EFC3676" w14:textId="77777777" w:rsidR="0037290D" w:rsidRPr="000D7E01" w:rsidRDefault="0037290D" w:rsidP="0037290D">
      <w:pPr>
        <w:pStyle w:val="default0"/>
        <w:spacing w:before="0" w:beforeAutospacing="0" w:after="0" w:afterAutospacing="0"/>
        <w:jc w:val="both"/>
      </w:pPr>
    </w:p>
    <w:bookmarkEnd w:id="8"/>
    <w:p w14:paraId="223FC286" w14:textId="63684C4F" w:rsidR="00034688" w:rsidRDefault="00BA1759" w:rsidP="00454D16">
      <w:pPr>
        <w:jc w:val="both"/>
      </w:pPr>
      <w:r w:rsidRPr="00BA1759">
        <w:t>For the month of May, Homer City realized ATC power prices were $2</w:t>
      </w:r>
      <w:r w:rsidR="0013596E">
        <w:t>4.20</w:t>
      </w:r>
      <w:r w:rsidRPr="00BA1759">
        <w:t>/MWh ($</w:t>
      </w:r>
      <w:r w:rsidR="0013596E">
        <w:t>6.42</w:t>
      </w:r>
      <w:r w:rsidRPr="00BA1759">
        <w:t>/MWh unfavorable to budget); TETCO M-3 gas prices were $2.23/MMBtu ($0.05/MMBtu below budget); and NYISO arbitrage was ($4.65/MWh</w:t>
      </w:r>
      <w:r w:rsidR="00223093">
        <w:t xml:space="preserve">, </w:t>
      </w:r>
      <w:r w:rsidRPr="00BA1759">
        <w:t>$3.68/MWh unfavorable to budget).</w:t>
      </w:r>
    </w:p>
    <w:p w14:paraId="3891ECD7" w14:textId="5137D82C" w:rsidR="00034688" w:rsidRDefault="00034688" w:rsidP="00454D16">
      <w:pPr>
        <w:jc w:val="both"/>
      </w:pPr>
    </w:p>
    <w:p w14:paraId="666CECE5" w14:textId="65C6678C" w:rsidR="00034688" w:rsidRDefault="00A631F5" w:rsidP="00454D16">
      <w:pPr>
        <w:jc w:val="both"/>
      </w:pPr>
      <w:r>
        <w:t xml:space="preserve"> </w:t>
      </w:r>
      <w:r w:rsidR="00BA1759" w:rsidRPr="00BA1759">
        <w:rPr>
          <w:noProof/>
        </w:rPr>
        <w:drawing>
          <wp:inline distT="0" distB="0" distL="0" distR="0" wp14:anchorId="40119DF6" wp14:editId="2F86E9DC">
            <wp:extent cx="5067300" cy="200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2000250"/>
                    </a:xfrm>
                    <a:prstGeom prst="rect">
                      <a:avLst/>
                    </a:prstGeom>
                    <a:noFill/>
                    <a:ln>
                      <a:noFill/>
                    </a:ln>
                  </pic:spPr>
                </pic:pic>
              </a:graphicData>
            </a:graphic>
          </wp:inline>
        </w:drawing>
      </w:r>
      <w:r>
        <w:t xml:space="preserve"> </w:t>
      </w:r>
      <w:r>
        <w:rPr>
          <w:noProof/>
        </w:rPr>
        <w:t xml:space="preserve">       </w:t>
      </w:r>
    </w:p>
    <w:p w14:paraId="55674FC5" w14:textId="78867C26" w:rsidR="007743BF" w:rsidRDefault="007743BF" w:rsidP="00454D16">
      <w:pPr>
        <w:jc w:val="both"/>
      </w:pPr>
    </w:p>
    <w:p w14:paraId="20BB9559" w14:textId="5E4FD49D" w:rsidR="00C75CED" w:rsidRDefault="00C75CED" w:rsidP="005D7242">
      <w:pPr>
        <w:jc w:val="both"/>
      </w:pPr>
    </w:p>
    <w:p w14:paraId="575D379F" w14:textId="52902AD4" w:rsidR="006449F5" w:rsidRDefault="00BA1759" w:rsidP="00454D16">
      <w:pPr>
        <w:jc w:val="both"/>
        <w:rPr>
          <w:b/>
        </w:rPr>
      </w:pPr>
      <w:r w:rsidRPr="00BA1759">
        <w:t xml:space="preserve">Temperatures (Philadelphia– Temperatures throughout May were warmer than average, with 14 days significantly warmer, and only a few days below average for the month. </w:t>
      </w:r>
      <w:r w:rsidR="006A12B4" w:rsidRPr="006A12B4">
        <w:t xml:space="preserve"> </w:t>
      </w:r>
      <w:r w:rsidR="00682ADB" w:rsidRPr="00682ADB">
        <w:t xml:space="preserve"> </w:t>
      </w:r>
    </w:p>
    <w:p w14:paraId="2E2BA2C2" w14:textId="77777777" w:rsidR="00AF01CB" w:rsidRDefault="00AF01CB" w:rsidP="00454D16">
      <w:pPr>
        <w:jc w:val="both"/>
        <w:rPr>
          <w:b/>
        </w:rPr>
      </w:pPr>
    </w:p>
    <w:p w14:paraId="551E0A74" w14:textId="5A55AA4D" w:rsidR="00702C97" w:rsidRDefault="00702C97" w:rsidP="00454D16">
      <w:pPr>
        <w:jc w:val="both"/>
        <w:rPr>
          <w:b/>
        </w:rPr>
      </w:pPr>
      <w:r>
        <w:rPr>
          <w:b/>
        </w:rPr>
        <w:t>APRIL</w:t>
      </w:r>
      <w:r w:rsidR="006449F5">
        <w:rPr>
          <w:b/>
        </w:rPr>
        <w:t xml:space="preserve"> </w:t>
      </w:r>
      <w:r w:rsidR="00D75B04" w:rsidRPr="00C75CED">
        <w:rPr>
          <w:b/>
        </w:rPr>
        <w:t>TEMPERATURES -PHILADELPHIA</w:t>
      </w:r>
      <w:r w:rsidR="00B91719" w:rsidRPr="00C75CED">
        <w:rPr>
          <w:b/>
        </w:rPr>
        <w:t xml:space="preserve"> </w:t>
      </w:r>
    </w:p>
    <w:p w14:paraId="2373266A" w14:textId="77777777" w:rsidR="00DF4DC0" w:rsidRDefault="00DF4DC0" w:rsidP="00454D16">
      <w:pPr>
        <w:jc w:val="both"/>
        <w:rPr>
          <w:b/>
        </w:rPr>
      </w:pPr>
    </w:p>
    <w:p w14:paraId="69665DAC" w14:textId="3B33B194" w:rsidR="00702C97" w:rsidRDefault="00BA1759" w:rsidP="00454D16">
      <w:pPr>
        <w:jc w:val="both"/>
        <w:rPr>
          <w:b/>
        </w:rPr>
      </w:pPr>
      <w:r w:rsidRPr="00BA1759">
        <w:rPr>
          <w:noProof/>
        </w:rPr>
        <w:drawing>
          <wp:inline distT="0" distB="0" distL="0" distR="0" wp14:anchorId="704E8A2D" wp14:editId="63F7F9B6">
            <wp:extent cx="5934075" cy="3152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24532EC6" w14:textId="79808E89" w:rsidR="00CC32BB" w:rsidRDefault="00CC32BB" w:rsidP="00454D16">
      <w:pPr>
        <w:jc w:val="both"/>
        <w:rPr>
          <w:b/>
        </w:rPr>
      </w:pPr>
    </w:p>
    <w:p w14:paraId="53E90D90" w14:textId="1FB19C66" w:rsidR="00CC32BB" w:rsidRDefault="00CC32BB" w:rsidP="00454D16">
      <w:pPr>
        <w:jc w:val="both"/>
        <w:rPr>
          <w:b/>
        </w:rPr>
      </w:pPr>
    </w:p>
    <w:p w14:paraId="22E424DE" w14:textId="25670C5A" w:rsidR="009D12B2" w:rsidRDefault="009D12B2" w:rsidP="00454D16">
      <w:pPr>
        <w:jc w:val="both"/>
        <w:rPr>
          <w:b/>
        </w:rPr>
      </w:pPr>
    </w:p>
    <w:p w14:paraId="7D5198E8" w14:textId="2D87B848" w:rsidR="009D12B2" w:rsidRDefault="009D12B2" w:rsidP="00454D16">
      <w:pPr>
        <w:jc w:val="both"/>
        <w:rPr>
          <w:b/>
        </w:rPr>
      </w:pPr>
    </w:p>
    <w:p w14:paraId="0D29D207" w14:textId="405A2C15" w:rsidR="00BF6E2C" w:rsidRDefault="00BF6E2C" w:rsidP="00454D16">
      <w:pPr>
        <w:jc w:val="both"/>
        <w:rPr>
          <w:b/>
        </w:rPr>
      </w:pPr>
    </w:p>
    <w:p w14:paraId="5C0318CC" w14:textId="7C267806" w:rsidR="00BA1759" w:rsidRDefault="00BA1759" w:rsidP="00BA1759">
      <w:pPr>
        <w:jc w:val="both"/>
      </w:pPr>
      <w:r>
        <w:t xml:space="preserve">Above normal temperatures during the month of </w:t>
      </w:r>
      <w:r w:rsidR="009C7C40">
        <w:t>May</w:t>
      </w:r>
      <w:r>
        <w:t xml:space="preserve">, pushed gas injections higher than projected, however Henry Hub forward gas prices for June contracts traded within a narrow band of just $0.12/MMBtu. </w:t>
      </w:r>
    </w:p>
    <w:p w14:paraId="7DDB2A8A" w14:textId="77777777" w:rsidR="00BA1759" w:rsidRDefault="00BA1759" w:rsidP="00BA1759">
      <w:pPr>
        <w:jc w:val="both"/>
      </w:pPr>
    </w:p>
    <w:p w14:paraId="18F25D4E" w14:textId="5BFBE791" w:rsidR="00702C97" w:rsidRDefault="00BA1759" w:rsidP="00BA1759">
      <w:pPr>
        <w:jc w:val="both"/>
      </w:pPr>
      <w:r>
        <w:t>May natural gas inventories were 182 BCF higher than year ago inventories, but within the five-year historical range.</w:t>
      </w:r>
    </w:p>
    <w:p w14:paraId="37122F3E" w14:textId="378C7317" w:rsidR="00702C97" w:rsidRDefault="002510B2" w:rsidP="00B31FDC">
      <w:pPr>
        <w:jc w:val="both"/>
      </w:pPr>
      <w:r>
        <w:rPr>
          <w:noProof/>
        </w:rPr>
        <w:t xml:space="preserve">   </w:t>
      </w:r>
      <w:r w:rsidR="00BA1759" w:rsidRPr="00BA1759">
        <w:rPr>
          <w:noProof/>
        </w:rPr>
        <w:drawing>
          <wp:inline distT="0" distB="0" distL="0" distR="0" wp14:anchorId="1A1A9808" wp14:editId="5AA951DF">
            <wp:extent cx="2409825" cy="1781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9825" cy="1781175"/>
                    </a:xfrm>
                    <a:prstGeom prst="rect">
                      <a:avLst/>
                    </a:prstGeom>
                    <a:noFill/>
                    <a:ln>
                      <a:noFill/>
                    </a:ln>
                  </pic:spPr>
                </pic:pic>
              </a:graphicData>
            </a:graphic>
          </wp:inline>
        </w:drawing>
      </w:r>
      <w:r>
        <w:rPr>
          <w:noProof/>
        </w:rPr>
        <w:t xml:space="preserve">  </w:t>
      </w:r>
      <w:r w:rsidR="00BA1759" w:rsidRPr="00BA1759">
        <w:rPr>
          <w:noProof/>
        </w:rPr>
        <w:drawing>
          <wp:inline distT="0" distB="0" distL="0" distR="0" wp14:anchorId="77256FD5" wp14:editId="755ACD8C">
            <wp:extent cx="247650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6500" cy="1828800"/>
                    </a:xfrm>
                    <a:prstGeom prst="rect">
                      <a:avLst/>
                    </a:prstGeom>
                    <a:noFill/>
                    <a:ln>
                      <a:noFill/>
                    </a:ln>
                  </pic:spPr>
                </pic:pic>
              </a:graphicData>
            </a:graphic>
          </wp:inline>
        </w:drawing>
      </w:r>
    </w:p>
    <w:p w14:paraId="3AE7F4E8" w14:textId="521F55CA" w:rsidR="003C6C2E" w:rsidRDefault="003C6C2E" w:rsidP="00B31FDC">
      <w:pPr>
        <w:jc w:val="both"/>
      </w:pPr>
    </w:p>
    <w:p w14:paraId="172AFC41" w14:textId="2DBDB1A6" w:rsidR="003C6C2E" w:rsidRDefault="001B6140" w:rsidP="00B31FDC">
      <w:pPr>
        <w:jc w:val="both"/>
      </w:pPr>
      <w:r>
        <w:t xml:space="preserve">          </w:t>
      </w:r>
    </w:p>
    <w:p w14:paraId="6702CC1C" w14:textId="0E130EA9" w:rsidR="00A04290" w:rsidRDefault="00A04290" w:rsidP="002C54A5">
      <w:pPr>
        <w:jc w:val="both"/>
      </w:pPr>
    </w:p>
    <w:p w14:paraId="715D4D66" w14:textId="77777777" w:rsidR="00694C9A" w:rsidRDefault="00694C9A" w:rsidP="00454D16">
      <w:pPr>
        <w:jc w:val="both"/>
      </w:pPr>
    </w:p>
    <w:p w14:paraId="236F2C3B" w14:textId="17587E47" w:rsidR="00694C9A" w:rsidRDefault="00694C9A" w:rsidP="00694C9A">
      <w:pPr>
        <w:pStyle w:val="Default"/>
        <w:jc w:val="both"/>
        <w:rPr>
          <w:u w:val="single"/>
        </w:rPr>
      </w:pPr>
      <w:r w:rsidRPr="005929BD">
        <w:rPr>
          <w:u w:val="single"/>
        </w:rPr>
        <w:t>Net Energy Margin:</w:t>
      </w:r>
    </w:p>
    <w:p w14:paraId="38F13300" w14:textId="6A1290BF" w:rsidR="0083310E" w:rsidRDefault="0083310E" w:rsidP="00694C9A">
      <w:pPr>
        <w:pStyle w:val="Default"/>
        <w:jc w:val="both"/>
        <w:rPr>
          <w:u w:val="single"/>
        </w:rPr>
      </w:pPr>
    </w:p>
    <w:p w14:paraId="6547F009" w14:textId="374319D1" w:rsidR="0083310E" w:rsidRDefault="00223093" w:rsidP="00694C9A">
      <w:pPr>
        <w:pStyle w:val="Default"/>
        <w:jc w:val="both"/>
        <w:rPr>
          <w:u w:val="single"/>
        </w:rPr>
      </w:pPr>
      <w:r w:rsidRPr="00223093">
        <w:rPr>
          <w:noProof/>
        </w:rPr>
        <w:drawing>
          <wp:inline distT="0" distB="0" distL="0" distR="0" wp14:anchorId="7CEC18A7" wp14:editId="2C28E0C1">
            <wp:extent cx="5943600" cy="1504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04315"/>
                    </a:xfrm>
                    <a:prstGeom prst="rect">
                      <a:avLst/>
                    </a:prstGeom>
                    <a:noFill/>
                    <a:ln>
                      <a:noFill/>
                    </a:ln>
                  </pic:spPr>
                </pic:pic>
              </a:graphicData>
            </a:graphic>
          </wp:inline>
        </w:drawing>
      </w:r>
    </w:p>
    <w:p w14:paraId="222DD9BC" w14:textId="0FFC3F47" w:rsidR="00BA52C2" w:rsidRDefault="00BA52C2" w:rsidP="00694C9A">
      <w:pPr>
        <w:pStyle w:val="Default"/>
        <w:jc w:val="both"/>
        <w:rPr>
          <w:u w:val="single"/>
        </w:rPr>
      </w:pPr>
    </w:p>
    <w:p w14:paraId="51A6EE4C" w14:textId="77777777" w:rsidR="006536D3" w:rsidRDefault="006536D3" w:rsidP="00694C9A">
      <w:pPr>
        <w:pStyle w:val="Default"/>
        <w:jc w:val="both"/>
        <w:rPr>
          <w:u w:val="single"/>
        </w:rPr>
      </w:pPr>
    </w:p>
    <w:p w14:paraId="7D433448" w14:textId="52639BCE" w:rsidR="005765E6" w:rsidRDefault="00BA1759" w:rsidP="00694C9A">
      <w:pPr>
        <w:pStyle w:val="Default"/>
        <w:jc w:val="both"/>
      </w:pPr>
      <w:r w:rsidRPr="00BA1759">
        <w:t>May net energy margin was below budget primarily due to generation being 3</w:t>
      </w:r>
      <w:r w:rsidR="0074420A">
        <w:t>73</w:t>
      </w:r>
      <w:r w:rsidRPr="00BA1759">
        <w:t xml:space="preserve"> GWh below budget due to reserve shutdown on units 1&amp;</w:t>
      </w:r>
      <w:r w:rsidR="00231D91">
        <w:t>3</w:t>
      </w:r>
      <w:r w:rsidRPr="00BA1759">
        <w:t xml:space="preserve"> as a result of energy prices $</w:t>
      </w:r>
      <w:r w:rsidR="0013596E">
        <w:t>6.42</w:t>
      </w:r>
      <w:r w:rsidRPr="00BA1759">
        <w:t>/MWh unfavorable to budget.</w:t>
      </w:r>
    </w:p>
    <w:p w14:paraId="483444CF" w14:textId="74A37CA7" w:rsidR="005765E6" w:rsidRDefault="00BA1759" w:rsidP="00694C9A">
      <w:pPr>
        <w:pStyle w:val="Default"/>
        <w:jc w:val="both"/>
      </w:pPr>
      <w:r w:rsidRPr="00BA1759">
        <w:rPr>
          <w:noProof/>
        </w:rPr>
        <w:lastRenderedPageBreak/>
        <w:drawing>
          <wp:inline distT="0" distB="0" distL="0" distR="0" wp14:anchorId="5DE64CF7" wp14:editId="540DD9EB">
            <wp:extent cx="5943600" cy="2807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07970"/>
                    </a:xfrm>
                    <a:prstGeom prst="rect">
                      <a:avLst/>
                    </a:prstGeom>
                    <a:noFill/>
                    <a:ln>
                      <a:noFill/>
                    </a:ln>
                  </pic:spPr>
                </pic:pic>
              </a:graphicData>
            </a:graphic>
          </wp:inline>
        </w:drawing>
      </w:r>
    </w:p>
    <w:p w14:paraId="0C10C4FC" w14:textId="52395106" w:rsidR="0091250B" w:rsidRDefault="008F64F0" w:rsidP="00694C9A">
      <w:pPr>
        <w:pStyle w:val="Default"/>
        <w:jc w:val="both"/>
      </w:pPr>
      <w:r>
        <w:t xml:space="preserve">  </w:t>
      </w:r>
      <w:r w:rsidR="006A12B4" w:rsidRPr="006A12B4">
        <w:t xml:space="preserve"> </w:t>
      </w:r>
      <w:r w:rsidR="002B10E2" w:rsidRPr="00383B86">
        <w:t xml:space="preserve">  </w:t>
      </w:r>
    </w:p>
    <w:p w14:paraId="6A364E55" w14:textId="6FB2F6EE" w:rsidR="00855762" w:rsidRDefault="00855762" w:rsidP="00694C9A">
      <w:pPr>
        <w:pStyle w:val="Default"/>
        <w:jc w:val="both"/>
      </w:pPr>
    </w:p>
    <w:p w14:paraId="738399AE" w14:textId="1AABAA37" w:rsidR="00855762" w:rsidRDefault="00855762" w:rsidP="00694C9A">
      <w:pPr>
        <w:pStyle w:val="Default"/>
        <w:jc w:val="both"/>
      </w:pPr>
    </w:p>
    <w:p w14:paraId="3111D0CD" w14:textId="77777777" w:rsidR="006449F5" w:rsidRDefault="006449F5" w:rsidP="00454D16">
      <w:pPr>
        <w:jc w:val="both"/>
        <w:rPr>
          <w:b/>
          <w:u w:val="single"/>
        </w:rPr>
      </w:pPr>
    </w:p>
    <w:p w14:paraId="13841C9F" w14:textId="77777777" w:rsidR="00454D16" w:rsidRPr="000D7E01" w:rsidRDefault="00454D16" w:rsidP="00454D16">
      <w:pPr>
        <w:jc w:val="both"/>
        <w:rPr>
          <w:b/>
          <w:u w:val="single"/>
        </w:rPr>
      </w:pPr>
      <w:r w:rsidRPr="000D7E01">
        <w:rPr>
          <w:b/>
          <w:u w:val="single"/>
        </w:rPr>
        <w:t>Hedging</w:t>
      </w:r>
    </w:p>
    <w:p w14:paraId="4E4AB290" w14:textId="77777777" w:rsidR="00454D16" w:rsidRDefault="00454D16" w:rsidP="00454D16">
      <w:pPr>
        <w:pStyle w:val="default0"/>
        <w:spacing w:before="0" w:beforeAutospacing="0" w:after="0" w:afterAutospacing="0"/>
        <w:jc w:val="both"/>
      </w:pPr>
    </w:p>
    <w:p w14:paraId="22B11DFF" w14:textId="77777777" w:rsidR="00862D56" w:rsidRDefault="00862D56" w:rsidP="00682ADB">
      <w:pPr>
        <w:pStyle w:val="default0"/>
        <w:spacing w:before="0" w:beforeAutospacing="0" w:after="0" w:afterAutospacing="0"/>
      </w:pPr>
      <w:bookmarkStart w:id="9" w:name="_Hlk481662077"/>
    </w:p>
    <w:p w14:paraId="7FD897C0" w14:textId="5CA9E81C" w:rsidR="00682ADB" w:rsidRDefault="00682ADB" w:rsidP="00682ADB">
      <w:pPr>
        <w:pStyle w:val="default0"/>
        <w:spacing w:before="0" w:beforeAutospacing="0" w:after="0" w:afterAutospacing="0"/>
      </w:pPr>
      <w:r>
        <w:t xml:space="preserve">Homer City </w:t>
      </w:r>
      <w:r w:rsidR="00DF31A7">
        <w:t xml:space="preserve">does not have hedges in place beyond </w:t>
      </w:r>
      <w:r w:rsidR="00271A54">
        <w:t xml:space="preserve">the month of </w:t>
      </w:r>
      <w:r w:rsidR="00DF31A7">
        <w:t>March</w:t>
      </w:r>
      <w:r>
        <w:t xml:space="preserve">.  </w:t>
      </w:r>
    </w:p>
    <w:p w14:paraId="47CBCEF5" w14:textId="20792C26" w:rsidR="00317045" w:rsidRDefault="00317045" w:rsidP="00682ADB">
      <w:pPr>
        <w:pStyle w:val="default0"/>
        <w:spacing w:before="0" w:beforeAutospacing="0" w:after="0" w:afterAutospacing="0"/>
      </w:pPr>
    </w:p>
    <w:p w14:paraId="79053630" w14:textId="534FF8F4" w:rsidR="006A12B4" w:rsidRDefault="00BA1759" w:rsidP="00682ADB">
      <w:pPr>
        <w:pStyle w:val="default0"/>
        <w:spacing w:before="0" w:beforeAutospacing="0" w:after="0" w:afterAutospacing="0"/>
      </w:pPr>
      <w:r w:rsidRPr="00BA1759">
        <w:rPr>
          <w:noProof/>
        </w:rPr>
        <w:drawing>
          <wp:inline distT="0" distB="0" distL="0" distR="0" wp14:anchorId="361C1CCB" wp14:editId="48969146">
            <wp:extent cx="4429125" cy="1114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9125" cy="1114425"/>
                    </a:xfrm>
                    <a:prstGeom prst="rect">
                      <a:avLst/>
                    </a:prstGeom>
                    <a:noFill/>
                    <a:ln>
                      <a:noFill/>
                    </a:ln>
                  </pic:spPr>
                </pic:pic>
              </a:graphicData>
            </a:graphic>
          </wp:inline>
        </w:drawing>
      </w:r>
      <w:r w:rsidR="008A5733">
        <w:rPr>
          <w:noProof/>
        </w:rPr>
        <w:t xml:space="preserve">           </w:t>
      </w:r>
    </w:p>
    <w:p w14:paraId="31BF96E6" w14:textId="77777777" w:rsidR="00B31FDC" w:rsidRDefault="00B31FDC" w:rsidP="00B31FDC">
      <w:pPr>
        <w:pStyle w:val="default0"/>
        <w:spacing w:before="0" w:beforeAutospacing="0" w:after="0" w:afterAutospacing="0"/>
      </w:pPr>
    </w:p>
    <w:p w14:paraId="1E0CC68E" w14:textId="77777777" w:rsidR="00B31FDC" w:rsidRPr="00CE343E" w:rsidRDefault="00B31FDC" w:rsidP="00B31FDC">
      <w:pPr>
        <w:pStyle w:val="default0"/>
        <w:spacing w:before="0" w:beforeAutospacing="0" w:after="0" w:afterAutospacing="0"/>
      </w:pPr>
      <w:r w:rsidRPr="000D7E01">
        <w:rPr>
          <w:b/>
          <w:u w:val="single"/>
        </w:rPr>
        <w:t>Coal</w:t>
      </w:r>
      <w:r>
        <w:rPr>
          <w:b/>
          <w:u w:val="single"/>
        </w:rPr>
        <w:t xml:space="preserve"> </w:t>
      </w:r>
    </w:p>
    <w:p w14:paraId="0CEC2D96" w14:textId="77777777" w:rsidR="00BA1759" w:rsidRDefault="00BA1759" w:rsidP="00BA1759">
      <w:pPr>
        <w:pStyle w:val="default0"/>
        <w:jc w:val="both"/>
      </w:pPr>
      <w:r>
        <w:t>Coal purchases for the month of May consisted of 253k tons from Murray and 5k from local suppliers.  Month-end usable inventory for May was 206k tons in the Unit 1&amp;2 pile, equivalent to 15 days burn when running at full load, and 452k tons in the Unit 3 pile, equivalent to 80 days burn when running at full load.   Murray had been mining in a high sulfur seam (Unit 3 quality) from mid-March through mid- May, causing the imbalance in the coal piles.  Murray has been mining coal suitable for Unit 1 &amp; 2 since mid-May, and the piles are expected to normalize by September.</w:t>
      </w:r>
    </w:p>
    <w:p w14:paraId="5B9D7CED" w14:textId="77777777" w:rsidR="00BA1759" w:rsidRDefault="00BA1759" w:rsidP="00BA1759">
      <w:pPr>
        <w:pStyle w:val="default0"/>
        <w:jc w:val="both"/>
      </w:pPr>
      <w:r>
        <w:t>Deliveries for the Murray 2019/2020 coal contract commenced January 2019.  The base price for the coal is $39/ton FOB mine, equivalent to $1.95/MMBtu delivered to the plant.  Dark spread sharing starts at 20% for $35/MWh power price to 50% sharing at $40/MWh.  Power pricing averaged below $35/MWh for the month, therefore no profit sharing was paid to Murray.</w:t>
      </w:r>
    </w:p>
    <w:p w14:paraId="43CE7B18" w14:textId="1E7A29BA" w:rsidR="00BA1759" w:rsidRDefault="00BA1759" w:rsidP="00BA1759">
      <w:pPr>
        <w:pStyle w:val="default0"/>
        <w:jc w:val="both"/>
      </w:pPr>
      <w:r>
        <w:lastRenderedPageBreak/>
        <w:t xml:space="preserve">The rail agreement with the BPRR has been finalized.  The new agreement includes increased tonnage in 2019/2020, and performance penalties and performance incentives.  The Norfolk Southern rail agreement expires June 30, 2019.  We have come to agreement on pricing and volume for the next contract </w:t>
      </w:r>
      <w:r w:rsidR="00E321E8">
        <w:t>year and</w:t>
      </w:r>
      <w:r>
        <w:t xml:space="preserve"> expect to finalize the agreement in the coming weeks.</w:t>
      </w:r>
    </w:p>
    <w:p w14:paraId="6355303E" w14:textId="77777777" w:rsidR="00BA1759" w:rsidRDefault="00BA1759" w:rsidP="00BA1759">
      <w:pPr>
        <w:pStyle w:val="default0"/>
        <w:jc w:val="both"/>
      </w:pPr>
      <w:r>
        <w:t xml:space="preserve">BPRR performance has improved with the implementation of sub-contractor, </w:t>
      </w:r>
      <w:proofErr w:type="spellStart"/>
      <w:r>
        <w:t>Chemstream</w:t>
      </w:r>
      <w:proofErr w:type="spellEnd"/>
      <w:r>
        <w:t>, moving trains on site at Homer City, enabling the unloading of a full unit train in 1 day.   In addition, the BPRR has leased and put into service a 3rd set of railcars, which has increased service to 12 – 14 trains per month.</w:t>
      </w:r>
    </w:p>
    <w:p w14:paraId="3DD863E4" w14:textId="700C8BB8" w:rsidR="00DF31A7" w:rsidRDefault="00BA1759" w:rsidP="00BA1759">
      <w:pPr>
        <w:pStyle w:val="default0"/>
        <w:spacing w:before="0" w:beforeAutospacing="0" w:after="0" w:afterAutospacing="0"/>
        <w:jc w:val="both"/>
      </w:pPr>
      <w:r>
        <w:t>The Norfolk Southern continues at a pace of 7 to 8 trains per month and has no desire to increase service into Homer City</w:t>
      </w:r>
      <w:r w:rsidR="005765E6">
        <w:t>.</w:t>
      </w:r>
    </w:p>
    <w:p w14:paraId="223FE743" w14:textId="77777777" w:rsidR="00DF31A7" w:rsidRDefault="00DF31A7" w:rsidP="00D75B04">
      <w:pPr>
        <w:pStyle w:val="default0"/>
        <w:spacing w:before="0" w:beforeAutospacing="0" w:after="0" w:afterAutospacing="0"/>
        <w:jc w:val="both"/>
      </w:pPr>
    </w:p>
    <w:tbl>
      <w:tblPr>
        <w:tblW w:w="0" w:type="auto"/>
        <w:jc w:val="center"/>
        <w:tblCellMar>
          <w:left w:w="0" w:type="dxa"/>
          <w:right w:w="0" w:type="dxa"/>
        </w:tblCellMar>
        <w:tblLook w:val="04A0" w:firstRow="1" w:lastRow="0" w:firstColumn="1" w:lastColumn="0" w:noHBand="0" w:noVBand="1"/>
      </w:tblPr>
      <w:tblGrid>
        <w:gridCol w:w="3564"/>
        <w:gridCol w:w="2113"/>
        <w:gridCol w:w="1736"/>
      </w:tblGrid>
      <w:tr w:rsidR="00BA1759" w:rsidRPr="009E076F" w14:paraId="20C33C3E" w14:textId="77777777" w:rsidTr="00856BB5">
        <w:trPr>
          <w:trHeight w:val="277"/>
          <w:jc w:val="center"/>
        </w:trPr>
        <w:tc>
          <w:tcPr>
            <w:tcW w:w="3564" w:type="dxa"/>
            <w:tcBorders>
              <w:top w:val="single" w:sz="8" w:space="0" w:color="4472C4"/>
              <w:left w:val="single" w:sz="8" w:space="0" w:color="4472C4"/>
              <w:bottom w:val="single" w:sz="8" w:space="0" w:color="4472C4"/>
              <w:right w:val="nil"/>
            </w:tcBorders>
            <w:shd w:val="clear" w:color="auto" w:fill="4472C4"/>
            <w:tcMar>
              <w:top w:w="0" w:type="dxa"/>
              <w:left w:w="108" w:type="dxa"/>
              <w:bottom w:w="0" w:type="dxa"/>
              <w:right w:w="108" w:type="dxa"/>
            </w:tcMar>
            <w:hideMark/>
          </w:tcPr>
          <w:p w14:paraId="1B5D113C" w14:textId="77777777" w:rsidR="00BA1759" w:rsidRPr="009E076F" w:rsidRDefault="00BA1759" w:rsidP="00856BB5">
            <w:pPr>
              <w:rPr>
                <w:b/>
                <w:bCs/>
                <w:color w:val="FFFFFF"/>
                <w:sz w:val="22"/>
                <w:szCs w:val="22"/>
              </w:rPr>
            </w:pPr>
            <w:r>
              <w:rPr>
                <w:b/>
                <w:bCs/>
                <w:color w:val="FFFFFF"/>
              </w:rPr>
              <w:t>May 2019</w:t>
            </w:r>
          </w:p>
        </w:tc>
        <w:tc>
          <w:tcPr>
            <w:tcW w:w="2113" w:type="dxa"/>
            <w:tcBorders>
              <w:top w:val="single" w:sz="8" w:space="0" w:color="4472C4"/>
              <w:left w:val="nil"/>
              <w:bottom w:val="single" w:sz="8" w:space="0" w:color="4472C4"/>
              <w:right w:val="single" w:sz="8" w:space="0" w:color="4472C4"/>
            </w:tcBorders>
            <w:shd w:val="clear" w:color="auto" w:fill="4472C4"/>
            <w:tcMar>
              <w:top w:w="0" w:type="dxa"/>
              <w:left w:w="108" w:type="dxa"/>
              <w:bottom w:w="0" w:type="dxa"/>
              <w:right w:w="108" w:type="dxa"/>
            </w:tcMar>
            <w:hideMark/>
          </w:tcPr>
          <w:p w14:paraId="5C6AFD84" w14:textId="77777777" w:rsidR="00BA1759" w:rsidRPr="009E076F" w:rsidRDefault="00BA1759" w:rsidP="00856BB5">
            <w:pPr>
              <w:jc w:val="center"/>
              <w:rPr>
                <w:b/>
                <w:bCs/>
                <w:color w:val="FFFFFF"/>
              </w:rPr>
            </w:pPr>
            <w:r w:rsidRPr="009E076F">
              <w:rPr>
                <w:b/>
                <w:bCs/>
                <w:color w:val="FFFFFF"/>
              </w:rPr>
              <w:t>(tons)</w:t>
            </w:r>
          </w:p>
        </w:tc>
        <w:tc>
          <w:tcPr>
            <w:tcW w:w="1736" w:type="dxa"/>
            <w:tcBorders>
              <w:top w:val="single" w:sz="8" w:space="0" w:color="4472C4"/>
              <w:left w:val="nil"/>
              <w:bottom w:val="single" w:sz="8" w:space="0" w:color="4472C4"/>
              <w:right w:val="single" w:sz="8" w:space="0" w:color="4472C4"/>
            </w:tcBorders>
            <w:shd w:val="clear" w:color="auto" w:fill="4472C4"/>
          </w:tcPr>
          <w:p w14:paraId="0F8C9F2D" w14:textId="77777777" w:rsidR="00BA1759" w:rsidRPr="009E076F" w:rsidRDefault="00BA1759" w:rsidP="00856BB5">
            <w:pPr>
              <w:jc w:val="center"/>
              <w:rPr>
                <w:b/>
                <w:bCs/>
                <w:color w:val="FFFFFF"/>
              </w:rPr>
            </w:pPr>
            <w:r w:rsidRPr="009E076F">
              <w:rPr>
                <w:b/>
                <w:bCs/>
                <w:color w:val="FFFFFF"/>
              </w:rPr>
              <w:t>$ /</w:t>
            </w:r>
            <w:proofErr w:type="spellStart"/>
            <w:r w:rsidRPr="009E076F">
              <w:rPr>
                <w:b/>
                <w:bCs/>
                <w:color w:val="FFFFFF"/>
              </w:rPr>
              <w:t>mmbtu</w:t>
            </w:r>
            <w:proofErr w:type="spellEnd"/>
          </w:p>
        </w:tc>
      </w:tr>
      <w:tr w:rsidR="00BA1759" w:rsidRPr="009E076F" w14:paraId="46069D7D" w14:textId="77777777" w:rsidTr="00856BB5">
        <w:trPr>
          <w:trHeight w:val="263"/>
          <w:jc w:val="center"/>
        </w:trPr>
        <w:tc>
          <w:tcPr>
            <w:tcW w:w="3564"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hideMark/>
          </w:tcPr>
          <w:p w14:paraId="7CEAE784" w14:textId="77777777" w:rsidR="00BA1759" w:rsidRPr="009E076F" w:rsidRDefault="00BA1759" w:rsidP="00856BB5">
            <w:pPr>
              <w:rPr>
                <w:b/>
                <w:bCs/>
              </w:rPr>
            </w:pPr>
            <w:r w:rsidRPr="009E076F">
              <w:rPr>
                <w:b/>
                <w:bCs/>
              </w:rPr>
              <w:t>Beginning Inventory</w:t>
            </w:r>
          </w:p>
        </w:tc>
        <w:tc>
          <w:tcPr>
            <w:tcW w:w="2113"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hideMark/>
          </w:tcPr>
          <w:p w14:paraId="5AC0C0B7" w14:textId="3D526278" w:rsidR="00BA1759" w:rsidRPr="009E076F" w:rsidRDefault="00E321E8" w:rsidP="00856BB5">
            <w:pPr>
              <w:ind w:right="526"/>
              <w:jc w:val="right"/>
              <w:rPr>
                <w:b/>
              </w:rPr>
            </w:pPr>
            <w:r>
              <w:rPr>
                <w:b/>
              </w:rPr>
              <w:t>463,871</w:t>
            </w:r>
          </w:p>
        </w:tc>
        <w:tc>
          <w:tcPr>
            <w:tcW w:w="1736" w:type="dxa"/>
            <w:tcBorders>
              <w:top w:val="nil"/>
              <w:left w:val="nil"/>
              <w:bottom w:val="single" w:sz="8" w:space="0" w:color="8EAADB"/>
              <w:right w:val="single" w:sz="8" w:space="0" w:color="8EAADB"/>
            </w:tcBorders>
            <w:shd w:val="clear" w:color="auto" w:fill="D9E2F3"/>
          </w:tcPr>
          <w:p w14:paraId="2FAE1FCC" w14:textId="77777777" w:rsidR="00BA1759" w:rsidRPr="009E076F" w:rsidRDefault="00BA1759" w:rsidP="00856BB5">
            <w:pPr>
              <w:ind w:right="211"/>
              <w:jc w:val="center"/>
              <w:rPr>
                <w:b/>
                <w:bCs/>
              </w:rPr>
            </w:pPr>
            <w:r w:rsidRPr="009E076F">
              <w:rPr>
                <w:b/>
                <w:bCs/>
              </w:rPr>
              <w:t>$</w:t>
            </w:r>
            <w:r>
              <w:rPr>
                <w:b/>
                <w:bCs/>
              </w:rPr>
              <w:t>2.50</w:t>
            </w:r>
          </w:p>
        </w:tc>
      </w:tr>
      <w:tr w:rsidR="00BA1759" w:rsidRPr="009E076F" w14:paraId="13A8E31D" w14:textId="77777777" w:rsidTr="00856BB5">
        <w:trPr>
          <w:trHeight w:val="277"/>
          <w:jc w:val="center"/>
        </w:trPr>
        <w:tc>
          <w:tcPr>
            <w:tcW w:w="3564" w:type="dxa"/>
            <w:tcBorders>
              <w:top w:val="nil"/>
              <w:left w:val="single" w:sz="8" w:space="0" w:color="8EAADB"/>
              <w:bottom w:val="single" w:sz="8" w:space="0" w:color="8EAADB"/>
              <w:right w:val="single" w:sz="8" w:space="0" w:color="8EAADB"/>
            </w:tcBorders>
            <w:tcMar>
              <w:top w:w="0" w:type="dxa"/>
              <w:left w:w="108" w:type="dxa"/>
              <w:bottom w:w="0" w:type="dxa"/>
              <w:right w:w="108" w:type="dxa"/>
            </w:tcMar>
          </w:tcPr>
          <w:p w14:paraId="06D4B016" w14:textId="77777777" w:rsidR="00BA1759" w:rsidRPr="009E076F" w:rsidRDefault="00BA1759" w:rsidP="00856BB5">
            <w:pPr>
              <w:rPr>
                <w:bCs/>
              </w:rPr>
            </w:pPr>
            <w:r w:rsidRPr="009E076F">
              <w:rPr>
                <w:bCs/>
              </w:rPr>
              <w:t>Receipts</w:t>
            </w:r>
          </w:p>
        </w:tc>
        <w:tc>
          <w:tcPr>
            <w:tcW w:w="2113" w:type="dxa"/>
            <w:tcBorders>
              <w:top w:val="nil"/>
              <w:left w:val="nil"/>
              <w:bottom w:val="single" w:sz="8" w:space="0" w:color="8EAADB"/>
              <w:right w:val="single" w:sz="8" w:space="0" w:color="8EAADB"/>
            </w:tcBorders>
            <w:tcMar>
              <w:top w:w="0" w:type="dxa"/>
              <w:left w:w="108" w:type="dxa"/>
              <w:bottom w:w="0" w:type="dxa"/>
              <w:right w:w="108" w:type="dxa"/>
            </w:tcMar>
          </w:tcPr>
          <w:p w14:paraId="2873F025" w14:textId="77777777" w:rsidR="00BA1759" w:rsidRPr="009E076F" w:rsidRDefault="00BA1759" w:rsidP="00856BB5">
            <w:pPr>
              <w:ind w:right="526"/>
              <w:jc w:val="right"/>
            </w:pPr>
          </w:p>
        </w:tc>
        <w:tc>
          <w:tcPr>
            <w:tcW w:w="1736" w:type="dxa"/>
            <w:tcBorders>
              <w:top w:val="nil"/>
              <w:left w:val="nil"/>
              <w:bottom w:val="single" w:sz="8" w:space="0" w:color="8EAADB"/>
              <w:right w:val="single" w:sz="8" w:space="0" w:color="8EAADB"/>
            </w:tcBorders>
          </w:tcPr>
          <w:p w14:paraId="02D07F1B" w14:textId="77777777" w:rsidR="00BA1759" w:rsidRPr="009E076F" w:rsidRDefault="00BA1759" w:rsidP="00856BB5">
            <w:pPr>
              <w:ind w:right="211"/>
              <w:jc w:val="center"/>
            </w:pPr>
          </w:p>
        </w:tc>
      </w:tr>
      <w:tr w:rsidR="00BA1759" w:rsidRPr="009E076F" w14:paraId="6D3AA8EF" w14:textId="77777777" w:rsidTr="00856BB5">
        <w:trPr>
          <w:trHeight w:val="277"/>
          <w:jc w:val="center"/>
        </w:trPr>
        <w:tc>
          <w:tcPr>
            <w:tcW w:w="3564" w:type="dxa"/>
            <w:tcBorders>
              <w:top w:val="nil"/>
              <w:left w:val="single" w:sz="8" w:space="0" w:color="8EAADB"/>
              <w:bottom w:val="single" w:sz="8" w:space="0" w:color="8EAADB"/>
              <w:right w:val="single" w:sz="8" w:space="0" w:color="8EAADB"/>
            </w:tcBorders>
            <w:shd w:val="clear" w:color="auto" w:fill="auto"/>
            <w:tcMar>
              <w:top w:w="0" w:type="dxa"/>
              <w:left w:w="108" w:type="dxa"/>
              <w:bottom w:w="0" w:type="dxa"/>
              <w:right w:w="108" w:type="dxa"/>
            </w:tcMar>
          </w:tcPr>
          <w:p w14:paraId="511D7AC5" w14:textId="77777777" w:rsidR="00BA1759" w:rsidRPr="009E076F" w:rsidRDefault="00BA1759" w:rsidP="00856BB5">
            <w:pPr>
              <w:rPr>
                <w:bCs/>
                <w:i/>
              </w:rPr>
            </w:pPr>
            <w:r>
              <w:rPr>
                <w:bCs/>
                <w:i/>
              </w:rPr>
              <w:t xml:space="preserve">     Murray Term Contract</w:t>
            </w:r>
          </w:p>
        </w:tc>
        <w:tc>
          <w:tcPr>
            <w:tcW w:w="2113" w:type="dxa"/>
            <w:tcBorders>
              <w:top w:val="nil"/>
              <w:left w:val="nil"/>
              <w:bottom w:val="single" w:sz="8" w:space="0" w:color="8EAADB"/>
              <w:right w:val="single" w:sz="8" w:space="0" w:color="8EAADB"/>
            </w:tcBorders>
            <w:shd w:val="clear" w:color="auto" w:fill="auto"/>
            <w:tcMar>
              <w:top w:w="0" w:type="dxa"/>
              <w:left w:w="108" w:type="dxa"/>
              <w:bottom w:w="0" w:type="dxa"/>
              <w:right w:w="108" w:type="dxa"/>
            </w:tcMar>
          </w:tcPr>
          <w:p w14:paraId="72FBC0FD" w14:textId="77777777" w:rsidR="00BA1759" w:rsidRDefault="00BA1759" w:rsidP="00856BB5">
            <w:pPr>
              <w:ind w:right="526"/>
              <w:jc w:val="right"/>
              <w:rPr>
                <w:i/>
              </w:rPr>
            </w:pPr>
            <w:r>
              <w:rPr>
                <w:i/>
              </w:rPr>
              <w:t xml:space="preserve">         253,210 </w:t>
            </w:r>
          </w:p>
        </w:tc>
        <w:tc>
          <w:tcPr>
            <w:tcW w:w="1736" w:type="dxa"/>
            <w:tcBorders>
              <w:top w:val="nil"/>
              <w:left w:val="nil"/>
              <w:bottom w:val="single" w:sz="8" w:space="0" w:color="8EAADB"/>
              <w:right w:val="single" w:sz="8" w:space="0" w:color="8EAADB"/>
            </w:tcBorders>
          </w:tcPr>
          <w:p w14:paraId="3F27998E" w14:textId="77777777" w:rsidR="00BA1759" w:rsidRPr="009E076F" w:rsidRDefault="00BA1759" w:rsidP="00856BB5">
            <w:pPr>
              <w:ind w:right="211"/>
              <w:rPr>
                <w:i/>
              </w:rPr>
            </w:pPr>
            <w:r>
              <w:rPr>
                <w:i/>
              </w:rPr>
              <w:t xml:space="preserve">        $1.97</w:t>
            </w:r>
          </w:p>
        </w:tc>
      </w:tr>
      <w:tr w:rsidR="00BA1759" w:rsidRPr="009E076F" w14:paraId="5C415DEB" w14:textId="77777777" w:rsidTr="00856BB5">
        <w:trPr>
          <w:trHeight w:val="263"/>
          <w:jc w:val="center"/>
        </w:trPr>
        <w:tc>
          <w:tcPr>
            <w:tcW w:w="3564" w:type="dxa"/>
            <w:tcBorders>
              <w:top w:val="nil"/>
              <w:left w:val="single" w:sz="8" w:space="0" w:color="8EAADB"/>
              <w:bottom w:val="single" w:sz="8" w:space="0" w:color="8EAADB"/>
              <w:right w:val="single" w:sz="8" w:space="0" w:color="8EAADB"/>
            </w:tcBorders>
            <w:tcMar>
              <w:top w:w="0" w:type="dxa"/>
              <w:left w:w="108" w:type="dxa"/>
              <w:bottom w:w="0" w:type="dxa"/>
              <w:right w:w="108" w:type="dxa"/>
            </w:tcMar>
            <w:hideMark/>
          </w:tcPr>
          <w:p w14:paraId="7E6FDC8B" w14:textId="77777777" w:rsidR="00BA1759" w:rsidRPr="009E076F" w:rsidRDefault="00BA1759" w:rsidP="00856BB5">
            <w:pPr>
              <w:rPr>
                <w:i/>
              </w:rPr>
            </w:pPr>
            <w:r>
              <w:rPr>
                <w:i/>
              </w:rPr>
              <w:t xml:space="preserve">     Local Coal</w:t>
            </w:r>
          </w:p>
        </w:tc>
        <w:tc>
          <w:tcPr>
            <w:tcW w:w="2113" w:type="dxa"/>
            <w:tcBorders>
              <w:top w:val="nil"/>
              <w:left w:val="nil"/>
              <w:bottom w:val="single" w:sz="8" w:space="0" w:color="8EAADB"/>
              <w:right w:val="single" w:sz="8" w:space="0" w:color="8EAADB"/>
            </w:tcBorders>
            <w:tcMar>
              <w:top w:w="0" w:type="dxa"/>
              <w:left w:w="108" w:type="dxa"/>
              <w:bottom w:w="0" w:type="dxa"/>
              <w:right w:w="108" w:type="dxa"/>
            </w:tcMar>
          </w:tcPr>
          <w:p w14:paraId="246CCD4A" w14:textId="77777777" w:rsidR="00BA1759" w:rsidRPr="009E076F" w:rsidRDefault="00BA1759" w:rsidP="00856BB5">
            <w:pPr>
              <w:ind w:right="526"/>
              <w:jc w:val="right"/>
              <w:rPr>
                <w:i/>
              </w:rPr>
            </w:pPr>
            <w:r>
              <w:rPr>
                <w:i/>
              </w:rPr>
              <w:t xml:space="preserve">            5,243</w:t>
            </w:r>
          </w:p>
        </w:tc>
        <w:tc>
          <w:tcPr>
            <w:tcW w:w="1736" w:type="dxa"/>
            <w:tcBorders>
              <w:top w:val="nil"/>
              <w:left w:val="nil"/>
              <w:bottom w:val="single" w:sz="8" w:space="0" w:color="8EAADB"/>
              <w:right w:val="single" w:sz="8" w:space="0" w:color="8EAADB"/>
            </w:tcBorders>
          </w:tcPr>
          <w:p w14:paraId="7D0C4F0B" w14:textId="77777777" w:rsidR="00BA1759" w:rsidRPr="009E076F" w:rsidRDefault="00BA1759" w:rsidP="00856BB5">
            <w:pPr>
              <w:ind w:right="211"/>
              <w:jc w:val="center"/>
              <w:rPr>
                <w:i/>
              </w:rPr>
            </w:pPr>
            <w:r>
              <w:rPr>
                <w:i/>
              </w:rPr>
              <w:t>$2.15</w:t>
            </w:r>
          </w:p>
        </w:tc>
      </w:tr>
      <w:tr w:rsidR="00BA1759" w:rsidRPr="009E076F" w14:paraId="6C9F46FC" w14:textId="77777777" w:rsidTr="00856BB5">
        <w:trPr>
          <w:trHeight w:val="277"/>
          <w:jc w:val="center"/>
        </w:trPr>
        <w:tc>
          <w:tcPr>
            <w:tcW w:w="3564"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tcPr>
          <w:p w14:paraId="52BCE333" w14:textId="77777777" w:rsidR="00BA1759" w:rsidRPr="009E076F" w:rsidRDefault="00BA1759" w:rsidP="00856BB5">
            <w:pPr>
              <w:rPr>
                <w:bCs/>
              </w:rPr>
            </w:pPr>
            <w:r w:rsidRPr="009E076F">
              <w:rPr>
                <w:bCs/>
              </w:rPr>
              <w:t>Plus: Total Receipts</w:t>
            </w:r>
          </w:p>
        </w:tc>
        <w:tc>
          <w:tcPr>
            <w:tcW w:w="2113"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tcPr>
          <w:p w14:paraId="33650BC5" w14:textId="77777777" w:rsidR="00BA1759" w:rsidRPr="009E076F" w:rsidRDefault="00BA1759" w:rsidP="00856BB5">
            <w:pPr>
              <w:ind w:right="526"/>
              <w:jc w:val="right"/>
            </w:pPr>
            <w:r>
              <w:t xml:space="preserve">         285,453</w:t>
            </w:r>
          </w:p>
        </w:tc>
        <w:tc>
          <w:tcPr>
            <w:tcW w:w="1736" w:type="dxa"/>
            <w:tcBorders>
              <w:top w:val="nil"/>
              <w:left w:val="nil"/>
              <w:bottom w:val="single" w:sz="8" w:space="0" w:color="8EAADB"/>
              <w:right w:val="single" w:sz="8" w:space="0" w:color="8EAADB"/>
            </w:tcBorders>
            <w:shd w:val="clear" w:color="auto" w:fill="D9E2F3"/>
          </w:tcPr>
          <w:p w14:paraId="46816227" w14:textId="77777777" w:rsidR="00BA1759" w:rsidRPr="009E076F" w:rsidRDefault="00BA1759" w:rsidP="00856BB5">
            <w:pPr>
              <w:ind w:right="211"/>
              <w:jc w:val="center"/>
            </w:pPr>
            <w:r w:rsidRPr="009E076F">
              <w:rPr>
                <w:i/>
              </w:rPr>
              <w:t>$</w:t>
            </w:r>
            <w:r>
              <w:rPr>
                <w:i/>
              </w:rPr>
              <w:t>1.97</w:t>
            </w:r>
          </w:p>
        </w:tc>
      </w:tr>
      <w:tr w:rsidR="00BA1759" w:rsidRPr="009E076F" w14:paraId="49643680" w14:textId="77777777" w:rsidTr="00856BB5">
        <w:trPr>
          <w:trHeight w:val="277"/>
          <w:jc w:val="center"/>
        </w:trPr>
        <w:tc>
          <w:tcPr>
            <w:tcW w:w="3564"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hideMark/>
          </w:tcPr>
          <w:p w14:paraId="35732310" w14:textId="77777777" w:rsidR="00BA1759" w:rsidRPr="009E076F" w:rsidRDefault="00BA1759" w:rsidP="00856BB5">
            <w:pPr>
              <w:rPr>
                <w:bCs/>
              </w:rPr>
            </w:pPr>
            <w:r w:rsidRPr="009E076F">
              <w:rPr>
                <w:bCs/>
              </w:rPr>
              <w:t>Less: Total Burned</w:t>
            </w:r>
          </w:p>
        </w:tc>
        <w:tc>
          <w:tcPr>
            <w:tcW w:w="2113"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tcPr>
          <w:p w14:paraId="1D14FDD9" w14:textId="77777777" w:rsidR="00BA1759" w:rsidRPr="009E076F" w:rsidRDefault="00BA1759" w:rsidP="00856BB5">
            <w:pPr>
              <w:ind w:right="526"/>
              <w:jc w:val="right"/>
            </w:pPr>
            <w:r>
              <w:t>38,776</w:t>
            </w:r>
          </w:p>
        </w:tc>
        <w:tc>
          <w:tcPr>
            <w:tcW w:w="1736" w:type="dxa"/>
            <w:tcBorders>
              <w:top w:val="nil"/>
              <w:left w:val="nil"/>
              <w:bottom w:val="single" w:sz="8" w:space="0" w:color="8EAADB"/>
              <w:right w:val="single" w:sz="8" w:space="0" w:color="8EAADB"/>
            </w:tcBorders>
            <w:shd w:val="clear" w:color="auto" w:fill="D9E2F3"/>
          </w:tcPr>
          <w:p w14:paraId="495B29ED" w14:textId="26A362EC" w:rsidR="00BA1759" w:rsidRPr="009E076F" w:rsidRDefault="00BA1759" w:rsidP="00856BB5">
            <w:pPr>
              <w:ind w:right="211"/>
              <w:jc w:val="center"/>
            </w:pPr>
            <w:r w:rsidRPr="009E076F">
              <w:t>$</w:t>
            </w:r>
            <w:r w:rsidR="007570FD">
              <w:t>2.04</w:t>
            </w:r>
          </w:p>
        </w:tc>
      </w:tr>
      <w:tr w:rsidR="00BA1759" w:rsidRPr="009E076F" w14:paraId="6BD1DD61" w14:textId="77777777" w:rsidTr="00856BB5">
        <w:trPr>
          <w:trHeight w:val="277"/>
          <w:jc w:val="center"/>
        </w:trPr>
        <w:tc>
          <w:tcPr>
            <w:tcW w:w="3564"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tcPr>
          <w:p w14:paraId="248B9854" w14:textId="77777777" w:rsidR="00BA1759" w:rsidRPr="000551D9" w:rsidRDefault="00BA1759" w:rsidP="00856BB5">
            <w:pPr>
              <w:rPr>
                <w:b/>
                <w:bCs/>
              </w:rPr>
            </w:pPr>
            <w:r w:rsidRPr="000551D9">
              <w:rPr>
                <w:b/>
                <w:bCs/>
              </w:rPr>
              <w:t>Ending Inventory (tons)</w:t>
            </w:r>
          </w:p>
        </w:tc>
        <w:tc>
          <w:tcPr>
            <w:tcW w:w="2113"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tcPr>
          <w:p w14:paraId="1A5FA177" w14:textId="77777777" w:rsidR="00BA1759" w:rsidRPr="009E076F" w:rsidRDefault="00BA1759" w:rsidP="00856BB5">
            <w:pPr>
              <w:ind w:right="526"/>
              <w:jc w:val="right"/>
              <w:rPr>
                <w:b/>
                <w:bCs/>
              </w:rPr>
            </w:pPr>
            <w:r>
              <w:rPr>
                <w:b/>
                <w:bCs/>
              </w:rPr>
              <w:t xml:space="preserve">         683,548</w:t>
            </w:r>
          </w:p>
        </w:tc>
        <w:tc>
          <w:tcPr>
            <w:tcW w:w="1736" w:type="dxa"/>
            <w:tcBorders>
              <w:top w:val="nil"/>
              <w:left w:val="nil"/>
              <w:bottom w:val="single" w:sz="8" w:space="0" w:color="8EAADB"/>
              <w:right w:val="single" w:sz="8" w:space="0" w:color="8EAADB"/>
            </w:tcBorders>
            <w:shd w:val="clear" w:color="auto" w:fill="D9E2F3"/>
          </w:tcPr>
          <w:p w14:paraId="61C208A0" w14:textId="7858E610" w:rsidR="00BA1759" w:rsidRPr="009E076F" w:rsidRDefault="00BA1759" w:rsidP="00856BB5">
            <w:pPr>
              <w:ind w:right="211"/>
              <w:jc w:val="center"/>
              <w:rPr>
                <w:b/>
                <w:bCs/>
              </w:rPr>
            </w:pPr>
            <w:r>
              <w:rPr>
                <w:b/>
                <w:bCs/>
              </w:rPr>
              <w:t>$</w:t>
            </w:r>
            <w:r w:rsidR="007570FD">
              <w:rPr>
                <w:b/>
                <w:bCs/>
              </w:rPr>
              <w:t>2.04</w:t>
            </w:r>
          </w:p>
        </w:tc>
      </w:tr>
      <w:tr w:rsidR="00BA1759" w:rsidRPr="009E076F" w14:paraId="37C93ACB" w14:textId="77777777" w:rsidTr="00856BB5">
        <w:trPr>
          <w:trHeight w:val="263"/>
          <w:jc w:val="center"/>
        </w:trPr>
        <w:tc>
          <w:tcPr>
            <w:tcW w:w="3564"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tcPr>
          <w:p w14:paraId="6D26CAB8" w14:textId="77777777" w:rsidR="00BA1759" w:rsidRPr="009E076F" w:rsidRDefault="00BA1759" w:rsidP="00856BB5">
            <w:pPr>
              <w:rPr>
                <w:bCs/>
              </w:rPr>
            </w:pPr>
            <w:r w:rsidRPr="009E076F">
              <w:rPr>
                <w:bCs/>
              </w:rPr>
              <w:t>Less:  Blend Coal</w:t>
            </w:r>
          </w:p>
        </w:tc>
        <w:tc>
          <w:tcPr>
            <w:tcW w:w="2113"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tcPr>
          <w:p w14:paraId="043BF80C" w14:textId="77777777" w:rsidR="00BA1759" w:rsidRPr="00A15B0F" w:rsidRDefault="00BA1759" w:rsidP="00856BB5">
            <w:pPr>
              <w:ind w:right="526"/>
              <w:jc w:val="right"/>
              <w:rPr>
                <w:bCs/>
              </w:rPr>
            </w:pPr>
            <w:r w:rsidRPr="009E076F">
              <w:rPr>
                <w:b/>
                <w:bCs/>
              </w:rPr>
              <w:t xml:space="preserve">  </w:t>
            </w:r>
            <w:r>
              <w:rPr>
                <w:b/>
                <w:bCs/>
              </w:rPr>
              <w:t xml:space="preserve">         13,536</w:t>
            </w:r>
          </w:p>
        </w:tc>
        <w:tc>
          <w:tcPr>
            <w:tcW w:w="1736" w:type="dxa"/>
            <w:tcBorders>
              <w:top w:val="nil"/>
              <w:left w:val="nil"/>
              <w:bottom w:val="single" w:sz="8" w:space="0" w:color="8EAADB"/>
              <w:right w:val="single" w:sz="8" w:space="0" w:color="8EAADB"/>
            </w:tcBorders>
            <w:shd w:val="clear" w:color="auto" w:fill="D9E2F3"/>
          </w:tcPr>
          <w:p w14:paraId="0BA799F0" w14:textId="77777777" w:rsidR="00BA1759" w:rsidRPr="009E076F" w:rsidRDefault="00BA1759" w:rsidP="00856BB5">
            <w:pPr>
              <w:ind w:right="211"/>
              <w:jc w:val="center"/>
              <w:rPr>
                <w:b/>
                <w:bCs/>
              </w:rPr>
            </w:pPr>
          </w:p>
        </w:tc>
      </w:tr>
      <w:tr w:rsidR="00BA1759" w:rsidRPr="009E076F" w14:paraId="2FA7FF81" w14:textId="77777777" w:rsidTr="00856BB5">
        <w:trPr>
          <w:trHeight w:val="277"/>
          <w:jc w:val="center"/>
        </w:trPr>
        <w:tc>
          <w:tcPr>
            <w:tcW w:w="3564"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tcPr>
          <w:p w14:paraId="3DE156D6" w14:textId="77777777" w:rsidR="00BA1759" w:rsidRPr="009E076F" w:rsidRDefault="00BA1759" w:rsidP="00856BB5">
            <w:pPr>
              <w:rPr>
                <w:bCs/>
              </w:rPr>
            </w:pPr>
            <w:r w:rsidRPr="009E076F">
              <w:rPr>
                <w:bCs/>
              </w:rPr>
              <w:t>Less:  Unusable Inventory</w:t>
            </w:r>
          </w:p>
        </w:tc>
        <w:tc>
          <w:tcPr>
            <w:tcW w:w="2113"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tcPr>
          <w:p w14:paraId="08CD2876" w14:textId="77777777" w:rsidR="00BA1759" w:rsidRPr="009E076F" w:rsidRDefault="00BA1759" w:rsidP="00856BB5">
            <w:pPr>
              <w:ind w:right="526"/>
              <w:jc w:val="right"/>
              <w:rPr>
                <w:bCs/>
              </w:rPr>
            </w:pPr>
            <w:r>
              <w:rPr>
                <w:bCs/>
              </w:rPr>
              <w:t xml:space="preserve">           60</w:t>
            </w:r>
            <w:r w:rsidRPr="009E076F">
              <w:rPr>
                <w:bCs/>
              </w:rPr>
              <w:t>,000</w:t>
            </w:r>
          </w:p>
        </w:tc>
        <w:tc>
          <w:tcPr>
            <w:tcW w:w="1736" w:type="dxa"/>
            <w:tcBorders>
              <w:top w:val="nil"/>
              <w:left w:val="nil"/>
              <w:bottom w:val="single" w:sz="8" w:space="0" w:color="8EAADB"/>
              <w:right w:val="single" w:sz="8" w:space="0" w:color="8EAADB"/>
            </w:tcBorders>
            <w:shd w:val="clear" w:color="auto" w:fill="D9E2F3"/>
          </w:tcPr>
          <w:p w14:paraId="4195ECBE" w14:textId="77777777" w:rsidR="00BA1759" w:rsidRPr="009E076F" w:rsidRDefault="00BA1759" w:rsidP="00856BB5">
            <w:pPr>
              <w:ind w:right="211"/>
              <w:jc w:val="center"/>
              <w:rPr>
                <w:b/>
                <w:bCs/>
              </w:rPr>
            </w:pPr>
          </w:p>
        </w:tc>
      </w:tr>
      <w:tr w:rsidR="00BA1759" w:rsidRPr="009E076F" w14:paraId="59D6E58E" w14:textId="77777777" w:rsidTr="00856BB5">
        <w:trPr>
          <w:trHeight w:val="277"/>
          <w:jc w:val="center"/>
        </w:trPr>
        <w:tc>
          <w:tcPr>
            <w:tcW w:w="3564"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hideMark/>
          </w:tcPr>
          <w:p w14:paraId="5B01C078" w14:textId="77777777" w:rsidR="00BA1759" w:rsidRPr="009E076F" w:rsidRDefault="00BA1759" w:rsidP="00856BB5">
            <w:pPr>
              <w:rPr>
                <w:b/>
                <w:bCs/>
              </w:rPr>
            </w:pPr>
            <w:r w:rsidRPr="009E076F">
              <w:rPr>
                <w:b/>
                <w:bCs/>
              </w:rPr>
              <w:t>Ending Usable Inventory (tons)</w:t>
            </w:r>
          </w:p>
        </w:tc>
        <w:tc>
          <w:tcPr>
            <w:tcW w:w="2113"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tcPr>
          <w:p w14:paraId="6D4195CE" w14:textId="77777777" w:rsidR="00BA1759" w:rsidRPr="009E076F" w:rsidRDefault="00BA1759" w:rsidP="00856BB5">
            <w:pPr>
              <w:ind w:right="526"/>
              <w:jc w:val="right"/>
              <w:rPr>
                <w:b/>
                <w:bCs/>
              </w:rPr>
            </w:pPr>
            <w:r w:rsidRPr="00674376">
              <w:rPr>
                <w:b/>
                <w:bCs/>
                <w:color w:val="FF0000"/>
              </w:rPr>
              <w:t xml:space="preserve"> </w:t>
            </w:r>
            <w:r w:rsidRPr="00BA1759">
              <w:rPr>
                <w:b/>
                <w:bCs/>
              </w:rPr>
              <w:t>610,011</w:t>
            </w:r>
          </w:p>
        </w:tc>
        <w:tc>
          <w:tcPr>
            <w:tcW w:w="1736" w:type="dxa"/>
            <w:tcBorders>
              <w:top w:val="nil"/>
              <w:left w:val="nil"/>
              <w:bottom w:val="single" w:sz="8" w:space="0" w:color="8EAADB"/>
              <w:right w:val="single" w:sz="8" w:space="0" w:color="8EAADB"/>
            </w:tcBorders>
            <w:shd w:val="clear" w:color="auto" w:fill="D9E2F3"/>
          </w:tcPr>
          <w:p w14:paraId="081CF45A" w14:textId="6856218A" w:rsidR="00BA1759" w:rsidRPr="009E076F" w:rsidRDefault="00BA1759" w:rsidP="00856BB5">
            <w:pPr>
              <w:ind w:right="211"/>
              <w:jc w:val="center"/>
              <w:rPr>
                <w:b/>
                <w:bCs/>
              </w:rPr>
            </w:pPr>
            <w:r w:rsidRPr="009E076F">
              <w:rPr>
                <w:b/>
                <w:bCs/>
              </w:rPr>
              <w:t>$</w:t>
            </w:r>
            <w:r w:rsidR="007570FD">
              <w:rPr>
                <w:b/>
                <w:bCs/>
              </w:rPr>
              <w:t>2.04</w:t>
            </w:r>
          </w:p>
        </w:tc>
      </w:tr>
      <w:tr w:rsidR="00BA1759" w:rsidRPr="009E076F" w14:paraId="2558683B" w14:textId="77777777" w:rsidTr="00856BB5">
        <w:trPr>
          <w:trHeight w:val="277"/>
          <w:jc w:val="center"/>
        </w:trPr>
        <w:tc>
          <w:tcPr>
            <w:tcW w:w="3564" w:type="dxa"/>
            <w:tcBorders>
              <w:top w:val="nil"/>
              <w:left w:val="single" w:sz="8" w:space="0" w:color="8EAADB"/>
              <w:bottom w:val="single" w:sz="8" w:space="0" w:color="8EAADB"/>
              <w:right w:val="single" w:sz="8" w:space="0" w:color="8EAADB"/>
            </w:tcBorders>
            <w:shd w:val="clear" w:color="auto" w:fill="auto"/>
            <w:tcMar>
              <w:top w:w="0" w:type="dxa"/>
              <w:left w:w="108" w:type="dxa"/>
              <w:bottom w:w="0" w:type="dxa"/>
              <w:right w:w="108" w:type="dxa"/>
            </w:tcMar>
          </w:tcPr>
          <w:p w14:paraId="24314FA8" w14:textId="77777777" w:rsidR="00BA1759" w:rsidRPr="009E076F" w:rsidRDefault="00BA1759" w:rsidP="00856BB5">
            <w:pPr>
              <w:rPr>
                <w:b/>
                <w:bCs/>
              </w:rPr>
            </w:pPr>
          </w:p>
        </w:tc>
        <w:tc>
          <w:tcPr>
            <w:tcW w:w="2113" w:type="dxa"/>
            <w:tcBorders>
              <w:top w:val="nil"/>
              <w:left w:val="nil"/>
              <w:bottom w:val="single" w:sz="8" w:space="0" w:color="8EAADB"/>
              <w:right w:val="single" w:sz="8" w:space="0" w:color="8EAADB"/>
            </w:tcBorders>
            <w:shd w:val="clear" w:color="auto" w:fill="auto"/>
            <w:tcMar>
              <w:top w:w="0" w:type="dxa"/>
              <w:left w:w="108" w:type="dxa"/>
              <w:bottom w:w="0" w:type="dxa"/>
              <w:right w:w="108" w:type="dxa"/>
            </w:tcMar>
          </w:tcPr>
          <w:p w14:paraId="12C9960F" w14:textId="77777777" w:rsidR="00BA1759" w:rsidRPr="009E076F" w:rsidRDefault="00BA1759" w:rsidP="00856BB5">
            <w:pPr>
              <w:ind w:right="526"/>
              <w:jc w:val="right"/>
              <w:rPr>
                <w:b/>
                <w:bCs/>
              </w:rPr>
            </w:pPr>
          </w:p>
        </w:tc>
        <w:tc>
          <w:tcPr>
            <w:tcW w:w="1736" w:type="dxa"/>
            <w:tcBorders>
              <w:top w:val="nil"/>
              <w:left w:val="nil"/>
              <w:bottom w:val="single" w:sz="8" w:space="0" w:color="8EAADB"/>
              <w:right w:val="single" w:sz="8" w:space="0" w:color="8EAADB"/>
            </w:tcBorders>
          </w:tcPr>
          <w:p w14:paraId="5A8E6F80" w14:textId="77777777" w:rsidR="00BA1759" w:rsidRPr="009E076F" w:rsidRDefault="00BA1759" w:rsidP="00856BB5">
            <w:pPr>
              <w:ind w:right="211"/>
              <w:jc w:val="center"/>
              <w:rPr>
                <w:b/>
                <w:bCs/>
              </w:rPr>
            </w:pPr>
          </w:p>
        </w:tc>
      </w:tr>
      <w:tr w:rsidR="00BA1759" w:rsidRPr="009E076F" w14:paraId="5CA79531" w14:textId="77777777" w:rsidTr="00856BB5">
        <w:trPr>
          <w:trHeight w:val="277"/>
          <w:jc w:val="center"/>
        </w:trPr>
        <w:tc>
          <w:tcPr>
            <w:tcW w:w="3564"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hideMark/>
          </w:tcPr>
          <w:p w14:paraId="4BA35408" w14:textId="77777777" w:rsidR="00BA1759" w:rsidRPr="009E076F" w:rsidRDefault="00BA1759" w:rsidP="00856BB5">
            <w:pPr>
              <w:rPr>
                <w:b/>
                <w:bCs/>
              </w:rPr>
            </w:pPr>
            <w:r w:rsidRPr="009E076F">
              <w:rPr>
                <w:b/>
                <w:bCs/>
              </w:rPr>
              <w:t>Ending Inventory Value ($)</w:t>
            </w:r>
          </w:p>
        </w:tc>
        <w:tc>
          <w:tcPr>
            <w:tcW w:w="2113"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tcPr>
          <w:p w14:paraId="53DBA460" w14:textId="77777777" w:rsidR="00BA1759" w:rsidRPr="009E076F" w:rsidRDefault="00BA1759" w:rsidP="00856BB5">
            <w:pPr>
              <w:ind w:right="526"/>
              <w:jc w:val="right"/>
              <w:rPr>
                <w:b/>
                <w:bCs/>
              </w:rPr>
            </w:pPr>
            <w:r w:rsidRPr="009E076F">
              <w:rPr>
                <w:b/>
                <w:bCs/>
              </w:rPr>
              <w:t>$</w:t>
            </w:r>
            <w:r>
              <w:rPr>
                <w:b/>
                <w:bCs/>
              </w:rPr>
              <w:t>35</w:t>
            </w:r>
            <w:r w:rsidRPr="009E076F">
              <w:rPr>
                <w:b/>
                <w:bCs/>
              </w:rPr>
              <w:t>M</w:t>
            </w:r>
            <w:r>
              <w:rPr>
                <w:b/>
                <w:bCs/>
              </w:rPr>
              <w:t>M</w:t>
            </w:r>
          </w:p>
        </w:tc>
        <w:tc>
          <w:tcPr>
            <w:tcW w:w="1736" w:type="dxa"/>
            <w:tcBorders>
              <w:top w:val="nil"/>
              <w:left w:val="nil"/>
              <w:bottom w:val="single" w:sz="8" w:space="0" w:color="8EAADB"/>
              <w:right w:val="single" w:sz="8" w:space="0" w:color="8EAADB"/>
            </w:tcBorders>
            <w:shd w:val="clear" w:color="auto" w:fill="D9E2F3"/>
          </w:tcPr>
          <w:p w14:paraId="2C3DDF2D" w14:textId="175BF783" w:rsidR="00BA1759" w:rsidRPr="009E076F" w:rsidRDefault="00BA1759" w:rsidP="00856BB5">
            <w:pPr>
              <w:ind w:right="211"/>
              <w:jc w:val="center"/>
              <w:rPr>
                <w:b/>
                <w:bCs/>
              </w:rPr>
            </w:pPr>
            <w:r w:rsidRPr="009E076F">
              <w:rPr>
                <w:b/>
                <w:bCs/>
              </w:rPr>
              <w:t>$</w:t>
            </w:r>
            <w:r w:rsidR="007570FD">
              <w:rPr>
                <w:b/>
                <w:bCs/>
              </w:rPr>
              <w:t>2.04</w:t>
            </w:r>
          </w:p>
        </w:tc>
      </w:tr>
    </w:tbl>
    <w:p w14:paraId="66EADF33" w14:textId="77777777" w:rsidR="006449F5" w:rsidRDefault="006449F5" w:rsidP="00EB3A11">
      <w:pPr>
        <w:pStyle w:val="default0"/>
        <w:spacing w:before="0" w:beforeAutospacing="0" w:after="0" w:afterAutospacing="0"/>
        <w:jc w:val="both"/>
      </w:pPr>
    </w:p>
    <w:p w14:paraId="0D252990" w14:textId="6E4D125F" w:rsidR="006A12B4" w:rsidRDefault="00323C9C" w:rsidP="00815337">
      <w:pPr>
        <w:ind w:left="1350" w:hanging="1350"/>
      </w:pPr>
      <w:r>
        <w:t xml:space="preserve">                 </w:t>
      </w:r>
      <w:r w:rsidR="009E076F">
        <w:t xml:space="preserve">** </w:t>
      </w:r>
      <w:r w:rsidR="003D2BDB">
        <w:t xml:space="preserve">Ending inventory </w:t>
      </w:r>
      <w:r w:rsidR="009E076F">
        <w:t>$/</w:t>
      </w:r>
      <w:proofErr w:type="spellStart"/>
      <w:r w:rsidR="009E076F">
        <w:t>mmbtu</w:t>
      </w:r>
      <w:proofErr w:type="spellEnd"/>
      <w:r w:rsidR="009E076F">
        <w:t xml:space="preserve"> does not include fuel oil of $0.15/</w:t>
      </w:r>
      <w:proofErr w:type="spellStart"/>
      <w:r w:rsidR="009E076F">
        <w:t>mmbtu</w:t>
      </w:r>
      <w:proofErr w:type="spellEnd"/>
      <w:r w:rsidR="00DF31A7">
        <w:t>.  Cost of trucking between coal piles in not includes in cost on receipts above.</w:t>
      </w:r>
    </w:p>
    <w:p w14:paraId="3328A722" w14:textId="77777777" w:rsidR="00DF31A7" w:rsidRDefault="00DF31A7" w:rsidP="00B31FDC">
      <w:pPr>
        <w:pStyle w:val="default0"/>
        <w:spacing w:before="0" w:beforeAutospacing="0" w:after="0" w:afterAutospacing="0"/>
      </w:pPr>
    </w:p>
    <w:p w14:paraId="262272FF" w14:textId="7E238169" w:rsidR="00B31FDC" w:rsidRPr="005743EF" w:rsidRDefault="00B31FDC" w:rsidP="00B31FDC">
      <w:pPr>
        <w:pStyle w:val="default0"/>
        <w:spacing w:before="0" w:beforeAutospacing="0" w:after="0" w:afterAutospacing="0"/>
      </w:pPr>
      <w:r w:rsidRPr="005743EF">
        <w:t>NAPP Forward Curve, 12,900 Btu, 4.0 lb. SO2</w:t>
      </w:r>
    </w:p>
    <w:p w14:paraId="12A25F81" w14:textId="3CE3E95D" w:rsidR="00B31FDC" w:rsidRDefault="00B31FDC" w:rsidP="00B31FDC">
      <w:pPr>
        <w:pStyle w:val="default0"/>
        <w:spacing w:before="0" w:beforeAutospacing="0" w:after="0" w:afterAutospacing="0"/>
        <w:rPr>
          <w:i/>
        </w:rPr>
      </w:pPr>
      <w:r w:rsidRPr="005743EF">
        <w:rPr>
          <w:i/>
        </w:rPr>
        <w:t xml:space="preserve">As of </w:t>
      </w:r>
      <w:r w:rsidR="00AF21E6">
        <w:rPr>
          <w:i/>
        </w:rPr>
        <w:t>June 24</w:t>
      </w:r>
      <w:r>
        <w:rPr>
          <w:i/>
        </w:rPr>
        <w:t>, 2019</w:t>
      </w:r>
    </w:p>
    <w:p w14:paraId="6E82EBC8" w14:textId="3F522B96" w:rsidR="002F391F" w:rsidRDefault="00AF21E6" w:rsidP="00EA747F">
      <w:pPr>
        <w:rPr>
          <w:i/>
        </w:rPr>
      </w:pPr>
      <w:r w:rsidRPr="00AF21E6">
        <w:rPr>
          <w:noProof/>
        </w:rPr>
        <w:drawing>
          <wp:inline distT="0" distB="0" distL="0" distR="0" wp14:anchorId="5FA790C0" wp14:editId="360FB273">
            <wp:extent cx="4981575" cy="1647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1575" cy="1647825"/>
                    </a:xfrm>
                    <a:prstGeom prst="rect">
                      <a:avLst/>
                    </a:prstGeom>
                    <a:noFill/>
                    <a:ln>
                      <a:noFill/>
                    </a:ln>
                  </pic:spPr>
                </pic:pic>
              </a:graphicData>
            </a:graphic>
          </wp:inline>
        </w:drawing>
      </w:r>
    </w:p>
    <w:p w14:paraId="642001A6" w14:textId="6DB4E520" w:rsidR="00902A5F" w:rsidRDefault="00902A5F" w:rsidP="006449F5">
      <w:pPr>
        <w:pStyle w:val="default0"/>
        <w:spacing w:before="0" w:beforeAutospacing="0" w:after="0" w:afterAutospacing="0"/>
        <w:rPr>
          <w:i/>
        </w:rPr>
      </w:pPr>
    </w:p>
    <w:p w14:paraId="27912C7D" w14:textId="77777777" w:rsidR="00902A5F" w:rsidRDefault="00902A5F" w:rsidP="006449F5">
      <w:pPr>
        <w:pStyle w:val="default0"/>
        <w:spacing w:before="0" w:beforeAutospacing="0" w:after="0" w:afterAutospacing="0"/>
        <w:rPr>
          <w:i/>
        </w:rPr>
      </w:pPr>
    </w:p>
    <w:p w14:paraId="60569F62" w14:textId="336201D0" w:rsidR="002F391F" w:rsidRDefault="00AF21E6" w:rsidP="006449F5">
      <w:pPr>
        <w:pStyle w:val="default0"/>
        <w:spacing w:before="0" w:beforeAutospacing="0" w:after="0" w:afterAutospacing="0"/>
        <w:rPr>
          <w:i/>
        </w:rPr>
      </w:pPr>
      <w:r w:rsidRPr="00AF21E6">
        <w:rPr>
          <w:noProof/>
        </w:rPr>
        <w:lastRenderedPageBreak/>
        <w:drawing>
          <wp:inline distT="0" distB="0" distL="0" distR="0" wp14:anchorId="2461C58C" wp14:editId="4C6D49A5">
            <wp:extent cx="4800600" cy="274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449AC88C" w14:textId="1F52FD0A" w:rsidR="002F391F" w:rsidRDefault="002F391F" w:rsidP="006449F5">
      <w:pPr>
        <w:pStyle w:val="default0"/>
        <w:spacing w:before="0" w:beforeAutospacing="0" w:after="0" w:afterAutospacing="0"/>
        <w:rPr>
          <w:i/>
        </w:rPr>
      </w:pPr>
    </w:p>
    <w:p w14:paraId="0305B8DC" w14:textId="4FC6F329" w:rsidR="006F1A29" w:rsidRDefault="006F1A29" w:rsidP="00D75B04">
      <w:pPr>
        <w:pStyle w:val="default0"/>
        <w:spacing w:before="0" w:beforeAutospacing="0" w:after="0" w:afterAutospacing="0"/>
        <w:jc w:val="both"/>
      </w:pPr>
    </w:p>
    <w:p w14:paraId="13EA17C0" w14:textId="77777777" w:rsidR="00D75B04" w:rsidRDefault="00D75B04" w:rsidP="00D75B04">
      <w:pPr>
        <w:pStyle w:val="default0"/>
        <w:spacing w:before="0" w:beforeAutospacing="0" w:after="0" w:afterAutospacing="0"/>
        <w:jc w:val="both"/>
      </w:pPr>
    </w:p>
    <w:p w14:paraId="169DD8BA" w14:textId="77777777" w:rsidR="001A4936" w:rsidRPr="00CE343E" w:rsidRDefault="001A4936" w:rsidP="00D75B04">
      <w:pPr>
        <w:pStyle w:val="default0"/>
        <w:spacing w:before="0" w:beforeAutospacing="0" w:after="0" w:afterAutospacing="0"/>
        <w:jc w:val="both"/>
      </w:pPr>
    </w:p>
    <w:p w14:paraId="409015FC" w14:textId="77777777" w:rsidR="006A12B4" w:rsidRPr="00891BBA" w:rsidRDefault="006A12B4" w:rsidP="006A12B4">
      <w:pPr>
        <w:pStyle w:val="default0"/>
        <w:spacing w:before="0" w:beforeAutospacing="0" w:after="0" w:afterAutospacing="0"/>
        <w:jc w:val="both"/>
        <w:rPr>
          <w:b/>
          <w:u w:val="single"/>
        </w:rPr>
      </w:pPr>
      <w:r w:rsidRPr="00891BBA">
        <w:rPr>
          <w:b/>
          <w:u w:val="single"/>
        </w:rPr>
        <w:t>Market Update</w:t>
      </w:r>
    </w:p>
    <w:p w14:paraId="72A84A26" w14:textId="77777777" w:rsidR="006A12B4" w:rsidRDefault="006A12B4" w:rsidP="006A12B4">
      <w:pPr>
        <w:pStyle w:val="default0"/>
        <w:spacing w:before="0" w:beforeAutospacing="0" w:after="0" w:afterAutospacing="0"/>
        <w:jc w:val="both"/>
      </w:pPr>
    </w:p>
    <w:p w14:paraId="7AF38B2C" w14:textId="07EFE1A1" w:rsidR="00B31FDC" w:rsidRDefault="00AF21E6" w:rsidP="00B31FDC">
      <w:pPr>
        <w:pStyle w:val="default0"/>
        <w:spacing w:before="0" w:beforeAutospacing="0" w:after="0" w:afterAutospacing="0"/>
        <w:jc w:val="both"/>
      </w:pPr>
      <w:r w:rsidRPr="00AF21E6">
        <w:t>NAPP coal prices continue to decline due to lack of new export deals, and weak utility demand.  Prompt and Q3 prices are down $</w:t>
      </w:r>
      <w:r>
        <w:t>0</w:t>
      </w:r>
      <w:r w:rsidRPr="00AF21E6">
        <w:t>.25 per ton and Q4 is down $</w:t>
      </w:r>
      <w:r>
        <w:t>0</w:t>
      </w:r>
      <w:r w:rsidRPr="00AF21E6">
        <w:t>.65 per ton, month over month.  Pricing for calendar year 2020 is down $</w:t>
      </w:r>
      <w:r>
        <w:t>0</w:t>
      </w:r>
      <w:r w:rsidRPr="00AF21E6">
        <w:t>.25/ton.</w:t>
      </w:r>
    </w:p>
    <w:p w14:paraId="5A513672" w14:textId="77777777" w:rsidR="00AF21E6" w:rsidRDefault="00AF21E6" w:rsidP="00B31FDC">
      <w:pPr>
        <w:pStyle w:val="default0"/>
        <w:spacing w:before="0" w:beforeAutospacing="0" w:after="0" w:afterAutospacing="0"/>
        <w:jc w:val="both"/>
      </w:pPr>
    </w:p>
    <w:p w14:paraId="6C2F1995" w14:textId="77777777" w:rsidR="00B31FDC" w:rsidRPr="002F478E" w:rsidRDefault="00B31FDC" w:rsidP="00B31FDC">
      <w:pPr>
        <w:pStyle w:val="default0"/>
        <w:spacing w:before="0" w:beforeAutospacing="0" w:after="0" w:afterAutospacing="0"/>
        <w:jc w:val="both"/>
        <w:rPr>
          <w:b/>
          <w:u w:val="single"/>
        </w:rPr>
      </w:pPr>
      <w:r w:rsidRPr="002F478E">
        <w:rPr>
          <w:b/>
          <w:u w:val="single"/>
        </w:rPr>
        <w:t>Stockpile</w:t>
      </w:r>
    </w:p>
    <w:p w14:paraId="65F55A0B" w14:textId="77777777" w:rsidR="00B31FDC" w:rsidRDefault="00B31FDC" w:rsidP="00B31FDC">
      <w:pPr>
        <w:pStyle w:val="default0"/>
        <w:spacing w:before="0" w:beforeAutospacing="0" w:after="0" w:afterAutospacing="0"/>
        <w:jc w:val="both"/>
      </w:pPr>
    </w:p>
    <w:p w14:paraId="108C4E03" w14:textId="4BCC7F8D" w:rsidR="00B31FDC" w:rsidRDefault="00AF21E6" w:rsidP="00B31FDC">
      <w:pPr>
        <w:pStyle w:val="default0"/>
        <w:spacing w:before="0" w:beforeAutospacing="0" w:after="0" w:afterAutospacing="0"/>
        <w:jc w:val="both"/>
      </w:pPr>
      <w:r w:rsidRPr="00AF21E6">
        <w:t>According to Energy Ventures Analysis (EVA), stockpiles in the NAPP region continue to rise.  Coal burns in May were up 1 MM tons over April due to warmer than average temperatures, however utility restocking has outpaced burns.   NAPP coal stocks ended May at 18.6MM tons, equivalent to 94 days of burn.  EVA defines days burn as the average of the trailing 12 months</w:t>
      </w:r>
      <w:r w:rsidR="00B31FDC">
        <w:t>.</w:t>
      </w:r>
    </w:p>
    <w:p w14:paraId="664DF81E" w14:textId="77777777" w:rsidR="00C21FDB" w:rsidRDefault="00C21FDB" w:rsidP="00323C9C">
      <w:pPr>
        <w:pStyle w:val="default0"/>
        <w:spacing w:before="0" w:beforeAutospacing="0" w:after="0" w:afterAutospacing="0"/>
        <w:jc w:val="both"/>
        <w:rPr>
          <w:b/>
          <w:u w:val="single"/>
        </w:rPr>
      </w:pPr>
    </w:p>
    <w:p w14:paraId="1C424054" w14:textId="77777777" w:rsidR="0062559F" w:rsidRDefault="0062559F">
      <w:pPr>
        <w:rPr>
          <w:b/>
          <w:u w:val="single"/>
        </w:rPr>
      </w:pPr>
      <w:r>
        <w:rPr>
          <w:b/>
          <w:u w:val="single"/>
        </w:rPr>
        <w:br w:type="page"/>
      </w:r>
    </w:p>
    <w:p w14:paraId="0A81285D" w14:textId="2F9C5A55" w:rsidR="00323C9C" w:rsidRDefault="00323C9C" w:rsidP="00323C9C">
      <w:pPr>
        <w:pStyle w:val="default0"/>
        <w:spacing w:before="0" w:beforeAutospacing="0" w:after="0" w:afterAutospacing="0"/>
        <w:jc w:val="both"/>
        <w:rPr>
          <w:b/>
          <w:u w:val="single"/>
        </w:rPr>
      </w:pPr>
      <w:r w:rsidRPr="006612C7">
        <w:rPr>
          <w:b/>
          <w:u w:val="single"/>
        </w:rPr>
        <w:lastRenderedPageBreak/>
        <w:t>Export</w:t>
      </w:r>
    </w:p>
    <w:p w14:paraId="17F6371A" w14:textId="6574D210" w:rsidR="00811CF8" w:rsidRPr="00CB556D" w:rsidRDefault="00811CF8" w:rsidP="00323C9C">
      <w:pPr>
        <w:pStyle w:val="default0"/>
        <w:spacing w:before="0" w:beforeAutospacing="0" w:after="0" w:afterAutospacing="0"/>
        <w:jc w:val="both"/>
        <w:rPr>
          <w:b/>
          <w:color w:val="FF0000"/>
          <w:u w:val="single"/>
        </w:rPr>
      </w:pPr>
    </w:p>
    <w:p w14:paraId="6F7B0049" w14:textId="6C1C52A4" w:rsidR="00B31FDC" w:rsidRDefault="00AF21E6" w:rsidP="00B31FDC">
      <w:pPr>
        <w:pStyle w:val="default0"/>
        <w:spacing w:before="0" w:beforeAutospacing="0" w:after="0" w:afterAutospacing="0"/>
        <w:jc w:val="both"/>
      </w:pPr>
      <w:bookmarkStart w:id="10" w:name="_Hlk499711481"/>
      <w:bookmarkEnd w:id="9"/>
      <w:r w:rsidRPr="00AF21E6">
        <w:t xml:space="preserve">May thermal coal exports through the Port of Baltimore were 1.1MM tons, down 32% y-o-y.  </w:t>
      </w:r>
      <w:proofErr w:type="spellStart"/>
      <w:r w:rsidRPr="00AF21E6">
        <w:t>XCoal</w:t>
      </w:r>
      <w:proofErr w:type="spellEnd"/>
      <w:r w:rsidRPr="00AF21E6">
        <w:t xml:space="preserve"> was the largest shipper, exporting 0.9MM tons, followed by Javelin exporting .2MM tons (Murray tons).  CONSOL exports are sold through </w:t>
      </w:r>
      <w:proofErr w:type="spellStart"/>
      <w:r w:rsidRPr="00AF21E6">
        <w:t>XCoal</w:t>
      </w:r>
      <w:proofErr w:type="spellEnd"/>
      <w:r w:rsidRPr="00AF21E6">
        <w:t xml:space="preserve"> to end-users in China, Europe, and Africa.  India was the largest recipient for NAPP exports, receiving </w:t>
      </w:r>
      <w:r>
        <w:t>0</w:t>
      </w:r>
      <w:r w:rsidRPr="00AF21E6">
        <w:t>.8MM tons</w:t>
      </w:r>
      <w:r w:rsidR="00B31FDC">
        <w:t>.</w:t>
      </w:r>
    </w:p>
    <w:p w14:paraId="3F0B4498" w14:textId="4D930132" w:rsidR="003E4DA4" w:rsidRDefault="003E4DA4" w:rsidP="00B31FDC">
      <w:pPr>
        <w:pStyle w:val="default0"/>
        <w:spacing w:before="0" w:beforeAutospacing="0" w:after="0" w:afterAutospacing="0"/>
        <w:jc w:val="both"/>
      </w:pPr>
    </w:p>
    <w:p w14:paraId="4BCB0AF4" w14:textId="4B1EF6F4" w:rsidR="003E4DA4" w:rsidRDefault="00AF21E6" w:rsidP="00B31FDC">
      <w:pPr>
        <w:pStyle w:val="default0"/>
        <w:spacing w:before="0" w:beforeAutospacing="0" w:after="0" w:afterAutospacing="0"/>
        <w:jc w:val="both"/>
      </w:pPr>
      <w:r w:rsidRPr="00AF21E6">
        <w:rPr>
          <w:noProof/>
        </w:rPr>
        <w:drawing>
          <wp:inline distT="0" distB="0" distL="0" distR="0" wp14:anchorId="4B024B13" wp14:editId="7C4F904B">
            <wp:extent cx="3019425" cy="2152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9425" cy="2152650"/>
                    </a:xfrm>
                    <a:prstGeom prst="rect">
                      <a:avLst/>
                    </a:prstGeom>
                    <a:noFill/>
                    <a:ln>
                      <a:noFill/>
                    </a:ln>
                  </pic:spPr>
                </pic:pic>
              </a:graphicData>
            </a:graphic>
          </wp:inline>
        </w:drawing>
      </w:r>
      <w:r w:rsidRPr="00AF21E6">
        <w:rPr>
          <w:noProof/>
        </w:rPr>
        <w:drawing>
          <wp:inline distT="0" distB="0" distL="0" distR="0" wp14:anchorId="210C4F6B" wp14:editId="2FC8F2FF">
            <wp:extent cx="2867025" cy="21240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7025" cy="2124075"/>
                    </a:xfrm>
                    <a:prstGeom prst="rect">
                      <a:avLst/>
                    </a:prstGeom>
                    <a:noFill/>
                    <a:ln>
                      <a:noFill/>
                    </a:ln>
                  </pic:spPr>
                </pic:pic>
              </a:graphicData>
            </a:graphic>
          </wp:inline>
        </w:drawing>
      </w:r>
    </w:p>
    <w:p w14:paraId="10092997" w14:textId="692B7540" w:rsidR="0062559F" w:rsidRDefault="0062559F" w:rsidP="00B31FDC">
      <w:pPr>
        <w:pStyle w:val="default0"/>
        <w:spacing w:before="0" w:beforeAutospacing="0" w:after="0" w:afterAutospacing="0"/>
        <w:jc w:val="both"/>
      </w:pPr>
    </w:p>
    <w:p w14:paraId="0E1DB8D8" w14:textId="2E9ADA60" w:rsidR="00D75AFB" w:rsidRDefault="00D75AFB" w:rsidP="00D75AFB">
      <w:pPr>
        <w:pStyle w:val="default0"/>
        <w:spacing w:before="0" w:beforeAutospacing="0" w:after="0" w:afterAutospacing="0"/>
        <w:jc w:val="both"/>
        <w:rPr>
          <w:noProof/>
        </w:rPr>
      </w:pPr>
    </w:p>
    <w:p w14:paraId="03DD265A" w14:textId="77777777" w:rsidR="00B31FDC" w:rsidRPr="00D75AFB" w:rsidRDefault="00B31FDC" w:rsidP="00D75AFB">
      <w:pPr>
        <w:pStyle w:val="default0"/>
        <w:spacing w:before="0" w:beforeAutospacing="0" w:after="0" w:afterAutospacing="0"/>
        <w:jc w:val="both"/>
        <w:rPr>
          <w:noProof/>
        </w:rPr>
      </w:pPr>
    </w:p>
    <w:p w14:paraId="6AFB4D51" w14:textId="7AEC8594" w:rsidR="00454D16" w:rsidRDefault="00454D16" w:rsidP="00454D16">
      <w:pPr>
        <w:pStyle w:val="default0"/>
        <w:spacing w:before="0" w:beforeAutospacing="0" w:after="0" w:afterAutospacing="0"/>
        <w:jc w:val="both"/>
        <w:rPr>
          <w:b/>
          <w:u w:val="single"/>
        </w:rPr>
      </w:pPr>
      <w:r w:rsidRPr="00FC1EAF">
        <w:rPr>
          <w:b/>
          <w:u w:val="single"/>
        </w:rPr>
        <w:t>Expected Generation and Hedged Position and Gross Margin at Risk</w:t>
      </w:r>
    </w:p>
    <w:p w14:paraId="5ECD77C6" w14:textId="3372CCDF" w:rsidR="00EE2D71" w:rsidRDefault="00EE2D71" w:rsidP="00454D16">
      <w:pPr>
        <w:pStyle w:val="default0"/>
        <w:spacing w:before="0" w:beforeAutospacing="0" w:after="0" w:afterAutospacing="0"/>
        <w:jc w:val="both"/>
        <w:rPr>
          <w:b/>
          <w:u w:val="single"/>
        </w:rPr>
      </w:pPr>
    </w:p>
    <w:p w14:paraId="562A4BF2" w14:textId="45A2F79D" w:rsidR="00EE2D71" w:rsidRDefault="00AF21E6" w:rsidP="00454D16">
      <w:pPr>
        <w:pStyle w:val="default0"/>
        <w:spacing w:before="0" w:beforeAutospacing="0" w:after="0" w:afterAutospacing="0"/>
        <w:jc w:val="both"/>
        <w:rPr>
          <w:b/>
          <w:u w:val="single"/>
        </w:rPr>
      </w:pPr>
      <w:r w:rsidRPr="00AF21E6">
        <w:rPr>
          <w:noProof/>
        </w:rPr>
        <w:drawing>
          <wp:inline distT="0" distB="0" distL="0" distR="0" wp14:anchorId="2142D0C6" wp14:editId="58B7008D">
            <wp:extent cx="5934075" cy="1171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171575"/>
                    </a:xfrm>
                    <a:prstGeom prst="rect">
                      <a:avLst/>
                    </a:prstGeom>
                    <a:noFill/>
                    <a:ln>
                      <a:noFill/>
                    </a:ln>
                  </pic:spPr>
                </pic:pic>
              </a:graphicData>
            </a:graphic>
          </wp:inline>
        </w:drawing>
      </w:r>
    </w:p>
    <w:p w14:paraId="23F2743E" w14:textId="601007C6" w:rsidR="00962519" w:rsidRDefault="00962519" w:rsidP="00454D16">
      <w:pPr>
        <w:pStyle w:val="default0"/>
        <w:spacing w:before="0" w:beforeAutospacing="0" w:after="0" w:afterAutospacing="0"/>
        <w:jc w:val="both"/>
        <w:rPr>
          <w:b/>
          <w:u w:val="single"/>
        </w:rPr>
      </w:pPr>
    </w:p>
    <w:p w14:paraId="2762279F" w14:textId="77777777" w:rsidR="003C3FD0" w:rsidRDefault="003C3FD0" w:rsidP="003C3FD0">
      <w:pPr>
        <w:rPr>
          <w:b/>
          <w:u w:val="single"/>
        </w:rPr>
      </w:pPr>
    </w:p>
    <w:p w14:paraId="7B96C1F8" w14:textId="77777777" w:rsidR="00454D16" w:rsidRPr="003D49D9" w:rsidRDefault="00454D16" w:rsidP="003C3FD0">
      <w:pPr>
        <w:rPr>
          <w:b/>
          <w:u w:val="single"/>
        </w:rPr>
      </w:pPr>
      <w:r w:rsidRPr="003D49D9">
        <w:rPr>
          <w:b/>
          <w:u w:val="single"/>
        </w:rPr>
        <w:t>Liquidity at Risk from Derivatives</w:t>
      </w:r>
    </w:p>
    <w:bookmarkEnd w:id="10"/>
    <w:p w14:paraId="619C44AC" w14:textId="77777777" w:rsidR="00304211" w:rsidRDefault="00304211" w:rsidP="00304211">
      <w:pPr>
        <w:pStyle w:val="default0"/>
        <w:jc w:val="both"/>
        <w:rPr>
          <w:highlight w:val="yellow"/>
        </w:rPr>
      </w:pPr>
      <w:r w:rsidRPr="003D49D9">
        <w:t>Homer City’s liquidity at risk is zero.</w:t>
      </w:r>
      <w:r w:rsidRPr="00323C9C">
        <w:rPr>
          <w:highlight w:val="yellow"/>
        </w:rPr>
        <w:t xml:space="preserve"> </w:t>
      </w:r>
    </w:p>
    <w:p w14:paraId="71F7CFEC" w14:textId="77777777" w:rsidR="00B31FDC" w:rsidRPr="005E496E" w:rsidRDefault="00B31FDC" w:rsidP="00B31FDC">
      <w:pPr>
        <w:pStyle w:val="default0"/>
        <w:spacing w:before="0" w:beforeAutospacing="0" w:after="0" w:afterAutospacing="0"/>
        <w:jc w:val="both"/>
        <w:rPr>
          <w:b/>
          <w:bCs/>
          <w:sz w:val="28"/>
          <w:szCs w:val="28"/>
        </w:rPr>
      </w:pPr>
      <w:r>
        <w:t xml:space="preserve">Homer City has capacity sales to PJM and FTRs between Homer City’s LMP and Western Hub. PJM transactions are not subject to </w:t>
      </w:r>
      <w:proofErr w:type="spellStart"/>
      <w:r>
        <w:t>MtM</w:t>
      </w:r>
      <w:proofErr w:type="spellEnd"/>
      <w:r>
        <w:t xml:space="preserve"> margining.</w:t>
      </w:r>
    </w:p>
    <w:p w14:paraId="362308FD" w14:textId="77777777" w:rsidR="002A1408" w:rsidRDefault="002A1408" w:rsidP="007745E7">
      <w:pPr>
        <w:rPr>
          <w:b/>
          <w:bCs/>
          <w:sz w:val="28"/>
          <w:szCs w:val="28"/>
        </w:rPr>
      </w:pPr>
    </w:p>
    <w:p w14:paraId="36B1AFA3" w14:textId="59ABC3A6" w:rsidR="00B31FDC" w:rsidRDefault="00B31FDC">
      <w:pPr>
        <w:rPr>
          <w:b/>
          <w:bCs/>
          <w:sz w:val="28"/>
          <w:szCs w:val="28"/>
        </w:rPr>
      </w:pPr>
      <w:r>
        <w:rPr>
          <w:b/>
          <w:bCs/>
          <w:sz w:val="28"/>
          <w:szCs w:val="28"/>
        </w:rPr>
        <w:br w:type="page"/>
      </w:r>
    </w:p>
    <w:p w14:paraId="2D7DA36D" w14:textId="77777777" w:rsidR="00B31FDC" w:rsidRDefault="00B31FDC" w:rsidP="007745E7">
      <w:pPr>
        <w:rPr>
          <w:b/>
          <w:bCs/>
          <w:sz w:val="28"/>
          <w:szCs w:val="28"/>
        </w:rPr>
      </w:pPr>
    </w:p>
    <w:p w14:paraId="791CA5E7" w14:textId="4196241D" w:rsidR="00454D16" w:rsidRPr="007745E7" w:rsidRDefault="00454D16" w:rsidP="007745E7">
      <w:pPr>
        <w:rPr>
          <w:b/>
          <w:bCs/>
          <w:sz w:val="28"/>
          <w:szCs w:val="28"/>
        </w:rPr>
      </w:pPr>
      <w:r w:rsidRPr="005E496E">
        <w:rPr>
          <w:b/>
          <w:bCs/>
          <w:sz w:val="28"/>
          <w:szCs w:val="28"/>
        </w:rPr>
        <w:t>E. COMMERCIAL, REGULATORY, LITIGATION &amp; COMMUNITY MATTERS</w:t>
      </w:r>
    </w:p>
    <w:p w14:paraId="5B158082" w14:textId="77777777" w:rsidR="00454D16" w:rsidRPr="005E496E" w:rsidRDefault="00454D16" w:rsidP="00454D16">
      <w:pPr>
        <w:pStyle w:val="CM7"/>
        <w:jc w:val="both"/>
        <w:rPr>
          <w:b/>
          <w:bCs/>
          <w:sz w:val="28"/>
          <w:szCs w:val="28"/>
        </w:rPr>
      </w:pPr>
    </w:p>
    <w:p w14:paraId="62EFE326" w14:textId="77777777" w:rsidR="00343725" w:rsidRPr="005E496E" w:rsidRDefault="00343725" w:rsidP="00343725">
      <w:pPr>
        <w:jc w:val="both"/>
        <w:rPr>
          <w:rFonts w:cs="Arial"/>
          <w:b/>
          <w:u w:val="single"/>
        </w:rPr>
      </w:pPr>
      <w:r w:rsidRPr="005E496E">
        <w:rPr>
          <w:rFonts w:cs="Arial"/>
          <w:b/>
          <w:u w:val="single"/>
        </w:rPr>
        <w:t>Community Matters</w:t>
      </w:r>
    </w:p>
    <w:p w14:paraId="27EA2689" w14:textId="77777777" w:rsidR="00343725" w:rsidRPr="005E496E" w:rsidRDefault="00343725" w:rsidP="00343725">
      <w:pPr>
        <w:jc w:val="both"/>
        <w:rPr>
          <w:rFonts w:cs="Arial"/>
        </w:rPr>
      </w:pPr>
    </w:p>
    <w:p w14:paraId="5CD527AA" w14:textId="77777777" w:rsidR="00343725" w:rsidRPr="005E496E" w:rsidRDefault="00343725" w:rsidP="00343725">
      <w:pPr>
        <w:jc w:val="both"/>
        <w:rPr>
          <w:rFonts w:cs="Trebuchet MS"/>
          <w:bCs/>
          <w:szCs w:val="20"/>
        </w:rPr>
      </w:pPr>
      <w:r w:rsidRPr="005E496E">
        <w:rPr>
          <w:rFonts w:cs="Arial"/>
        </w:rPr>
        <w:t>There are no items to report.</w:t>
      </w:r>
    </w:p>
    <w:p w14:paraId="059941F4" w14:textId="6B8E610C" w:rsidR="006A12B4" w:rsidRDefault="006A12B4" w:rsidP="006A12B4">
      <w:pPr>
        <w:jc w:val="both"/>
        <w:rPr>
          <w:rFonts w:cs="Cambria"/>
          <w:b/>
          <w:u w:val="single"/>
        </w:rPr>
      </w:pPr>
    </w:p>
    <w:p w14:paraId="1EADC282" w14:textId="0B0BABA1" w:rsidR="006E2B66" w:rsidRDefault="006E2B66" w:rsidP="006A12B4">
      <w:pPr>
        <w:jc w:val="both"/>
        <w:rPr>
          <w:rFonts w:cs="Cambria"/>
          <w:b/>
          <w:u w:val="single"/>
        </w:rPr>
      </w:pPr>
    </w:p>
    <w:p w14:paraId="75BEF4E3" w14:textId="0A956651" w:rsidR="00B31FDC" w:rsidRDefault="00B31FDC" w:rsidP="00B31FDC">
      <w:pPr>
        <w:jc w:val="both"/>
        <w:rPr>
          <w:rFonts w:cs="Cambria"/>
          <w:b/>
          <w:u w:val="single"/>
        </w:rPr>
      </w:pPr>
      <w:r w:rsidRPr="005E496E">
        <w:rPr>
          <w:rFonts w:cs="Cambria"/>
          <w:b/>
          <w:u w:val="single"/>
        </w:rPr>
        <w:t>PJM Matters</w:t>
      </w:r>
    </w:p>
    <w:p w14:paraId="2082DEAF" w14:textId="57A5AE53" w:rsidR="000B2FB2" w:rsidRDefault="000B2FB2" w:rsidP="00B31FDC">
      <w:pPr>
        <w:jc w:val="both"/>
        <w:rPr>
          <w:rFonts w:cs="Cambria"/>
          <w:b/>
          <w:u w:val="single"/>
        </w:rPr>
      </w:pPr>
    </w:p>
    <w:p w14:paraId="09746816" w14:textId="77777777" w:rsidR="000B2FB2" w:rsidRDefault="000B2FB2" w:rsidP="00815337">
      <w:pPr>
        <w:rPr>
          <w:i/>
          <w:iCs/>
          <w:u w:val="single"/>
        </w:rPr>
      </w:pPr>
      <w:r>
        <w:rPr>
          <w:i/>
          <w:iCs/>
          <w:u w:val="single"/>
        </w:rPr>
        <w:t>Capacity Construct/Public Policy Senior Task Force:</w:t>
      </w:r>
    </w:p>
    <w:p w14:paraId="51C9BC87" w14:textId="77777777" w:rsidR="000B2FB2" w:rsidRDefault="000B2FB2" w:rsidP="00815337">
      <w:pPr>
        <w:ind w:left="720"/>
        <w:jc w:val="both"/>
        <w:rPr>
          <w:sz w:val="22"/>
          <w:szCs w:val="22"/>
        </w:rPr>
      </w:pPr>
    </w:p>
    <w:p w14:paraId="43526B26" w14:textId="69B98D7B" w:rsidR="000B2FB2" w:rsidRDefault="000B2FB2" w:rsidP="00815337">
      <w:pPr>
        <w:jc w:val="both"/>
      </w:pPr>
      <w:bookmarkStart w:id="11" w:name="_Hlk6993311"/>
      <w:r>
        <w:t xml:space="preserve">There continues to be a delay in FERC issuing a decision in the MOPR/Capacity Construct proceeding.  PJM has informed FERC that it intends to hold the next BRA in August 2019 as planned under the current Tariff rules unless otherwise directed by the Commission. Market participants have also petitioned FERC to further delay the auction until a decision is made in the pending MOPR proceeding.  To comply with PJM’s current path, </w:t>
      </w:r>
      <w:r w:rsidR="00817B4D">
        <w:t>Homer City</w:t>
      </w:r>
      <w:r>
        <w:t xml:space="preserve"> is meeting all deadlines necessary to fully participate in the next auction under the current rules.  No decision from FERC is expected until the deadlock is broken, which could occur either through the confirmation of an additional commissioner or the departure of Commissioner LaFleur.</w:t>
      </w:r>
    </w:p>
    <w:bookmarkEnd w:id="11"/>
    <w:p w14:paraId="4BE55E0E" w14:textId="77777777" w:rsidR="000B2FB2" w:rsidRDefault="000B2FB2" w:rsidP="00815337">
      <w:pPr>
        <w:ind w:left="720"/>
        <w:jc w:val="both"/>
      </w:pPr>
    </w:p>
    <w:p w14:paraId="39562357" w14:textId="77777777" w:rsidR="000B2FB2" w:rsidRDefault="000B2FB2" w:rsidP="00815337">
      <w:pPr>
        <w:rPr>
          <w:i/>
          <w:iCs/>
          <w:u w:val="single"/>
        </w:rPr>
      </w:pPr>
      <w:r>
        <w:rPr>
          <w:i/>
          <w:iCs/>
          <w:u w:val="single"/>
        </w:rPr>
        <w:t>Energy Price Formation:</w:t>
      </w:r>
    </w:p>
    <w:p w14:paraId="38969BCB" w14:textId="77777777" w:rsidR="000B2FB2" w:rsidRDefault="000B2FB2" w:rsidP="00815337">
      <w:pPr>
        <w:ind w:left="720"/>
      </w:pPr>
    </w:p>
    <w:p w14:paraId="4CB72007" w14:textId="18020DF1" w:rsidR="000B2FB2" w:rsidRDefault="000B2FB2" w:rsidP="00815337">
      <w:pPr>
        <w:jc w:val="both"/>
      </w:pPr>
      <w:bookmarkStart w:id="12" w:name="_Hlk6993339"/>
      <w:r>
        <w:t>After an extensive stakeholder proceeding, PJM submitted a Section 206 filing with the tariff revisions necessary to implement the energy price formation reforms on March 29, 2019.  Together, these reforms could increase average LMP by as much as $2/MWh.</w:t>
      </w:r>
      <w:bookmarkEnd w:id="12"/>
      <w:r>
        <w:t>  There is no deadline for FERC to act on a Section 206 filing.</w:t>
      </w:r>
    </w:p>
    <w:p w14:paraId="5383652B" w14:textId="77777777" w:rsidR="007570FD" w:rsidRDefault="007570FD" w:rsidP="00815337">
      <w:pPr>
        <w:rPr>
          <w:i/>
          <w:iCs/>
          <w:u w:val="single"/>
        </w:rPr>
      </w:pPr>
    </w:p>
    <w:p w14:paraId="28549944" w14:textId="5DEFCC74" w:rsidR="000B2FB2" w:rsidRDefault="000B2FB2" w:rsidP="00815337">
      <w:pPr>
        <w:rPr>
          <w:i/>
          <w:iCs/>
          <w:u w:val="single"/>
        </w:rPr>
      </w:pPr>
      <w:r>
        <w:rPr>
          <w:i/>
          <w:iCs/>
          <w:u w:val="single"/>
        </w:rPr>
        <w:t>Carbon Pricing Discussions:</w:t>
      </w:r>
    </w:p>
    <w:p w14:paraId="50888EAF" w14:textId="77777777" w:rsidR="000B2FB2" w:rsidRPr="00AF21E6" w:rsidRDefault="000B2FB2" w:rsidP="00815337">
      <w:pPr>
        <w:rPr>
          <w:i/>
          <w:iCs/>
          <w:u w:val="single"/>
        </w:rPr>
      </w:pPr>
    </w:p>
    <w:p w14:paraId="21D6A645" w14:textId="20D22F44" w:rsidR="000B2FB2" w:rsidRDefault="000B2FB2" w:rsidP="00815337">
      <w:pPr>
        <w:jc w:val="both"/>
        <w:rPr>
          <w:i/>
          <w:iCs/>
          <w:u w:val="single"/>
        </w:rPr>
      </w:pPr>
      <w:r w:rsidRPr="007570FD">
        <w:t>Stakeholders endorsed a Problem Statement and Issue Charge on Carbon Pricing at the April 25, 2019 Markets and Reliability Committee meeting, beginning a formal stakeholder process in which PJM will conduct a study to explore opportunities to implement carbon pricing in the energy markets, similar to that which is being discussed in New York.</w:t>
      </w:r>
    </w:p>
    <w:p w14:paraId="0A1D7C53" w14:textId="77777777" w:rsidR="000B2FB2" w:rsidRDefault="000B2FB2" w:rsidP="00B31FDC">
      <w:pPr>
        <w:jc w:val="both"/>
        <w:rPr>
          <w:rFonts w:cs="Cambria"/>
          <w:b/>
          <w:u w:val="single"/>
        </w:rPr>
      </w:pPr>
    </w:p>
    <w:p w14:paraId="386FAE47" w14:textId="2F7DABEA" w:rsidR="009050DC" w:rsidRDefault="009050DC" w:rsidP="00B31FDC">
      <w:pPr>
        <w:jc w:val="both"/>
        <w:rPr>
          <w:rFonts w:cs="Cambria"/>
          <w:b/>
          <w:u w:val="single"/>
        </w:rPr>
      </w:pPr>
    </w:p>
    <w:p w14:paraId="1C6DEC9A" w14:textId="77777777" w:rsidR="0062559F" w:rsidRPr="0062559F" w:rsidRDefault="0062559F" w:rsidP="0062559F">
      <w:pPr>
        <w:ind w:left="720"/>
        <w:jc w:val="both"/>
      </w:pPr>
    </w:p>
    <w:p w14:paraId="30F3B9C0" w14:textId="77777777" w:rsidR="004C2858" w:rsidRDefault="004C2858">
      <w:pPr>
        <w:rPr>
          <w:b/>
          <w:bCs/>
          <w:sz w:val="28"/>
          <w:szCs w:val="28"/>
        </w:rPr>
      </w:pPr>
      <w:r>
        <w:rPr>
          <w:b/>
          <w:bCs/>
          <w:sz w:val="28"/>
          <w:szCs w:val="28"/>
        </w:rPr>
        <w:br w:type="page"/>
      </w:r>
    </w:p>
    <w:p w14:paraId="10019CA1" w14:textId="5060E9BC" w:rsidR="00FD5E0F" w:rsidRPr="00DF4DC0" w:rsidRDefault="00CB6D30" w:rsidP="003D1282">
      <w:pPr>
        <w:rPr>
          <w:b/>
          <w:bCs/>
          <w:sz w:val="28"/>
          <w:szCs w:val="28"/>
        </w:rPr>
      </w:pPr>
      <w:r>
        <w:rPr>
          <w:b/>
          <w:bCs/>
          <w:sz w:val="28"/>
          <w:szCs w:val="28"/>
        </w:rPr>
        <w:lastRenderedPageBreak/>
        <w:t>F</w:t>
      </w:r>
      <w:r w:rsidR="000F78F4" w:rsidRPr="00A90D45">
        <w:rPr>
          <w:b/>
          <w:bCs/>
          <w:sz w:val="28"/>
          <w:szCs w:val="28"/>
        </w:rPr>
        <w:t xml:space="preserve">. </w:t>
      </w:r>
      <w:r w:rsidR="00031AC3" w:rsidRPr="00A90D45">
        <w:rPr>
          <w:b/>
          <w:bCs/>
          <w:sz w:val="28"/>
          <w:szCs w:val="28"/>
        </w:rPr>
        <w:t>FINANCIAL PERFORMANCE</w:t>
      </w:r>
    </w:p>
    <w:p w14:paraId="143F02F3" w14:textId="77777777" w:rsidR="004C2858" w:rsidRDefault="00B44815" w:rsidP="004C2858">
      <w:pPr>
        <w:pStyle w:val="default0"/>
        <w:spacing w:before="0" w:beforeAutospacing="0" w:after="240" w:afterAutospacing="0"/>
        <w:jc w:val="both"/>
        <w:rPr>
          <w:b/>
          <w:bCs/>
          <w:u w:val="single"/>
        </w:rPr>
      </w:pPr>
      <w:r w:rsidRPr="00B44815">
        <w:rPr>
          <w:noProof/>
        </w:rPr>
        <w:drawing>
          <wp:inline distT="0" distB="0" distL="0" distR="0" wp14:anchorId="38AF488B" wp14:editId="6B097A82">
            <wp:extent cx="5943600" cy="60445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6044565"/>
                    </a:xfrm>
                    <a:prstGeom prst="rect">
                      <a:avLst/>
                    </a:prstGeom>
                    <a:noFill/>
                    <a:ln>
                      <a:noFill/>
                    </a:ln>
                  </pic:spPr>
                </pic:pic>
              </a:graphicData>
            </a:graphic>
          </wp:inline>
        </w:drawing>
      </w:r>
      <w:r w:rsidR="001842FF" w:rsidRPr="001842FF">
        <w:t xml:space="preserve"> </w:t>
      </w:r>
      <w:r w:rsidR="00FE0A3A" w:rsidRPr="00FE0A3A">
        <w:t xml:space="preserve"> </w:t>
      </w:r>
      <w:r w:rsidR="002F4B3C" w:rsidRPr="002F4B3C">
        <w:t xml:space="preserve"> </w:t>
      </w:r>
      <w:r w:rsidR="004C2858">
        <w:rPr>
          <w:b/>
          <w:bCs/>
          <w:u w:val="single"/>
        </w:rPr>
        <w:br w:type="page"/>
      </w:r>
    </w:p>
    <w:p w14:paraId="5E8C5984" w14:textId="1C661BA3" w:rsidR="00F33A3C" w:rsidRDefault="00F33A3C" w:rsidP="00620AC8">
      <w:pPr>
        <w:pStyle w:val="default0"/>
        <w:spacing w:before="0" w:beforeAutospacing="0" w:after="240" w:afterAutospacing="0"/>
        <w:jc w:val="both"/>
        <w:rPr>
          <w:b/>
          <w:bCs/>
          <w:u w:val="single"/>
        </w:rPr>
      </w:pPr>
      <w:r w:rsidRPr="00F166D3">
        <w:rPr>
          <w:b/>
          <w:bCs/>
          <w:u w:val="single"/>
        </w:rPr>
        <w:lastRenderedPageBreak/>
        <w:t>Financial Performance Variance Analysis</w:t>
      </w:r>
      <w:r w:rsidR="00BC7D48">
        <w:rPr>
          <w:b/>
          <w:bCs/>
          <w:u w:val="single"/>
        </w:rPr>
        <w:t xml:space="preserve"> </w:t>
      </w:r>
    </w:p>
    <w:p w14:paraId="49530D45" w14:textId="7BA916E0" w:rsidR="00F60A7F" w:rsidRDefault="00B05AAB" w:rsidP="000D5F1F">
      <w:pPr>
        <w:pStyle w:val="default0"/>
        <w:spacing w:before="0" w:beforeAutospacing="0" w:after="0" w:afterAutospacing="0"/>
        <w:ind w:left="-90"/>
        <w:jc w:val="both"/>
        <w:rPr>
          <w:bCs/>
        </w:rPr>
      </w:pPr>
      <w:r w:rsidRPr="00B05AAB">
        <w:rPr>
          <w:bCs/>
        </w:rPr>
        <w:t xml:space="preserve"> </w:t>
      </w:r>
      <w:r w:rsidR="00C30E24" w:rsidRPr="00C30E24">
        <w:rPr>
          <w:noProof/>
        </w:rPr>
        <w:drawing>
          <wp:inline distT="0" distB="0" distL="0" distR="0" wp14:anchorId="7BDF3B51" wp14:editId="7BFEDE75">
            <wp:extent cx="5943600" cy="2915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915285"/>
                    </a:xfrm>
                    <a:prstGeom prst="rect">
                      <a:avLst/>
                    </a:prstGeom>
                    <a:noFill/>
                    <a:ln>
                      <a:noFill/>
                    </a:ln>
                  </pic:spPr>
                </pic:pic>
              </a:graphicData>
            </a:graphic>
          </wp:inline>
        </w:drawing>
      </w:r>
      <w:r w:rsidR="001842FF" w:rsidRPr="001842FF">
        <w:t xml:space="preserve"> </w:t>
      </w:r>
      <w:r w:rsidR="00FE0A3A" w:rsidRPr="00FE0A3A">
        <w:t xml:space="preserve"> </w:t>
      </w:r>
      <w:r w:rsidR="002F4B3C" w:rsidRPr="002F4B3C">
        <w:t xml:space="preserve"> </w:t>
      </w:r>
    </w:p>
    <w:p w14:paraId="1230F4A0" w14:textId="77777777" w:rsidR="00D9453A" w:rsidRDefault="00794D1D" w:rsidP="000D5F1F">
      <w:pPr>
        <w:pStyle w:val="default0"/>
        <w:spacing w:before="0" w:beforeAutospacing="0" w:after="120" w:afterAutospacing="0"/>
        <w:jc w:val="both"/>
        <w:rPr>
          <w:rFonts w:cs="Arial"/>
          <w:i/>
          <w:sz w:val="18"/>
          <w:szCs w:val="18"/>
        </w:rPr>
      </w:pPr>
      <w:r>
        <w:rPr>
          <w:rFonts w:cs="Arial"/>
          <w:sz w:val="18"/>
          <w:szCs w:val="18"/>
        </w:rPr>
        <w:t xml:space="preserve">* </w:t>
      </w:r>
      <w:bookmarkStart w:id="13" w:name="_Hlk489348819"/>
      <w:r w:rsidRPr="00653F46">
        <w:rPr>
          <w:rFonts w:cs="Arial"/>
          <w:i/>
          <w:sz w:val="18"/>
          <w:szCs w:val="18"/>
        </w:rPr>
        <w:t xml:space="preserve">Routine Maintenance includes </w:t>
      </w:r>
      <w:r w:rsidR="00415C59">
        <w:rPr>
          <w:rFonts w:cs="Arial"/>
          <w:i/>
          <w:sz w:val="18"/>
          <w:szCs w:val="18"/>
        </w:rPr>
        <w:t xml:space="preserve">preventive and corrective </w:t>
      </w:r>
      <w:r w:rsidR="00FD6294">
        <w:rPr>
          <w:rFonts w:cs="Arial"/>
          <w:i/>
          <w:sz w:val="18"/>
          <w:szCs w:val="18"/>
        </w:rPr>
        <w:t xml:space="preserve">maintenance </w:t>
      </w:r>
      <w:r w:rsidRPr="00653F46">
        <w:rPr>
          <w:rFonts w:cs="Arial"/>
          <w:i/>
          <w:sz w:val="18"/>
          <w:szCs w:val="18"/>
        </w:rPr>
        <w:t xml:space="preserve">as well as forced outage costs.  </w:t>
      </w:r>
      <w:r w:rsidR="00845454">
        <w:rPr>
          <w:rFonts w:cs="Arial"/>
          <w:i/>
          <w:sz w:val="18"/>
          <w:szCs w:val="18"/>
        </w:rPr>
        <w:t>Major Maintenance (POH) are planned outage costs that occur while the units are off-line</w:t>
      </w:r>
      <w:r w:rsidR="00415C59" w:rsidRPr="00415C59">
        <w:t xml:space="preserve"> </w:t>
      </w:r>
      <w:r w:rsidR="00415C59" w:rsidRPr="00415C59">
        <w:rPr>
          <w:rFonts w:cs="Arial"/>
          <w:i/>
          <w:sz w:val="18"/>
          <w:szCs w:val="18"/>
        </w:rPr>
        <w:t xml:space="preserve">for annual tune-up </w:t>
      </w:r>
      <w:r w:rsidR="00415C59">
        <w:rPr>
          <w:rFonts w:cs="Arial"/>
          <w:i/>
          <w:sz w:val="18"/>
          <w:szCs w:val="18"/>
        </w:rPr>
        <w:t>and/</w:t>
      </w:r>
      <w:r w:rsidR="00415C59" w:rsidRPr="00415C59">
        <w:rPr>
          <w:rFonts w:cs="Arial"/>
          <w:i/>
          <w:sz w:val="18"/>
          <w:szCs w:val="18"/>
        </w:rPr>
        <w:t>or major overhauls</w:t>
      </w:r>
      <w:r w:rsidR="00845454">
        <w:rPr>
          <w:rFonts w:cs="Arial"/>
          <w:i/>
          <w:sz w:val="18"/>
          <w:szCs w:val="18"/>
        </w:rPr>
        <w:t>.</w:t>
      </w:r>
      <w:r w:rsidR="00415C59">
        <w:rPr>
          <w:rFonts w:cs="Arial"/>
          <w:i/>
          <w:sz w:val="18"/>
          <w:szCs w:val="18"/>
        </w:rPr>
        <w:t xml:space="preserve"> </w:t>
      </w:r>
      <w:r w:rsidR="00845454">
        <w:rPr>
          <w:rFonts w:cs="Arial"/>
          <w:i/>
          <w:sz w:val="18"/>
          <w:szCs w:val="18"/>
        </w:rPr>
        <w:t xml:space="preserve"> M</w:t>
      </w:r>
      <w:r w:rsidR="00653F46">
        <w:rPr>
          <w:rFonts w:cs="Arial"/>
          <w:i/>
          <w:sz w:val="18"/>
          <w:szCs w:val="18"/>
        </w:rPr>
        <w:t xml:space="preserve">ajor Maintenance </w:t>
      </w:r>
      <w:r w:rsidR="00FD6294">
        <w:rPr>
          <w:rFonts w:cs="Arial"/>
          <w:i/>
          <w:sz w:val="18"/>
          <w:szCs w:val="18"/>
        </w:rPr>
        <w:t>(</w:t>
      </w:r>
      <w:r w:rsidRPr="00653F46">
        <w:rPr>
          <w:rFonts w:cs="Arial"/>
          <w:i/>
          <w:sz w:val="18"/>
          <w:szCs w:val="18"/>
        </w:rPr>
        <w:t>Non-POH</w:t>
      </w:r>
      <w:r w:rsidR="00FD6294">
        <w:rPr>
          <w:rFonts w:cs="Arial"/>
          <w:i/>
          <w:sz w:val="18"/>
          <w:szCs w:val="18"/>
        </w:rPr>
        <w:t>)</w:t>
      </w:r>
      <w:r w:rsidR="00653F46" w:rsidRPr="00653F46">
        <w:rPr>
          <w:rFonts w:cs="Arial"/>
          <w:i/>
          <w:sz w:val="18"/>
          <w:szCs w:val="18"/>
        </w:rPr>
        <w:t xml:space="preserve"> a</w:t>
      </w:r>
      <w:r w:rsidRPr="00653F46">
        <w:rPr>
          <w:rFonts w:cs="Arial"/>
          <w:i/>
          <w:sz w:val="18"/>
          <w:szCs w:val="18"/>
        </w:rPr>
        <w:t xml:space="preserve">re larger planned </w:t>
      </w:r>
      <w:r w:rsidR="00653F46" w:rsidRPr="00653F46">
        <w:rPr>
          <w:rFonts w:cs="Arial"/>
          <w:i/>
          <w:sz w:val="18"/>
          <w:szCs w:val="18"/>
        </w:rPr>
        <w:t xml:space="preserve">maintenance </w:t>
      </w:r>
      <w:r w:rsidRPr="00653F46">
        <w:rPr>
          <w:rFonts w:cs="Arial"/>
          <w:i/>
          <w:sz w:val="18"/>
          <w:szCs w:val="18"/>
        </w:rPr>
        <w:t xml:space="preserve">projects that </w:t>
      </w:r>
      <w:r w:rsidR="00415C59">
        <w:rPr>
          <w:rFonts w:cs="Arial"/>
          <w:i/>
          <w:sz w:val="18"/>
          <w:szCs w:val="18"/>
        </w:rPr>
        <w:t xml:space="preserve">can </w:t>
      </w:r>
      <w:r w:rsidRPr="00653F46">
        <w:rPr>
          <w:rFonts w:cs="Arial"/>
          <w:i/>
          <w:sz w:val="18"/>
          <w:szCs w:val="18"/>
        </w:rPr>
        <w:t>occur while the units are online.  Significant forced</w:t>
      </w:r>
      <w:r>
        <w:rPr>
          <w:rFonts w:cs="Arial"/>
          <w:i/>
          <w:sz w:val="18"/>
          <w:szCs w:val="18"/>
        </w:rPr>
        <w:t xml:space="preserve"> outage</w:t>
      </w:r>
      <w:r w:rsidR="00734414">
        <w:rPr>
          <w:rFonts w:cs="Arial"/>
          <w:i/>
          <w:sz w:val="18"/>
          <w:szCs w:val="18"/>
        </w:rPr>
        <w:t>s</w:t>
      </w:r>
      <w:r>
        <w:rPr>
          <w:rFonts w:cs="Arial"/>
          <w:i/>
          <w:sz w:val="18"/>
          <w:szCs w:val="18"/>
        </w:rPr>
        <w:t xml:space="preserve"> are also rec</w:t>
      </w:r>
      <w:r w:rsidR="00734414">
        <w:rPr>
          <w:rFonts w:cs="Arial"/>
          <w:i/>
          <w:sz w:val="18"/>
          <w:szCs w:val="18"/>
        </w:rPr>
        <w:t xml:space="preserve">orded to Non-POH </w:t>
      </w:r>
      <w:r w:rsidR="00415C59">
        <w:rPr>
          <w:rFonts w:cs="Arial"/>
          <w:i/>
          <w:sz w:val="18"/>
          <w:szCs w:val="18"/>
        </w:rPr>
        <w:t>if they are u</w:t>
      </w:r>
      <w:r w:rsidR="00653F46">
        <w:rPr>
          <w:rFonts w:cs="Arial"/>
          <w:i/>
          <w:sz w:val="18"/>
          <w:szCs w:val="18"/>
        </w:rPr>
        <w:t>nusual</w:t>
      </w:r>
      <w:r>
        <w:rPr>
          <w:rFonts w:cs="Arial"/>
          <w:i/>
          <w:sz w:val="18"/>
          <w:szCs w:val="18"/>
        </w:rPr>
        <w:t xml:space="preserve"> </w:t>
      </w:r>
      <w:r w:rsidR="00415C59">
        <w:rPr>
          <w:rFonts w:cs="Arial"/>
          <w:i/>
          <w:sz w:val="18"/>
          <w:szCs w:val="18"/>
        </w:rPr>
        <w:t xml:space="preserve">in </w:t>
      </w:r>
      <w:r w:rsidR="00734414">
        <w:rPr>
          <w:rFonts w:cs="Arial"/>
          <w:i/>
          <w:sz w:val="18"/>
          <w:szCs w:val="18"/>
        </w:rPr>
        <w:t xml:space="preserve">nature </w:t>
      </w:r>
      <w:r w:rsidR="00415C59">
        <w:rPr>
          <w:rFonts w:cs="Arial"/>
          <w:i/>
          <w:sz w:val="18"/>
          <w:szCs w:val="18"/>
        </w:rPr>
        <w:t xml:space="preserve">and </w:t>
      </w:r>
      <w:r>
        <w:rPr>
          <w:rFonts w:cs="Arial"/>
          <w:i/>
          <w:sz w:val="18"/>
          <w:szCs w:val="18"/>
        </w:rPr>
        <w:t>to maintain</w:t>
      </w:r>
      <w:r w:rsidR="00653F46">
        <w:rPr>
          <w:rFonts w:cs="Arial"/>
          <w:i/>
          <w:sz w:val="18"/>
          <w:szCs w:val="18"/>
        </w:rPr>
        <w:t xml:space="preserve"> comparability to historical reporting for these costs.</w:t>
      </w:r>
      <w:bookmarkEnd w:id="13"/>
    </w:p>
    <w:p w14:paraId="3F452F43" w14:textId="19903414" w:rsidR="00D75AFB" w:rsidRDefault="00652F7A" w:rsidP="00D75AFB">
      <w:pPr>
        <w:pStyle w:val="default0"/>
        <w:spacing w:before="0" w:beforeAutospacing="0" w:after="120" w:afterAutospacing="0"/>
        <w:ind w:left="-90"/>
        <w:jc w:val="both"/>
        <w:rPr>
          <w:b/>
          <w:bCs/>
          <w:u w:val="single"/>
        </w:rPr>
      </w:pPr>
      <w:r w:rsidRPr="00652F7A">
        <w:t xml:space="preserve"> </w:t>
      </w:r>
      <w:r w:rsidR="00C30E24" w:rsidRPr="00C30E24">
        <w:rPr>
          <w:noProof/>
        </w:rPr>
        <w:drawing>
          <wp:inline distT="0" distB="0" distL="0" distR="0" wp14:anchorId="55456465" wp14:editId="5204C2FE">
            <wp:extent cx="5943600" cy="3759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759835"/>
                    </a:xfrm>
                    <a:prstGeom prst="rect">
                      <a:avLst/>
                    </a:prstGeom>
                    <a:noFill/>
                    <a:ln>
                      <a:noFill/>
                    </a:ln>
                  </pic:spPr>
                </pic:pic>
              </a:graphicData>
            </a:graphic>
          </wp:inline>
        </w:drawing>
      </w:r>
      <w:r w:rsidR="001842FF" w:rsidRPr="001842FF">
        <w:t xml:space="preserve"> </w:t>
      </w:r>
      <w:r w:rsidR="00FE0A3A" w:rsidRPr="00FE0A3A">
        <w:t xml:space="preserve"> </w:t>
      </w:r>
      <w:r w:rsidR="00715954" w:rsidRPr="00715954">
        <w:t xml:space="preserve"> </w:t>
      </w:r>
    </w:p>
    <w:p w14:paraId="27E8AC6A" w14:textId="77777777" w:rsidR="00D75AFB" w:rsidRDefault="00D75AFB">
      <w:pPr>
        <w:rPr>
          <w:b/>
          <w:bCs/>
          <w:u w:val="single"/>
        </w:rPr>
      </w:pPr>
      <w:r>
        <w:rPr>
          <w:b/>
          <w:bCs/>
          <w:u w:val="single"/>
        </w:rPr>
        <w:br w:type="page"/>
      </w:r>
    </w:p>
    <w:p w14:paraId="6059A265" w14:textId="5C32E784" w:rsidR="00F166D3" w:rsidRPr="00D75AFB" w:rsidRDefault="00F166D3" w:rsidP="00D75AFB">
      <w:pPr>
        <w:pStyle w:val="default0"/>
        <w:spacing w:before="0" w:beforeAutospacing="0" w:after="120" w:afterAutospacing="0"/>
        <w:ind w:left="-90"/>
        <w:jc w:val="both"/>
        <w:rPr>
          <w:bCs/>
          <w:i/>
          <w:u w:val="single"/>
        </w:rPr>
      </w:pPr>
      <w:r w:rsidRPr="00F166D3">
        <w:rPr>
          <w:b/>
          <w:bCs/>
          <w:u w:val="single"/>
        </w:rPr>
        <w:lastRenderedPageBreak/>
        <w:t xml:space="preserve">Financial Performance Variance Analysis </w:t>
      </w:r>
      <w:r>
        <w:rPr>
          <w:b/>
          <w:bCs/>
          <w:u w:val="single"/>
        </w:rPr>
        <w:t>–</w:t>
      </w:r>
      <w:r w:rsidRPr="00F166D3">
        <w:rPr>
          <w:b/>
          <w:bCs/>
          <w:u w:val="single"/>
        </w:rPr>
        <w:t xml:space="preserve"> continued</w:t>
      </w:r>
    </w:p>
    <w:p w14:paraId="69B7DA20" w14:textId="77777777" w:rsidR="00B40BFE" w:rsidRDefault="00B40BFE" w:rsidP="00F166D3">
      <w:pPr>
        <w:pStyle w:val="default0"/>
        <w:spacing w:before="0" w:beforeAutospacing="0" w:after="0" w:afterAutospacing="0"/>
        <w:jc w:val="both"/>
        <w:rPr>
          <w:b/>
          <w:bCs/>
          <w:u w:val="single"/>
        </w:rPr>
      </w:pPr>
    </w:p>
    <w:p w14:paraId="4D37EADF" w14:textId="47762DFD" w:rsidR="00F166D3" w:rsidRPr="00F166D3" w:rsidRDefault="00C30E24" w:rsidP="00F166D3">
      <w:pPr>
        <w:pStyle w:val="default0"/>
        <w:spacing w:before="0" w:beforeAutospacing="0" w:after="0" w:afterAutospacing="0"/>
        <w:jc w:val="both"/>
        <w:rPr>
          <w:b/>
          <w:bCs/>
          <w:u w:val="single"/>
        </w:rPr>
      </w:pPr>
      <w:r w:rsidRPr="00C30E24">
        <w:rPr>
          <w:noProof/>
        </w:rPr>
        <w:drawing>
          <wp:inline distT="0" distB="0" distL="0" distR="0" wp14:anchorId="2DBEBBC6" wp14:editId="769183B2">
            <wp:extent cx="5943600" cy="2595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95880"/>
                    </a:xfrm>
                    <a:prstGeom prst="rect">
                      <a:avLst/>
                    </a:prstGeom>
                    <a:noFill/>
                    <a:ln>
                      <a:noFill/>
                    </a:ln>
                  </pic:spPr>
                </pic:pic>
              </a:graphicData>
            </a:graphic>
          </wp:inline>
        </w:drawing>
      </w:r>
      <w:r w:rsidR="001842FF" w:rsidRPr="001842FF">
        <w:t xml:space="preserve"> </w:t>
      </w:r>
      <w:r w:rsidR="00FE0A3A" w:rsidRPr="00FE0A3A">
        <w:t xml:space="preserve"> </w:t>
      </w:r>
      <w:r w:rsidR="00715954" w:rsidRPr="00715954">
        <w:t xml:space="preserve"> </w:t>
      </w:r>
    </w:p>
    <w:p w14:paraId="753A4067" w14:textId="77777777" w:rsidR="00F60A7F" w:rsidRDefault="00F60A7F" w:rsidP="00104F54">
      <w:pPr>
        <w:pStyle w:val="default0"/>
        <w:spacing w:before="0" w:beforeAutospacing="0" w:after="0" w:afterAutospacing="0"/>
        <w:jc w:val="both"/>
        <w:rPr>
          <w:bCs/>
        </w:rPr>
      </w:pPr>
    </w:p>
    <w:p w14:paraId="56C5B5FD" w14:textId="77777777" w:rsidR="00F60A7F" w:rsidRDefault="000B77E2" w:rsidP="00D86A01">
      <w:pPr>
        <w:pStyle w:val="default0"/>
        <w:spacing w:before="0" w:beforeAutospacing="0" w:after="0" w:afterAutospacing="0"/>
        <w:ind w:left="-720" w:right="-720"/>
        <w:jc w:val="both"/>
        <w:rPr>
          <w:bCs/>
        </w:rPr>
      </w:pPr>
      <w:r w:rsidRPr="000B77E2">
        <w:rPr>
          <w:bCs/>
        </w:rPr>
        <w:t xml:space="preserve"> </w:t>
      </w:r>
    </w:p>
    <w:p w14:paraId="79E38D70" w14:textId="77777777" w:rsidR="00E91954" w:rsidRDefault="00E91954" w:rsidP="0024595D">
      <w:pPr>
        <w:pStyle w:val="default0"/>
        <w:spacing w:before="0" w:beforeAutospacing="0" w:after="120" w:afterAutospacing="0"/>
        <w:ind w:left="-360"/>
        <w:jc w:val="both"/>
        <w:rPr>
          <w:bCs/>
        </w:rPr>
      </w:pPr>
      <w:bookmarkStart w:id="14" w:name="_Hlk489343071"/>
      <w:r w:rsidRPr="00F166D3">
        <w:rPr>
          <w:rFonts w:cs="Arial"/>
          <w:sz w:val="18"/>
          <w:szCs w:val="18"/>
        </w:rPr>
        <w:t xml:space="preserve">* </w:t>
      </w:r>
      <w:r w:rsidRPr="00F166D3">
        <w:rPr>
          <w:rFonts w:cs="Arial"/>
          <w:i/>
          <w:sz w:val="18"/>
          <w:szCs w:val="18"/>
        </w:rPr>
        <w:t>Cash Available for Debt Service = EBITDA less (i) Working Capital and LC Facility Fees and (ii) Capital Expenditures, plus (iii) Cash / Accrual Reconciliation and (iv) Interest Income &amp; Other Fees.</w:t>
      </w:r>
    </w:p>
    <w:p w14:paraId="29B5FC6C" w14:textId="77777777" w:rsidR="0087651E" w:rsidRDefault="0087651E" w:rsidP="00F166D3">
      <w:pPr>
        <w:pStyle w:val="default0"/>
        <w:spacing w:before="0" w:beforeAutospacing="0" w:after="0" w:afterAutospacing="0"/>
        <w:ind w:left="-630"/>
        <w:jc w:val="both"/>
        <w:rPr>
          <w:bCs/>
        </w:rPr>
      </w:pPr>
    </w:p>
    <w:bookmarkEnd w:id="14"/>
    <w:p w14:paraId="45A18317" w14:textId="24AD5FEF" w:rsidR="007D0466" w:rsidRDefault="00C30E24" w:rsidP="005C36C4">
      <w:pPr>
        <w:pStyle w:val="default0"/>
        <w:spacing w:before="0" w:beforeAutospacing="0" w:after="0" w:afterAutospacing="0"/>
        <w:ind w:left="-180"/>
        <w:jc w:val="both"/>
        <w:rPr>
          <w:bCs/>
        </w:rPr>
      </w:pPr>
      <w:r w:rsidRPr="00C30E24">
        <w:rPr>
          <w:noProof/>
        </w:rPr>
        <w:drawing>
          <wp:inline distT="0" distB="0" distL="0" distR="0" wp14:anchorId="044135F6" wp14:editId="5CC24A68">
            <wp:extent cx="5943600" cy="8959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895985"/>
                    </a:xfrm>
                    <a:prstGeom prst="rect">
                      <a:avLst/>
                    </a:prstGeom>
                    <a:noFill/>
                    <a:ln>
                      <a:noFill/>
                    </a:ln>
                  </pic:spPr>
                </pic:pic>
              </a:graphicData>
            </a:graphic>
          </wp:inline>
        </w:drawing>
      </w:r>
      <w:r w:rsidR="001842FF" w:rsidRPr="001842FF">
        <w:t xml:space="preserve"> </w:t>
      </w:r>
      <w:r w:rsidR="00FE0A3A" w:rsidRPr="00FE0A3A">
        <w:t xml:space="preserve"> </w:t>
      </w:r>
      <w:r w:rsidR="00715954" w:rsidRPr="00715954">
        <w:t xml:space="preserve"> </w:t>
      </w:r>
    </w:p>
    <w:p w14:paraId="602EEA9C" w14:textId="77777777" w:rsidR="00F166D3" w:rsidRDefault="00F166D3" w:rsidP="00D9453A">
      <w:pPr>
        <w:pStyle w:val="default0"/>
        <w:spacing w:before="0" w:beforeAutospacing="0" w:after="0" w:afterAutospacing="0"/>
        <w:ind w:left="-90"/>
        <w:jc w:val="both"/>
        <w:rPr>
          <w:bCs/>
        </w:rPr>
      </w:pPr>
    </w:p>
    <w:p w14:paraId="02EB5A09" w14:textId="77777777" w:rsidR="00F166D3" w:rsidRDefault="00F166D3" w:rsidP="00F166D3">
      <w:pPr>
        <w:pStyle w:val="default0"/>
        <w:spacing w:before="0" w:beforeAutospacing="0" w:after="0" w:afterAutospacing="0"/>
        <w:ind w:left="-630"/>
        <w:jc w:val="both"/>
        <w:rPr>
          <w:bCs/>
        </w:rPr>
      </w:pPr>
    </w:p>
    <w:p w14:paraId="19E9CC4F" w14:textId="77777777" w:rsidR="00F60A7F" w:rsidRPr="00A90D45" w:rsidRDefault="00F60A7F" w:rsidP="00104F54">
      <w:pPr>
        <w:pStyle w:val="default0"/>
        <w:spacing w:before="0" w:beforeAutospacing="0" w:after="0" w:afterAutospacing="0"/>
        <w:jc w:val="both"/>
        <w:rPr>
          <w:bCs/>
        </w:rPr>
      </w:pPr>
    </w:p>
    <w:sectPr w:rsidR="00F60A7F" w:rsidRPr="00A90D45" w:rsidSect="00006E26">
      <w:footerReference w:type="even" r:id="rId33"/>
      <w:footerReference w:type="default" r:id="rId34"/>
      <w:pgSz w:w="12240" w:h="15840"/>
      <w:pgMar w:top="1440" w:right="1440" w:bottom="900" w:left="1440" w:header="720" w:footer="720" w:gutter="0"/>
      <w:pgNumType w:start="1"/>
      <w:cols w:space="720"/>
      <w:noEndnote/>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E7D8DB" w14:textId="77777777" w:rsidR="006728A9" w:rsidRDefault="006728A9">
      <w:r>
        <w:separator/>
      </w:r>
    </w:p>
  </w:endnote>
  <w:endnote w:type="continuationSeparator" w:id="0">
    <w:p w14:paraId="72283FB1" w14:textId="77777777" w:rsidR="006728A9" w:rsidRDefault="006728A9">
      <w:r>
        <w:continuationSeparator/>
      </w:r>
    </w:p>
  </w:endnote>
  <w:endnote w:type="continuationNotice" w:id="1">
    <w:p w14:paraId="303CE305" w14:textId="77777777" w:rsidR="006728A9" w:rsidRDefault="006728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1F4E0" w14:textId="77777777" w:rsidR="00D03AD9" w:rsidRDefault="00D03AD9" w:rsidP="00372D6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76C39DA" w14:textId="77777777" w:rsidR="00D03AD9" w:rsidRDefault="00D03A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0241976"/>
      <w:docPartObj>
        <w:docPartGallery w:val="Page Numbers (Bottom of Page)"/>
        <w:docPartUnique/>
      </w:docPartObj>
    </w:sdtPr>
    <w:sdtEndPr>
      <w:rPr>
        <w:noProof/>
      </w:rPr>
    </w:sdtEndPr>
    <w:sdtContent>
      <w:p w14:paraId="787275D7" w14:textId="77777777" w:rsidR="00D03AD9" w:rsidRDefault="00D03AD9" w:rsidP="009A0A07">
        <w:pPr>
          <w:pStyle w:val="Footer"/>
          <w:jc w:val="center"/>
        </w:pPr>
        <w:r>
          <w:fldChar w:fldCharType="begin"/>
        </w:r>
        <w:r>
          <w:instrText xml:space="preserve"> PAGE   \* MERGEFORMAT </w:instrText>
        </w:r>
        <w:r>
          <w:fldChar w:fldCharType="separate"/>
        </w:r>
        <w:r>
          <w:rPr>
            <w:noProof/>
          </w:rPr>
          <w:t>19</w:t>
        </w:r>
        <w:r>
          <w:rPr>
            <w:noProof/>
          </w:rPr>
          <w:fldChar w:fldCharType="end"/>
        </w:r>
      </w:p>
      <w:p w14:paraId="5A1FC30C" w14:textId="2E617700" w:rsidR="00D03AD9" w:rsidRPr="002866B5" w:rsidRDefault="00D03AD9" w:rsidP="009A0A07">
        <w:pPr>
          <w:pStyle w:val="Footer"/>
          <w:jc w:val="center"/>
        </w:pPr>
        <w:r>
          <w:t xml:space="preserve">Homer City </w:t>
        </w:r>
        <w:r w:rsidR="00352127">
          <w:t>June</w:t>
        </w:r>
        <w:r>
          <w:t xml:space="preserve"> 2019 Asset Management Report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EAA8BF" w14:textId="77777777" w:rsidR="006728A9" w:rsidRDefault="006728A9">
      <w:r>
        <w:separator/>
      </w:r>
    </w:p>
  </w:footnote>
  <w:footnote w:type="continuationSeparator" w:id="0">
    <w:p w14:paraId="4690B4B1" w14:textId="77777777" w:rsidR="006728A9" w:rsidRDefault="006728A9">
      <w:r>
        <w:continuationSeparator/>
      </w:r>
    </w:p>
  </w:footnote>
  <w:footnote w:type="continuationNotice" w:id="1">
    <w:p w14:paraId="5B6050E2" w14:textId="77777777" w:rsidR="006728A9" w:rsidRDefault="006728A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7A28BCA"/>
    <w:multiLevelType w:val="hybridMultilevel"/>
    <w:tmpl w:val="1AEDFA28"/>
    <w:lvl w:ilvl="0" w:tplc="FFFFFFFF">
      <w:start w:val="1"/>
      <w:numFmt w:val="decimal"/>
      <w:suff w:val="nothing"/>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590784"/>
    <w:multiLevelType w:val="hybridMultilevel"/>
    <w:tmpl w:val="E6FAC9B0"/>
    <w:lvl w:ilvl="0" w:tplc="04090001">
      <w:start w:val="1"/>
      <w:numFmt w:val="bullet"/>
      <w:lvlText w:val=""/>
      <w:lvlJc w:val="left"/>
      <w:pPr>
        <w:ind w:left="780" w:hanging="360"/>
      </w:pPr>
      <w:rPr>
        <w:rFonts w:ascii="Symbol" w:hAnsi="Symbol" w:hint="default"/>
      </w:rPr>
    </w:lvl>
    <w:lvl w:ilvl="1" w:tplc="0262AF0A">
      <w:numFmt w:val="bullet"/>
      <w:lvlText w:val="•"/>
      <w:lvlJc w:val="left"/>
      <w:pPr>
        <w:ind w:left="1860" w:hanging="720"/>
      </w:pPr>
      <w:rPr>
        <w:rFonts w:ascii="Times New Roman" w:eastAsia="Times New Roman" w:hAnsi="Times New Roman" w:cs="Times New Roman"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CA25772"/>
    <w:multiLevelType w:val="hybridMultilevel"/>
    <w:tmpl w:val="CEF8B8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CFC40BB"/>
    <w:multiLevelType w:val="hybridMultilevel"/>
    <w:tmpl w:val="42A047BC"/>
    <w:lvl w:ilvl="0" w:tplc="2DB26762">
      <w:start w:val="1"/>
      <w:numFmt w:val="decimal"/>
      <w:lvlText w:val="%1."/>
      <w:lvlJc w:val="left"/>
      <w:pPr>
        <w:tabs>
          <w:tab w:val="num" w:pos="720"/>
        </w:tabs>
        <w:ind w:left="720" w:hanging="360"/>
      </w:pPr>
    </w:lvl>
    <w:lvl w:ilvl="1" w:tplc="04090017">
      <w:start w:val="1"/>
      <w:numFmt w:val="lowerLetter"/>
      <w:lvlText w:val="%2)"/>
      <w:lvlJc w:val="left"/>
      <w:pPr>
        <w:tabs>
          <w:tab w:val="num" w:pos="1440"/>
        </w:tabs>
        <w:ind w:left="1440" w:hanging="360"/>
      </w:pPr>
    </w:lvl>
    <w:lvl w:ilvl="2" w:tplc="7EAC1B6C">
      <w:start w:val="3112"/>
      <w:numFmt w:val="bullet"/>
      <w:lvlText w:val=""/>
      <w:lvlJc w:val="left"/>
      <w:pPr>
        <w:tabs>
          <w:tab w:val="num" w:pos="2160"/>
        </w:tabs>
        <w:ind w:left="2160" w:hanging="360"/>
      </w:pPr>
      <w:rPr>
        <w:rFonts w:ascii="Wingdings" w:hAnsi="Wingdings" w:hint="default"/>
      </w:rPr>
    </w:lvl>
    <w:lvl w:ilvl="3" w:tplc="752A4E0E" w:tentative="1">
      <w:start w:val="1"/>
      <w:numFmt w:val="decimal"/>
      <w:lvlText w:val="%4."/>
      <w:lvlJc w:val="left"/>
      <w:pPr>
        <w:tabs>
          <w:tab w:val="num" w:pos="2880"/>
        </w:tabs>
        <w:ind w:left="2880" w:hanging="360"/>
      </w:pPr>
    </w:lvl>
    <w:lvl w:ilvl="4" w:tplc="E674B43C" w:tentative="1">
      <w:start w:val="1"/>
      <w:numFmt w:val="decimal"/>
      <w:lvlText w:val="%5."/>
      <w:lvlJc w:val="left"/>
      <w:pPr>
        <w:tabs>
          <w:tab w:val="num" w:pos="3600"/>
        </w:tabs>
        <w:ind w:left="3600" w:hanging="360"/>
      </w:pPr>
    </w:lvl>
    <w:lvl w:ilvl="5" w:tplc="076C2B02" w:tentative="1">
      <w:start w:val="1"/>
      <w:numFmt w:val="decimal"/>
      <w:lvlText w:val="%6."/>
      <w:lvlJc w:val="left"/>
      <w:pPr>
        <w:tabs>
          <w:tab w:val="num" w:pos="4320"/>
        </w:tabs>
        <w:ind w:left="4320" w:hanging="360"/>
      </w:pPr>
    </w:lvl>
    <w:lvl w:ilvl="6" w:tplc="31ECB920" w:tentative="1">
      <w:start w:val="1"/>
      <w:numFmt w:val="decimal"/>
      <w:lvlText w:val="%7."/>
      <w:lvlJc w:val="left"/>
      <w:pPr>
        <w:tabs>
          <w:tab w:val="num" w:pos="5040"/>
        </w:tabs>
        <w:ind w:left="5040" w:hanging="360"/>
      </w:pPr>
    </w:lvl>
    <w:lvl w:ilvl="7" w:tplc="9C7A621A" w:tentative="1">
      <w:start w:val="1"/>
      <w:numFmt w:val="decimal"/>
      <w:lvlText w:val="%8."/>
      <w:lvlJc w:val="left"/>
      <w:pPr>
        <w:tabs>
          <w:tab w:val="num" w:pos="5760"/>
        </w:tabs>
        <w:ind w:left="5760" w:hanging="360"/>
      </w:pPr>
    </w:lvl>
    <w:lvl w:ilvl="8" w:tplc="020E23E4" w:tentative="1">
      <w:start w:val="1"/>
      <w:numFmt w:val="decimal"/>
      <w:lvlText w:val="%9."/>
      <w:lvlJc w:val="left"/>
      <w:pPr>
        <w:tabs>
          <w:tab w:val="num" w:pos="6480"/>
        </w:tabs>
        <w:ind w:left="6480" w:hanging="360"/>
      </w:pPr>
    </w:lvl>
  </w:abstractNum>
  <w:abstractNum w:abstractNumId="4" w15:restartNumberingAfterBreak="0">
    <w:nsid w:val="138F03EE"/>
    <w:multiLevelType w:val="hybridMultilevel"/>
    <w:tmpl w:val="D3422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59DA42"/>
    <w:multiLevelType w:val="hybridMultilevel"/>
    <w:tmpl w:val="656404C6"/>
    <w:lvl w:ilvl="0" w:tplc="FFFFFFFF">
      <w:start w:val="1"/>
      <w:numFmt w:val="decimal"/>
      <w:suff w:val="nothing"/>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15:restartNumberingAfterBreak="0">
    <w:nsid w:val="15FB0137"/>
    <w:multiLevelType w:val="hybridMultilevel"/>
    <w:tmpl w:val="837A80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BA37F51"/>
    <w:multiLevelType w:val="hybridMultilevel"/>
    <w:tmpl w:val="BC0A3B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FB06D4"/>
    <w:multiLevelType w:val="hybridMultilevel"/>
    <w:tmpl w:val="5638399C"/>
    <w:lvl w:ilvl="0" w:tplc="5A8ACA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B46EBF"/>
    <w:multiLevelType w:val="hybridMultilevel"/>
    <w:tmpl w:val="B12C87E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401FF0"/>
    <w:multiLevelType w:val="hybridMultilevel"/>
    <w:tmpl w:val="FE106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7B1E4E"/>
    <w:multiLevelType w:val="hybridMultilevel"/>
    <w:tmpl w:val="BC885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5E4D94"/>
    <w:multiLevelType w:val="hybridMultilevel"/>
    <w:tmpl w:val="C0E83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E4F450C"/>
    <w:multiLevelType w:val="hybridMultilevel"/>
    <w:tmpl w:val="371C7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F257CB9"/>
    <w:multiLevelType w:val="hybridMultilevel"/>
    <w:tmpl w:val="52308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7"/>
  </w:num>
  <w:num w:numId="5">
    <w:abstractNumId w:val="11"/>
  </w:num>
  <w:num w:numId="6">
    <w:abstractNumId w:val="2"/>
  </w:num>
  <w:num w:numId="7">
    <w:abstractNumId w:val="2"/>
  </w:num>
  <w:num w:numId="8">
    <w:abstractNumId w:val="14"/>
  </w:num>
  <w:num w:numId="9">
    <w:abstractNumId w:val="2"/>
  </w:num>
  <w:num w:numId="10">
    <w:abstractNumId w:val="2"/>
  </w:num>
  <w:num w:numId="11">
    <w:abstractNumId w:val="1"/>
  </w:num>
  <w:num w:numId="12">
    <w:abstractNumId w:val="10"/>
  </w:num>
  <w:num w:numId="13">
    <w:abstractNumId w:val="12"/>
  </w:num>
  <w:num w:numId="14">
    <w:abstractNumId w:val="13"/>
  </w:num>
  <w:num w:numId="15">
    <w:abstractNumId w:val="9"/>
  </w:num>
  <w:num w:numId="16">
    <w:abstractNumId w:val="8"/>
  </w:num>
  <w:num w:numId="17">
    <w:abstractNumId w:val="6"/>
  </w:num>
  <w:num w:numId="18">
    <w:abstractNumId w:val="1"/>
  </w:num>
  <w:num w:numId="19">
    <w:abstractNumId w:val="3"/>
  </w:num>
  <w:num w:numId="20">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49" fillcolor="white">
      <v:fill color="white"/>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433"/>
    <w:rsid w:val="000005D7"/>
    <w:rsid w:val="000007F9"/>
    <w:rsid w:val="00000A2E"/>
    <w:rsid w:val="00000D17"/>
    <w:rsid w:val="00001B67"/>
    <w:rsid w:val="0000207D"/>
    <w:rsid w:val="000027C3"/>
    <w:rsid w:val="000027FB"/>
    <w:rsid w:val="00002A2A"/>
    <w:rsid w:val="00002F7D"/>
    <w:rsid w:val="00003064"/>
    <w:rsid w:val="000030AD"/>
    <w:rsid w:val="00003250"/>
    <w:rsid w:val="00003737"/>
    <w:rsid w:val="00003C35"/>
    <w:rsid w:val="00003E1C"/>
    <w:rsid w:val="000041DF"/>
    <w:rsid w:val="000048ED"/>
    <w:rsid w:val="00004AAA"/>
    <w:rsid w:val="00005382"/>
    <w:rsid w:val="000054F3"/>
    <w:rsid w:val="000057FD"/>
    <w:rsid w:val="00005E2F"/>
    <w:rsid w:val="00006AB9"/>
    <w:rsid w:val="00006E26"/>
    <w:rsid w:val="000072E8"/>
    <w:rsid w:val="000072EA"/>
    <w:rsid w:val="0000763C"/>
    <w:rsid w:val="000078D6"/>
    <w:rsid w:val="00007963"/>
    <w:rsid w:val="00007EC8"/>
    <w:rsid w:val="000106BC"/>
    <w:rsid w:val="00010964"/>
    <w:rsid w:val="00011434"/>
    <w:rsid w:val="0001144A"/>
    <w:rsid w:val="0001273C"/>
    <w:rsid w:val="00012EEB"/>
    <w:rsid w:val="0001341E"/>
    <w:rsid w:val="000135C9"/>
    <w:rsid w:val="00013743"/>
    <w:rsid w:val="000137E2"/>
    <w:rsid w:val="0001386F"/>
    <w:rsid w:val="00013942"/>
    <w:rsid w:val="000144E1"/>
    <w:rsid w:val="00014BF6"/>
    <w:rsid w:val="00014EE2"/>
    <w:rsid w:val="00015251"/>
    <w:rsid w:val="0001587A"/>
    <w:rsid w:val="00015938"/>
    <w:rsid w:val="000160E7"/>
    <w:rsid w:val="0001661F"/>
    <w:rsid w:val="00016825"/>
    <w:rsid w:val="0001683B"/>
    <w:rsid w:val="00016AEA"/>
    <w:rsid w:val="00016C22"/>
    <w:rsid w:val="00016C76"/>
    <w:rsid w:val="00017612"/>
    <w:rsid w:val="00020336"/>
    <w:rsid w:val="0002088A"/>
    <w:rsid w:val="00020A52"/>
    <w:rsid w:val="00020C2E"/>
    <w:rsid w:val="000217A5"/>
    <w:rsid w:val="000219BB"/>
    <w:rsid w:val="00022448"/>
    <w:rsid w:val="00022698"/>
    <w:rsid w:val="00022EEE"/>
    <w:rsid w:val="0002303A"/>
    <w:rsid w:val="0002307C"/>
    <w:rsid w:val="000230DF"/>
    <w:rsid w:val="00023244"/>
    <w:rsid w:val="000232FF"/>
    <w:rsid w:val="00023331"/>
    <w:rsid w:val="000236B2"/>
    <w:rsid w:val="0002375A"/>
    <w:rsid w:val="00024227"/>
    <w:rsid w:val="0002458C"/>
    <w:rsid w:val="00024B5B"/>
    <w:rsid w:val="0002520A"/>
    <w:rsid w:val="00025C0A"/>
    <w:rsid w:val="00025E2F"/>
    <w:rsid w:val="00026034"/>
    <w:rsid w:val="000261B1"/>
    <w:rsid w:val="00026382"/>
    <w:rsid w:val="000272F1"/>
    <w:rsid w:val="000273F3"/>
    <w:rsid w:val="00027624"/>
    <w:rsid w:val="00027706"/>
    <w:rsid w:val="00027DCA"/>
    <w:rsid w:val="00027F0A"/>
    <w:rsid w:val="00027F4B"/>
    <w:rsid w:val="0003013C"/>
    <w:rsid w:val="000304C7"/>
    <w:rsid w:val="0003050A"/>
    <w:rsid w:val="0003066F"/>
    <w:rsid w:val="000309DA"/>
    <w:rsid w:val="000313ED"/>
    <w:rsid w:val="00031AC3"/>
    <w:rsid w:val="00031F2D"/>
    <w:rsid w:val="00032551"/>
    <w:rsid w:val="00032DB8"/>
    <w:rsid w:val="00033050"/>
    <w:rsid w:val="000331B6"/>
    <w:rsid w:val="00034420"/>
    <w:rsid w:val="00034688"/>
    <w:rsid w:val="0003468D"/>
    <w:rsid w:val="000347D4"/>
    <w:rsid w:val="000348E4"/>
    <w:rsid w:val="00034E17"/>
    <w:rsid w:val="00035529"/>
    <w:rsid w:val="000356CB"/>
    <w:rsid w:val="000362A3"/>
    <w:rsid w:val="000364A0"/>
    <w:rsid w:val="00036BC0"/>
    <w:rsid w:val="00036E58"/>
    <w:rsid w:val="00037092"/>
    <w:rsid w:val="000373A3"/>
    <w:rsid w:val="000378AC"/>
    <w:rsid w:val="00037E74"/>
    <w:rsid w:val="000401D0"/>
    <w:rsid w:val="00040308"/>
    <w:rsid w:val="000406E0"/>
    <w:rsid w:val="000408C6"/>
    <w:rsid w:val="000411FA"/>
    <w:rsid w:val="000413E8"/>
    <w:rsid w:val="000417B6"/>
    <w:rsid w:val="00041820"/>
    <w:rsid w:val="00041C15"/>
    <w:rsid w:val="00042BA0"/>
    <w:rsid w:val="00042D72"/>
    <w:rsid w:val="000435BB"/>
    <w:rsid w:val="000436BB"/>
    <w:rsid w:val="0004371D"/>
    <w:rsid w:val="00044326"/>
    <w:rsid w:val="00044855"/>
    <w:rsid w:val="00044B93"/>
    <w:rsid w:val="00044C0E"/>
    <w:rsid w:val="00044D5D"/>
    <w:rsid w:val="00045076"/>
    <w:rsid w:val="00045333"/>
    <w:rsid w:val="00045418"/>
    <w:rsid w:val="000457A8"/>
    <w:rsid w:val="00045C92"/>
    <w:rsid w:val="00045FE9"/>
    <w:rsid w:val="00046612"/>
    <w:rsid w:val="00046F67"/>
    <w:rsid w:val="00046F7E"/>
    <w:rsid w:val="00047305"/>
    <w:rsid w:val="00047345"/>
    <w:rsid w:val="00047B6C"/>
    <w:rsid w:val="00047D16"/>
    <w:rsid w:val="00047F3D"/>
    <w:rsid w:val="00050141"/>
    <w:rsid w:val="00050483"/>
    <w:rsid w:val="00050A80"/>
    <w:rsid w:val="00050D83"/>
    <w:rsid w:val="00051EB7"/>
    <w:rsid w:val="00052119"/>
    <w:rsid w:val="00052322"/>
    <w:rsid w:val="00052359"/>
    <w:rsid w:val="00052BFC"/>
    <w:rsid w:val="000530C8"/>
    <w:rsid w:val="000533CB"/>
    <w:rsid w:val="000537CD"/>
    <w:rsid w:val="00053DF5"/>
    <w:rsid w:val="000541EA"/>
    <w:rsid w:val="000542A3"/>
    <w:rsid w:val="000545CC"/>
    <w:rsid w:val="00055038"/>
    <w:rsid w:val="000551D9"/>
    <w:rsid w:val="00055313"/>
    <w:rsid w:val="00055756"/>
    <w:rsid w:val="00055AA2"/>
    <w:rsid w:val="00056027"/>
    <w:rsid w:val="000560A1"/>
    <w:rsid w:val="0005636A"/>
    <w:rsid w:val="00056832"/>
    <w:rsid w:val="00056F5F"/>
    <w:rsid w:val="00057758"/>
    <w:rsid w:val="00057DA0"/>
    <w:rsid w:val="00060844"/>
    <w:rsid w:val="000609EF"/>
    <w:rsid w:val="000609F0"/>
    <w:rsid w:val="00060A8F"/>
    <w:rsid w:val="00060C04"/>
    <w:rsid w:val="00061894"/>
    <w:rsid w:val="000625ED"/>
    <w:rsid w:val="00062860"/>
    <w:rsid w:val="00062BC2"/>
    <w:rsid w:val="00062E7F"/>
    <w:rsid w:val="000630F4"/>
    <w:rsid w:val="000631BB"/>
    <w:rsid w:val="000639F2"/>
    <w:rsid w:val="00063C82"/>
    <w:rsid w:val="00063FD1"/>
    <w:rsid w:val="00064421"/>
    <w:rsid w:val="0006471B"/>
    <w:rsid w:val="000649B9"/>
    <w:rsid w:val="000653C1"/>
    <w:rsid w:val="0006570B"/>
    <w:rsid w:val="000657A7"/>
    <w:rsid w:val="00065B32"/>
    <w:rsid w:val="00065C5D"/>
    <w:rsid w:val="0006657F"/>
    <w:rsid w:val="00066638"/>
    <w:rsid w:val="00066B1B"/>
    <w:rsid w:val="00066C9E"/>
    <w:rsid w:val="00066EDC"/>
    <w:rsid w:val="00067194"/>
    <w:rsid w:val="000671DE"/>
    <w:rsid w:val="00067425"/>
    <w:rsid w:val="00067547"/>
    <w:rsid w:val="00067554"/>
    <w:rsid w:val="00067801"/>
    <w:rsid w:val="00067C76"/>
    <w:rsid w:val="00067DF0"/>
    <w:rsid w:val="00067E2E"/>
    <w:rsid w:val="00067F6E"/>
    <w:rsid w:val="000701B7"/>
    <w:rsid w:val="00070551"/>
    <w:rsid w:val="000705D0"/>
    <w:rsid w:val="000707A5"/>
    <w:rsid w:val="00070B47"/>
    <w:rsid w:val="00070E38"/>
    <w:rsid w:val="0007103B"/>
    <w:rsid w:val="00071068"/>
    <w:rsid w:val="000711E8"/>
    <w:rsid w:val="000715F0"/>
    <w:rsid w:val="000721DA"/>
    <w:rsid w:val="0007236D"/>
    <w:rsid w:val="00072A13"/>
    <w:rsid w:val="00072C38"/>
    <w:rsid w:val="00072E65"/>
    <w:rsid w:val="00072EC2"/>
    <w:rsid w:val="00073087"/>
    <w:rsid w:val="0007390A"/>
    <w:rsid w:val="00073A09"/>
    <w:rsid w:val="00074517"/>
    <w:rsid w:val="00075350"/>
    <w:rsid w:val="00075777"/>
    <w:rsid w:val="00075968"/>
    <w:rsid w:val="0007681A"/>
    <w:rsid w:val="00076B5B"/>
    <w:rsid w:val="00076BBD"/>
    <w:rsid w:val="00081211"/>
    <w:rsid w:val="00081334"/>
    <w:rsid w:val="000814DF"/>
    <w:rsid w:val="00081575"/>
    <w:rsid w:val="000818C6"/>
    <w:rsid w:val="00081964"/>
    <w:rsid w:val="00081C48"/>
    <w:rsid w:val="00081D8D"/>
    <w:rsid w:val="00082757"/>
    <w:rsid w:val="00082E37"/>
    <w:rsid w:val="00083075"/>
    <w:rsid w:val="0008357C"/>
    <w:rsid w:val="00083601"/>
    <w:rsid w:val="0008378C"/>
    <w:rsid w:val="00083C92"/>
    <w:rsid w:val="00084742"/>
    <w:rsid w:val="00084A02"/>
    <w:rsid w:val="00084B5C"/>
    <w:rsid w:val="00084D1F"/>
    <w:rsid w:val="00085654"/>
    <w:rsid w:val="000859CA"/>
    <w:rsid w:val="00085BD4"/>
    <w:rsid w:val="000868FE"/>
    <w:rsid w:val="00086DD8"/>
    <w:rsid w:val="0008790A"/>
    <w:rsid w:val="00087A8D"/>
    <w:rsid w:val="00087C96"/>
    <w:rsid w:val="00087F2F"/>
    <w:rsid w:val="00090263"/>
    <w:rsid w:val="0009051A"/>
    <w:rsid w:val="00090B59"/>
    <w:rsid w:val="00090B94"/>
    <w:rsid w:val="00090C89"/>
    <w:rsid w:val="00091029"/>
    <w:rsid w:val="0009177C"/>
    <w:rsid w:val="000917AF"/>
    <w:rsid w:val="000918DE"/>
    <w:rsid w:val="00091929"/>
    <w:rsid w:val="00091970"/>
    <w:rsid w:val="00091C60"/>
    <w:rsid w:val="00091FC6"/>
    <w:rsid w:val="000920E3"/>
    <w:rsid w:val="000920EA"/>
    <w:rsid w:val="00092295"/>
    <w:rsid w:val="0009273A"/>
    <w:rsid w:val="00092A8A"/>
    <w:rsid w:val="00092AE7"/>
    <w:rsid w:val="000930AD"/>
    <w:rsid w:val="0009310E"/>
    <w:rsid w:val="00093616"/>
    <w:rsid w:val="000937B0"/>
    <w:rsid w:val="00093A5B"/>
    <w:rsid w:val="00094286"/>
    <w:rsid w:val="00094384"/>
    <w:rsid w:val="000944A6"/>
    <w:rsid w:val="00094E19"/>
    <w:rsid w:val="00094EB9"/>
    <w:rsid w:val="00095427"/>
    <w:rsid w:val="000955B5"/>
    <w:rsid w:val="00095E95"/>
    <w:rsid w:val="0009662A"/>
    <w:rsid w:val="000968E7"/>
    <w:rsid w:val="0009691E"/>
    <w:rsid w:val="00096CDC"/>
    <w:rsid w:val="00096D53"/>
    <w:rsid w:val="00097196"/>
    <w:rsid w:val="000977C1"/>
    <w:rsid w:val="0009793D"/>
    <w:rsid w:val="00097E5F"/>
    <w:rsid w:val="000A0063"/>
    <w:rsid w:val="000A0610"/>
    <w:rsid w:val="000A0EB4"/>
    <w:rsid w:val="000A11EA"/>
    <w:rsid w:val="000A204B"/>
    <w:rsid w:val="000A2672"/>
    <w:rsid w:val="000A2A1D"/>
    <w:rsid w:val="000A2A88"/>
    <w:rsid w:val="000A2B9C"/>
    <w:rsid w:val="000A2EAE"/>
    <w:rsid w:val="000A31FB"/>
    <w:rsid w:val="000A34B6"/>
    <w:rsid w:val="000A354A"/>
    <w:rsid w:val="000A38C2"/>
    <w:rsid w:val="000A4197"/>
    <w:rsid w:val="000A426E"/>
    <w:rsid w:val="000A4387"/>
    <w:rsid w:val="000A49E1"/>
    <w:rsid w:val="000A53B0"/>
    <w:rsid w:val="000A59DD"/>
    <w:rsid w:val="000A5A02"/>
    <w:rsid w:val="000A5BA6"/>
    <w:rsid w:val="000A5F4A"/>
    <w:rsid w:val="000A61F0"/>
    <w:rsid w:val="000A62A3"/>
    <w:rsid w:val="000A6555"/>
    <w:rsid w:val="000A6A0B"/>
    <w:rsid w:val="000A6A9B"/>
    <w:rsid w:val="000A6F43"/>
    <w:rsid w:val="000A72EC"/>
    <w:rsid w:val="000A7337"/>
    <w:rsid w:val="000A7750"/>
    <w:rsid w:val="000A77FB"/>
    <w:rsid w:val="000B02EC"/>
    <w:rsid w:val="000B0368"/>
    <w:rsid w:val="000B040C"/>
    <w:rsid w:val="000B05D4"/>
    <w:rsid w:val="000B062C"/>
    <w:rsid w:val="000B0C66"/>
    <w:rsid w:val="000B0D12"/>
    <w:rsid w:val="000B0FD7"/>
    <w:rsid w:val="000B10F8"/>
    <w:rsid w:val="000B1465"/>
    <w:rsid w:val="000B15C2"/>
    <w:rsid w:val="000B1C19"/>
    <w:rsid w:val="000B20FB"/>
    <w:rsid w:val="000B2970"/>
    <w:rsid w:val="000B2971"/>
    <w:rsid w:val="000B2BB0"/>
    <w:rsid w:val="000B2FB2"/>
    <w:rsid w:val="000B30D4"/>
    <w:rsid w:val="000B378B"/>
    <w:rsid w:val="000B39DD"/>
    <w:rsid w:val="000B3E2F"/>
    <w:rsid w:val="000B4462"/>
    <w:rsid w:val="000B4659"/>
    <w:rsid w:val="000B481B"/>
    <w:rsid w:val="000B4915"/>
    <w:rsid w:val="000B49A2"/>
    <w:rsid w:val="000B4B1F"/>
    <w:rsid w:val="000B4BD7"/>
    <w:rsid w:val="000B4C0D"/>
    <w:rsid w:val="000B6381"/>
    <w:rsid w:val="000B63F0"/>
    <w:rsid w:val="000B6511"/>
    <w:rsid w:val="000B6BD3"/>
    <w:rsid w:val="000B77E2"/>
    <w:rsid w:val="000B7848"/>
    <w:rsid w:val="000B7A2B"/>
    <w:rsid w:val="000C04A2"/>
    <w:rsid w:val="000C05C7"/>
    <w:rsid w:val="000C22FF"/>
    <w:rsid w:val="000C23B7"/>
    <w:rsid w:val="000C257E"/>
    <w:rsid w:val="000C26A5"/>
    <w:rsid w:val="000C2DEC"/>
    <w:rsid w:val="000C2FBA"/>
    <w:rsid w:val="000C33A8"/>
    <w:rsid w:val="000C348A"/>
    <w:rsid w:val="000C36DB"/>
    <w:rsid w:val="000C383D"/>
    <w:rsid w:val="000C389E"/>
    <w:rsid w:val="000C3BEE"/>
    <w:rsid w:val="000C3D0E"/>
    <w:rsid w:val="000C3ED4"/>
    <w:rsid w:val="000C4935"/>
    <w:rsid w:val="000C493A"/>
    <w:rsid w:val="000C6494"/>
    <w:rsid w:val="000C6E71"/>
    <w:rsid w:val="000C7199"/>
    <w:rsid w:val="000C7946"/>
    <w:rsid w:val="000C7A4D"/>
    <w:rsid w:val="000C7FB3"/>
    <w:rsid w:val="000D01B3"/>
    <w:rsid w:val="000D08DC"/>
    <w:rsid w:val="000D08E9"/>
    <w:rsid w:val="000D0ADD"/>
    <w:rsid w:val="000D0D13"/>
    <w:rsid w:val="000D0F17"/>
    <w:rsid w:val="000D108A"/>
    <w:rsid w:val="000D182F"/>
    <w:rsid w:val="000D1EF8"/>
    <w:rsid w:val="000D21DC"/>
    <w:rsid w:val="000D2397"/>
    <w:rsid w:val="000D27E2"/>
    <w:rsid w:val="000D2959"/>
    <w:rsid w:val="000D2A1C"/>
    <w:rsid w:val="000D338C"/>
    <w:rsid w:val="000D3979"/>
    <w:rsid w:val="000D419A"/>
    <w:rsid w:val="000D43AC"/>
    <w:rsid w:val="000D468A"/>
    <w:rsid w:val="000D4D0B"/>
    <w:rsid w:val="000D5086"/>
    <w:rsid w:val="000D51B4"/>
    <w:rsid w:val="000D573F"/>
    <w:rsid w:val="000D5863"/>
    <w:rsid w:val="000D5B79"/>
    <w:rsid w:val="000D5CA3"/>
    <w:rsid w:val="000D5F19"/>
    <w:rsid w:val="000D5F1F"/>
    <w:rsid w:val="000D6116"/>
    <w:rsid w:val="000D64EC"/>
    <w:rsid w:val="000D7485"/>
    <w:rsid w:val="000D792C"/>
    <w:rsid w:val="000D79CA"/>
    <w:rsid w:val="000D79D9"/>
    <w:rsid w:val="000D7E01"/>
    <w:rsid w:val="000E0241"/>
    <w:rsid w:val="000E0B82"/>
    <w:rsid w:val="000E0DC4"/>
    <w:rsid w:val="000E11B8"/>
    <w:rsid w:val="000E1C74"/>
    <w:rsid w:val="000E1C9D"/>
    <w:rsid w:val="000E1F5F"/>
    <w:rsid w:val="000E22B9"/>
    <w:rsid w:val="000E22D4"/>
    <w:rsid w:val="000E264C"/>
    <w:rsid w:val="000E2772"/>
    <w:rsid w:val="000E3C03"/>
    <w:rsid w:val="000E3D49"/>
    <w:rsid w:val="000E3EFA"/>
    <w:rsid w:val="000E431D"/>
    <w:rsid w:val="000E43F9"/>
    <w:rsid w:val="000E521F"/>
    <w:rsid w:val="000E57BB"/>
    <w:rsid w:val="000E58A0"/>
    <w:rsid w:val="000E5BDD"/>
    <w:rsid w:val="000E5CF1"/>
    <w:rsid w:val="000E6172"/>
    <w:rsid w:val="000E6A28"/>
    <w:rsid w:val="000E6D57"/>
    <w:rsid w:val="000E6F37"/>
    <w:rsid w:val="000E7979"/>
    <w:rsid w:val="000F03A7"/>
    <w:rsid w:val="000F0880"/>
    <w:rsid w:val="000F12C5"/>
    <w:rsid w:val="000F16EF"/>
    <w:rsid w:val="000F1AC0"/>
    <w:rsid w:val="000F1B56"/>
    <w:rsid w:val="000F1E77"/>
    <w:rsid w:val="000F1EDB"/>
    <w:rsid w:val="000F24A3"/>
    <w:rsid w:val="000F2B31"/>
    <w:rsid w:val="000F3047"/>
    <w:rsid w:val="000F352E"/>
    <w:rsid w:val="000F36FD"/>
    <w:rsid w:val="000F39C7"/>
    <w:rsid w:val="000F3C08"/>
    <w:rsid w:val="000F3F82"/>
    <w:rsid w:val="000F4248"/>
    <w:rsid w:val="000F42D1"/>
    <w:rsid w:val="000F4639"/>
    <w:rsid w:val="000F466B"/>
    <w:rsid w:val="000F4983"/>
    <w:rsid w:val="000F4A0C"/>
    <w:rsid w:val="000F4BB6"/>
    <w:rsid w:val="000F4DA8"/>
    <w:rsid w:val="000F54BF"/>
    <w:rsid w:val="000F58E5"/>
    <w:rsid w:val="000F5B02"/>
    <w:rsid w:val="000F5E2C"/>
    <w:rsid w:val="000F618A"/>
    <w:rsid w:val="000F6279"/>
    <w:rsid w:val="000F6726"/>
    <w:rsid w:val="000F689A"/>
    <w:rsid w:val="000F6E9C"/>
    <w:rsid w:val="000F7521"/>
    <w:rsid w:val="000F78B9"/>
    <w:rsid w:val="000F78F4"/>
    <w:rsid w:val="000F793A"/>
    <w:rsid w:val="00100289"/>
    <w:rsid w:val="00100551"/>
    <w:rsid w:val="00101104"/>
    <w:rsid w:val="001011B2"/>
    <w:rsid w:val="00101467"/>
    <w:rsid w:val="001016E2"/>
    <w:rsid w:val="00101A9D"/>
    <w:rsid w:val="0010249D"/>
    <w:rsid w:val="0010268C"/>
    <w:rsid w:val="00102C57"/>
    <w:rsid w:val="001031C2"/>
    <w:rsid w:val="00103267"/>
    <w:rsid w:val="001038BB"/>
    <w:rsid w:val="00103ECF"/>
    <w:rsid w:val="00103F97"/>
    <w:rsid w:val="00104689"/>
    <w:rsid w:val="001047F2"/>
    <w:rsid w:val="00104826"/>
    <w:rsid w:val="001049F4"/>
    <w:rsid w:val="00104F54"/>
    <w:rsid w:val="0010501A"/>
    <w:rsid w:val="00105071"/>
    <w:rsid w:val="001053B2"/>
    <w:rsid w:val="00105487"/>
    <w:rsid w:val="001065AE"/>
    <w:rsid w:val="001065C5"/>
    <w:rsid w:val="0010673E"/>
    <w:rsid w:val="00106D57"/>
    <w:rsid w:val="00106D6F"/>
    <w:rsid w:val="00106DFA"/>
    <w:rsid w:val="0010704D"/>
    <w:rsid w:val="00107294"/>
    <w:rsid w:val="00107491"/>
    <w:rsid w:val="0011009C"/>
    <w:rsid w:val="001108C8"/>
    <w:rsid w:val="00110D59"/>
    <w:rsid w:val="00110EE7"/>
    <w:rsid w:val="001111E8"/>
    <w:rsid w:val="00112162"/>
    <w:rsid w:val="00112744"/>
    <w:rsid w:val="0011289D"/>
    <w:rsid w:val="00112BBD"/>
    <w:rsid w:val="00112EC6"/>
    <w:rsid w:val="001131AC"/>
    <w:rsid w:val="001137DC"/>
    <w:rsid w:val="00113D1A"/>
    <w:rsid w:val="00113EF0"/>
    <w:rsid w:val="00113F8D"/>
    <w:rsid w:val="00114187"/>
    <w:rsid w:val="00114449"/>
    <w:rsid w:val="00114C49"/>
    <w:rsid w:val="00115085"/>
    <w:rsid w:val="0011579E"/>
    <w:rsid w:val="001157C2"/>
    <w:rsid w:val="001158B3"/>
    <w:rsid w:val="00115F8C"/>
    <w:rsid w:val="00116250"/>
    <w:rsid w:val="00117B6E"/>
    <w:rsid w:val="00117DEF"/>
    <w:rsid w:val="00120133"/>
    <w:rsid w:val="0012039F"/>
    <w:rsid w:val="0012066F"/>
    <w:rsid w:val="001213A7"/>
    <w:rsid w:val="001213D5"/>
    <w:rsid w:val="00121D51"/>
    <w:rsid w:val="00121DDD"/>
    <w:rsid w:val="001223B9"/>
    <w:rsid w:val="001226C5"/>
    <w:rsid w:val="0012297F"/>
    <w:rsid w:val="00122D80"/>
    <w:rsid w:val="001237FD"/>
    <w:rsid w:val="0012380D"/>
    <w:rsid w:val="001241DC"/>
    <w:rsid w:val="00124358"/>
    <w:rsid w:val="0012440A"/>
    <w:rsid w:val="00124749"/>
    <w:rsid w:val="0012481A"/>
    <w:rsid w:val="00124952"/>
    <w:rsid w:val="00124A52"/>
    <w:rsid w:val="00124A58"/>
    <w:rsid w:val="00125154"/>
    <w:rsid w:val="001252B2"/>
    <w:rsid w:val="00125782"/>
    <w:rsid w:val="00125B6D"/>
    <w:rsid w:val="00125F16"/>
    <w:rsid w:val="001263C4"/>
    <w:rsid w:val="00126642"/>
    <w:rsid w:val="00126AD2"/>
    <w:rsid w:val="00126CCB"/>
    <w:rsid w:val="001303CC"/>
    <w:rsid w:val="00130557"/>
    <w:rsid w:val="001306F1"/>
    <w:rsid w:val="001307D5"/>
    <w:rsid w:val="001308A7"/>
    <w:rsid w:val="00130D9B"/>
    <w:rsid w:val="00130F02"/>
    <w:rsid w:val="001311C5"/>
    <w:rsid w:val="00131B7B"/>
    <w:rsid w:val="00131BDA"/>
    <w:rsid w:val="00131DD1"/>
    <w:rsid w:val="00132132"/>
    <w:rsid w:val="001329C8"/>
    <w:rsid w:val="00132A36"/>
    <w:rsid w:val="0013326E"/>
    <w:rsid w:val="0013397D"/>
    <w:rsid w:val="00133A19"/>
    <w:rsid w:val="00134326"/>
    <w:rsid w:val="001343AC"/>
    <w:rsid w:val="00134C9B"/>
    <w:rsid w:val="00135204"/>
    <w:rsid w:val="0013596E"/>
    <w:rsid w:val="001361C5"/>
    <w:rsid w:val="00136263"/>
    <w:rsid w:val="0013668D"/>
    <w:rsid w:val="00136AB1"/>
    <w:rsid w:val="001370DD"/>
    <w:rsid w:val="00137426"/>
    <w:rsid w:val="001404D3"/>
    <w:rsid w:val="001405D5"/>
    <w:rsid w:val="00141333"/>
    <w:rsid w:val="00141527"/>
    <w:rsid w:val="001417B5"/>
    <w:rsid w:val="001418A1"/>
    <w:rsid w:val="00141BF1"/>
    <w:rsid w:val="00141C01"/>
    <w:rsid w:val="00141E11"/>
    <w:rsid w:val="00141F33"/>
    <w:rsid w:val="001426E4"/>
    <w:rsid w:val="0014281D"/>
    <w:rsid w:val="001428FC"/>
    <w:rsid w:val="00142BEA"/>
    <w:rsid w:val="00142D5F"/>
    <w:rsid w:val="00142FA0"/>
    <w:rsid w:val="00143147"/>
    <w:rsid w:val="00143320"/>
    <w:rsid w:val="001435B5"/>
    <w:rsid w:val="001437A3"/>
    <w:rsid w:val="00143F59"/>
    <w:rsid w:val="001442E7"/>
    <w:rsid w:val="00144D14"/>
    <w:rsid w:val="00145405"/>
    <w:rsid w:val="001458A9"/>
    <w:rsid w:val="001459D8"/>
    <w:rsid w:val="00145CD8"/>
    <w:rsid w:val="001463A6"/>
    <w:rsid w:val="00146B9D"/>
    <w:rsid w:val="00146BBA"/>
    <w:rsid w:val="001470A4"/>
    <w:rsid w:val="00147A4A"/>
    <w:rsid w:val="00147B0F"/>
    <w:rsid w:val="00147BA8"/>
    <w:rsid w:val="00147D42"/>
    <w:rsid w:val="0015009F"/>
    <w:rsid w:val="00150200"/>
    <w:rsid w:val="00150879"/>
    <w:rsid w:val="00150AE3"/>
    <w:rsid w:val="00150DC9"/>
    <w:rsid w:val="0015119B"/>
    <w:rsid w:val="001511C5"/>
    <w:rsid w:val="00151AE0"/>
    <w:rsid w:val="0015212D"/>
    <w:rsid w:val="00152474"/>
    <w:rsid w:val="001526D4"/>
    <w:rsid w:val="00152A1A"/>
    <w:rsid w:val="00152BBD"/>
    <w:rsid w:val="00152F17"/>
    <w:rsid w:val="0015348F"/>
    <w:rsid w:val="001535BA"/>
    <w:rsid w:val="00153793"/>
    <w:rsid w:val="001538DE"/>
    <w:rsid w:val="00153C60"/>
    <w:rsid w:val="001540A4"/>
    <w:rsid w:val="001542AC"/>
    <w:rsid w:val="00154759"/>
    <w:rsid w:val="00154A4E"/>
    <w:rsid w:val="00154DB5"/>
    <w:rsid w:val="00154DF2"/>
    <w:rsid w:val="00154F48"/>
    <w:rsid w:val="00155425"/>
    <w:rsid w:val="00155769"/>
    <w:rsid w:val="00155A57"/>
    <w:rsid w:val="00156076"/>
    <w:rsid w:val="00156132"/>
    <w:rsid w:val="00156425"/>
    <w:rsid w:val="00156476"/>
    <w:rsid w:val="0015658A"/>
    <w:rsid w:val="00156BAF"/>
    <w:rsid w:val="00157615"/>
    <w:rsid w:val="001578E9"/>
    <w:rsid w:val="00157B49"/>
    <w:rsid w:val="0016020E"/>
    <w:rsid w:val="001607BE"/>
    <w:rsid w:val="0016092A"/>
    <w:rsid w:val="00160CA6"/>
    <w:rsid w:val="001615D0"/>
    <w:rsid w:val="001626F7"/>
    <w:rsid w:val="001627CC"/>
    <w:rsid w:val="00162BE4"/>
    <w:rsid w:val="00162E20"/>
    <w:rsid w:val="001630A2"/>
    <w:rsid w:val="0016355C"/>
    <w:rsid w:val="001635BC"/>
    <w:rsid w:val="001644CB"/>
    <w:rsid w:val="001644E6"/>
    <w:rsid w:val="0016458B"/>
    <w:rsid w:val="0016500B"/>
    <w:rsid w:val="00165736"/>
    <w:rsid w:val="00165A19"/>
    <w:rsid w:val="001668F7"/>
    <w:rsid w:val="00166E44"/>
    <w:rsid w:val="00167098"/>
    <w:rsid w:val="00170091"/>
    <w:rsid w:val="00170AC4"/>
    <w:rsid w:val="0017100D"/>
    <w:rsid w:val="001711EA"/>
    <w:rsid w:val="001714B4"/>
    <w:rsid w:val="001717B2"/>
    <w:rsid w:val="00171BBD"/>
    <w:rsid w:val="00171CFB"/>
    <w:rsid w:val="00171F1E"/>
    <w:rsid w:val="00172C2D"/>
    <w:rsid w:val="00172E7E"/>
    <w:rsid w:val="00173809"/>
    <w:rsid w:val="001738FB"/>
    <w:rsid w:val="001739DB"/>
    <w:rsid w:val="00173A7F"/>
    <w:rsid w:val="00173B6C"/>
    <w:rsid w:val="00174191"/>
    <w:rsid w:val="001746F2"/>
    <w:rsid w:val="00174F91"/>
    <w:rsid w:val="0017571C"/>
    <w:rsid w:val="001758EA"/>
    <w:rsid w:val="00175B8E"/>
    <w:rsid w:val="001762A9"/>
    <w:rsid w:val="001767EC"/>
    <w:rsid w:val="00176A6E"/>
    <w:rsid w:val="00176D38"/>
    <w:rsid w:val="00176F10"/>
    <w:rsid w:val="00176FB1"/>
    <w:rsid w:val="00176FEA"/>
    <w:rsid w:val="00177073"/>
    <w:rsid w:val="00180B23"/>
    <w:rsid w:val="0018106A"/>
    <w:rsid w:val="00181373"/>
    <w:rsid w:val="0018187E"/>
    <w:rsid w:val="00181BD1"/>
    <w:rsid w:val="00182075"/>
    <w:rsid w:val="001824A4"/>
    <w:rsid w:val="00182BB8"/>
    <w:rsid w:val="00183765"/>
    <w:rsid w:val="00183A05"/>
    <w:rsid w:val="0018401D"/>
    <w:rsid w:val="001841AF"/>
    <w:rsid w:val="001842FF"/>
    <w:rsid w:val="001843EF"/>
    <w:rsid w:val="00184428"/>
    <w:rsid w:val="0018459A"/>
    <w:rsid w:val="001847C5"/>
    <w:rsid w:val="00184C81"/>
    <w:rsid w:val="00184D5E"/>
    <w:rsid w:val="00185614"/>
    <w:rsid w:val="0018574D"/>
    <w:rsid w:val="00185E79"/>
    <w:rsid w:val="001863D0"/>
    <w:rsid w:val="001866ED"/>
    <w:rsid w:val="0018691D"/>
    <w:rsid w:val="0018693C"/>
    <w:rsid w:val="00186E1B"/>
    <w:rsid w:val="00186EC5"/>
    <w:rsid w:val="001878FE"/>
    <w:rsid w:val="00187C1D"/>
    <w:rsid w:val="00187EAF"/>
    <w:rsid w:val="00187ECB"/>
    <w:rsid w:val="00187F2A"/>
    <w:rsid w:val="0019094B"/>
    <w:rsid w:val="00190E0D"/>
    <w:rsid w:val="001916CC"/>
    <w:rsid w:val="00191E6F"/>
    <w:rsid w:val="00192A63"/>
    <w:rsid w:val="00193877"/>
    <w:rsid w:val="001938C0"/>
    <w:rsid w:val="0019422C"/>
    <w:rsid w:val="001945FF"/>
    <w:rsid w:val="00194757"/>
    <w:rsid w:val="0019482B"/>
    <w:rsid w:val="00194B23"/>
    <w:rsid w:val="00194C03"/>
    <w:rsid w:val="001951FE"/>
    <w:rsid w:val="0019597F"/>
    <w:rsid w:val="00197145"/>
    <w:rsid w:val="00197BAE"/>
    <w:rsid w:val="00197E51"/>
    <w:rsid w:val="001A005B"/>
    <w:rsid w:val="001A00D4"/>
    <w:rsid w:val="001A00DC"/>
    <w:rsid w:val="001A08F0"/>
    <w:rsid w:val="001A0947"/>
    <w:rsid w:val="001A0E88"/>
    <w:rsid w:val="001A1039"/>
    <w:rsid w:val="001A1234"/>
    <w:rsid w:val="001A1481"/>
    <w:rsid w:val="001A164F"/>
    <w:rsid w:val="001A19C0"/>
    <w:rsid w:val="001A1B56"/>
    <w:rsid w:val="001A1BC1"/>
    <w:rsid w:val="001A20D4"/>
    <w:rsid w:val="001A2120"/>
    <w:rsid w:val="001A2371"/>
    <w:rsid w:val="001A24CD"/>
    <w:rsid w:val="001A24D6"/>
    <w:rsid w:val="001A2891"/>
    <w:rsid w:val="001A2E33"/>
    <w:rsid w:val="001A3987"/>
    <w:rsid w:val="001A3D82"/>
    <w:rsid w:val="001A4839"/>
    <w:rsid w:val="001A483B"/>
    <w:rsid w:val="001A4936"/>
    <w:rsid w:val="001A49AD"/>
    <w:rsid w:val="001A4B73"/>
    <w:rsid w:val="001A4FCA"/>
    <w:rsid w:val="001A6404"/>
    <w:rsid w:val="001A65C0"/>
    <w:rsid w:val="001A6651"/>
    <w:rsid w:val="001A6803"/>
    <w:rsid w:val="001A6B58"/>
    <w:rsid w:val="001A6BBB"/>
    <w:rsid w:val="001A7646"/>
    <w:rsid w:val="001A7B39"/>
    <w:rsid w:val="001A7E7E"/>
    <w:rsid w:val="001A7F94"/>
    <w:rsid w:val="001B00BB"/>
    <w:rsid w:val="001B0183"/>
    <w:rsid w:val="001B064D"/>
    <w:rsid w:val="001B078C"/>
    <w:rsid w:val="001B162E"/>
    <w:rsid w:val="001B1BFF"/>
    <w:rsid w:val="001B1C2B"/>
    <w:rsid w:val="001B2747"/>
    <w:rsid w:val="001B344E"/>
    <w:rsid w:val="001B3ADC"/>
    <w:rsid w:val="001B3B04"/>
    <w:rsid w:val="001B437D"/>
    <w:rsid w:val="001B4509"/>
    <w:rsid w:val="001B4902"/>
    <w:rsid w:val="001B4E18"/>
    <w:rsid w:val="001B5111"/>
    <w:rsid w:val="001B553D"/>
    <w:rsid w:val="001B556F"/>
    <w:rsid w:val="001B55A1"/>
    <w:rsid w:val="001B55AD"/>
    <w:rsid w:val="001B6044"/>
    <w:rsid w:val="001B6140"/>
    <w:rsid w:val="001B6743"/>
    <w:rsid w:val="001B70B5"/>
    <w:rsid w:val="001B712D"/>
    <w:rsid w:val="001B71B1"/>
    <w:rsid w:val="001B78B4"/>
    <w:rsid w:val="001B7B01"/>
    <w:rsid w:val="001C02AD"/>
    <w:rsid w:val="001C0795"/>
    <w:rsid w:val="001C0DAC"/>
    <w:rsid w:val="001C0E3B"/>
    <w:rsid w:val="001C1663"/>
    <w:rsid w:val="001C175D"/>
    <w:rsid w:val="001C1E47"/>
    <w:rsid w:val="001C1E64"/>
    <w:rsid w:val="001C1FB2"/>
    <w:rsid w:val="001C21FD"/>
    <w:rsid w:val="001C346F"/>
    <w:rsid w:val="001C46CE"/>
    <w:rsid w:val="001C474A"/>
    <w:rsid w:val="001C4C1A"/>
    <w:rsid w:val="001C4C93"/>
    <w:rsid w:val="001C577D"/>
    <w:rsid w:val="001C5BFD"/>
    <w:rsid w:val="001C6641"/>
    <w:rsid w:val="001C67CE"/>
    <w:rsid w:val="001C6825"/>
    <w:rsid w:val="001C6A19"/>
    <w:rsid w:val="001C6B74"/>
    <w:rsid w:val="001C751C"/>
    <w:rsid w:val="001C75E6"/>
    <w:rsid w:val="001C786E"/>
    <w:rsid w:val="001C7A6C"/>
    <w:rsid w:val="001C7C30"/>
    <w:rsid w:val="001C7D15"/>
    <w:rsid w:val="001C7F79"/>
    <w:rsid w:val="001D25D2"/>
    <w:rsid w:val="001D267E"/>
    <w:rsid w:val="001D2705"/>
    <w:rsid w:val="001D2B60"/>
    <w:rsid w:val="001D36C7"/>
    <w:rsid w:val="001D39F1"/>
    <w:rsid w:val="001D3C21"/>
    <w:rsid w:val="001D3CF5"/>
    <w:rsid w:val="001D3D87"/>
    <w:rsid w:val="001D4311"/>
    <w:rsid w:val="001D432C"/>
    <w:rsid w:val="001D538A"/>
    <w:rsid w:val="001D55B0"/>
    <w:rsid w:val="001D5651"/>
    <w:rsid w:val="001D6291"/>
    <w:rsid w:val="001D63A7"/>
    <w:rsid w:val="001D6D30"/>
    <w:rsid w:val="001D7124"/>
    <w:rsid w:val="001D78BA"/>
    <w:rsid w:val="001D7A4E"/>
    <w:rsid w:val="001E001A"/>
    <w:rsid w:val="001E0D16"/>
    <w:rsid w:val="001E0D77"/>
    <w:rsid w:val="001E0D85"/>
    <w:rsid w:val="001E13E1"/>
    <w:rsid w:val="001E176E"/>
    <w:rsid w:val="001E18C6"/>
    <w:rsid w:val="001E1A3B"/>
    <w:rsid w:val="001E1C89"/>
    <w:rsid w:val="001E1D40"/>
    <w:rsid w:val="001E24AB"/>
    <w:rsid w:val="001E2687"/>
    <w:rsid w:val="001E2F43"/>
    <w:rsid w:val="001E3261"/>
    <w:rsid w:val="001E3921"/>
    <w:rsid w:val="001E3FCF"/>
    <w:rsid w:val="001E420B"/>
    <w:rsid w:val="001E433C"/>
    <w:rsid w:val="001E4536"/>
    <w:rsid w:val="001E49D7"/>
    <w:rsid w:val="001E4A97"/>
    <w:rsid w:val="001E514E"/>
    <w:rsid w:val="001E5A17"/>
    <w:rsid w:val="001E5F8F"/>
    <w:rsid w:val="001E74FD"/>
    <w:rsid w:val="001E7AB2"/>
    <w:rsid w:val="001E7C33"/>
    <w:rsid w:val="001F01EC"/>
    <w:rsid w:val="001F054A"/>
    <w:rsid w:val="001F08C8"/>
    <w:rsid w:val="001F0936"/>
    <w:rsid w:val="001F1A72"/>
    <w:rsid w:val="001F1D94"/>
    <w:rsid w:val="001F2156"/>
    <w:rsid w:val="001F262B"/>
    <w:rsid w:val="001F265D"/>
    <w:rsid w:val="001F28AF"/>
    <w:rsid w:val="001F2DED"/>
    <w:rsid w:val="001F2DFB"/>
    <w:rsid w:val="001F2F77"/>
    <w:rsid w:val="001F2F9B"/>
    <w:rsid w:val="001F38BB"/>
    <w:rsid w:val="001F3941"/>
    <w:rsid w:val="001F3C4F"/>
    <w:rsid w:val="001F3C5A"/>
    <w:rsid w:val="001F3C72"/>
    <w:rsid w:val="001F4090"/>
    <w:rsid w:val="001F462E"/>
    <w:rsid w:val="001F4821"/>
    <w:rsid w:val="001F4ABD"/>
    <w:rsid w:val="001F4E05"/>
    <w:rsid w:val="001F5508"/>
    <w:rsid w:val="001F5CA7"/>
    <w:rsid w:val="001F5F78"/>
    <w:rsid w:val="001F5FA5"/>
    <w:rsid w:val="001F61E7"/>
    <w:rsid w:val="001F6C04"/>
    <w:rsid w:val="001F6D58"/>
    <w:rsid w:val="001F752C"/>
    <w:rsid w:val="001F7590"/>
    <w:rsid w:val="001F7D28"/>
    <w:rsid w:val="00200512"/>
    <w:rsid w:val="00200824"/>
    <w:rsid w:val="00200F6E"/>
    <w:rsid w:val="002012ED"/>
    <w:rsid w:val="002017CD"/>
    <w:rsid w:val="00201B3F"/>
    <w:rsid w:val="00201BF8"/>
    <w:rsid w:val="00202053"/>
    <w:rsid w:val="00202469"/>
    <w:rsid w:val="00202638"/>
    <w:rsid w:val="00202886"/>
    <w:rsid w:val="0020316F"/>
    <w:rsid w:val="002032E8"/>
    <w:rsid w:val="0020331A"/>
    <w:rsid w:val="0020349A"/>
    <w:rsid w:val="0020389A"/>
    <w:rsid w:val="0020390C"/>
    <w:rsid w:val="00203B6A"/>
    <w:rsid w:val="00203C50"/>
    <w:rsid w:val="00203DB0"/>
    <w:rsid w:val="00204298"/>
    <w:rsid w:val="0020433F"/>
    <w:rsid w:val="00204980"/>
    <w:rsid w:val="00204D1C"/>
    <w:rsid w:val="00204ECC"/>
    <w:rsid w:val="00204FF7"/>
    <w:rsid w:val="00205280"/>
    <w:rsid w:val="00205B4E"/>
    <w:rsid w:val="00205DC7"/>
    <w:rsid w:val="002061B5"/>
    <w:rsid w:val="00206A5F"/>
    <w:rsid w:val="00207304"/>
    <w:rsid w:val="0020761B"/>
    <w:rsid w:val="002077F5"/>
    <w:rsid w:val="0021025D"/>
    <w:rsid w:val="00210EB7"/>
    <w:rsid w:val="00211191"/>
    <w:rsid w:val="0021158D"/>
    <w:rsid w:val="00211718"/>
    <w:rsid w:val="00211952"/>
    <w:rsid w:val="00211C89"/>
    <w:rsid w:val="002123D2"/>
    <w:rsid w:val="00212569"/>
    <w:rsid w:val="002126BF"/>
    <w:rsid w:val="002126DD"/>
    <w:rsid w:val="00212C05"/>
    <w:rsid w:val="00212FC3"/>
    <w:rsid w:val="00213350"/>
    <w:rsid w:val="00213E26"/>
    <w:rsid w:val="0021405F"/>
    <w:rsid w:val="00215186"/>
    <w:rsid w:val="002152CB"/>
    <w:rsid w:val="00216AAC"/>
    <w:rsid w:val="00216E7A"/>
    <w:rsid w:val="0021728F"/>
    <w:rsid w:val="00217413"/>
    <w:rsid w:val="0021762A"/>
    <w:rsid w:val="002207FA"/>
    <w:rsid w:val="00220D79"/>
    <w:rsid w:val="00221499"/>
    <w:rsid w:val="0022150A"/>
    <w:rsid w:val="00221830"/>
    <w:rsid w:val="00221852"/>
    <w:rsid w:val="00222075"/>
    <w:rsid w:val="00222453"/>
    <w:rsid w:val="002224C7"/>
    <w:rsid w:val="00222586"/>
    <w:rsid w:val="002225B9"/>
    <w:rsid w:val="00222AF4"/>
    <w:rsid w:val="00222C99"/>
    <w:rsid w:val="00222D38"/>
    <w:rsid w:val="00223093"/>
    <w:rsid w:val="00223530"/>
    <w:rsid w:val="00223538"/>
    <w:rsid w:val="00223A14"/>
    <w:rsid w:val="00223DE3"/>
    <w:rsid w:val="00223E7F"/>
    <w:rsid w:val="00223EF6"/>
    <w:rsid w:val="00224087"/>
    <w:rsid w:val="002241E9"/>
    <w:rsid w:val="0022424A"/>
    <w:rsid w:val="00224392"/>
    <w:rsid w:val="002245BC"/>
    <w:rsid w:val="00224E2D"/>
    <w:rsid w:val="00225338"/>
    <w:rsid w:val="00225852"/>
    <w:rsid w:val="00225C90"/>
    <w:rsid w:val="00225FFB"/>
    <w:rsid w:val="00226B9B"/>
    <w:rsid w:val="00226C88"/>
    <w:rsid w:val="00227B55"/>
    <w:rsid w:val="00227E09"/>
    <w:rsid w:val="00230119"/>
    <w:rsid w:val="00230233"/>
    <w:rsid w:val="0023025B"/>
    <w:rsid w:val="0023040C"/>
    <w:rsid w:val="002306AB"/>
    <w:rsid w:val="002307EB"/>
    <w:rsid w:val="00230C05"/>
    <w:rsid w:val="00230C0C"/>
    <w:rsid w:val="00230C94"/>
    <w:rsid w:val="00230E5D"/>
    <w:rsid w:val="00231166"/>
    <w:rsid w:val="00231218"/>
    <w:rsid w:val="002312F8"/>
    <w:rsid w:val="002316B1"/>
    <w:rsid w:val="0023192F"/>
    <w:rsid w:val="00231D91"/>
    <w:rsid w:val="0023211D"/>
    <w:rsid w:val="00232458"/>
    <w:rsid w:val="0023247B"/>
    <w:rsid w:val="00232840"/>
    <w:rsid w:val="00232C54"/>
    <w:rsid w:val="00232FDA"/>
    <w:rsid w:val="00233365"/>
    <w:rsid w:val="00233953"/>
    <w:rsid w:val="0023409D"/>
    <w:rsid w:val="00234596"/>
    <w:rsid w:val="00234645"/>
    <w:rsid w:val="002348D6"/>
    <w:rsid w:val="00234B6F"/>
    <w:rsid w:val="002350BE"/>
    <w:rsid w:val="00235525"/>
    <w:rsid w:val="00235A9A"/>
    <w:rsid w:val="00235DA0"/>
    <w:rsid w:val="00236447"/>
    <w:rsid w:val="002366F4"/>
    <w:rsid w:val="00236988"/>
    <w:rsid w:val="0023733C"/>
    <w:rsid w:val="002374FB"/>
    <w:rsid w:val="002379C4"/>
    <w:rsid w:val="00237BEF"/>
    <w:rsid w:val="00237C72"/>
    <w:rsid w:val="00237DA1"/>
    <w:rsid w:val="002405F5"/>
    <w:rsid w:val="002413DC"/>
    <w:rsid w:val="002417C9"/>
    <w:rsid w:val="00241A27"/>
    <w:rsid w:val="00241A6D"/>
    <w:rsid w:val="002421F8"/>
    <w:rsid w:val="00242DAB"/>
    <w:rsid w:val="0024322C"/>
    <w:rsid w:val="002434E9"/>
    <w:rsid w:val="00244825"/>
    <w:rsid w:val="0024499C"/>
    <w:rsid w:val="00244F0E"/>
    <w:rsid w:val="002450C1"/>
    <w:rsid w:val="002454A3"/>
    <w:rsid w:val="0024595D"/>
    <w:rsid w:val="00245EDB"/>
    <w:rsid w:val="00246BE6"/>
    <w:rsid w:val="00247545"/>
    <w:rsid w:val="00247676"/>
    <w:rsid w:val="00247DB9"/>
    <w:rsid w:val="00247E49"/>
    <w:rsid w:val="002500B5"/>
    <w:rsid w:val="0025067C"/>
    <w:rsid w:val="002509AB"/>
    <w:rsid w:val="00250B58"/>
    <w:rsid w:val="00250C0B"/>
    <w:rsid w:val="00250C42"/>
    <w:rsid w:val="002510B2"/>
    <w:rsid w:val="0025114A"/>
    <w:rsid w:val="002516C5"/>
    <w:rsid w:val="002518E4"/>
    <w:rsid w:val="00251979"/>
    <w:rsid w:val="00251A2F"/>
    <w:rsid w:val="00251D98"/>
    <w:rsid w:val="00252276"/>
    <w:rsid w:val="00252976"/>
    <w:rsid w:val="00252FFF"/>
    <w:rsid w:val="002537F6"/>
    <w:rsid w:val="0025382B"/>
    <w:rsid w:val="00253B0E"/>
    <w:rsid w:val="00253F48"/>
    <w:rsid w:val="0025491D"/>
    <w:rsid w:val="00254C24"/>
    <w:rsid w:val="00255132"/>
    <w:rsid w:val="0025571A"/>
    <w:rsid w:val="0025592D"/>
    <w:rsid w:val="002561FE"/>
    <w:rsid w:val="0025654F"/>
    <w:rsid w:val="00256E95"/>
    <w:rsid w:val="00257594"/>
    <w:rsid w:val="002575DE"/>
    <w:rsid w:val="00257764"/>
    <w:rsid w:val="00257A32"/>
    <w:rsid w:val="00257B2F"/>
    <w:rsid w:val="0026074D"/>
    <w:rsid w:val="002609C7"/>
    <w:rsid w:val="00260E71"/>
    <w:rsid w:val="00260E82"/>
    <w:rsid w:val="00261357"/>
    <w:rsid w:val="00261616"/>
    <w:rsid w:val="00261F61"/>
    <w:rsid w:val="002620F3"/>
    <w:rsid w:val="002622BC"/>
    <w:rsid w:val="0026277F"/>
    <w:rsid w:val="00262CD3"/>
    <w:rsid w:val="00262CF1"/>
    <w:rsid w:val="002634D1"/>
    <w:rsid w:val="00263649"/>
    <w:rsid w:val="00263B3A"/>
    <w:rsid w:val="00263FEB"/>
    <w:rsid w:val="0026418D"/>
    <w:rsid w:val="0026424C"/>
    <w:rsid w:val="0026469C"/>
    <w:rsid w:val="0026479C"/>
    <w:rsid w:val="0026501B"/>
    <w:rsid w:val="002651E1"/>
    <w:rsid w:val="002652F7"/>
    <w:rsid w:val="00265707"/>
    <w:rsid w:val="0026645E"/>
    <w:rsid w:val="0026672C"/>
    <w:rsid w:val="00266F0D"/>
    <w:rsid w:val="00267D35"/>
    <w:rsid w:val="002703A7"/>
    <w:rsid w:val="00270424"/>
    <w:rsid w:val="00271263"/>
    <w:rsid w:val="00271830"/>
    <w:rsid w:val="00271A25"/>
    <w:rsid w:val="00271A54"/>
    <w:rsid w:val="00271C9D"/>
    <w:rsid w:val="00271F5A"/>
    <w:rsid w:val="00272568"/>
    <w:rsid w:val="00272A20"/>
    <w:rsid w:val="00272AA4"/>
    <w:rsid w:val="00273393"/>
    <w:rsid w:val="0027346C"/>
    <w:rsid w:val="002737AD"/>
    <w:rsid w:val="00273917"/>
    <w:rsid w:val="00273D37"/>
    <w:rsid w:val="00273DAE"/>
    <w:rsid w:val="00273F9A"/>
    <w:rsid w:val="00274538"/>
    <w:rsid w:val="002745FB"/>
    <w:rsid w:val="00274F0C"/>
    <w:rsid w:val="00275001"/>
    <w:rsid w:val="002751D2"/>
    <w:rsid w:val="002757B4"/>
    <w:rsid w:val="00275A49"/>
    <w:rsid w:val="00275FA8"/>
    <w:rsid w:val="00276A8F"/>
    <w:rsid w:val="002771E6"/>
    <w:rsid w:val="00277331"/>
    <w:rsid w:val="00277534"/>
    <w:rsid w:val="002779CB"/>
    <w:rsid w:val="00277B72"/>
    <w:rsid w:val="00280035"/>
    <w:rsid w:val="00280498"/>
    <w:rsid w:val="002807D4"/>
    <w:rsid w:val="00280D5A"/>
    <w:rsid w:val="0028106A"/>
    <w:rsid w:val="0028128C"/>
    <w:rsid w:val="002815FD"/>
    <w:rsid w:val="00281808"/>
    <w:rsid w:val="00281A37"/>
    <w:rsid w:val="00281A53"/>
    <w:rsid w:val="00281BE0"/>
    <w:rsid w:val="0028264D"/>
    <w:rsid w:val="00282A7E"/>
    <w:rsid w:val="00282DC3"/>
    <w:rsid w:val="00282EBB"/>
    <w:rsid w:val="00282F19"/>
    <w:rsid w:val="00282FF1"/>
    <w:rsid w:val="002830B6"/>
    <w:rsid w:val="002830CD"/>
    <w:rsid w:val="00283343"/>
    <w:rsid w:val="002845EF"/>
    <w:rsid w:val="0028492B"/>
    <w:rsid w:val="00285C5F"/>
    <w:rsid w:val="002861FB"/>
    <w:rsid w:val="00286592"/>
    <w:rsid w:val="002866B5"/>
    <w:rsid w:val="002867AB"/>
    <w:rsid w:val="00286944"/>
    <w:rsid w:val="00286FF2"/>
    <w:rsid w:val="00287028"/>
    <w:rsid w:val="0028738B"/>
    <w:rsid w:val="00287BCB"/>
    <w:rsid w:val="00287BDE"/>
    <w:rsid w:val="00290088"/>
    <w:rsid w:val="002900E5"/>
    <w:rsid w:val="0029026F"/>
    <w:rsid w:val="00290303"/>
    <w:rsid w:val="00290661"/>
    <w:rsid w:val="00290670"/>
    <w:rsid w:val="002908BC"/>
    <w:rsid w:val="00290AB3"/>
    <w:rsid w:val="0029122B"/>
    <w:rsid w:val="0029161F"/>
    <w:rsid w:val="00291FF1"/>
    <w:rsid w:val="00292435"/>
    <w:rsid w:val="00292473"/>
    <w:rsid w:val="0029342D"/>
    <w:rsid w:val="00293744"/>
    <w:rsid w:val="00293981"/>
    <w:rsid w:val="00294245"/>
    <w:rsid w:val="00294463"/>
    <w:rsid w:val="0029479E"/>
    <w:rsid w:val="002947F1"/>
    <w:rsid w:val="00294B99"/>
    <w:rsid w:val="002961B1"/>
    <w:rsid w:val="002961E8"/>
    <w:rsid w:val="002961FF"/>
    <w:rsid w:val="002963B9"/>
    <w:rsid w:val="00296523"/>
    <w:rsid w:val="002966F7"/>
    <w:rsid w:val="00296D35"/>
    <w:rsid w:val="00297526"/>
    <w:rsid w:val="00297863"/>
    <w:rsid w:val="002978DC"/>
    <w:rsid w:val="00297913"/>
    <w:rsid w:val="002A041D"/>
    <w:rsid w:val="002A04DD"/>
    <w:rsid w:val="002A082F"/>
    <w:rsid w:val="002A0863"/>
    <w:rsid w:val="002A09EC"/>
    <w:rsid w:val="002A0A3A"/>
    <w:rsid w:val="002A0A48"/>
    <w:rsid w:val="002A1408"/>
    <w:rsid w:val="002A1561"/>
    <w:rsid w:val="002A163F"/>
    <w:rsid w:val="002A1B80"/>
    <w:rsid w:val="002A2415"/>
    <w:rsid w:val="002A26D6"/>
    <w:rsid w:val="002A2752"/>
    <w:rsid w:val="002A2789"/>
    <w:rsid w:val="002A2BAF"/>
    <w:rsid w:val="002A2C75"/>
    <w:rsid w:val="002A2DC2"/>
    <w:rsid w:val="002A2FA6"/>
    <w:rsid w:val="002A3344"/>
    <w:rsid w:val="002A3952"/>
    <w:rsid w:val="002A3CEA"/>
    <w:rsid w:val="002A470E"/>
    <w:rsid w:val="002A4969"/>
    <w:rsid w:val="002A49CB"/>
    <w:rsid w:val="002A4ABD"/>
    <w:rsid w:val="002A5033"/>
    <w:rsid w:val="002A51A9"/>
    <w:rsid w:val="002A54B6"/>
    <w:rsid w:val="002A54D2"/>
    <w:rsid w:val="002A5B60"/>
    <w:rsid w:val="002A5BE0"/>
    <w:rsid w:val="002A6899"/>
    <w:rsid w:val="002A69C7"/>
    <w:rsid w:val="002A705C"/>
    <w:rsid w:val="002A7218"/>
    <w:rsid w:val="002A746E"/>
    <w:rsid w:val="002A76CD"/>
    <w:rsid w:val="002A7815"/>
    <w:rsid w:val="002B03DB"/>
    <w:rsid w:val="002B0DC9"/>
    <w:rsid w:val="002B10E2"/>
    <w:rsid w:val="002B1374"/>
    <w:rsid w:val="002B14BA"/>
    <w:rsid w:val="002B14D8"/>
    <w:rsid w:val="002B164E"/>
    <w:rsid w:val="002B1736"/>
    <w:rsid w:val="002B1E98"/>
    <w:rsid w:val="002B2108"/>
    <w:rsid w:val="002B21BD"/>
    <w:rsid w:val="002B2222"/>
    <w:rsid w:val="002B3837"/>
    <w:rsid w:val="002B3A1B"/>
    <w:rsid w:val="002B3DBE"/>
    <w:rsid w:val="002B404A"/>
    <w:rsid w:val="002B49D6"/>
    <w:rsid w:val="002B4B3D"/>
    <w:rsid w:val="002B4FCC"/>
    <w:rsid w:val="002B526B"/>
    <w:rsid w:val="002B53F3"/>
    <w:rsid w:val="002B5460"/>
    <w:rsid w:val="002B588F"/>
    <w:rsid w:val="002B58A7"/>
    <w:rsid w:val="002B590A"/>
    <w:rsid w:val="002B5981"/>
    <w:rsid w:val="002B6396"/>
    <w:rsid w:val="002B6581"/>
    <w:rsid w:val="002B6A84"/>
    <w:rsid w:val="002B6DB3"/>
    <w:rsid w:val="002B6EDB"/>
    <w:rsid w:val="002B74FF"/>
    <w:rsid w:val="002B7DB2"/>
    <w:rsid w:val="002C0140"/>
    <w:rsid w:val="002C016A"/>
    <w:rsid w:val="002C0A83"/>
    <w:rsid w:val="002C0D4B"/>
    <w:rsid w:val="002C13F4"/>
    <w:rsid w:val="002C1BBE"/>
    <w:rsid w:val="002C2C6F"/>
    <w:rsid w:val="002C3026"/>
    <w:rsid w:val="002C39F4"/>
    <w:rsid w:val="002C4222"/>
    <w:rsid w:val="002C4232"/>
    <w:rsid w:val="002C42E6"/>
    <w:rsid w:val="002C43FF"/>
    <w:rsid w:val="002C4C1C"/>
    <w:rsid w:val="002C5159"/>
    <w:rsid w:val="002C5184"/>
    <w:rsid w:val="002C54A5"/>
    <w:rsid w:val="002C5C98"/>
    <w:rsid w:val="002C637C"/>
    <w:rsid w:val="002C66EE"/>
    <w:rsid w:val="002C6C0D"/>
    <w:rsid w:val="002C7041"/>
    <w:rsid w:val="002C71CD"/>
    <w:rsid w:val="002C7296"/>
    <w:rsid w:val="002C75E7"/>
    <w:rsid w:val="002C78D3"/>
    <w:rsid w:val="002C7CBF"/>
    <w:rsid w:val="002D02E0"/>
    <w:rsid w:val="002D062C"/>
    <w:rsid w:val="002D0703"/>
    <w:rsid w:val="002D09C9"/>
    <w:rsid w:val="002D10D3"/>
    <w:rsid w:val="002D199B"/>
    <w:rsid w:val="002D20C3"/>
    <w:rsid w:val="002D4180"/>
    <w:rsid w:val="002D4404"/>
    <w:rsid w:val="002D46E9"/>
    <w:rsid w:val="002D4CA6"/>
    <w:rsid w:val="002D4D0F"/>
    <w:rsid w:val="002D6CDD"/>
    <w:rsid w:val="002D70AD"/>
    <w:rsid w:val="002D744D"/>
    <w:rsid w:val="002D79C8"/>
    <w:rsid w:val="002D79DC"/>
    <w:rsid w:val="002D7BC7"/>
    <w:rsid w:val="002D7F56"/>
    <w:rsid w:val="002D7F66"/>
    <w:rsid w:val="002E00BD"/>
    <w:rsid w:val="002E029D"/>
    <w:rsid w:val="002E02CE"/>
    <w:rsid w:val="002E048C"/>
    <w:rsid w:val="002E0E1E"/>
    <w:rsid w:val="002E1051"/>
    <w:rsid w:val="002E105C"/>
    <w:rsid w:val="002E1B8B"/>
    <w:rsid w:val="002E1C6C"/>
    <w:rsid w:val="002E1D1A"/>
    <w:rsid w:val="002E1E51"/>
    <w:rsid w:val="002E2E06"/>
    <w:rsid w:val="002E37CC"/>
    <w:rsid w:val="002E3B6B"/>
    <w:rsid w:val="002E3C48"/>
    <w:rsid w:val="002E3D52"/>
    <w:rsid w:val="002E4461"/>
    <w:rsid w:val="002E459D"/>
    <w:rsid w:val="002E465B"/>
    <w:rsid w:val="002E4B67"/>
    <w:rsid w:val="002E5C9E"/>
    <w:rsid w:val="002E6458"/>
    <w:rsid w:val="002E707C"/>
    <w:rsid w:val="002E743F"/>
    <w:rsid w:val="002E7642"/>
    <w:rsid w:val="002E7D3D"/>
    <w:rsid w:val="002F0BDA"/>
    <w:rsid w:val="002F0D5A"/>
    <w:rsid w:val="002F1217"/>
    <w:rsid w:val="002F1226"/>
    <w:rsid w:val="002F19B5"/>
    <w:rsid w:val="002F1A8D"/>
    <w:rsid w:val="002F1BB5"/>
    <w:rsid w:val="002F1C71"/>
    <w:rsid w:val="002F24A2"/>
    <w:rsid w:val="002F2524"/>
    <w:rsid w:val="002F2B12"/>
    <w:rsid w:val="002F33F3"/>
    <w:rsid w:val="002F36C1"/>
    <w:rsid w:val="002F391F"/>
    <w:rsid w:val="002F3C87"/>
    <w:rsid w:val="002F3DAE"/>
    <w:rsid w:val="002F4799"/>
    <w:rsid w:val="002F4B3C"/>
    <w:rsid w:val="002F4D32"/>
    <w:rsid w:val="002F4F3D"/>
    <w:rsid w:val="002F5075"/>
    <w:rsid w:val="002F61EF"/>
    <w:rsid w:val="002F629D"/>
    <w:rsid w:val="002F6461"/>
    <w:rsid w:val="002F65A0"/>
    <w:rsid w:val="002F65E9"/>
    <w:rsid w:val="002F6787"/>
    <w:rsid w:val="002F69CC"/>
    <w:rsid w:val="002F6A93"/>
    <w:rsid w:val="002F7437"/>
    <w:rsid w:val="002F762D"/>
    <w:rsid w:val="002F7B56"/>
    <w:rsid w:val="003001C7"/>
    <w:rsid w:val="00300396"/>
    <w:rsid w:val="00300BA6"/>
    <w:rsid w:val="00301089"/>
    <w:rsid w:val="00301268"/>
    <w:rsid w:val="003019BC"/>
    <w:rsid w:val="00301B01"/>
    <w:rsid w:val="00301B08"/>
    <w:rsid w:val="00302338"/>
    <w:rsid w:val="003027B6"/>
    <w:rsid w:val="003029C5"/>
    <w:rsid w:val="00302B22"/>
    <w:rsid w:val="0030315F"/>
    <w:rsid w:val="0030340B"/>
    <w:rsid w:val="003036CB"/>
    <w:rsid w:val="00303794"/>
    <w:rsid w:val="00303A84"/>
    <w:rsid w:val="00303AA4"/>
    <w:rsid w:val="00303CCE"/>
    <w:rsid w:val="00304211"/>
    <w:rsid w:val="003043F6"/>
    <w:rsid w:val="003045C4"/>
    <w:rsid w:val="00304605"/>
    <w:rsid w:val="00304610"/>
    <w:rsid w:val="00304A24"/>
    <w:rsid w:val="00304C32"/>
    <w:rsid w:val="00304FA7"/>
    <w:rsid w:val="0030515D"/>
    <w:rsid w:val="00306548"/>
    <w:rsid w:val="00306B63"/>
    <w:rsid w:val="003078C4"/>
    <w:rsid w:val="003079FA"/>
    <w:rsid w:val="00307FC9"/>
    <w:rsid w:val="0031021F"/>
    <w:rsid w:val="00310444"/>
    <w:rsid w:val="00310BEA"/>
    <w:rsid w:val="00310C55"/>
    <w:rsid w:val="00310E5B"/>
    <w:rsid w:val="003112A2"/>
    <w:rsid w:val="00311434"/>
    <w:rsid w:val="00311D74"/>
    <w:rsid w:val="00312310"/>
    <w:rsid w:val="0031235E"/>
    <w:rsid w:val="0031257D"/>
    <w:rsid w:val="00312C3C"/>
    <w:rsid w:val="003134FD"/>
    <w:rsid w:val="00313803"/>
    <w:rsid w:val="0031486E"/>
    <w:rsid w:val="00314D6F"/>
    <w:rsid w:val="00316826"/>
    <w:rsid w:val="0031688B"/>
    <w:rsid w:val="00316E1C"/>
    <w:rsid w:val="00317045"/>
    <w:rsid w:val="00317630"/>
    <w:rsid w:val="00317757"/>
    <w:rsid w:val="00317BA0"/>
    <w:rsid w:val="00317C90"/>
    <w:rsid w:val="00317EB3"/>
    <w:rsid w:val="00317F96"/>
    <w:rsid w:val="00320C7E"/>
    <w:rsid w:val="00320F7F"/>
    <w:rsid w:val="0032132F"/>
    <w:rsid w:val="00321B6C"/>
    <w:rsid w:val="003220CE"/>
    <w:rsid w:val="003220E2"/>
    <w:rsid w:val="00322497"/>
    <w:rsid w:val="003225F2"/>
    <w:rsid w:val="00322610"/>
    <w:rsid w:val="0032270E"/>
    <w:rsid w:val="00322C32"/>
    <w:rsid w:val="00323363"/>
    <w:rsid w:val="0032343B"/>
    <w:rsid w:val="003238DC"/>
    <w:rsid w:val="003238F7"/>
    <w:rsid w:val="00323C9C"/>
    <w:rsid w:val="00323FB8"/>
    <w:rsid w:val="003242A8"/>
    <w:rsid w:val="00324436"/>
    <w:rsid w:val="00324A02"/>
    <w:rsid w:val="00324C95"/>
    <w:rsid w:val="00324EB7"/>
    <w:rsid w:val="0032500C"/>
    <w:rsid w:val="003250A8"/>
    <w:rsid w:val="00325CD3"/>
    <w:rsid w:val="003260DC"/>
    <w:rsid w:val="00327532"/>
    <w:rsid w:val="0032776C"/>
    <w:rsid w:val="00327BF3"/>
    <w:rsid w:val="00327D17"/>
    <w:rsid w:val="00327E5A"/>
    <w:rsid w:val="003305A4"/>
    <w:rsid w:val="0033080D"/>
    <w:rsid w:val="00330D7C"/>
    <w:rsid w:val="003312C2"/>
    <w:rsid w:val="00333208"/>
    <w:rsid w:val="003333D1"/>
    <w:rsid w:val="00333552"/>
    <w:rsid w:val="00333670"/>
    <w:rsid w:val="00333920"/>
    <w:rsid w:val="00333B34"/>
    <w:rsid w:val="00334522"/>
    <w:rsid w:val="003347C1"/>
    <w:rsid w:val="00336564"/>
    <w:rsid w:val="00336DE9"/>
    <w:rsid w:val="00336EE4"/>
    <w:rsid w:val="003373CC"/>
    <w:rsid w:val="00337419"/>
    <w:rsid w:val="003376FB"/>
    <w:rsid w:val="00337BC5"/>
    <w:rsid w:val="00337C50"/>
    <w:rsid w:val="00337F06"/>
    <w:rsid w:val="003404A9"/>
    <w:rsid w:val="00341293"/>
    <w:rsid w:val="00341817"/>
    <w:rsid w:val="00341912"/>
    <w:rsid w:val="00341C39"/>
    <w:rsid w:val="003421F3"/>
    <w:rsid w:val="00342BF3"/>
    <w:rsid w:val="00343713"/>
    <w:rsid w:val="00343725"/>
    <w:rsid w:val="003438AB"/>
    <w:rsid w:val="0034391D"/>
    <w:rsid w:val="00344B72"/>
    <w:rsid w:val="00345087"/>
    <w:rsid w:val="0034562F"/>
    <w:rsid w:val="003464AC"/>
    <w:rsid w:val="00346610"/>
    <w:rsid w:val="003467B6"/>
    <w:rsid w:val="003469AD"/>
    <w:rsid w:val="00346C98"/>
    <w:rsid w:val="0034769C"/>
    <w:rsid w:val="003477E9"/>
    <w:rsid w:val="003479F6"/>
    <w:rsid w:val="00347AD1"/>
    <w:rsid w:val="00347C92"/>
    <w:rsid w:val="00347D51"/>
    <w:rsid w:val="00347EC9"/>
    <w:rsid w:val="00347FFE"/>
    <w:rsid w:val="00350101"/>
    <w:rsid w:val="00350405"/>
    <w:rsid w:val="0035051A"/>
    <w:rsid w:val="00350910"/>
    <w:rsid w:val="00350B35"/>
    <w:rsid w:val="003512DB"/>
    <w:rsid w:val="003513BD"/>
    <w:rsid w:val="003515CC"/>
    <w:rsid w:val="0035178B"/>
    <w:rsid w:val="0035199D"/>
    <w:rsid w:val="00351BFC"/>
    <w:rsid w:val="00351C01"/>
    <w:rsid w:val="00351C61"/>
    <w:rsid w:val="00352127"/>
    <w:rsid w:val="003523BD"/>
    <w:rsid w:val="0035243E"/>
    <w:rsid w:val="0035282F"/>
    <w:rsid w:val="003529C1"/>
    <w:rsid w:val="00352DB6"/>
    <w:rsid w:val="00352F84"/>
    <w:rsid w:val="0035378F"/>
    <w:rsid w:val="003539E7"/>
    <w:rsid w:val="00354001"/>
    <w:rsid w:val="00354064"/>
    <w:rsid w:val="00354111"/>
    <w:rsid w:val="00354944"/>
    <w:rsid w:val="00354DDB"/>
    <w:rsid w:val="00354E22"/>
    <w:rsid w:val="003550F4"/>
    <w:rsid w:val="003550FE"/>
    <w:rsid w:val="00355182"/>
    <w:rsid w:val="0035599A"/>
    <w:rsid w:val="003560BE"/>
    <w:rsid w:val="003560C2"/>
    <w:rsid w:val="00356719"/>
    <w:rsid w:val="00357024"/>
    <w:rsid w:val="003572B5"/>
    <w:rsid w:val="003574FB"/>
    <w:rsid w:val="0035774E"/>
    <w:rsid w:val="00357A0F"/>
    <w:rsid w:val="00360252"/>
    <w:rsid w:val="003602A0"/>
    <w:rsid w:val="003604E0"/>
    <w:rsid w:val="0036179D"/>
    <w:rsid w:val="00361843"/>
    <w:rsid w:val="00361B25"/>
    <w:rsid w:val="00361E1B"/>
    <w:rsid w:val="0036227A"/>
    <w:rsid w:val="003622E7"/>
    <w:rsid w:val="003623E2"/>
    <w:rsid w:val="00362433"/>
    <w:rsid w:val="0036281D"/>
    <w:rsid w:val="0036286B"/>
    <w:rsid w:val="00362B7B"/>
    <w:rsid w:val="003633C6"/>
    <w:rsid w:val="00363871"/>
    <w:rsid w:val="003639CD"/>
    <w:rsid w:val="003639DC"/>
    <w:rsid w:val="00363D5B"/>
    <w:rsid w:val="0036461D"/>
    <w:rsid w:val="00364C49"/>
    <w:rsid w:val="003658D9"/>
    <w:rsid w:val="00365D52"/>
    <w:rsid w:val="00365DAD"/>
    <w:rsid w:val="003663C6"/>
    <w:rsid w:val="00366E57"/>
    <w:rsid w:val="00367BBA"/>
    <w:rsid w:val="00367C74"/>
    <w:rsid w:val="00370084"/>
    <w:rsid w:val="003708DD"/>
    <w:rsid w:val="00370C5D"/>
    <w:rsid w:val="00371482"/>
    <w:rsid w:val="003714E8"/>
    <w:rsid w:val="0037167D"/>
    <w:rsid w:val="00371C5C"/>
    <w:rsid w:val="00371D26"/>
    <w:rsid w:val="00371F9A"/>
    <w:rsid w:val="003720CE"/>
    <w:rsid w:val="003721C3"/>
    <w:rsid w:val="0037269B"/>
    <w:rsid w:val="0037290D"/>
    <w:rsid w:val="00372D67"/>
    <w:rsid w:val="003734A4"/>
    <w:rsid w:val="003734C8"/>
    <w:rsid w:val="00373A05"/>
    <w:rsid w:val="00373AF6"/>
    <w:rsid w:val="00373FB8"/>
    <w:rsid w:val="0037488B"/>
    <w:rsid w:val="003752C8"/>
    <w:rsid w:val="00375B21"/>
    <w:rsid w:val="00375DBD"/>
    <w:rsid w:val="00375EC2"/>
    <w:rsid w:val="003763AD"/>
    <w:rsid w:val="00376B26"/>
    <w:rsid w:val="00376F99"/>
    <w:rsid w:val="0037706D"/>
    <w:rsid w:val="003771CA"/>
    <w:rsid w:val="003772A6"/>
    <w:rsid w:val="00377E18"/>
    <w:rsid w:val="00377FD3"/>
    <w:rsid w:val="00380087"/>
    <w:rsid w:val="003812DF"/>
    <w:rsid w:val="00381D74"/>
    <w:rsid w:val="00381E7E"/>
    <w:rsid w:val="0038230C"/>
    <w:rsid w:val="00382A0A"/>
    <w:rsid w:val="003834D7"/>
    <w:rsid w:val="003836B6"/>
    <w:rsid w:val="003836D1"/>
    <w:rsid w:val="003837B0"/>
    <w:rsid w:val="003837F5"/>
    <w:rsid w:val="00383B86"/>
    <w:rsid w:val="00383DFF"/>
    <w:rsid w:val="00383E8E"/>
    <w:rsid w:val="003844CE"/>
    <w:rsid w:val="003847D8"/>
    <w:rsid w:val="00384B06"/>
    <w:rsid w:val="00384C54"/>
    <w:rsid w:val="00385023"/>
    <w:rsid w:val="0038514F"/>
    <w:rsid w:val="003851F9"/>
    <w:rsid w:val="00385D50"/>
    <w:rsid w:val="0038634F"/>
    <w:rsid w:val="00386C2A"/>
    <w:rsid w:val="003878D0"/>
    <w:rsid w:val="003917D0"/>
    <w:rsid w:val="00391DC6"/>
    <w:rsid w:val="00391F04"/>
    <w:rsid w:val="00391F2F"/>
    <w:rsid w:val="003921FB"/>
    <w:rsid w:val="00392B63"/>
    <w:rsid w:val="00392BC8"/>
    <w:rsid w:val="00392E1D"/>
    <w:rsid w:val="00392E43"/>
    <w:rsid w:val="00392E81"/>
    <w:rsid w:val="00393F8D"/>
    <w:rsid w:val="0039426B"/>
    <w:rsid w:val="003943FE"/>
    <w:rsid w:val="00394C13"/>
    <w:rsid w:val="00394EDE"/>
    <w:rsid w:val="00395203"/>
    <w:rsid w:val="003957B7"/>
    <w:rsid w:val="003957EF"/>
    <w:rsid w:val="00395A8D"/>
    <w:rsid w:val="00396382"/>
    <w:rsid w:val="00396928"/>
    <w:rsid w:val="00396BBD"/>
    <w:rsid w:val="00396C0F"/>
    <w:rsid w:val="00396F67"/>
    <w:rsid w:val="00397639"/>
    <w:rsid w:val="0039767E"/>
    <w:rsid w:val="003977CF"/>
    <w:rsid w:val="00397C6D"/>
    <w:rsid w:val="00397E3A"/>
    <w:rsid w:val="003A061E"/>
    <w:rsid w:val="003A0A99"/>
    <w:rsid w:val="003A0CEF"/>
    <w:rsid w:val="003A0E70"/>
    <w:rsid w:val="003A30AF"/>
    <w:rsid w:val="003A30FF"/>
    <w:rsid w:val="003A311C"/>
    <w:rsid w:val="003A38DB"/>
    <w:rsid w:val="003A3EBC"/>
    <w:rsid w:val="003A4084"/>
    <w:rsid w:val="003A42FE"/>
    <w:rsid w:val="003A4407"/>
    <w:rsid w:val="003A4D37"/>
    <w:rsid w:val="003A4DA0"/>
    <w:rsid w:val="003A52B5"/>
    <w:rsid w:val="003A579A"/>
    <w:rsid w:val="003A63B8"/>
    <w:rsid w:val="003A7532"/>
    <w:rsid w:val="003A76C9"/>
    <w:rsid w:val="003A7BBE"/>
    <w:rsid w:val="003A7FF4"/>
    <w:rsid w:val="003B0075"/>
    <w:rsid w:val="003B0321"/>
    <w:rsid w:val="003B04C7"/>
    <w:rsid w:val="003B094B"/>
    <w:rsid w:val="003B0C15"/>
    <w:rsid w:val="003B0D79"/>
    <w:rsid w:val="003B0E79"/>
    <w:rsid w:val="003B1724"/>
    <w:rsid w:val="003B1762"/>
    <w:rsid w:val="003B1D96"/>
    <w:rsid w:val="003B1E33"/>
    <w:rsid w:val="003B2962"/>
    <w:rsid w:val="003B2C39"/>
    <w:rsid w:val="003B3E73"/>
    <w:rsid w:val="003B4093"/>
    <w:rsid w:val="003B40BF"/>
    <w:rsid w:val="003B431C"/>
    <w:rsid w:val="003B4829"/>
    <w:rsid w:val="003B4F1D"/>
    <w:rsid w:val="003B5529"/>
    <w:rsid w:val="003B5EC8"/>
    <w:rsid w:val="003B6EEA"/>
    <w:rsid w:val="003B6F2A"/>
    <w:rsid w:val="003B7338"/>
    <w:rsid w:val="003B7D1A"/>
    <w:rsid w:val="003C034C"/>
    <w:rsid w:val="003C049C"/>
    <w:rsid w:val="003C089E"/>
    <w:rsid w:val="003C1067"/>
    <w:rsid w:val="003C128D"/>
    <w:rsid w:val="003C1645"/>
    <w:rsid w:val="003C1960"/>
    <w:rsid w:val="003C1E1F"/>
    <w:rsid w:val="003C1E45"/>
    <w:rsid w:val="003C1FD5"/>
    <w:rsid w:val="003C2822"/>
    <w:rsid w:val="003C2B6A"/>
    <w:rsid w:val="003C2BC9"/>
    <w:rsid w:val="003C2DFE"/>
    <w:rsid w:val="003C310D"/>
    <w:rsid w:val="003C37DA"/>
    <w:rsid w:val="003C3947"/>
    <w:rsid w:val="003C3C84"/>
    <w:rsid w:val="003C3CB2"/>
    <w:rsid w:val="003C3CDC"/>
    <w:rsid w:val="003C3CF1"/>
    <w:rsid w:val="003C3F24"/>
    <w:rsid w:val="003C3FD0"/>
    <w:rsid w:val="003C419F"/>
    <w:rsid w:val="003C4433"/>
    <w:rsid w:val="003C44B4"/>
    <w:rsid w:val="003C45EF"/>
    <w:rsid w:val="003C470F"/>
    <w:rsid w:val="003C4A21"/>
    <w:rsid w:val="003C4A6E"/>
    <w:rsid w:val="003C53CE"/>
    <w:rsid w:val="003C5523"/>
    <w:rsid w:val="003C5889"/>
    <w:rsid w:val="003C5B47"/>
    <w:rsid w:val="003C5BD0"/>
    <w:rsid w:val="003C648B"/>
    <w:rsid w:val="003C690F"/>
    <w:rsid w:val="003C6C2E"/>
    <w:rsid w:val="003C6E7F"/>
    <w:rsid w:val="003C7550"/>
    <w:rsid w:val="003C782C"/>
    <w:rsid w:val="003C7B10"/>
    <w:rsid w:val="003C7F3F"/>
    <w:rsid w:val="003D05C4"/>
    <w:rsid w:val="003D0C20"/>
    <w:rsid w:val="003D0EA8"/>
    <w:rsid w:val="003D1282"/>
    <w:rsid w:val="003D1C79"/>
    <w:rsid w:val="003D1CF2"/>
    <w:rsid w:val="003D1E04"/>
    <w:rsid w:val="003D1E45"/>
    <w:rsid w:val="003D25F5"/>
    <w:rsid w:val="003D2BDB"/>
    <w:rsid w:val="003D2E8B"/>
    <w:rsid w:val="003D2ECB"/>
    <w:rsid w:val="003D3506"/>
    <w:rsid w:val="003D370F"/>
    <w:rsid w:val="003D37EB"/>
    <w:rsid w:val="003D3BF3"/>
    <w:rsid w:val="003D406A"/>
    <w:rsid w:val="003D49D9"/>
    <w:rsid w:val="003D6625"/>
    <w:rsid w:val="003D699A"/>
    <w:rsid w:val="003D6A90"/>
    <w:rsid w:val="003D6F96"/>
    <w:rsid w:val="003D7782"/>
    <w:rsid w:val="003E01FE"/>
    <w:rsid w:val="003E0D78"/>
    <w:rsid w:val="003E0DF4"/>
    <w:rsid w:val="003E11A7"/>
    <w:rsid w:val="003E1580"/>
    <w:rsid w:val="003E18E4"/>
    <w:rsid w:val="003E1A75"/>
    <w:rsid w:val="003E1F37"/>
    <w:rsid w:val="003E2DF4"/>
    <w:rsid w:val="003E3D18"/>
    <w:rsid w:val="003E3ED9"/>
    <w:rsid w:val="003E48BF"/>
    <w:rsid w:val="003E4DA4"/>
    <w:rsid w:val="003E505F"/>
    <w:rsid w:val="003E5062"/>
    <w:rsid w:val="003E51C9"/>
    <w:rsid w:val="003E5B5B"/>
    <w:rsid w:val="003E5FF6"/>
    <w:rsid w:val="003E6492"/>
    <w:rsid w:val="003E6AC6"/>
    <w:rsid w:val="003E6D0D"/>
    <w:rsid w:val="003E786C"/>
    <w:rsid w:val="003E78C7"/>
    <w:rsid w:val="003E7C3F"/>
    <w:rsid w:val="003E7CB7"/>
    <w:rsid w:val="003F0605"/>
    <w:rsid w:val="003F0C15"/>
    <w:rsid w:val="003F18DF"/>
    <w:rsid w:val="003F1DCB"/>
    <w:rsid w:val="003F20F3"/>
    <w:rsid w:val="003F2AFA"/>
    <w:rsid w:val="003F3A36"/>
    <w:rsid w:val="003F42A4"/>
    <w:rsid w:val="003F5420"/>
    <w:rsid w:val="003F5BFC"/>
    <w:rsid w:val="003F5EC6"/>
    <w:rsid w:val="003F60DC"/>
    <w:rsid w:val="003F6B4E"/>
    <w:rsid w:val="003F70A8"/>
    <w:rsid w:val="003F7131"/>
    <w:rsid w:val="003F7DC3"/>
    <w:rsid w:val="004001CC"/>
    <w:rsid w:val="00400719"/>
    <w:rsid w:val="00400989"/>
    <w:rsid w:val="00401059"/>
    <w:rsid w:val="00401591"/>
    <w:rsid w:val="00401811"/>
    <w:rsid w:val="00401CD4"/>
    <w:rsid w:val="00401F72"/>
    <w:rsid w:val="00402758"/>
    <w:rsid w:val="0040281F"/>
    <w:rsid w:val="00402D15"/>
    <w:rsid w:val="00403277"/>
    <w:rsid w:val="0040355A"/>
    <w:rsid w:val="00403ADB"/>
    <w:rsid w:val="00403C26"/>
    <w:rsid w:val="004040C3"/>
    <w:rsid w:val="004040F1"/>
    <w:rsid w:val="00404518"/>
    <w:rsid w:val="0040482B"/>
    <w:rsid w:val="00404B05"/>
    <w:rsid w:val="0040543F"/>
    <w:rsid w:val="004061BB"/>
    <w:rsid w:val="00406244"/>
    <w:rsid w:val="00406583"/>
    <w:rsid w:val="00407243"/>
    <w:rsid w:val="00407A50"/>
    <w:rsid w:val="00407F7A"/>
    <w:rsid w:val="00411481"/>
    <w:rsid w:val="00411B17"/>
    <w:rsid w:val="00411DB5"/>
    <w:rsid w:val="0041200B"/>
    <w:rsid w:val="00412276"/>
    <w:rsid w:val="0041264F"/>
    <w:rsid w:val="00412770"/>
    <w:rsid w:val="00412DCD"/>
    <w:rsid w:val="00412E63"/>
    <w:rsid w:val="00413107"/>
    <w:rsid w:val="004132DE"/>
    <w:rsid w:val="004141AF"/>
    <w:rsid w:val="00414285"/>
    <w:rsid w:val="00414BE1"/>
    <w:rsid w:val="00414F9F"/>
    <w:rsid w:val="00415087"/>
    <w:rsid w:val="004159AE"/>
    <w:rsid w:val="00415C59"/>
    <w:rsid w:val="00415CEF"/>
    <w:rsid w:val="00415D1D"/>
    <w:rsid w:val="00416263"/>
    <w:rsid w:val="004163CC"/>
    <w:rsid w:val="00416A51"/>
    <w:rsid w:val="0041730B"/>
    <w:rsid w:val="004176AE"/>
    <w:rsid w:val="00417D23"/>
    <w:rsid w:val="004204B8"/>
    <w:rsid w:val="0042076A"/>
    <w:rsid w:val="004211BF"/>
    <w:rsid w:val="004212FB"/>
    <w:rsid w:val="0042130B"/>
    <w:rsid w:val="004213C1"/>
    <w:rsid w:val="004214F7"/>
    <w:rsid w:val="00421F6E"/>
    <w:rsid w:val="00421FD4"/>
    <w:rsid w:val="0042227E"/>
    <w:rsid w:val="004232A9"/>
    <w:rsid w:val="004236F6"/>
    <w:rsid w:val="004239EA"/>
    <w:rsid w:val="00423EFF"/>
    <w:rsid w:val="004242A8"/>
    <w:rsid w:val="004249CC"/>
    <w:rsid w:val="00424C62"/>
    <w:rsid w:val="00425001"/>
    <w:rsid w:val="00425E73"/>
    <w:rsid w:val="00426024"/>
    <w:rsid w:val="004273FB"/>
    <w:rsid w:val="00427DAE"/>
    <w:rsid w:val="00430186"/>
    <w:rsid w:val="004302E3"/>
    <w:rsid w:val="0043030C"/>
    <w:rsid w:val="0043076F"/>
    <w:rsid w:val="00430FEF"/>
    <w:rsid w:val="00431060"/>
    <w:rsid w:val="004312E5"/>
    <w:rsid w:val="00431B31"/>
    <w:rsid w:val="00431DD5"/>
    <w:rsid w:val="00432035"/>
    <w:rsid w:val="00432614"/>
    <w:rsid w:val="004328B8"/>
    <w:rsid w:val="00432A84"/>
    <w:rsid w:val="00433CF7"/>
    <w:rsid w:val="00434337"/>
    <w:rsid w:val="00434607"/>
    <w:rsid w:val="004346B0"/>
    <w:rsid w:val="004353AF"/>
    <w:rsid w:val="004353BC"/>
    <w:rsid w:val="00436637"/>
    <w:rsid w:val="00436740"/>
    <w:rsid w:val="004367B7"/>
    <w:rsid w:val="004368E8"/>
    <w:rsid w:val="0043709B"/>
    <w:rsid w:val="004403F4"/>
    <w:rsid w:val="00440B4B"/>
    <w:rsid w:val="00441133"/>
    <w:rsid w:val="004412A6"/>
    <w:rsid w:val="00441B3B"/>
    <w:rsid w:val="00442AB2"/>
    <w:rsid w:val="00442C0E"/>
    <w:rsid w:val="00442E0F"/>
    <w:rsid w:val="004431BE"/>
    <w:rsid w:val="0044358D"/>
    <w:rsid w:val="00443644"/>
    <w:rsid w:val="00443E31"/>
    <w:rsid w:val="00444010"/>
    <w:rsid w:val="004443AA"/>
    <w:rsid w:val="00444A32"/>
    <w:rsid w:val="00444BBE"/>
    <w:rsid w:val="00444EE8"/>
    <w:rsid w:val="004451A7"/>
    <w:rsid w:val="004456BB"/>
    <w:rsid w:val="004459EB"/>
    <w:rsid w:val="00445B23"/>
    <w:rsid w:val="00445CB0"/>
    <w:rsid w:val="004460C8"/>
    <w:rsid w:val="00446259"/>
    <w:rsid w:val="00446714"/>
    <w:rsid w:val="004468E3"/>
    <w:rsid w:val="00446FB7"/>
    <w:rsid w:val="0044713F"/>
    <w:rsid w:val="0044730A"/>
    <w:rsid w:val="004474D6"/>
    <w:rsid w:val="00450434"/>
    <w:rsid w:val="00450A45"/>
    <w:rsid w:val="00451918"/>
    <w:rsid w:val="00451D6E"/>
    <w:rsid w:val="00451EC0"/>
    <w:rsid w:val="00452798"/>
    <w:rsid w:val="00452B8D"/>
    <w:rsid w:val="00452EFD"/>
    <w:rsid w:val="00452F9A"/>
    <w:rsid w:val="004530AB"/>
    <w:rsid w:val="00453E34"/>
    <w:rsid w:val="0045432C"/>
    <w:rsid w:val="0045443A"/>
    <w:rsid w:val="004544E5"/>
    <w:rsid w:val="0045497B"/>
    <w:rsid w:val="004549AA"/>
    <w:rsid w:val="00454D06"/>
    <w:rsid w:val="00454D16"/>
    <w:rsid w:val="00454EC7"/>
    <w:rsid w:val="004555EB"/>
    <w:rsid w:val="004555FB"/>
    <w:rsid w:val="00455736"/>
    <w:rsid w:val="00456206"/>
    <w:rsid w:val="0045688A"/>
    <w:rsid w:val="004569C3"/>
    <w:rsid w:val="00456CBD"/>
    <w:rsid w:val="0045713A"/>
    <w:rsid w:val="004572AD"/>
    <w:rsid w:val="00457F54"/>
    <w:rsid w:val="004601C7"/>
    <w:rsid w:val="004603BD"/>
    <w:rsid w:val="00460732"/>
    <w:rsid w:val="004611EC"/>
    <w:rsid w:val="00461209"/>
    <w:rsid w:val="00461492"/>
    <w:rsid w:val="004615B4"/>
    <w:rsid w:val="00461A83"/>
    <w:rsid w:val="00461B5A"/>
    <w:rsid w:val="004621B7"/>
    <w:rsid w:val="0046234B"/>
    <w:rsid w:val="00462927"/>
    <w:rsid w:val="00462A60"/>
    <w:rsid w:val="00462DC0"/>
    <w:rsid w:val="00462F57"/>
    <w:rsid w:val="004635F0"/>
    <w:rsid w:val="00463A93"/>
    <w:rsid w:val="00463CC1"/>
    <w:rsid w:val="00463E2D"/>
    <w:rsid w:val="004646E6"/>
    <w:rsid w:val="004647F2"/>
    <w:rsid w:val="00464A31"/>
    <w:rsid w:val="00464CA3"/>
    <w:rsid w:val="00464DA2"/>
    <w:rsid w:val="004654F8"/>
    <w:rsid w:val="00465907"/>
    <w:rsid w:val="0046682F"/>
    <w:rsid w:val="00466FB6"/>
    <w:rsid w:val="004673C3"/>
    <w:rsid w:val="00470021"/>
    <w:rsid w:val="0047032E"/>
    <w:rsid w:val="00470944"/>
    <w:rsid w:val="00470CD9"/>
    <w:rsid w:val="00470D1A"/>
    <w:rsid w:val="00470EE9"/>
    <w:rsid w:val="00471C85"/>
    <w:rsid w:val="00471CEF"/>
    <w:rsid w:val="00472510"/>
    <w:rsid w:val="00472DE2"/>
    <w:rsid w:val="00472E98"/>
    <w:rsid w:val="00473653"/>
    <w:rsid w:val="00473AD9"/>
    <w:rsid w:val="00473FAE"/>
    <w:rsid w:val="0047408F"/>
    <w:rsid w:val="00474B26"/>
    <w:rsid w:val="00474F40"/>
    <w:rsid w:val="00475213"/>
    <w:rsid w:val="004752EF"/>
    <w:rsid w:val="00475996"/>
    <w:rsid w:val="00475D05"/>
    <w:rsid w:val="00475F45"/>
    <w:rsid w:val="00476043"/>
    <w:rsid w:val="00476104"/>
    <w:rsid w:val="00476303"/>
    <w:rsid w:val="004767F5"/>
    <w:rsid w:val="004768B2"/>
    <w:rsid w:val="004769C0"/>
    <w:rsid w:val="00476AC9"/>
    <w:rsid w:val="0047739A"/>
    <w:rsid w:val="004777B4"/>
    <w:rsid w:val="00477CE0"/>
    <w:rsid w:val="00480CF5"/>
    <w:rsid w:val="00480D07"/>
    <w:rsid w:val="00480F56"/>
    <w:rsid w:val="00481129"/>
    <w:rsid w:val="00481691"/>
    <w:rsid w:val="00481740"/>
    <w:rsid w:val="00481C79"/>
    <w:rsid w:val="00481CD1"/>
    <w:rsid w:val="00481F67"/>
    <w:rsid w:val="00482616"/>
    <w:rsid w:val="004826E3"/>
    <w:rsid w:val="00482D4E"/>
    <w:rsid w:val="00483865"/>
    <w:rsid w:val="0048392B"/>
    <w:rsid w:val="00483B2D"/>
    <w:rsid w:val="00483BA7"/>
    <w:rsid w:val="00483CDF"/>
    <w:rsid w:val="00484072"/>
    <w:rsid w:val="00484147"/>
    <w:rsid w:val="0048499A"/>
    <w:rsid w:val="004849F1"/>
    <w:rsid w:val="00484AE2"/>
    <w:rsid w:val="00484B59"/>
    <w:rsid w:val="004855B8"/>
    <w:rsid w:val="00485985"/>
    <w:rsid w:val="00486116"/>
    <w:rsid w:val="004868F8"/>
    <w:rsid w:val="004869B2"/>
    <w:rsid w:val="00486B7D"/>
    <w:rsid w:val="0048701E"/>
    <w:rsid w:val="00487125"/>
    <w:rsid w:val="00487296"/>
    <w:rsid w:val="004872F4"/>
    <w:rsid w:val="004873F4"/>
    <w:rsid w:val="00490334"/>
    <w:rsid w:val="004905AE"/>
    <w:rsid w:val="00490677"/>
    <w:rsid w:val="00490AE1"/>
    <w:rsid w:val="00490D64"/>
    <w:rsid w:val="00490DD4"/>
    <w:rsid w:val="00490E6E"/>
    <w:rsid w:val="00490F44"/>
    <w:rsid w:val="00491081"/>
    <w:rsid w:val="004910B4"/>
    <w:rsid w:val="00491284"/>
    <w:rsid w:val="004914B3"/>
    <w:rsid w:val="00491880"/>
    <w:rsid w:val="004922F4"/>
    <w:rsid w:val="00492489"/>
    <w:rsid w:val="0049258E"/>
    <w:rsid w:val="0049295F"/>
    <w:rsid w:val="00492D9F"/>
    <w:rsid w:val="004930DA"/>
    <w:rsid w:val="00493546"/>
    <w:rsid w:val="00493772"/>
    <w:rsid w:val="00493CC1"/>
    <w:rsid w:val="0049405F"/>
    <w:rsid w:val="004945D2"/>
    <w:rsid w:val="004947B1"/>
    <w:rsid w:val="00494A37"/>
    <w:rsid w:val="0049528B"/>
    <w:rsid w:val="0049533A"/>
    <w:rsid w:val="004958DA"/>
    <w:rsid w:val="004961D8"/>
    <w:rsid w:val="00496EA4"/>
    <w:rsid w:val="004974CA"/>
    <w:rsid w:val="00497817"/>
    <w:rsid w:val="00497C4E"/>
    <w:rsid w:val="004A008C"/>
    <w:rsid w:val="004A03E5"/>
    <w:rsid w:val="004A0552"/>
    <w:rsid w:val="004A0612"/>
    <w:rsid w:val="004A0642"/>
    <w:rsid w:val="004A0FDF"/>
    <w:rsid w:val="004A10B2"/>
    <w:rsid w:val="004A1937"/>
    <w:rsid w:val="004A2066"/>
    <w:rsid w:val="004A2464"/>
    <w:rsid w:val="004A2D4C"/>
    <w:rsid w:val="004A2E02"/>
    <w:rsid w:val="004A2FDC"/>
    <w:rsid w:val="004A3104"/>
    <w:rsid w:val="004A339A"/>
    <w:rsid w:val="004A4015"/>
    <w:rsid w:val="004A41A1"/>
    <w:rsid w:val="004A4267"/>
    <w:rsid w:val="004A4273"/>
    <w:rsid w:val="004A4486"/>
    <w:rsid w:val="004A5360"/>
    <w:rsid w:val="004A5C02"/>
    <w:rsid w:val="004A6013"/>
    <w:rsid w:val="004A62FA"/>
    <w:rsid w:val="004A6DE6"/>
    <w:rsid w:val="004A6E69"/>
    <w:rsid w:val="004A7170"/>
    <w:rsid w:val="004A73D9"/>
    <w:rsid w:val="004A779D"/>
    <w:rsid w:val="004A782A"/>
    <w:rsid w:val="004A7A34"/>
    <w:rsid w:val="004A7D7E"/>
    <w:rsid w:val="004B01DC"/>
    <w:rsid w:val="004B13B6"/>
    <w:rsid w:val="004B1407"/>
    <w:rsid w:val="004B1418"/>
    <w:rsid w:val="004B148D"/>
    <w:rsid w:val="004B2A57"/>
    <w:rsid w:val="004B2CEF"/>
    <w:rsid w:val="004B31FF"/>
    <w:rsid w:val="004B3427"/>
    <w:rsid w:val="004B37E8"/>
    <w:rsid w:val="004B38F8"/>
    <w:rsid w:val="004B3E8C"/>
    <w:rsid w:val="004B5464"/>
    <w:rsid w:val="004B55AD"/>
    <w:rsid w:val="004B59E7"/>
    <w:rsid w:val="004B5A91"/>
    <w:rsid w:val="004B5EFF"/>
    <w:rsid w:val="004B6224"/>
    <w:rsid w:val="004B73AB"/>
    <w:rsid w:val="004B758F"/>
    <w:rsid w:val="004B7B59"/>
    <w:rsid w:val="004C0102"/>
    <w:rsid w:val="004C1896"/>
    <w:rsid w:val="004C1A73"/>
    <w:rsid w:val="004C1AFE"/>
    <w:rsid w:val="004C1B9A"/>
    <w:rsid w:val="004C1FC7"/>
    <w:rsid w:val="004C2588"/>
    <w:rsid w:val="004C25F6"/>
    <w:rsid w:val="004C2734"/>
    <w:rsid w:val="004C2858"/>
    <w:rsid w:val="004C2C7B"/>
    <w:rsid w:val="004C3A62"/>
    <w:rsid w:val="004C4970"/>
    <w:rsid w:val="004C4CED"/>
    <w:rsid w:val="004C557F"/>
    <w:rsid w:val="004C5AC2"/>
    <w:rsid w:val="004C5C7B"/>
    <w:rsid w:val="004C5D53"/>
    <w:rsid w:val="004C627C"/>
    <w:rsid w:val="004C65F9"/>
    <w:rsid w:val="004C66A9"/>
    <w:rsid w:val="004C6926"/>
    <w:rsid w:val="004C7406"/>
    <w:rsid w:val="004C7435"/>
    <w:rsid w:val="004D01FF"/>
    <w:rsid w:val="004D050D"/>
    <w:rsid w:val="004D0A45"/>
    <w:rsid w:val="004D0F86"/>
    <w:rsid w:val="004D116E"/>
    <w:rsid w:val="004D15AA"/>
    <w:rsid w:val="004D176D"/>
    <w:rsid w:val="004D1AF0"/>
    <w:rsid w:val="004D1B4F"/>
    <w:rsid w:val="004D1BBB"/>
    <w:rsid w:val="004D2898"/>
    <w:rsid w:val="004D2930"/>
    <w:rsid w:val="004D3180"/>
    <w:rsid w:val="004D3206"/>
    <w:rsid w:val="004D3780"/>
    <w:rsid w:val="004D3DC9"/>
    <w:rsid w:val="004D4122"/>
    <w:rsid w:val="004D41BB"/>
    <w:rsid w:val="004D4487"/>
    <w:rsid w:val="004D52DD"/>
    <w:rsid w:val="004D558A"/>
    <w:rsid w:val="004D5E88"/>
    <w:rsid w:val="004D670A"/>
    <w:rsid w:val="004D6FD0"/>
    <w:rsid w:val="004D72FF"/>
    <w:rsid w:val="004D7A54"/>
    <w:rsid w:val="004E00EB"/>
    <w:rsid w:val="004E01ED"/>
    <w:rsid w:val="004E03A1"/>
    <w:rsid w:val="004E0E0D"/>
    <w:rsid w:val="004E0E82"/>
    <w:rsid w:val="004E1050"/>
    <w:rsid w:val="004E16E2"/>
    <w:rsid w:val="004E1E0B"/>
    <w:rsid w:val="004E2009"/>
    <w:rsid w:val="004E2FB0"/>
    <w:rsid w:val="004E33A7"/>
    <w:rsid w:val="004E33F5"/>
    <w:rsid w:val="004E350F"/>
    <w:rsid w:val="004E3AA1"/>
    <w:rsid w:val="004E48DA"/>
    <w:rsid w:val="004E4911"/>
    <w:rsid w:val="004E4FBC"/>
    <w:rsid w:val="004E50C2"/>
    <w:rsid w:val="004E52FD"/>
    <w:rsid w:val="004E582C"/>
    <w:rsid w:val="004E5FEB"/>
    <w:rsid w:val="004E6136"/>
    <w:rsid w:val="004E6664"/>
    <w:rsid w:val="004E7906"/>
    <w:rsid w:val="004E7D62"/>
    <w:rsid w:val="004E7DAA"/>
    <w:rsid w:val="004E7E9F"/>
    <w:rsid w:val="004F05AE"/>
    <w:rsid w:val="004F0692"/>
    <w:rsid w:val="004F0A6F"/>
    <w:rsid w:val="004F0C55"/>
    <w:rsid w:val="004F0D86"/>
    <w:rsid w:val="004F0E39"/>
    <w:rsid w:val="004F0F8D"/>
    <w:rsid w:val="004F1083"/>
    <w:rsid w:val="004F1292"/>
    <w:rsid w:val="004F1725"/>
    <w:rsid w:val="004F1B23"/>
    <w:rsid w:val="004F2486"/>
    <w:rsid w:val="004F2F73"/>
    <w:rsid w:val="004F3AF5"/>
    <w:rsid w:val="004F3ED6"/>
    <w:rsid w:val="004F412B"/>
    <w:rsid w:val="004F4277"/>
    <w:rsid w:val="004F4435"/>
    <w:rsid w:val="004F44F0"/>
    <w:rsid w:val="004F485A"/>
    <w:rsid w:val="004F4CF0"/>
    <w:rsid w:val="004F4EC5"/>
    <w:rsid w:val="004F5015"/>
    <w:rsid w:val="004F52E9"/>
    <w:rsid w:val="004F6A2A"/>
    <w:rsid w:val="004F79F9"/>
    <w:rsid w:val="0050027D"/>
    <w:rsid w:val="0050040F"/>
    <w:rsid w:val="0050055B"/>
    <w:rsid w:val="005006D0"/>
    <w:rsid w:val="00500D60"/>
    <w:rsid w:val="00501454"/>
    <w:rsid w:val="00501550"/>
    <w:rsid w:val="00502546"/>
    <w:rsid w:val="00502625"/>
    <w:rsid w:val="00502725"/>
    <w:rsid w:val="005029CB"/>
    <w:rsid w:val="005029E1"/>
    <w:rsid w:val="00502E76"/>
    <w:rsid w:val="0050320F"/>
    <w:rsid w:val="00503262"/>
    <w:rsid w:val="0050344F"/>
    <w:rsid w:val="00503502"/>
    <w:rsid w:val="00503922"/>
    <w:rsid w:val="00503951"/>
    <w:rsid w:val="00503BF4"/>
    <w:rsid w:val="005042DB"/>
    <w:rsid w:val="00504B9F"/>
    <w:rsid w:val="0050509A"/>
    <w:rsid w:val="00505392"/>
    <w:rsid w:val="005054F8"/>
    <w:rsid w:val="00505549"/>
    <w:rsid w:val="0050561C"/>
    <w:rsid w:val="005057D9"/>
    <w:rsid w:val="005059E5"/>
    <w:rsid w:val="00505CC2"/>
    <w:rsid w:val="00505E0C"/>
    <w:rsid w:val="00506797"/>
    <w:rsid w:val="0050691B"/>
    <w:rsid w:val="00506A5F"/>
    <w:rsid w:val="00506C9A"/>
    <w:rsid w:val="0050711F"/>
    <w:rsid w:val="00507AC8"/>
    <w:rsid w:val="00507CD7"/>
    <w:rsid w:val="005104D2"/>
    <w:rsid w:val="00510701"/>
    <w:rsid w:val="00510711"/>
    <w:rsid w:val="00511174"/>
    <w:rsid w:val="0051155A"/>
    <w:rsid w:val="0051176A"/>
    <w:rsid w:val="005119EF"/>
    <w:rsid w:val="005129F1"/>
    <w:rsid w:val="00512A09"/>
    <w:rsid w:val="00512ACA"/>
    <w:rsid w:val="00512AE9"/>
    <w:rsid w:val="00512C6C"/>
    <w:rsid w:val="00512CE9"/>
    <w:rsid w:val="00513553"/>
    <w:rsid w:val="005135FA"/>
    <w:rsid w:val="00513B07"/>
    <w:rsid w:val="005143C6"/>
    <w:rsid w:val="005145F8"/>
    <w:rsid w:val="00515153"/>
    <w:rsid w:val="00515F13"/>
    <w:rsid w:val="005161DC"/>
    <w:rsid w:val="00516347"/>
    <w:rsid w:val="005164B3"/>
    <w:rsid w:val="00517858"/>
    <w:rsid w:val="00517910"/>
    <w:rsid w:val="00517E25"/>
    <w:rsid w:val="00517EA4"/>
    <w:rsid w:val="00517F45"/>
    <w:rsid w:val="00520092"/>
    <w:rsid w:val="00520186"/>
    <w:rsid w:val="005207C0"/>
    <w:rsid w:val="005208C5"/>
    <w:rsid w:val="005208E1"/>
    <w:rsid w:val="005210C8"/>
    <w:rsid w:val="00521368"/>
    <w:rsid w:val="00521ADA"/>
    <w:rsid w:val="00521E8E"/>
    <w:rsid w:val="00522226"/>
    <w:rsid w:val="005225B2"/>
    <w:rsid w:val="00522619"/>
    <w:rsid w:val="00522724"/>
    <w:rsid w:val="00522F87"/>
    <w:rsid w:val="005233B8"/>
    <w:rsid w:val="00523972"/>
    <w:rsid w:val="00523989"/>
    <w:rsid w:val="00523B69"/>
    <w:rsid w:val="00523F3F"/>
    <w:rsid w:val="00524491"/>
    <w:rsid w:val="00524531"/>
    <w:rsid w:val="00524B37"/>
    <w:rsid w:val="00524D8C"/>
    <w:rsid w:val="00525530"/>
    <w:rsid w:val="00525542"/>
    <w:rsid w:val="00525845"/>
    <w:rsid w:val="00525B65"/>
    <w:rsid w:val="00525CF6"/>
    <w:rsid w:val="00525EA6"/>
    <w:rsid w:val="00526276"/>
    <w:rsid w:val="00526963"/>
    <w:rsid w:val="00526C26"/>
    <w:rsid w:val="00526EB3"/>
    <w:rsid w:val="00527341"/>
    <w:rsid w:val="00527388"/>
    <w:rsid w:val="005273E4"/>
    <w:rsid w:val="00527465"/>
    <w:rsid w:val="00527D67"/>
    <w:rsid w:val="0053001D"/>
    <w:rsid w:val="0053077A"/>
    <w:rsid w:val="00530DDD"/>
    <w:rsid w:val="00530DE2"/>
    <w:rsid w:val="00531249"/>
    <w:rsid w:val="005316F1"/>
    <w:rsid w:val="00531984"/>
    <w:rsid w:val="00532236"/>
    <w:rsid w:val="00532305"/>
    <w:rsid w:val="00532381"/>
    <w:rsid w:val="005323E9"/>
    <w:rsid w:val="0053282C"/>
    <w:rsid w:val="00532A99"/>
    <w:rsid w:val="00532BCD"/>
    <w:rsid w:val="00532C29"/>
    <w:rsid w:val="00532E11"/>
    <w:rsid w:val="00532EAD"/>
    <w:rsid w:val="00533068"/>
    <w:rsid w:val="0053331C"/>
    <w:rsid w:val="00533B1E"/>
    <w:rsid w:val="00534588"/>
    <w:rsid w:val="00534A03"/>
    <w:rsid w:val="00534DB2"/>
    <w:rsid w:val="0053506C"/>
    <w:rsid w:val="005355A6"/>
    <w:rsid w:val="00535643"/>
    <w:rsid w:val="005358D4"/>
    <w:rsid w:val="00535E3B"/>
    <w:rsid w:val="00536189"/>
    <w:rsid w:val="005364C7"/>
    <w:rsid w:val="005366BF"/>
    <w:rsid w:val="0053695F"/>
    <w:rsid w:val="005375FC"/>
    <w:rsid w:val="005401DB"/>
    <w:rsid w:val="0054026C"/>
    <w:rsid w:val="005404B4"/>
    <w:rsid w:val="00540D37"/>
    <w:rsid w:val="00540DF3"/>
    <w:rsid w:val="0054104B"/>
    <w:rsid w:val="00541160"/>
    <w:rsid w:val="005419A2"/>
    <w:rsid w:val="00541A74"/>
    <w:rsid w:val="00541DF5"/>
    <w:rsid w:val="00541FBB"/>
    <w:rsid w:val="0054241D"/>
    <w:rsid w:val="00542420"/>
    <w:rsid w:val="0054298E"/>
    <w:rsid w:val="00542C8B"/>
    <w:rsid w:val="00542D93"/>
    <w:rsid w:val="00542E97"/>
    <w:rsid w:val="00542F73"/>
    <w:rsid w:val="005432D1"/>
    <w:rsid w:val="00543E09"/>
    <w:rsid w:val="00544076"/>
    <w:rsid w:val="0054439A"/>
    <w:rsid w:val="005446F4"/>
    <w:rsid w:val="00545133"/>
    <w:rsid w:val="00545240"/>
    <w:rsid w:val="00545399"/>
    <w:rsid w:val="0054556B"/>
    <w:rsid w:val="0054563B"/>
    <w:rsid w:val="0054566D"/>
    <w:rsid w:val="00545840"/>
    <w:rsid w:val="00545E40"/>
    <w:rsid w:val="00545F46"/>
    <w:rsid w:val="00545F6A"/>
    <w:rsid w:val="00546360"/>
    <w:rsid w:val="00547493"/>
    <w:rsid w:val="005504E9"/>
    <w:rsid w:val="00550AC2"/>
    <w:rsid w:val="00550FB7"/>
    <w:rsid w:val="0055157D"/>
    <w:rsid w:val="005518AE"/>
    <w:rsid w:val="00551C98"/>
    <w:rsid w:val="0055285A"/>
    <w:rsid w:val="005530AD"/>
    <w:rsid w:val="0055367E"/>
    <w:rsid w:val="005537D9"/>
    <w:rsid w:val="00553CC3"/>
    <w:rsid w:val="00553CFA"/>
    <w:rsid w:val="00554D4F"/>
    <w:rsid w:val="00554D6B"/>
    <w:rsid w:val="00554EF1"/>
    <w:rsid w:val="00554F62"/>
    <w:rsid w:val="00554F87"/>
    <w:rsid w:val="00556024"/>
    <w:rsid w:val="005564BB"/>
    <w:rsid w:val="00556565"/>
    <w:rsid w:val="00556E66"/>
    <w:rsid w:val="00557142"/>
    <w:rsid w:val="0055757F"/>
    <w:rsid w:val="00557AB0"/>
    <w:rsid w:val="005602F4"/>
    <w:rsid w:val="005603BD"/>
    <w:rsid w:val="00560F99"/>
    <w:rsid w:val="00561226"/>
    <w:rsid w:val="00561335"/>
    <w:rsid w:val="00561722"/>
    <w:rsid w:val="00561789"/>
    <w:rsid w:val="00561894"/>
    <w:rsid w:val="0056193F"/>
    <w:rsid w:val="00562288"/>
    <w:rsid w:val="00562882"/>
    <w:rsid w:val="00562966"/>
    <w:rsid w:val="00562DE9"/>
    <w:rsid w:val="00562E1F"/>
    <w:rsid w:val="00562FA7"/>
    <w:rsid w:val="00562FBC"/>
    <w:rsid w:val="00563125"/>
    <w:rsid w:val="00563548"/>
    <w:rsid w:val="00563780"/>
    <w:rsid w:val="0056390F"/>
    <w:rsid w:val="00563DCA"/>
    <w:rsid w:val="00563DD8"/>
    <w:rsid w:val="005641E2"/>
    <w:rsid w:val="00564386"/>
    <w:rsid w:val="005643FA"/>
    <w:rsid w:val="00565064"/>
    <w:rsid w:val="0056521A"/>
    <w:rsid w:val="00565C3D"/>
    <w:rsid w:val="005667D2"/>
    <w:rsid w:val="00566BAA"/>
    <w:rsid w:val="005670F1"/>
    <w:rsid w:val="00567355"/>
    <w:rsid w:val="005676FB"/>
    <w:rsid w:val="00567E08"/>
    <w:rsid w:val="005700EA"/>
    <w:rsid w:val="00570234"/>
    <w:rsid w:val="00570C71"/>
    <w:rsid w:val="00570DF6"/>
    <w:rsid w:val="0057126F"/>
    <w:rsid w:val="005716EF"/>
    <w:rsid w:val="00571C01"/>
    <w:rsid w:val="00571E17"/>
    <w:rsid w:val="00571EC9"/>
    <w:rsid w:val="005721CE"/>
    <w:rsid w:val="0057220B"/>
    <w:rsid w:val="00572305"/>
    <w:rsid w:val="0057234B"/>
    <w:rsid w:val="005727E5"/>
    <w:rsid w:val="00572D23"/>
    <w:rsid w:val="00572FB1"/>
    <w:rsid w:val="00573046"/>
    <w:rsid w:val="0057337F"/>
    <w:rsid w:val="0057391A"/>
    <w:rsid w:val="00573C10"/>
    <w:rsid w:val="00573D99"/>
    <w:rsid w:val="00573DD9"/>
    <w:rsid w:val="005743EF"/>
    <w:rsid w:val="00574408"/>
    <w:rsid w:val="00574637"/>
    <w:rsid w:val="00574A6A"/>
    <w:rsid w:val="00574C14"/>
    <w:rsid w:val="005765E6"/>
    <w:rsid w:val="00576A70"/>
    <w:rsid w:val="00576AC7"/>
    <w:rsid w:val="00576F5F"/>
    <w:rsid w:val="00577388"/>
    <w:rsid w:val="005774AA"/>
    <w:rsid w:val="005805C7"/>
    <w:rsid w:val="00580725"/>
    <w:rsid w:val="00580753"/>
    <w:rsid w:val="00580D13"/>
    <w:rsid w:val="0058131B"/>
    <w:rsid w:val="00581535"/>
    <w:rsid w:val="00582250"/>
    <w:rsid w:val="0058384D"/>
    <w:rsid w:val="00584079"/>
    <w:rsid w:val="00584A72"/>
    <w:rsid w:val="00584B32"/>
    <w:rsid w:val="00585604"/>
    <w:rsid w:val="00585EEA"/>
    <w:rsid w:val="0058601D"/>
    <w:rsid w:val="005860BA"/>
    <w:rsid w:val="00586EF1"/>
    <w:rsid w:val="00587169"/>
    <w:rsid w:val="0058730D"/>
    <w:rsid w:val="00587642"/>
    <w:rsid w:val="005876FD"/>
    <w:rsid w:val="0058784F"/>
    <w:rsid w:val="00587A26"/>
    <w:rsid w:val="00587BB0"/>
    <w:rsid w:val="00590052"/>
    <w:rsid w:val="00590675"/>
    <w:rsid w:val="00590709"/>
    <w:rsid w:val="00590CC1"/>
    <w:rsid w:val="00590ECF"/>
    <w:rsid w:val="0059119C"/>
    <w:rsid w:val="00591348"/>
    <w:rsid w:val="0059173E"/>
    <w:rsid w:val="00591A24"/>
    <w:rsid w:val="00591C20"/>
    <w:rsid w:val="00592509"/>
    <w:rsid w:val="005925A2"/>
    <w:rsid w:val="00592E8F"/>
    <w:rsid w:val="00592EA4"/>
    <w:rsid w:val="00592ECF"/>
    <w:rsid w:val="005931CB"/>
    <w:rsid w:val="00593A61"/>
    <w:rsid w:val="00593AC2"/>
    <w:rsid w:val="005943C1"/>
    <w:rsid w:val="0059496B"/>
    <w:rsid w:val="00594FB5"/>
    <w:rsid w:val="005950C9"/>
    <w:rsid w:val="00595A69"/>
    <w:rsid w:val="00595E83"/>
    <w:rsid w:val="00596942"/>
    <w:rsid w:val="00596949"/>
    <w:rsid w:val="00597EBA"/>
    <w:rsid w:val="005A1381"/>
    <w:rsid w:val="005A1415"/>
    <w:rsid w:val="005A14B2"/>
    <w:rsid w:val="005A169D"/>
    <w:rsid w:val="005A16CC"/>
    <w:rsid w:val="005A1D8C"/>
    <w:rsid w:val="005A1F9B"/>
    <w:rsid w:val="005A2750"/>
    <w:rsid w:val="005A2925"/>
    <w:rsid w:val="005A2A18"/>
    <w:rsid w:val="005A378A"/>
    <w:rsid w:val="005A37C8"/>
    <w:rsid w:val="005A38D0"/>
    <w:rsid w:val="005A46E9"/>
    <w:rsid w:val="005A4E8C"/>
    <w:rsid w:val="005A52DA"/>
    <w:rsid w:val="005A55B1"/>
    <w:rsid w:val="005A60CD"/>
    <w:rsid w:val="005A61ED"/>
    <w:rsid w:val="005A753B"/>
    <w:rsid w:val="005A7608"/>
    <w:rsid w:val="005B008B"/>
    <w:rsid w:val="005B049D"/>
    <w:rsid w:val="005B04FF"/>
    <w:rsid w:val="005B0964"/>
    <w:rsid w:val="005B0A18"/>
    <w:rsid w:val="005B0D4E"/>
    <w:rsid w:val="005B0E02"/>
    <w:rsid w:val="005B0F70"/>
    <w:rsid w:val="005B11E4"/>
    <w:rsid w:val="005B1A3F"/>
    <w:rsid w:val="005B1F0F"/>
    <w:rsid w:val="005B2641"/>
    <w:rsid w:val="005B2838"/>
    <w:rsid w:val="005B297B"/>
    <w:rsid w:val="005B2A7C"/>
    <w:rsid w:val="005B2B2F"/>
    <w:rsid w:val="005B302A"/>
    <w:rsid w:val="005B3263"/>
    <w:rsid w:val="005B3BB9"/>
    <w:rsid w:val="005B4425"/>
    <w:rsid w:val="005B44DF"/>
    <w:rsid w:val="005B465D"/>
    <w:rsid w:val="005B4DD8"/>
    <w:rsid w:val="005B5201"/>
    <w:rsid w:val="005B52C0"/>
    <w:rsid w:val="005B533E"/>
    <w:rsid w:val="005B5CEC"/>
    <w:rsid w:val="005B6876"/>
    <w:rsid w:val="005B69BA"/>
    <w:rsid w:val="005B70D1"/>
    <w:rsid w:val="005B740D"/>
    <w:rsid w:val="005B7655"/>
    <w:rsid w:val="005B76A1"/>
    <w:rsid w:val="005B7A27"/>
    <w:rsid w:val="005B7C47"/>
    <w:rsid w:val="005B7D46"/>
    <w:rsid w:val="005C01A2"/>
    <w:rsid w:val="005C0C64"/>
    <w:rsid w:val="005C15BF"/>
    <w:rsid w:val="005C19C2"/>
    <w:rsid w:val="005C1AA1"/>
    <w:rsid w:val="005C1AFC"/>
    <w:rsid w:val="005C28FF"/>
    <w:rsid w:val="005C36C4"/>
    <w:rsid w:val="005C3F94"/>
    <w:rsid w:val="005C4037"/>
    <w:rsid w:val="005C448D"/>
    <w:rsid w:val="005C4ABB"/>
    <w:rsid w:val="005C5473"/>
    <w:rsid w:val="005C5A0C"/>
    <w:rsid w:val="005C5A1D"/>
    <w:rsid w:val="005C5AF0"/>
    <w:rsid w:val="005C616C"/>
    <w:rsid w:val="005C6325"/>
    <w:rsid w:val="005C68DD"/>
    <w:rsid w:val="005C6B1A"/>
    <w:rsid w:val="005C6CF8"/>
    <w:rsid w:val="005C79C1"/>
    <w:rsid w:val="005D0204"/>
    <w:rsid w:val="005D087C"/>
    <w:rsid w:val="005D0CF7"/>
    <w:rsid w:val="005D169B"/>
    <w:rsid w:val="005D1973"/>
    <w:rsid w:val="005D1A85"/>
    <w:rsid w:val="005D1C9C"/>
    <w:rsid w:val="005D23D8"/>
    <w:rsid w:val="005D2708"/>
    <w:rsid w:val="005D286B"/>
    <w:rsid w:val="005D2C48"/>
    <w:rsid w:val="005D2F08"/>
    <w:rsid w:val="005D2F92"/>
    <w:rsid w:val="005D3FB3"/>
    <w:rsid w:val="005D4324"/>
    <w:rsid w:val="005D43F6"/>
    <w:rsid w:val="005D46D8"/>
    <w:rsid w:val="005D4934"/>
    <w:rsid w:val="005D4DAC"/>
    <w:rsid w:val="005D4E7C"/>
    <w:rsid w:val="005D4E99"/>
    <w:rsid w:val="005D5233"/>
    <w:rsid w:val="005D52C5"/>
    <w:rsid w:val="005D557B"/>
    <w:rsid w:val="005D6206"/>
    <w:rsid w:val="005D6303"/>
    <w:rsid w:val="005D678D"/>
    <w:rsid w:val="005D69B2"/>
    <w:rsid w:val="005D6B01"/>
    <w:rsid w:val="005D6E9D"/>
    <w:rsid w:val="005D7242"/>
    <w:rsid w:val="005D7935"/>
    <w:rsid w:val="005D7A7C"/>
    <w:rsid w:val="005D7B2D"/>
    <w:rsid w:val="005D7D15"/>
    <w:rsid w:val="005D7F11"/>
    <w:rsid w:val="005E0405"/>
    <w:rsid w:val="005E053D"/>
    <w:rsid w:val="005E06A2"/>
    <w:rsid w:val="005E07CA"/>
    <w:rsid w:val="005E0827"/>
    <w:rsid w:val="005E0D77"/>
    <w:rsid w:val="005E1063"/>
    <w:rsid w:val="005E1418"/>
    <w:rsid w:val="005E2007"/>
    <w:rsid w:val="005E20A0"/>
    <w:rsid w:val="005E2787"/>
    <w:rsid w:val="005E2823"/>
    <w:rsid w:val="005E28A3"/>
    <w:rsid w:val="005E2D7C"/>
    <w:rsid w:val="005E2DFC"/>
    <w:rsid w:val="005E32A9"/>
    <w:rsid w:val="005E3E7D"/>
    <w:rsid w:val="005E40C2"/>
    <w:rsid w:val="005E4872"/>
    <w:rsid w:val="005E496E"/>
    <w:rsid w:val="005E4BEA"/>
    <w:rsid w:val="005E4C02"/>
    <w:rsid w:val="005E4FD7"/>
    <w:rsid w:val="005E5465"/>
    <w:rsid w:val="005E5574"/>
    <w:rsid w:val="005E5B1A"/>
    <w:rsid w:val="005E61E6"/>
    <w:rsid w:val="005E6281"/>
    <w:rsid w:val="005E6403"/>
    <w:rsid w:val="005E66B5"/>
    <w:rsid w:val="005E67CC"/>
    <w:rsid w:val="005E6E2E"/>
    <w:rsid w:val="005E6E37"/>
    <w:rsid w:val="005E70F0"/>
    <w:rsid w:val="005E7140"/>
    <w:rsid w:val="005E73C6"/>
    <w:rsid w:val="005E74A9"/>
    <w:rsid w:val="005E7660"/>
    <w:rsid w:val="005E7B6F"/>
    <w:rsid w:val="005E7FF2"/>
    <w:rsid w:val="005F0394"/>
    <w:rsid w:val="005F0671"/>
    <w:rsid w:val="005F1C9D"/>
    <w:rsid w:val="005F1D99"/>
    <w:rsid w:val="005F2C00"/>
    <w:rsid w:val="005F2FCD"/>
    <w:rsid w:val="005F3199"/>
    <w:rsid w:val="005F3243"/>
    <w:rsid w:val="005F34CC"/>
    <w:rsid w:val="005F37DC"/>
    <w:rsid w:val="005F3977"/>
    <w:rsid w:val="005F41AA"/>
    <w:rsid w:val="005F435E"/>
    <w:rsid w:val="005F474E"/>
    <w:rsid w:val="005F4A5D"/>
    <w:rsid w:val="005F4A7D"/>
    <w:rsid w:val="005F5834"/>
    <w:rsid w:val="005F5BAD"/>
    <w:rsid w:val="005F5E8E"/>
    <w:rsid w:val="005F5F9E"/>
    <w:rsid w:val="005F5FFC"/>
    <w:rsid w:val="005F63EF"/>
    <w:rsid w:val="005F66C6"/>
    <w:rsid w:val="005F6831"/>
    <w:rsid w:val="005F68CC"/>
    <w:rsid w:val="005F7769"/>
    <w:rsid w:val="005F7C70"/>
    <w:rsid w:val="005F7CE2"/>
    <w:rsid w:val="005F7DDE"/>
    <w:rsid w:val="0060031C"/>
    <w:rsid w:val="006008AF"/>
    <w:rsid w:val="00600FF9"/>
    <w:rsid w:val="00601469"/>
    <w:rsid w:val="006015D6"/>
    <w:rsid w:val="00601661"/>
    <w:rsid w:val="00601A4A"/>
    <w:rsid w:val="00601CD1"/>
    <w:rsid w:val="00601E58"/>
    <w:rsid w:val="00603592"/>
    <w:rsid w:val="00603917"/>
    <w:rsid w:val="006039D3"/>
    <w:rsid w:val="00603A07"/>
    <w:rsid w:val="00603EDE"/>
    <w:rsid w:val="00604121"/>
    <w:rsid w:val="00604885"/>
    <w:rsid w:val="00604C59"/>
    <w:rsid w:val="00604FC9"/>
    <w:rsid w:val="006053FF"/>
    <w:rsid w:val="006059A2"/>
    <w:rsid w:val="00605B24"/>
    <w:rsid w:val="00605D61"/>
    <w:rsid w:val="00605FE3"/>
    <w:rsid w:val="00606561"/>
    <w:rsid w:val="00606775"/>
    <w:rsid w:val="006070A6"/>
    <w:rsid w:val="006074F2"/>
    <w:rsid w:val="00607524"/>
    <w:rsid w:val="006077D2"/>
    <w:rsid w:val="00607944"/>
    <w:rsid w:val="00607E1A"/>
    <w:rsid w:val="00607E35"/>
    <w:rsid w:val="00607F4D"/>
    <w:rsid w:val="006102A3"/>
    <w:rsid w:val="006103C7"/>
    <w:rsid w:val="006105C2"/>
    <w:rsid w:val="0061097C"/>
    <w:rsid w:val="00610EE1"/>
    <w:rsid w:val="00610F06"/>
    <w:rsid w:val="00610F97"/>
    <w:rsid w:val="006114FC"/>
    <w:rsid w:val="00611AD8"/>
    <w:rsid w:val="00612D39"/>
    <w:rsid w:val="006130DA"/>
    <w:rsid w:val="006134A2"/>
    <w:rsid w:val="00613B33"/>
    <w:rsid w:val="00613B6E"/>
    <w:rsid w:val="00613CE4"/>
    <w:rsid w:val="00613F02"/>
    <w:rsid w:val="006140DF"/>
    <w:rsid w:val="00614109"/>
    <w:rsid w:val="00614350"/>
    <w:rsid w:val="0061485E"/>
    <w:rsid w:val="00614D13"/>
    <w:rsid w:val="00614FB1"/>
    <w:rsid w:val="006152BC"/>
    <w:rsid w:val="006155F1"/>
    <w:rsid w:val="00615658"/>
    <w:rsid w:val="00615CD9"/>
    <w:rsid w:val="0061620D"/>
    <w:rsid w:val="00616677"/>
    <w:rsid w:val="006166AA"/>
    <w:rsid w:val="006169DB"/>
    <w:rsid w:val="00616C4F"/>
    <w:rsid w:val="00616FEA"/>
    <w:rsid w:val="006201AE"/>
    <w:rsid w:val="00620AC8"/>
    <w:rsid w:val="00620C28"/>
    <w:rsid w:val="00620C3B"/>
    <w:rsid w:val="00620D36"/>
    <w:rsid w:val="00621305"/>
    <w:rsid w:val="00621316"/>
    <w:rsid w:val="00621B35"/>
    <w:rsid w:val="0062206D"/>
    <w:rsid w:val="0062252C"/>
    <w:rsid w:val="006227D6"/>
    <w:rsid w:val="00622815"/>
    <w:rsid w:val="00622D16"/>
    <w:rsid w:val="00623070"/>
    <w:rsid w:val="006233EF"/>
    <w:rsid w:val="00623C89"/>
    <w:rsid w:val="00623DDB"/>
    <w:rsid w:val="00624352"/>
    <w:rsid w:val="0062457F"/>
    <w:rsid w:val="0062458C"/>
    <w:rsid w:val="00624BDD"/>
    <w:rsid w:val="00624EFB"/>
    <w:rsid w:val="00624FE4"/>
    <w:rsid w:val="00625289"/>
    <w:rsid w:val="0062550A"/>
    <w:rsid w:val="0062559F"/>
    <w:rsid w:val="00625887"/>
    <w:rsid w:val="00625977"/>
    <w:rsid w:val="00625B79"/>
    <w:rsid w:val="00625D0C"/>
    <w:rsid w:val="00625FB2"/>
    <w:rsid w:val="00626297"/>
    <w:rsid w:val="0062639D"/>
    <w:rsid w:val="006267E4"/>
    <w:rsid w:val="00626EF3"/>
    <w:rsid w:val="00630DFD"/>
    <w:rsid w:val="006312A4"/>
    <w:rsid w:val="00631461"/>
    <w:rsid w:val="00631AD9"/>
    <w:rsid w:val="00631EC6"/>
    <w:rsid w:val="00631F28"/>
    <w:rsid w:val="00632115"/>
    <w:rsid w:val="00632881"/>
    <w:rsid w:val="00632D18"/>
    <w:rsid w:val="00632F94"/>
    <w:rsid w:val="00633086"/>
    <w:rsid w:val="0063327A"/>
    <w:rsid w:val="00633543"/>
    <w:rsid w:val="0063355A"/>
    <w:rsid w:val="006335D3"/>
    <w:rsid w:val="00633CA2"/>
    <w:rsid w:val="00634268"/>
    <w:rsid w:val="006344FA"/>
    <w:rsid w:val="00634578"/>
    <w:rsid w:val="00634665"/>
    <w:rsid w:val="006349D1"/>
    <w:rsid w:val="00634A55"/>
    <w:rsid w:val="00635058"/>
    <w:rsid w:val="0063522A"/>
    <w:rsid w:val="006356E8"/>
    <w:rsid w:val="00635CA1"/>
    <w:rsid w:val="00636041"/>
    <w:rsid w:val="006360D3"/>
    <w:rsid w:val="006363E7"/>
    <w:rsid w:val="00637253"/>
    <w:rsid w:val="00637764"/>
    <w:rsid w:val="00637A07"/>
    <w:rsid w:val="00637DB9"/>
    <w:rsid w:val="00637FBF"/>
    <w:rsid w:val="0064009B"/>
    <w:rsid w:val="00640113"/>
    <w:rsid w:val="006407A3"/>
    <w:rsid w:val="006408F0"/>
    <w:rsid w:val="00640C34"/>
    <w:rsid w:val="0064100F"/>
    <w:rsid w:val="00641200"/>
    <w:rsid w:val="006414EE"/>
    <w:rsid w:val="00641B5D"/>
    <w:rsid w:val="0064264A"/>
    <w:rsid w:val="00643729"/>
    <w:rsid w:val="0064453D"/>
    <w:rsid w:val="006449F5"/>
    <w:rsid w:val="00644B70"/>
    <w:rsid w:val="00644FBB"/>
    <w:rsid w:val="0064511A"/>
    <w:rsid w:val="006453A0"/>
    <w:rsid w:val="0064575B"/>
    <w:rsid w:val="00645A6E"/>
    <w:rsid w:val="00645A74"/>
    <w:rsid w:val="00645A89"/>
    <w:rsid w:val="00645B78"/>
    <w:rsid w:val="00645E8E"/>
    <w:rsid w:val="00645F60"/>
    <w:rsid w:val="00646258"/>
    <w:rsid w:val="00646439"/>
    <w:rsid w:val="0064662E"/>
    <w:rsid w:val="00646A8A"/>
    <w:rsid w:val="006478E5"/>
    <w:rsid w:val="00647B8F"/>
    <w:rsid w:val="00647E82"/>
    <w:rsid w:val="00650732"/>
    <w:rsid w:val="00650B50"/>
    <w:rsid w:val="006515EA"/>
    <w:rsid w:val="00651C25"/>
    <w:rsid w:val="006520B0"/>
    <w:rsid w:val="0065258C"/>
    <w:rsid w:val="00652B66"/>
    <w:rsid w:val="00652EFE"/>
    <w:rsid w:val="00652F7A"/>
    <w:rsid w:val="0065308F"/>
    <w:rsid w:val="00653460"/>
    <w:rsid w:val="006535EF"/>
    <w:rsid w:val="006536D3"/>
    <w:rsid w:val="00653D60"/>
    <w:rsid w:val="00653F26"/>
    <w:rsid w:val="00653F46"/>
    <w:rsid w:val="006548DD"/>
    <w:rsid w:val="00654C6E"/>
    <w:rsid w:val="006552CB"/>
    <w:rsid w:val="00655500"/>
    <w:rsid w:val="00655748"/>
    <w:rsid w:val="006557C1"/>
    <w:rsid w:val="006557EA"/>
    <w:rsid w:val="00655B1A"/>
    <w:rsid w:val="00655C94"/>
    <w:rsid w:val="00655D33"/>
    <w:rsid w:val="00656D8C"/>
    <w:rsid w:val="00657311"/>
    <w:rsid w:val="00657410"/>
    <w:rsid w:val="00657439"/>
    <w:rsid w:val="006579BA"/>
    <w:rsid w:val="00657F81"/>
    <w:rsid w:val="00660129"/>
    <w:rsid w:val="00660581"/>
    <w:rsid w:val="006606E7"/>
    <w:rsid w:val="00660943"/>
    <w:rsid w:val="00660A02"/>
    <w:rsid w:val="00660A63"/>
    <w:rsid w:val="006612C7"/>
    <w:rsid w:val="006616C6"/>
    <w:rsid w:val="0066171D"/>
    <w:rsid w:val="00661BA2"/>
    <w:rsid w:val="0066205F"/>
    <w:rsid w:val="00662195"/>
    <w:rsid w:val="006621C5"/>
    <w:rsid w:val="0066255F"/>
    <w:rsid w:val="006626A8"/>
    <w:rsid w:val="00662E02"/>
    <w:rsid w:val="006632DC"/>
    <w:rsid w:val="006634F6"/>
    <w:rsid w:val="00663719"/>
    <w:rsid w:val="006637AF"/>
    <w:rsid w:val="00664233"/>
    <w:rsid w:val="006642A7"/>
    <w:rsid w:val="00664321"/>
    <w:rsid w:val="006644C6"/>
    <w:rsid w:val="00665596"/>
    <w:rsid w:val="00665BA5"/>
    <w:rsid w:val="006667F1"/>
    <w:rsid w:val="006668D1"/>
    <w:rsid w:val="00666A3F"/>
    <w:rsid w:val="00666CCB"/>
    <w:rsid w:val="00666FB5"/>
    <w:rsid w:val="006673C6"/>
    <w:rsid w:val="00667654"/>
    <w:rsid w:val="00667658"/>
    <w:rsid w:val="0066773E"/>
    <w:rsid w:val="00667D0C"/>
    <w:rsid w:val="00667DBF"/>
    <w:rsid w:val="00667FFE"/>
    <w:rsid w:val="006700F7"/>
    <w:rsid w:val="00670367"/>
    <w:rsid w:val="00670D16"/>
    <w:rsid w:val="00670D43"/>
    <w:rsid w:val="006710A9"/>
    <w:rsid w:val="00671540"/>
    <w:rsid w:val="00671B94"/>
    <w:rsid w:val="00671D87"/>
    <w:rsid w:val="00671EF6"/>
    <w:rsid w:val="00672448"/>
    <w:rsid w:val="006728A9"/>
    <w:rsid w:val="00673C39"/>
    <w:rsid w:val="00673EA7"/>
    <w:rsid w:val="00674063"/>
    <w:rsid w:val="00674180"/>
    <w:rsid w:val="00674376"/>
    <w:rsid w:val="00674666"/>
    <w:rsid w:val="006749A9"/>
    <w:rsid w:val="00674B1A"/>
    <w:rsid w:val="00674F95"/>
    <w:rsid w:val="0067544A"/>
    <w:rsid w:val="0067589E"/>
    <w:rsid w:val="00676246"/>
    <w:rsid w:val="00676500"/>
    <w:rsid w:val="006769A0"/>
    <w:rsid w:val="00677026"/>
    <w:rsid w:val="006776BC"/>
    <w:rsid w:val="00680329"/>
    <w:rsid w:val="00680368"/>
    <w:rsid w:val="00680521"/>
    <w:rsid w:val="00680887"/>
    <w:rsid w:val="00680B6D"/>
    <w:rsid w:val="00681073"/>
    <w:rsid w:val="006817FA"/>
    <w:rsid w:val="00681965"/>
    <w:rsid w:val="00681C2F"/>
    <w:rsid w:val="00682013"/>
    <w:rsid w:val="006821C7"/>
    <w:rsid w:val="0068283A"/>
    <w:rsid w:val="00682ADB"/>
    <w:rsid w:val="00682C36"/>
    <w:rsid w:val="00684186"/>
    <w:rsid w:val="00684393"/>
    <w:rsid w:val="0068483F"/>
    <w:rsid w:val="00684863"/>
    <w:rsid w:val="00684996"/>
    <w:rsid w:val="006849D0"/>
    <w:rsid w:val="00684C2D"/>
    <w:rsid w:val="00684D76"/>
    <w:rsid w:val="0068515E"/>
    <w:rsid w:val="00685191"/>
    <w:rsid w:val="006851C2"/>
    <w:rsid w:val="006859E2"/>
    <w:rsid w:val="00685A7C"/>
    <w:rsid w:val="00685B7C"/>
    <w:rsid w:val="0068622A"/>
    <w:rsid w:val="0068647D"/>
    <w:rsid w:val="006865F0"/>
    <w:rsid w:val="006866B5"/>
    <w:rsid w:val="00686906"/>
    <w:rsid w:val="00686B59"/>
    <w:rsid w:val="0068733C"/>
    <w:rsid w:val="0068771B"/>
    <w:rsid w:val="006878E2"/>
    <w:rsid w:val="00687BC3"/>
    <w:rsid w:val="00690856"/>
    <w:rsid w:val="0069085D"/>
    <w:rsid w:val="00690A7B"/>
    <w:rsid w:val="00690F37"/>
    <w:rsid w:val="006915CE"/>
    <w:rsid w:val="00691F35"/>
    <w:rsid w:val="006923B1"/>
    <w:rsid w:val="00693675"/>
    <w:rsid w:val="00693BD4"/>
    <w:rsid w:val="00693D79"/>
    <w:rsid w:val="006949FE"/>
    <w:rsid w:val="00694C27"/>
    <w:rsid w:val="00694C9A"/>
    <w:rsid w:val="00695067"/>
    <w:rsid w:val="00695508"/>
    <w:rsid w:val="00695759"/>
    <w:rsid w:val="00695F29"/>
    <w:rsid w:val="006961B3"/>
    <w:rsid w:val="006969E4"/>
    <w:rsid w:val="00696E46"/>
    <w:rsid w:val="00696F58"/>
    <w:rsid w:val="00697008"/>
    <w:rsid w:val="00697D9D"/>
    <w:rsid w:val="00697E63"/>
    <w:rsid w:val="006A05E6"/>
    <w:rsid w:val="006A0B53"/>
    <w:rsid w:val="006A118D"/>
    <w:rsid w:val="006A12B4"/>
    <w:rsid w:val="006A153E"/>
    <w:rsid w:val="006A1950"/>
    <w:rsid w:val="006A246E"/>
    <w:rsid w:val="006A26F5"/>
    <w:rsid w:val="006A2F14"/>
    <w:rsid w:val="006A3283"/>
    <w:rsid w:val="006A3338"/>
    <w:rsid w:val="006A33E4"/>
    <w:rsid w:val="006A38E7"/>
    <w:rsid w:val="006A40C3"/>
    <w:rsid w:val="006A452F"/>
    <w:rsid w:val="006A456E"/>
    <w:rsid w:val="006A45CF"/>
    <w:rsid w:val="006A476C"/>
    <w:rsid w:val="006A4A64"/>
    <w:rsid w:val="006A4D14"/>
    <w:rsid w:val="006A4FCA"/>
    <w:rsid w:val="006A5023"/>
    <w:rsid w:val="006A572E"/>
    <w:rsid w:val="006A5735"/>
    <w:rsid w:val="006A5765"/>
    <w:rsid w:val="006A57C5"/>
    <w:rsid w:val="006A6044"/>
    <w:rsid w:val="006A66A9"/>
    <w:rsid w:val="006A6972"/>
    <w:rsid w:val="006A6A39"/>
    <w:rsid w:val="006A6CB2"/>
    <w:rsid w:val="006A6E8D"/>
    <w:rsid w:val="006A6FD9"/>
    <w:rsid w:val="006A70FC"/>
    <w:rsid w:val="006A726E"/>
    <w:rsid w:val="006A72DC"/>
    <w:rsid w:val="006A7718"/>
    <w:rsid w:val="006A7DB9"/>
    <w:rsid w:val="006A7F42"/>
    <w:rsid w:val="006A7F78"/>
    <w:rsid w:val="006B02B8"/>
    <w:rsid w:val="006B077B"/>
    <w:rsid w:val="006B0828"/>
    <w:rsid w:val="006B0874"/>
    <w:rsid w:val="006B08A8"/>
    <w:rsid w:val="006B0ED2"/>
    <w:rsid w:val="006B0F1C"/>
    <w:rsid w:val="006B10A2"/>
    <w:rsid w:val="006B1479"/>
    <w:rsid w:val="006B1485"/>
    <w:rsid w:val="006B184C"/>
    <w:rsid w:val="006B1A24"/>
    <w:rsid w:val="006B1A38"/>
    <w:rsid w:val="006B1A71"/>
    <w:rsid w:val="006B1AB0"/>
    <w:rsid w:val="006B1F02"/>
    <w:rsid w:val="006B3255"/>
    <w:rsid w:val="006B352A"/>
    <w:rsid w:val="006B36AE"/>
    <w:rsid w:val="006B3A5D"/>
    <w:rsid w:val="006B41A9"/>
    <w:rsid w:val="006B4907"/>
    <w:rsid w:val="006B4F56"/>
    <w:rsid w:val="006B53BC"/>
    <w:rsid w:val="006B5CC6"/>
    <w:rsid w:val="006B630E"/>
    <w:rsid w:val="006B64E5"/>
    <w:rsid w:val="006B6848"/>
    <w:rsid w:val="006B7B49"/>
    <w:rsid w:val="006C017F"/>
    <w:rsid w:val="006C0245"/>
    <w:rsid w:val="006C0433"/>
    <w:rsid w:val="006C04A0"/>
    <w:rsid w:val="006C0510"/>
    <w:rsid w:val="006C105D"/>
    <w:rsid w:val="006C136A"/>
    <w:rsid w:val="006C170D"/>
    <w:rsid w:val="006C17C8"/>
    <w:rsid w:val="006C1847"/>
    <w:rsid w:val="006C192F"/>
    <w:rsid w:val="006C2AAA"/>
    <w:rsid w:val="006C2BB8"/>
    <w:rsid w:val="006C3151"/>
    <w:rsid w:val="006C33BC"/>
    <w:rsid w:val="006C348E"/>
    <w:rsid w:val="006C38ED"/>
    <w:rsid w:val="006C3D4D"/>
    <w:rsid w:val="006C45EB"/>
    <w:rsid w:val="006C4999"/>
    <w:rsid w:val="006C4BB5"/>
    <w:rsid w:val="006C4BFD"/>
    <w:rsid w:val="006C590D"/>
    <w:rsid w:val="006C5E2E"/>
    <w:rsid w:val="006C61FE"/>
    <w:rsid w:val="006C6371"/>
    <w:rsid w:val="006C686C"/>
    <w:rsid w:val="006C6985"/>
    <w:rsid w:val="006C6E30"/>
    <w:rsid w:val="006C75CA"/>
    <w:rsid w:val="006D02BB"/>
    <w:rsid w:val="006D0498"/>
    <w:rsid w:val="006D0A8C"/>
    <w:rsid w:val="006D0B07"/>
    <w:rsid w:val="006D0DC1"/>
    <w:rsid w:val="006D1603"/>
    <w:rsid w:val="006D1CC1"/>
    <w:rsid w:val="006D1F10"/>
    <w:rsid w:val="006D20D3"/>
    <w:rsid w:val="006D214A"/>
    <w:rsid w:val="006D23F2"/>
    <w:rsid w:val="006D2CBA"/>
    <w:rsid w:val="006D2DBD"/>
    <w:rsid w:val="006D3517"/>
    <w:rsid w:val="006D3632"/>
    <w:rsid w:val="006D368B"/>
    <w:rsid w:val="006D377E"/>
    <w:rsid w:val="006D3AA6"/>
    <w:rsid w:val="006D3C7A"/>
    <w:rsid w:val="006D3E19"/>
    <w:rsid w:val="006D3F24"/>
    <w:rsid w:val="006D41FD"/>
    <w:rsid w:val="006D45EB"/>
    <w:rsid w:val="006D49F5"/>
    <w:rsid w:val="006D4B42"/>
    <w:rsid w:val="006D4D9E"/>
    <w:rsid w:val="006D50EC"/>
    <w:rsid w:val="006D5262"/>
    <w:rsid w:val="006D5488"/>
    <w:rsid w:val="006D5675"/>
    <w:rsid w:val="006D5A01"/>
    <w:rsid w:val="006D5F7F"/>
    <w:rsid w:val="006D603A"/>
    <w:rsid w:val="006D6195"/>
    <w:rsid w:val="006D6490"/>
    <w:rsid w:val="006D6605"/>
    <w:rsid w:val="006D67D1"/>
    <w:rsid w:val="006D6C0C"/>
    <w:rsid w:val="006D6F24"/>
    <w:rsid w:val="006D7126"/>
    <w:rsid w:val="006D76DB"/>
    <w:rsid w:val="006E0F46"/>
    <w:rsid w:val="006E108D"/>
    <w:rsid w:val="006E1830"/>
    <w:rsid w:val="006E19E9"/>
    <w:rsid w:val="006E2239"/>
    <w:rsid w:val="006E2337"/>
    <w:rsid w:val="006E2458"/>
    <w:rsid w:val="006E2B66"/>
    <w:rsid w:val="006E30A1"/>
    <w:rsid w:val="006E347E"/>
    <w:rsid w:val="006E360D"/>
    <w:rsid w:val="006E37E8"/>
    <w:rsid w:val="006E4327"/>
    <w:rsid w:val="006E43B1"/>
    <w:rsid w:val="006E4448"/>
    <w:rsid w:val="006E47A1"/>
    <w:rsid w:val="006E48D5"/>
    <w:rsid w:val="006E4B2C"/>
    <w:rsid w:val="006E5135"/>
    <w:rsid w:val="006E5562"/>
    <w:rsid w:val="006E560C"/>
    <w:rsid w:val="006E5B38"/>
    <w:rsid w:val="006E5DF8"/>
    <w:rsid w:val="006E617B"/>
    <w:rsid w:val="006E6A7B"/>
    <w:rsid w:val="006E6BA5"/>
    <w:rsid w:val="006E6C6E"/>
    <w:rsid w:val="006E7E6F"/>
    <w:rsid w:val="006E7ECB"/>
    <w:rsid w:val="006F004E"/>
    <w:rsid w:val="006F03CA"/>
    <w:rsid w:val="006F080F"/>
    <w:rsid w:val="006F09D2"/>
    <w:rsid w:val="006F0EDB"/>
    <w:rsid w:val="006F14DD"/>
    <w:rsid w:val="006F16AA"/>
    <w:rsid w:val="006F1858"/>
    <w:rsid w:val="006F19E5"/>
    <w:rsid w:val="006F1A29"/>
    <w:rsid w:val="006F1C52"/>
    <w:rsid w:val="006F2CB0"/>
    <w:rsid w:val="006F2D0A"/>
    <w:rsid w:val="006F3A67"/>
    <w:rsid w:val="006F41F3"/>
    <w:rsid w:val="006F460D"/>
    <w:rsid w:val="006F4900"/>
    <w:rsid w:val="006F4CB1"/>
    <w:rsid w:val="006F535B"/>
    <w:rsid w:val="006F6317"/>
    <w:rsid w:val="006F68BA"/>
    <w:rsid w:val="006F6A17"/>
    <w:rsid w:val="006F6EB9"/>
    <w:rsid w:val="006F7780"/>
    <w:rsid w:val="006F7918"/>
    <w:rsid w:val="006F7DDA"/>
    <w:rsid w:val="007000A9"/>
    <w:rsid w:val="00700173"/>
    <w:rsid w:val="00701089"/>
    <w:rsid w:val="007017D4"/>
    <w:rsid w:val="00701AD9"/>
    <w:rsid w:val="00701C9F"/>
    <w:rsid w:val="007022EB"/>
    <w:rsid w:val="00702402"/>
    <w:rsid w:val="0070253B"/>
    <w:rsid w:val="00702C97"/>
    <w:rsid w:val="00702F3C"/>
    <w:rsid w:val="00703615"/>
    <w:rsid w:val="00703DA6"/>
    <w:rsid w:val="0070424C"/>
    <w:rsid w:val="0070452F"/>
    <w:rsid w:val="00704A67"/>
    <w:rsid w:val="00705025"/>
    <w:rsid w:val="007050A8"/>
    <w:rsid w:val="00705160"/>
    <w:rsid w:val="00705186"/>
    <w:rsid w:val="007058DE"/>
    <w:rsid w:val="00705E32"/>
    <w:rsid w:val="00706894"/>
    <w:rsid w:val="007069CB"/>
    <w:rsid w:val="00706A77"/>
    <w:rsid w:val="00706B1C"/>
    <w:rsid w:val="00707421"/>
    <w:rsid w:val="00710B08"/>
    <w:rsid w:val="007125E7"/>
    <w:rsid w:val="0071286A"/>
    <w:rsid w:val="00713049"/>
    <w:rsid w:val="00713A79"/>
    <w:rsid w:val="00713DE1"/>
    <w:rsid w:val="0071413C"/>
    <w:rsid w:val="0071438E"/>
    <w:rsid w:val="007143ED"/>
    <w:rsid w:val="00714976"/>
    <w:rsid w:val="00714993"/>
    <w:rsid w:val="00714E02"/>
    <w:rsid w:val="00715270"/>
    <w:rsid w:val="0071536B"/>
    <w:rsid w:val="007153D5"/>
    <w:rsid w:val="00715839"/>
    <w:rsid w:val="00715954"/>
    <w:rsid w:val="0071605C"/>
    <w:rsid w:val="007168AD"/>
    <w:rsid w:val="007169E2"/>
    <w:rsid w:val="00716B97"/>
    <w:rsid w:val="00716F3A"/>
    <w:rsid w:val="00716FBF"/>
    <w:rsid w:val="007178EA"/>
    <w:rsid w:val="007178FE"/>
    <w:rsid w:val="00717E3F"/>
    <w:rsid w:val="00717FB5"/>
    <w:rsid w:val="00720426"/>
    <w:rsid w:val="007208E7"/>
    <w:rsid w:val="007208F5"/>
    <w:rsid w:val="00720C14"/>
    <w:rsid w:val="00720D64"/>
    <w:rsid w:val="0072113E"/>
    <w:rsid w:val="00721409"/>
    <w:rsid w:val="007222FF"/>
    <w:rsid w:val="007229EA"/>
    <w:rsid w:val="00722F47"/>
    <w:rsid w:val="007235DA"/>
    <w:rsid w:val="007236AE"/>
    <w:rsid w:val="0072384C"/>
    <w:rsid w:val="00723C4E"/>
    <w:rsid w:val="00723C8F"/>
    <w:rsid w:val="00724183"/>
    <w:rsid w:val="00724445"/>
    <w:rsid w:val="007248B2"/>
    <w:rsid w:val="00724944"/>
    <w:rsid w:val="00724F72"/>
    <w:rsid w:val="007268B4"/>
    <w:rsid w:val="0073033E"/>
    <w:rsid w:val="00730ADD"/>
    <w:rsid w:val="00730D45"/>
    <w:rsid w:val="00731029"/>
    <w:rsid w:val="007312DF"/>
    <w:rsid w:val="007316B6"/>
    <w:rsid w:val="0073187F"/>
    <w:rsid w:val="0073196C"/>
    <w:rsid w:val="00731B6F"/>
    <w:rsid w:val="00732119"/>
    <w:rsid w:val="0073218F"/>
    <w:rsid w:val="007322F1"/>
    <w:rsid w:val="00732536"/>
    <w:rsid w:val="0073282D"/>
    <w:rsid w:val="007328D3"/>
    <w:rsid w:val="0073294B"/>
    <w:rsid w:val="00732A52"/>
    <w:rsid w:val="00733268"/>
    <w:rsid w:val="00733AA2"/>
    <w:rsid w:val="00734414"/>
    <w:rsid w:val="007344AF"/>
    <w:rsid w:val="00735B00"/>
    <w:rsid w:val="00735E9B"/>
    <w:rsid w:val="00736780"/>
    <w:rsid w:val="0073740B"/>
    <w:rsid w:val="0074006A"/>
    <w:rsid w:val="007402AC"/>
    <w:rsid w:val="00741187"/>
    <w:rsid w:val="007414C3"/>
    <w:rsid w:val="007418C5"/>
    <w:rsid w:val="00741DD1"/>
    <w:rsid w:val="00742087"/>
    <w:rsid w:val="0074231D"/>
    <w:rsid w:val="00742DE2"/>
    <w:rsid w:val="007439D0"/>
    <w:rsid w:val="00743A95"/>
    <w:rsid w:val="00743EAA"/>
    <w:rsid w:val="007440C0"/>
    <w:rsid w:val="00744189"/>
    <w:rsid w:val="0074420A"/>
    <w:rsid w:val="00744522"/>
    <w:rsid w:val="00744902"/>
    <w:rsid w:val="00744985"/>
    <w:rsid w:val="00744DB4"/>
    <w:rsid w:val="007452F0"/>
    <w:rsid w:val="0074531B"/>
    <w:rsid w:val="00745540"/>
    <w:rsid w:val="00745B0F"/>
    <w:rsid w:val="00745D1E"/>
    <w:rsid w:val="00745EFD"/>
    <w:rsid w:val="007463AA"/>
    <w:rsid w:val="007468E9"/>
    <w:rsid w:val="00746A00"/>
    <w:rsid w:val="00746F59"/>
    <w:rsid w:val="00747221"/>
    <w:rsid w:val="007478DA"/>
    <w:rsid w:val="00747BBF"/>
    <w:rsid w:val="00747E78"/>
    <w:rsid w:val="00747FCD"/>
    <w:rsid w:val="0075046D"/>
    <w:rsid w:val="00751373"/>
    <w:rsid w:val="00751467"/>
    <w:rsid w:val="0075173F"/>
    <w:rsid w:val="00751B65"/>
    <w:rsid w:val="00751ECE"/>
    <w:rsid w:val="00751F5A"/>
    <w:rsid w:val="00752604"/>
    <w:rsid w:val="00752612"/>
    <w:rsid w:val="00752FC6"/>
    <w:rsid w:val="0075340A"/>
    <w:rsid w:val="007537B4"/>
    <w:rsid w:val="0075383A"/>
    <w:rsid w:val="0075474D"/>
    <w:rsid w:val="00754E0A"/>
    <w:rsid w:val="007551F7"/>
    <w:rsid w:val="00755730"/>
    <w:rsid w:val="00755BB5"/>
    <w:rsid w:val="00756610"/>
    <w:rsid w:val="007566BF"/>
    <w:rsid w:val="00756A08"/>
    <w:rsid w:val="00756E4E"/>
    <w:rsid w:val="007570FD"/>
    <w:rsid w:val="0075736D"/>
    <w:rsid w:val="00757A3A"/>
    <w:rsid w:val="00757B7F"/>
    <w:rsid w:val="00757F48"/>
    <w:rsid w:val="00760239"/>
    <w:rsid w:val="00760370"/>
    <w:rsid w:val="0076045F"/>
    <w:rsid w:val="00760BBD"/>
    <w:rsid w:val="00760CFA"/>
    <w:rsid w:val="00761B1C"/>
    <w:rsid w:val="00761C52"/>
    <w:rsid w:val="00761D7D"/>
    <w:rsid w:val="00761E1D"/>
    <w:rsid w:val="0076269F"/>
    <w:rsid w:val="00762B3F"/>
    <w:rsid w:val="00763255"/>
    <w:rsid w:val="007635DF"/>
    <w:rsid w:val="007636E1"/>
    <w:rsid w:val="0076400B"/>
    <w:rsid w:val="007649B6"/>
    <w:rsid w:val="00764CCC"/>
    <w:rsid w:val="007653FB"/>
    <w:rsid w:val="00765849"/>
    <w:rsid w:val="00765883"/>
    <w:rsid w:val="0076598E"/>
    <w:rsid w:val="00765B46"/>
    <w:rsid w:val="00765CBE"/>
    <w:rsid w:val="00765CEE"/>
    <w:rsid w:val="00765EDF"/>
    <w:rsid w:val="0076657A"/>
    <w:rsid w:val="00766729"/>
    <w:rsid w:val="00766AFE"/>
    <w:rsid w:val="0076737E"/>
    <w:rsid w:val="00767BAD"/>
    <w:rsid w:val="00767EE2"/>
    <w:rsid w:val="00770269"/>
    <w:rsid w:val="00770372"/>
    <w:rsid w:val="00770917"/>
    <w:rsid w:val="00770A3E"/>
    <w:rsid w:val="00770E1F"/>
    <w:rsid w:val="00770E57"/>
    <w:rsid w:val="00770EBE"/>
    <w:rsid w:val="007711FD"/>
    <w:rsid w:val="00771DD7"/>
    <w:rsid w:val="00771EC8"/>
    <w:rsid w:val="00771EF7"/>
    <w:rsid w:val="007720A1"/>
    <w:rsid w:val="007720FE"/>
    <w:rsid w:val="00772FE0"/>
    <w:rsid w:val="00773139"/>
    <w:rsid w:val="0077340E"/>
    <w:rsid w:val="0077341A"/>
    <w:rsid w:val="007743BF"/>
    <w:rsid w:val="007745E7"/>
    <w:rsid w:val="00774B97"/>
    <w:rsid w:val="00774D2D"/>
    <w:rsid w:val="00774E8B"/>
    <w:rsid w:val="00774F26"/>
    <w:rsid w:val="007750B6"/>
    <w:rsid w:val="00775C7D"/>
    <w:rsid w:val="0077676A"/>
    <w:rsid w:val="00776BAE"/>
    <w:rsid w:val="00776D8A"/>
    <w:rsid w:val="00777248"/>
    <w:rsid w:val="0077730F"/>
    <w:rsid w:val="0077766C"/>
    <w:rsid w:val="00777ADE"/>
    <w:rsid w:val="00780166"/>
    <w:rsid w:val="007801D0"/>
    <w:rsid w:val="0078048B"/>
    <w:rsid w:val="0078091A"/>
    <w:rsid w:val="00780C5C"/>
    <w:rsid w:val="00780E1E"/>
    <w:rsid w:val="00780E4F"/>
    <w:rsid w:val="007816AD"/>
    <w:rsid w:val="007817A6"/>
    <w:rsid w:val="00781E9A"/>
    <w:rsid w:val="00781FFC"/>
    <w:rsid w:val="0078208B"/>
    <w:rsid w:val="00782AA6"/>
    <w:rsid w:val="00783192"/>
    <w:rsid w:val="0078326B"/>
    <w:rsid w:val="00783E97"/>
    <w:rsid w:val="00783FC9"/>
    <w:rsid w:val="007840D8"/>
    <w:rsid w:val="0078413A"/>
    <w:rsid w:val="00784D2A"/>
    <w:rsid w:val="00785097"/>
    <w:rsid w:val="007851EA"/>
    <w:rsid w:val="007851F6"/>
    <w:rsid w:val="00785221"/>
    <w:rsid w:val="0078531F"/>
    <w:rsid w:val="0078598C"/>
    <w:rsid w:val="00785B87"/>
    <w:rsid w:val="00785BFF"/>
    <w:rsid w:val="007861CC"/>
    <w:rsid w:val="00786226"/>
    <w:rsid w:val="0078627C"/>
    <w:rsid w:val="00786461"/>
    <w:rsid w:val="00786725"/>
    <w:rsid w:val="00786C8A"/>
    <w:rsid w:val="00786C95"/>
    <w:rsid w:val="007872AF"/>
    <w:rsid w:val="00787316"/>
    <w:rsid w:val="007875B4"/>
    <w:rsid w:val="007877A8"/>
    <w:rsid w:val="00790501"/>
    <w:rsid w:val="00790658"/>
    <w:rsid w:val="00790926"/>
    <w:rsid w:val="00790A61"/>
    <w:rsid w:val="0079143E"/>
    <w:rsid w:val="0079176E"/>
    <w:rsid w:val="00791A3D"/>
    <w:rsid w:val="007925D4"/>
    <w:rsid w:val="007925F9"/>
    <w:rsid w:val="007928D3"/>
    <w:rsid w:val="00792A80"/>
    <w:rsid w:val="00792AA4"/>
    <w:rsid w:val="00792F6E"/>
    <w:rsid w:val="00792FB9"/>
    <w:rsid w:val="00792FBB"/>
    <w:rsid w:val="0079320F"/>
    <w:rsid w:val="0079321F"/>
    <w:rsid w:val="0079322F"/>
    <w:rsid w:val="00793278"/>
    <w:rsid w:val="00794126"/>
    <w:rsid w:val="00794495"/>
    <w:rsid w:val="007949D0"/>
    <w:rsid w:val="00794D1D"/>
    <w:rsid w:val="00795213"/>
    <w:rsid w:val="007953CF"/>
    <w:rsid w:val="00796194"/>
    <w:rsid w:val="007962A0"/>
    <w:rsid w:val="007962C3"/>
    <w:rsid w:val="0079637E"/>
    <w:rsid w:val="00796E62"/>
    <w:rsid w:val="00796EE2"/>
    <w:rsid w:val="0079792B"/>
    <w:rsid w:val="00797933"/>
    <w:rsid w:val="00797BCA"/>
    <w:rsid w:val="007A030A"/>
    <w:rsid w:val="007A04A1"/>
    <w:rsid w:val="007A0C56"/>
    <w:rsid w:val="007A0CD0"/>
    <w:rsid w:val="007A0E40"/>
    <w:rsid w:val="007A15A1"/>
    <w:rsid w:val="007A198C"/>
    <w:rsid w:val="007A1A4B"/>
    <w:rsid w:val="007A1DE1"/>
    <w:rsid w:val="007A1DE8"/>
    <w:rsid w:val="007A1EEB"/>
    <w:rsid w:val="007A21BB"/>
    <w:rsid w:val="007A2C1F"/>
    <w:rsid w:val="007A2ED7"/>
    <w:rsid w:val="007A3659"/>
    <w:rsid w:val="007A4216"/>
    <w:rsid w:val="007A446E"/>
    <w:rsid w:val="007A4470"/>
    <w:rsid w:val="007A4F1A"/>
    <w:rsid w:val="007A51DF"/>
    <w:rsid w:val="007A5C93"/>
    <w:rsid w:val="007A5EA0"/>
    <w:rsid w:val="007A62E4"/>
    <w:rsid w:val="007A65E5"/>
    <w:rsid w:val="007A6EBA"/>
    <w:rsid w:val="007A7080"/>
    <w:rsid w:val="007A71D5"/>
    <w:rsid w:val="007A7905"/>
    <w:rsid w:val="007A793B"/>
    <w:rsid w:val="007A7BA8"/>
    <w:rsid w:val="007B0047"/>
    <w:rsid w:val="007B106B"/>
    <w:rsid w:val="007B13A0"/>
    <w:rsid w:val="007B1D88"/>
    <w:rsid w:val="007B1FB9"/>
    <w:rsid w:val="007B2828"/>
    <w:rsid w:val="007B43C2"/>
    <w:rsid w:val="007B4899"/>
    <w:rsid w:val="007B48C2"/>
    <w:rsid w:val="007B4A86"/>
    <w:rsid w:val="007B4FE0"/>
    <w:rsid w:val="007B5100"/>
    <w:rsid w:val="007B51C0"/>
    <w:rsid w:val="007B5C13"/>
    <w:rsid w:val="007B5F77"/>
    <w:rsid w:val="007B68BB"/>
    <w:rsid w:val="007B78FA"/>
    <w:rsid w:val="007B7AFE"/>
    <w:rsid w:val="007B7C46"/>
    <w:rsid w:val="007C01DF"/>
    <w:rsid w:val="007C04ED"/>
    <w:rsid w:val="007C062C"/>
    <w:rsid w:val="007C0A76"/>
    <w:rsid w:val="007C0C17"/>
    <w:rsid w:val="007C1013"/>
    <w:rsid w:val="007C13E6"/>
    <w:rsid w:val="007C179C"/>
    <w:rsid w:val="007C1A62"/>
    <w:rsid w:val="007C2043"/>
    <w:rsid w:val="007C259E"/>
    <w:rsid w:val="007C2890"/>
    <w:rsid w:val="007C2F2C"/>
    <w:rsid w:val="007C2FE5"/>
    <w:rsid w:val="007C2FF1"/>
    <w:rsid w:val="007C3D20"/>
    <w:rsid w:val="007C41C0"/>
    <w:rsid w:val="007C5175"/>
    <w:rsid w:val="007C54A5"/>
    <w:rsid w:val="007C5608"/>
    <w:rsid w:val="007C56FE"/>
    <w:rsid w:val="007C5A98"/>
    <w:rsid w:val="007C63CA"/>
    <w:rsid w:val="007C6792"/>
    <w:rsid w:val="007C6C59"/>
    <w:rsid w:val="007C7818"/>
    <w:rsid w:val="007C78D4"/>
    <w:rsid w:val="007D01AD"/>
    <w:rsid w:val="007D0466"/>
    <w:rsid w:val="007D04D0"/>
    <w:rsid w:val="007D0A08"/>
    <w:rsid w:val="007D0A14"/>
    <w:rsid w:val="007D0A38"/>
    <w:rsid w:val="007D1697"/>
    <w:rsid w:val="007D2B75"/>
    <w:rsid w:val="007D2EDE"/>
    <w:rsid w:val="007D3382"/>
    <w:rsid w:val="007D35BF"/>
    <w:rsid w:val="007D35FC"/>
    <w:rsid w:val="007D3853"/>
    <w:rsid w:val="007D397B"/>
    <w:rsid w:val="007D4333"/>
    <w:rsid w:val="007D48D0"/>
    <w:rsid w:val="007D5901"/>
    <w:rsid w:val="007D599B"/>
    <w:rsid w:val="007D5D3A"/>
    <w:rsid w:val="007D5EF6"/>
    <w:rsid w:val="007D639A"/>
    <w:rsid w:val="007D6630"/>
    <w:rsid w:val="007D6EFC"/>
    <w:rsid w:val="007D6F55"/>
    <w:rsid w:val="007D701E"/>
    <w:rsid w:val="007D716D"/>
    <w:rsid w:val="007D7195"/>
    <w:rsid w:val="007D7821"/>
    <w:rsid w:val="007D7A35"/>
    <w:rsid w:val="007D7BE8"/>
    <w:rsid w:val="007D7D58"/>
    <w:rsid w:val="007D7F69"/>
    <w:rsid w:val="007D7F6E"/>
    <w:rsid w:val="007E02AA"/>
    <w:rsid w:val="007E0D35"/>
    <w:rsid w:val="007E1859"/>
    <w:rsid w:val="007E1B3F"/>
    <w:rsid w:val="007E1E13"/>
    <w:rsid w:val="007E1E9F"/>
    <w:rsid w:val="007E274E"/>
    <w:rsid w:val="007E2914"/>
    <w:rsid w:val="007E2A55"/>
    <w:rsid w:val="007E2C4A"/>
    <w:rsid w:val="007E2E81"/>
    <w:rsid w:val="007E2EF0"/>
    <w:rsid w:val="007E3516"/>
    <w:rsid w:val="007E3AF0"/>
    <w:rsid w:val="007E3DAF"/>
    <w:rsid w:val="007E3EC3"/>
    <w:rsid w:val="007E3F3A"/>
    <w:rsid w:val="007E456D"/>
    <w:rsid w:val="007E47D5"/>
    <w:rsid w:val="007E4A35"/>
    <w:rsid w:val="007E4B1C"/>
    <w:rsid w:val="007E4E8A"/>
    <w:rsid w:val="007E50FF"/>
    <w:rsid w:val="007E53FC"/>
    <w:rsid w:val="007E5D0C"/>
    <w:rsid w:val="007E5FCB"/>
    <w:rsid w:val="007E665D"/>
    <w:rsid w:val="007E66AF"/>
    <w:rsid w:val="007E6751"/>
    <w:rsid w:val="007E67E5"/>
    <w:rsid w:val="007E6AE4"/>
    <w:rsid w:val="007E6B7F"/>
    <w:rsid w:val="007E6E71"/>
    <w:rsid w:val="007E70AC"/>
    <w:rsid w:val="007E744F"/>
    <w:rsid w:val="007E7863"/>
    <w:rsid w:val="007E7D2B"/>
    <w:rsid w:val="007E7D57"/>
    <w:rsid w:val="007F06A1"/>
    <w:rsid w:val="007F0A41"/>
    <w:rsid w:val="007F0A9B"/>
    <w:rsid w:val="007F0AF4"/>
    <w:rsid w:val="007F0BE8"/>
    <w:rsid w:val="007F0E5B"/>
    <w:rsid w:val="007F0E9C"/>
    <w:rsid w:val="007F1754"/>
    <w:rsid w:val="007F1C8D"/>
    <w:rsid w:val="007F1F61"/>
    <w:rsid w:val="007F227A"/>
    <w:rsid w:val="007F243A"/>
    <w:rsid w:val="007F243C"/>
    <w:rsid w:val="007F252C"/>
    <w:rsid w:val="007F2826"/>
    <w:rsid w:val="007F29E7"/>
    <w:rsid w:val="007F3288"/>
    <w:rsid w:val="007F3372"/>
    <w:rsid w:val="007F338F"/>
    <w:rsid w:val="007F406F"/>
    <w:rsid w:val="007F45B8"/>
    <w:rsid w:val="007F48E8"/>
    <w:rsid w:val="007F4CE4"/>
    <w:rsid w:val="007F4D32"/>
    <w:rsid w:val="007F5B58"/>
    <w:rsid w:val="007F5C00"/>
    <w:rsid w:val="007F621D"/>
    <w:rsid w:val="007F62FB"/>
    <w:rsid w:val="007F649E"/>
    <w:rsid w:val="007F657B"/>
    <w:rsid w:val="007F6AE0"/>
    <w:rsid w:val="007F6B13"/>
    <w:rsid w:val="007F6D2F"/>
    <w:rsid w:val="007F6D33"/>
    <w:rsid w:val="007F6E43"/>
    <w:rsid w:val="007F700E"/>
    <w:rsid w:val="007F7090"/>
    <w:rsid w:val="007F7882"/>
    <w:rsid w:val="007F7BE0"/>
    <w:rsid w:val="007F7CCB"/>
    <w:rsid w:val="007F7CFA"/>
    <w:rsid w:val="008004F4"/>
    <w:rsid w:val="008005FB"/>
    <w:rsid w:val="0080072B"/>
    <w:rsid w:val="00800E66"/>
    <w:rsid w:val="00800F98"/>
    <w:rsid w:val="008013EE"/>
    <w:rsid w:val="00801445"/>
    <w:rsid w:val="0080168C"/>
    <w:rsid w:val="0080170D"/>
    <w:rsid w:val="00801E2E"/>
    <w:rsid w:val="00801EA3"/>
    <w:rsid w:val="00801FC9"/>
    <w:rsid w:val="00802629"/>
    <w:rsid w:val="008026B0"/>
    <w:rsid w:val="00802A33"/>
    <w:rsid w:val="00803441"/>
    <w:rsid w:val="0080367B"/>
    <w:rsid w:val="0080424F"/>
    <w:rsid w:val="00804617"/>
    <w:rsid w:val="00804B6D"/>
    <w:rsid w:val="00804C22"/>
    <w:rsid w:val="0080510F"/>
    <w:rsid w:val="00805265"/>
    <w:rsid w:val="00805857"/>
    <w:rsid w:val="00805BBE"/>
    <w:rsid w:val="0080649A"/>
    <w:rsid w:val="00806943"/>
    <w:rsid w:val="00806AF7"/>
    <w:rsid w:val="0080732B"/>
    <w:rsid w:val="00807793"/>
    <w:rsid w:val="00807A7F"/>
    <w:rsid w:val="00807BEC"/>
    <w:rsid w:val="008102CB"/>
    <w:rsid w:val="00810331"/>
    <w:rsid w:val="00810390"/>
    <w:rsid w:val="00810720"/>
    <w:rsid w:val="008109CC"/>
    <w:rsid w:val="00810ABC"/>
    <w:rsid w:val="00810AC3"/>
    <w:rsid w:val="00810D66"/>
    <w:rsid w:val="00810E88"/>
    <w:rsid w:val="00811CF8"/>
    <w:rsid w:val="00811F32"/>
    <w:rsid w:val="008122E8"/>
    <w:rsid w:val="0081252E"/>
    <w:rsid w:val="008125E5"/>
    <w:rsid w:val="008129DB"/>
    <w:rsid w:val="00812BED"/>
    <w:rsid w:val="00812D54"/>
    <w:rsid w:val="00812E36"/>
    <w:rsid w:val="008130E2"/>
    <w:rsid w:val="008133D1"/>
    <w:rsid w:val="0081380E"/>
    <w:rsid w:val="008138E5"/>
    <w:rsid w:val="00813A3D"/>
    <w:rsid w:val="00813AE9"/>
    <w:rsid w:val="00813BC5"/>
    <w:rsid w:val="00813E45"/>
    <w:rsid w:val="00814163"/>
    <w:rsid w:val="0081449A"/>
    <w:rsid w:val="008145C1"/>
    <w:rsid w:val="008146A8"/>
    <w:rsid w:val="008148D3"/>
    <w:rsid w:val="00814F95"/>
    <w:rsid w:val="00815337"/>
    <w:rsid w:val="008153A3"/>
    <w:rsid w:val="0081558A"/>
    <w:rsid w:val="00815785"/>
    <w:rsid w:val="00815F6D"/>
    <w:rsid w:val="0081617C"/>
    <w:rsid w:val="00816371"/>
    <w:rsid w:val="00816380"/>
    <w:rsid w:val="008163E4"/>
    <w:rsid w:val="008166DD"/>
    <w:rsid w:val="008167AB"/>
    <w:rsid w:val="00816C1E"/>
    <w:rsid w:val="00817006"/>
    <w:rsid w:val="0081724E"/>
    <w:rsid w:val="008172F0"/>
    <w:rsid w:val="00817726"/>
    <w:rsid w:val="00817B4D"/>
    <w:rsid w:val="00820746"/>
    <w:rsid w:val="00820AFE"/>
    <w:rsid w:val="00820E81"/>
    <w:rsid w:val="00820EAE"/>
    <w:rsid w:val="00820F5B"/>
    <w:rsid w:val="00821012"/>
    <w:rsid w:val="00821689"/>
    <w:rsid w:val="00821BAE"/>
    <w:rsid w:val="00821EC4"/>
    <w:rsid w:val="00822538"/>
    <w:rsid w:val="008225CD"/>
    <w:rsid w:val="00822BB1"/>
    <w:rsid w:val="00822D47"/>
    <w:rsid w:val="008234AD"/>
    <w:rsid w:val="008234D3"/>
    <w:rsid w:val="0082369D"/>
    <w:rsid w:val="008239A0"/>
    <w:rsid w:val="00823F2B"/>
    <w:rsid w:val="008241D4"/>
    <w:rsid w:val="008241F2"/>
    <w:rsid w:val="008243EA"/>
    <w:rsid w:val="00824C36"/>
    <w:rsid w:val="0082502F"/>
    <w:rsid w:val="0082506B"/>
    <w:rsid w:val="00825AFA"/>
    <w:rsid w:val="00826359"/>
    <w:rsid w:val="00826468"/>
    <w:rsid w:val="008267EB"/>
    <w:rsid w:val="00826F48"/>
    <w:rsid w:val="00827107"/>
    <w:rsid w:val="00827631"/>
    <w:rsid w:val="00827D08"/>
    <w:rsid w:val="00830D88"/>
    <w:rsid w:val="00830E9D"/>
    <w:rsid w:val="00831055"/>
    <w:rsid w:val="008310F8"/>
    <w:rsid w:val="0083124D"/>
    <w:rsid w:val="0083143F"/>
    <w:rsid w:val="008317FE"/>
    <w:rsid w:val="00831A64"/>
    <w:rsid w:val="00831D2F"/>
    <w:rsid w:val="00831D75"/>
    <w:rsid w:val="008323BC"/>
    <w:rsid w:val="008327A3"/>
    <w:rsid w:val="00832DD6"/>
    <w:rsid w:val="0083310E"/>
    <w:rsid w:val="00833578"/>
    <w:rsid w:val="008339FF"/>
    <w:rsid w:val="00833B18"/>
    <w:rsid w:val="00833C2D"/>
    <w:rsid w:val="00833D12"/>
    <w:rsid w:val="00833E59"/>
    <w:rsid w:val="00834FE5"/>
    <w:rsid w:val="008353D8"/>
    <w:rsid w:val="00835AF7"/>
    <w:rsid w:val="00836266"/>
    <w:rsid w:val="008375A3"/>
    <w:rsid w:val="00837C3D"/>
    <w:rsid w:val="00837C95"/>
    <w:rsid w:val="00840359"/>
    <w:rsid w:val="008404D8"/>
    <w:rsid w:val="008406F9"/>
    <w:rsid w:val="008407B4"/>
    <w:rsid w:val="008409B0"/>
    <w:rsid w:val="00840BED"/>
    <w:rsid w:val="00840D4B"/>
    <w:rsid w:val="00840E3C"/>
    <w:rsid w:val="00841342"/>
    <w:rsid w:val="0084165B"/>
    <w:rsid w:val="008419F6"/>
    <w:rsid w:val="0084210D"/>
    <w:rsid w:val="0084222B"/>
    <w:rsid w:val="0084255D"/>
    <w:rsid w:val="00842683"/>
    <w:rsid w:val="008428DB"/>
    <w:rsid w:val="008429D5"/>
    <w:rsid w:val="00842C9A"/>
    <w:rsid w:val="00843022"/>
    <w:rsid w:val="008430D1"/>
    <w:rsid w:val="0084383C"/>
    <w:rsid w:val="00843CCF"/>
    <w:rsid w:val="008440F6"/>
    <w:rsid w:val="008445BB"/>
    <w:rsid w:val="008447CB"/>
    <w:rsid w:val="00844B2A"/>
    <w:rsid w:val="00844E17"/>
    <w:rsid w:val="00845454"/>
    <w:rsid w:val="0084557E"/>
    <w:rsid w:val="008456B4"/>
    <w:rsid w:val="008456C9"/>
    <w:rsid w:val="008457CF"/>
    <w:rsid w:val="00845910"/>
    <w:rsid w:val="00845967"/>
    <w:rsid w:val="00845B84"/>
    <w:rsid w:val="00845F73"/>
    <w:rsid w:val="0084631A"/>
    <w:rsid w:val="008469C8"/>
    <w:rsid w:val="00846A03"/>
    <w:rsid w:val="00846FDF"/>
    <w:rsid w:val="00847181"/>
    <w:rsid w:val="00847632"/>
    <w:rsid w:val="00847D7A"/>
    <w:rsid w:val="00850775"/>
    <w:rsid w:val="0085078F"/>
    <w:rsid w:val="008508CB"/>
    <w:rsid w:val="00850965"/>
    <w:rsid w:val="00850BE8"/>
    <w:rsid w:val="00850C62"/>
    <w:rsid w:val="008510D4"/>
    <w:rsid w:val="008515BB"/>
    <w:rsid w:val="00851E74"/>
    <w:rsid w:val="00851EAF"/>
    <w:rsid w:val="00852023"/>
    <w:rsid w:val="00852652"/>
    <w:rsid w:val="0085380A"/>
    <w:rsid w:val="00853D3C"/>
    <w:rsid w:val="008543A3"/>
    <w:rsid w:val="008544F8"/>
    <w:rsid w:val="00854835"/>
    <w:rsid w:val="0085498B"/>
    <w:rsid w:val="00854F2A"/>
    <w:rsid w:val="0085536D"/>
    <w:rsid w:val="008553AD"/>
    <w:rsid w:val="00855762"/>
    <w:rsid w:val="00855829"/>
    <w:rsid w:val="00855B2B"/>
    <w:rsid w:val="00855DBC"/>
    <w:rsid w:val="008560F8"/>
    <w:rsid w:val="00856EDA"/>
    <w:rsid w:val="00856EE7"/>
    <w:rsid w:val="00857025"/>
    <w:rsid w:val="008572DD"/>
    <w:rsid w:val="008575AD"/>
    <w:rsid w:val="008579CD"/>
    <w:rsid w:val="00857F67"/>
    <w:rsid w:val="00860178"/>
    <w:rsid w:val="00860390"/>
    <w:rsid w:val="00860BD6"/>
    <w:rsid w:val="00861798"/>
    <w:rsid w:val="00861A47"/>
    <w:rsid w:val="00861B0D"/>
    <w:rsid w:val="00861D04"/>
    <w:rsid w:val="00861F76"/>
    <w:rsid w:val="00862879"/>
    <w:rsid w:val="00862D56"/>
    <w:rsid w:val="00862E20"/>
    <w:rsid w:val="00863133"/>
    <w:rsid w:val="008633C3"/>
    <w:rsid w:val="00863B23"/>
    <w:rsid w:val="00864348"/>
    <w:rsid w:val="008645D7"/>
    <w:rsid w:val="00865726"/>
    <w:rsid w:val="00865774"/>
    <w:rsid w:val="00865BB3"/>
    <w:rsid w:val="00865EB8"/>
    <w:rsid w:val="00865F95"/>
    <w:rsid w:val="00866447"/>
    <w:rsid w:val="00866D4F"/>
    <w:rsid w:val="008670B3"/>
    <w:rsid w:val="0086713D"/>
    <w:rsid w:val="00870154"/>
    <w:rsid w:val="00870484"/>
    <w:rsid w:val="0087056F"/>
    <w:rsid w:val="008716E9"/>
    <w:rsid w:val="0087176F"/>
    <w:rsid w:val="00871829"/>
    <w:rsid w:val="00871B28"/>
    <w:rsid w:val="00871C4D"/>
    <w:rsid w:val="00871DDE"/>
    <w:rsid w:val="0087240F"/>
    <w:rsid w:val="00872550"/>
    <w:rsid w:val="0087256A"/>
    <w:rsid w:val="008725DD"/>
    <w:rsid w:val="00872921"/>
    <w:rsid w:val="00872B52"/>
    <w:rsid w:val="00872C8A"/>
    <w:rsid w:val="00872DBB"/>
    <w:rsid w:val="00872EB4"/>
    <w:rsid w:val="00872FF4"/>
    <w:rsid w:val="00873649"/>
    <w:rsid w:val="0087383D"/>
    <w:rsid w:val="00873A97"/>
    <w:rsid w:val="00873BAC"/>
    <w:rsid w:val="0087401B"/>
    <w:rsid w:val="008740B5"/>
    <w:rsid w:val="0087418A"/>
    <w:rsid w:val="008742F9"/>
    <w:rsid w:val="00874617"/>
    <w:rsid w:val="00874A19"/>
    <w:rsid w:val="00874F96"/>
    <w:rsid w:val="008752F0"/>
    <w:rsid w:val="008754C4"/>
    <w:rsid w:val="0087557C"/>
    <w:rsid w:val="00875790"/>
    <w:rsid w:val="00875D2B"/>
    <w:rsid w:val="00875F32"/>
    <w:rsid w:val="00875F34"/>
    <w:rsid w:val="0087651E"/>
    <w:rsid w:val="00876FC2"/>
    <w:rsid w:val="00877339"/>
    <w:rsid w:val="008802B5"/>
    <w:rsid w:val="008803EB"/>
    <w:rsid w:val="0088099C"/>
    <w:rsid w:val="00880AA8"/>
    <w:rsid w:val="00880DDD"/>
    <w:rsid w:val="008812A9"/>
    <w:rsid w:val="008820F1"/>
    <w:rsid w:val="00882856"/>
    <w:rsid w:val="00882AEB"/>
    <w:rsid w:val="00883343"/>
    <w:rsid w:val="0088396D"/>
    <w:rsid w:val="00883ABA"/>
    <w:rsid w:val="00884092"/>
    <w:rsid w:val="00884765"/>
    <w:rsid w:val="00884793"/>
    <w:rsid w:val="00884BBF"/>
    <w:rsid w:val="00885507"/>
    <w:rsid w:val="008857DE"/>
    <w:rsid w:val="0088583C"/>
    <w:rsid w:val="00885F24"/>
    <w:rsid w:val="008860A0"/>
    <w:rsid w:val="0088646D"/>
    <w:rsid w:val="008868E7"/>
    <w:rsid w:val="00886913"/>
    <w:rsid w:val="00886FC3"/>
    <w:rsid w:val="008872DB"/>
    <w:rsid w:val="00887766"/>
    <w:rsid w:val="00887A69"/>
    <w:rsid w:val="00890937"/>
    <w:rsid w:val="00890A34"/>
    <w:rsid w:val="00890DC9"/>
    <w:rsid w:val="0089117D"/>
    <w:rsid w:val="008912A3"/>
    <w:rsid w:val="008917D6"/>
    <w:rsid w:val="00891990"/>
    <w:rsid w:val="00891BBA"/>
    <w:rsid w:val="0089274A"/>
    <w:rsid w:val="00892D53"/>
    <w:rsid w:val="00892F68"/>
    <w:rsid w:val="008933A9"/>
    <w:rsid w:val="008933B9"/>
    <w:rsid w:val="00893453"/>
    <w:rsid w:val="008934BB"/>
    <w:rsid w:val="0089399A"/>
    <w:rsid w:val="008940CF"/>
    <w:rsid w:val="0089410B"/>
    <w:rsid w:val="00894262"/>
    <w:rsid w:val="008942EA"/>
    <w:rsid w:val="0089492C"/>
    <w:rsid w:val="00894CD0"/>
    <w:rsid w:val="00894D46"/>
    <w:rsid w:val="00895667"/>
    <w:rsid w:val="00895952"/>
    <w:rsid w:val="00895AEA"/>
    <w:rsid w:val="0089615B"/>
    <w:rsid w:val="00897254"/>
    <w:rsid w:val="008975C7"/>
    <w:rsid w:val="00897876"/>
    <w:rsid w:val="00897FF7"/>
    <w:rsid w:val="008A0EE9"/>
    <w:rsid w:val="008A1414"/>
    <w:rsid w:val="008A1833"/>
    <w:rsid w:val="008A19A8"/>
    <w:rsid w:val="008A1A71"/>
    <w:rsid w:val="008A1E68"/>
    <w:rsid w:val="008A2388"/>
    <w:rsid w:val="008A372C"/>
    <w:rsid w:val="008A3E4F"/>
    <w:rsid w:val="008A492C"/>
    <w:rsid w:val="008A53EF"/>
    <w:rsid w:val="008A548D"/>
    <w:rsid w:val="008A549A"/>
    <w:rsid w:val="008A557C"/>
    <w:rsid w:val="008A5733"/>
    <w:rsid w:val="008A59C8"/>
    <w:rsid w:val="008A59F4"/>
    <w:rsid w:val="008A5B33"/>
    <w:rsid w:val="008A5C7C"/>
    <w:rsid w:val="008A6038"/>
    <w:rsid w:val="008A6E7D"/>
    <w:rsid w:val="008A71BB"/>
    <w:rsid w:val="008A7687"/>
    <w:rsid w:val="008B0121"/>
    <w:rsid w:val="008B0580"/>
    <w:rsid w:val="008B059B"/>
    <w:rsid w:val="008B06EA"/>
    <w:rsid w:val="008B0E3E"/>
    <w:rsid w:val="008B0EC3"/>
    <w:rsid w:val="008B1225"/>
    <w:rsid w:val="008B14D9"/>
    <w:rsid w:val="008B1558"/>
    <w:rsid w:val="008B1B3A"/>
    <w:rsid w:val="008B1F86"/>
    <w:rsid w:val="008B21F4"/>
    <w:rsid w:val="008B308C"/>
    <w:rsid w:val="008B30E7"/>
    <w:rsid w:val="008B3225"/>
    <w:rsid w:val="008B3283"/>
    <w:rsid w:val="008B32B2"/>
    <w:rsid w:val="008B349F"/>
    <w:rsid w:val="008B3A3E"/>
    <w:rsid w:val="008B4AD5"/>
    <w:rsid w:val="008B4F88"/>
    <w:rsid w:val="008B50AF"/>
    <w:rsid w:val="008B5225"/>
    <w:rsid w:val="008B529E"/>
    <w:rsid w:val="008B5831"/>
    <w:rsid w:val="008B5A2A"/>
    <w:rsid w:val="008B5C5A"/>
    <w:rsid w:val="008B5E45"/>
    <w:rsid w:val="008B5FF0"/>
    <w:rsid w:val="008B6526"/>
    <w:rsid w:val="008B6A07"/>
    <w:rsid w:val="008B6F16"/>
    <w:rsid w:val="008B6F2E"/>
    <w:rsid w:val="008B71CD"/>
    <w:rsid w:val="008B7489"/>
    <w:rsid w:val="008B7C6A"/>
    <w:rsid w:val="008B7E1E"/>
    <w:rsid w:val="008C0114"/>
    <w:rsid w:val="008C04FB"/>
    <w:rsid w:val="008C08E9"/>
    <w:rsid w:val="008C0E3C"/>
    <w:rsid w:val="008C11EB"/>
    <w:rsid w:val="008C127B"/>
    <w:rsid w:val="008C1B4E"/>
    <w:rsid w:val="008C1CE9"/>
    <w:rsid w:val="008C1FA4"/>
    <w:rsid w:val="008C2236"/>
    <w:rsid w:val="008C28EB"/>
    <w:rsid w:val="008C2C00"/>
    <w:rsid w:val="008C2E37"/>
    <w:rsid w:val="008C3338"/>
    <w:rsid w:val="008C3550"/>
    <w:rsid w:val="008C399C"/>
    <w:rsid w:val="008C4287"/>
    <w:rsid w:val="008C4B41"/>
    <w:rsid w:val="008C67F3"/>
    <w:rsid w:val="008C6B31"/>
    <w:rsid w:val="008C6DC3"/>
    <w:rsid w:val="008C6DDD"/>
    <w:rsid w:val="008C7645"/>
    <w:rsid w:val="008D028E"/>
    <w:rsid w:val="008D08F9"/>
    <w:rsid w:val="008D0B21"/>
    <w:rsid w:val="008D0CF7"/>
    <w:rsid w:val="008D1744"/>
    <w:rsid w:val="008D183E"/>
    <w:rsid w:val="008D187B"/>
    <w:rsid w:val="008D224B"/>
    <w:rsid w:val="008D25CD"/>
    <w:rsid w:val="008D2EB3"/>
    <w:rsid w:val="008D38DB"/>
    <w:rsid w:val="008D41C7"/>
    <w:rsid w:val="008D46B2"/>
    <w:rsid w:val="008D495C"/>
    <w:rsid w:val="008D49CC"/>
    <w:rsid w:val="008D5AD0"/>
    <w:rsid w:val="008D5DD6"/>
    <w:rsid w:val="008D5E53"/>
    <w:rsid w:val="008D64BF"/>
    <w:rsid w:val="008D6CF4"/>
    <w:rsid w:val="008D6D59"/>
    <w:rsid w:val="008D720F"/>
    <w:rsid w:val="008D7225"/>
    <w:rsid w:val="008D782D"/>
    <w:rsid w:val="008D7B9F"/>
    <w:rsid w:val="008D7E77"/>
    <w:rsid w:val="008D7F1F"/>
    <w:rsid w:val="008E0AEC"/>
    <w:rsid w:val="008E0E5A"/>
    <w:rsid w:val="008E1C79"/>
    <w:rsid w:val="008E212A"/>
    <w:rsid w:val="008E2584"/>
    <w:rsid w:val="008E2613"/>
    <w:rsid w:val="008E2871"/>
    <w:rsid w:val="008E2A04"/>
    <w:rsid w:val="008E2A47"/>
    <w:rsid w:val="008E2BC6"/>
    <w:rsid w:val="008E32D7"/>
    <w:rsid w:val="008E34E3"/>
    <w:rsid w:val="008E3A3B"/>
    <w:rsid w:val="008E3B63"/>
    <w:rsid w:val="008E43F4"/>
    <w:rsid w:val="008E4688"/>
    <w:rsid w:val="008E5413"/>
    <w:rsid w:val="008E5827"/>
    <w:rsid w:val="008E5C23"/>
    <w:rsid w:val="008E629B"/>
    <w:rsid w:val="008E65E6"/>
    <w:rsid w:val="008E6796"/>
    <w:rsid w:val="008E6A2B"/>
    <w:rsid w:val="008E6C50"/>
    <w:rsid w:val="008E6E7E"/>
    <w:rsid w:val="008E755F"/>
    <w:rsid w:val="008E7959"/>
    <w:rsid w:val="008E7A31"/>
    <w:rsid w:val="008E7FA5"/>
    <w:rsid w:val="008F0186"/>
    <w:rsid w:val="008F0493"/>
    <w:rsid w:val="008F08F1"/>
    <w:rsid w:val="008F0AFD"/>
    <w:rsid w:val="008F0E23"/>
    <w:rsid w:val="008F1A7C"/>
    <w:rsid w:val="008F21CB"/>
    <w:rsid w:val="008F28AE"/>
    <w:rsid w:val="008F2FF2"/>
    <w:rsid w:val="008F33C2"/>
    <w:rsid w:val="008F3572"/>
    <w:rsid w:val="008F3717"/>
    <w:rsid w:val="008F3F69"/>
    <w:rsid w:val="008F416D"/>
    <w:rsid w:val="008F4BFC"/>
    <w:rsid w:val="008F4E78"/>
    <w:rsid w:val="008F514F"/>
    <w:rsid w:val="008F5487"/>
    <w:rsid w:val="008F5D2C"/>
    <w:rsid w:val="008F5E12"/>
    <w:rsid w:val="008F603C"/>
    <w:rsid w:val="008F620F"/>
    <w:rsid w:val="008F6241"/>
    <w:rsid w:val="008F64F0"/>
    <w:rsid w:val="008F67ED"/>
    <w:rsid w:val="008F68C7"/>
    <w:rsid w:val="008F6AE8"/>
    <w:rsid w:val="008F6D69"/>
    <w:rsid w:val="008F6F90"/>
    <w:rsid w:val="009002FE"/>
    <w:rsid w:val="00900394"/>
    <w:rsid w:val="009007C4"/>
    <w:rsid w:val="00900BF7"/>
    <w:rsid w:val="00900F47"/>
    <w:rsid w:val="00901A98"/>
    <w:rsid w:val="00901C61"/>
    <w:rsid w:val="00901D44"/>
    <w:rsid w:val="00902565"/>
    <w:rsid w:val="009027F1"/>
    <w:rsid w:val="00902A5F"/>
    <w:rsid w:val="00902D89"/>
    <w:rsid w:val="00903331"/>
    <w:rsid w:val="009044F8"/>
    <w:rsid w:val="00904696"/>
    <w:rsid w:val="0090488C"/>
    <w:rsid w:val="009049BC"/>
    <w:rsid w:val="00904B7C"/>
    <w:rsid w:val="009050DC"/>
    <w:rsid w:val="009058A3"/>
    <w:rsid w:val="0090607C"/>
    <w:rsid w:val="00906172"/>
    <w:rsid w:val="00906336"/>
    <w:rsid w:val="00906430"/>
    <w:rsid w:val="00906E61"/>
    <w:rsid w:val="0090760A"/>
    <w:rsid w:val="00907DB0"/>
    <w:rsid w:val="00907DD0"/>
    <w:rsid w:val="0091069A"/>
    <w:rsid w:val="009108A4"/>
    <w:rsid w:val="00910E13"/>
    <w:rsid w:val="00911622"/>
    <w:rsid w:val="00911CA6"/>
    <w:rsid w:val="00911D07"/>
    <w:rsid w:val="0091209B"/>
    <w:rsid w:val="0091239D"/>
    <w:rsid w:val="0091250B"/>
    <w:rsid w:val="0091358E"/>
    <w:rsid w:val="00913B06"/>
    <w:rsid w:val="00914434"/>
    <w:rsid w:val="009145B4"/>
    <w:rsid w:val="00914AD4"/>
    <w:rsid w:val="00914B78"/>
    <w:rsid w:val="00914BF9"/>
    <w:rsid w:val="00914DC8"/>
    <w:rsid w:val="00915A64"/>
    <w:rsid w:val="00915E0F"/>
    <w:rsid w:val="0091602D"/>
    <w:rsid w:val="00916450"/>
    <w:rsid w:val="0091655F"/>
    <w:rsid w:val="009169F8"/>
    <w:rsid w:val="00916B5D"/>
    <w:rsid w:val="00916C87"/>
    <w:rsid w:val="00916CCD"/>
    <w:rsid w:val="009171C4"/>
    <w:rsid w:val="0091723B"/>
    <w:rsid w:val="009173E6"/>
    <w:rsid w:val="00917460"/>
    <w:rsid w:val="009177C6"/>
    <w:rsid w:val="00917804"/>
    <w:rsid w:val="00917D12"/>
    <w:rsid w:val="00917D51"/>
    <w:rsid w:val="009206DB"/>
    <w:rsid w:val="0092108C"/>
    <w:rsid w:val="00921D1D"/>
    <w:rsid w:val="0092204E"/>
    <w:rsid w:val="00922680"/>
    <w:rsid w:val="00923105"/>
    <w:rsid w:val="009236D3"/>
    <w:rsid w:val="00923C4C"/>
    <w:rsid w:val="009243EF"/>
    <w:rsid w:val="009247D5"/>
    <w:rsid w:val="00924FB7"/>
    <w:rsid w:val="009250CC"/>
    <w:rsid w:val="00925114"/>
    <w:rsid w:val="00925164"/>
    <w:rsid w:val="0092591B"/>
    <w:rsid w:val="009260B4"/>
    <w:rsid w:val="00926398"/>
    <w:rsid w:val="0092659E"/>
    <w:rsid w:val="00926A2B"/>
    <w:rsid w:val="00926CC1"/>
    <w:rsid w:val="00926D1D"/>
    <w:rsid w:val="00927B4D"/>
    <w:rsid w:val="00930505"/>
    <w:rsid w:val="00930AD6"/>
    <w:rsid w:val="0093122A"/>
    <w:rsid w:val="00931259"/>
    <w:rsid w:val="009314E5"/>
    <w:rsid w:val="00931FC4"/>
    <w:rsid w:val="009320BC"/>
    <w:rsid w:val="009322B0"/>
    <w:rsid w:val="00932637"/>
    <w:rsid w:val="009328EA"/>
    <w:rsid w:val="009329F6"/>
    <w:rsid w:val="00933015"/>
    <w:rsid w:val="009331C7"/>
    <w:rsid w:val="009332BF"/>
    <w:rsid w:val="009346EA"/>
    <w:rsid w:val="0093515C"/>
    <w:rsid w:val="009351F8"/>
    <w:rsid w:val="009355C1"/>
    <w:rsid w:val="00935906"/>
    <w:rsid w:val="0093597A"/>
    <w:rsid w:val="00935A8D"/>
    <w:rsid w:val="00935C1E"/>
    <w:rsid w:val="00935C3E"/>
    <w:rsid w:val="009363B5"/>
    <w:rsid w:val="00936EBF"/>
    <w:rsid w:val="00937594"/>
    <w:rsid w:val="00937717"/>
    <w:rsid w:val="00937875"/>
    <w:rsid w:val="0093788F"/>
    <w:rsid w:val="00937E7A"/>
    <w:rsid w:val="00937F1A"/>
    <w:rsid w:val="0094084F"/>
    <w:rsid w:val="00940C1C"/>
    <w:rsid w:val="00940FAC"/>
    <w:rsid w:val="00941B99"/>
    <w:rsid w:val="009428C2"/>
    <w:rsid w:val="00943213"/>
    <w:rsid w:val="009437B2"/>
    <w:rsid w:val="0094386A"/>
    <w:rsid w:val="00943C61"/>
    <w:rsid w:val="009445B3"/>
    <w:rsid w:val="00944D25"/>
    <w:rsid w:val="009456CD"/>
    <w:rsid w:val="0094646B"/>
    <w:rsid w:val="00946522"/>
    <w:rsid w:val="009465D0"/>
    <w:rsid w:val="00946C79"/>
    <w:rsid w:val="00946D54"/>
    <w:rsid w:val="00946F8E"/>
    <w:rsid w:val="00947175"/>
    <w:rsid w:val="00947211"/>
    <w:rsid w:val="009472D4"/>
    <w:rsid w:val="0094743F"/>
    <w:rsid w:val="00947848"/>
    <w:rsid w:val="00947A63"/>
    <w:rsid w:val="00947F9E"/>
    <w:rsid w:val="009500CF"/>
    <w:rsid w:val="00950699"/>
    <w:rsid w:val="00950839"/>
    <w:rsid w:val="00950B90"/>
    <w:rsid w:val="00950CDB"/>
    <w:rsid w:val="00951290"/>
    <w:rsid w:val="00951305"/>
    <w:rsid w:val="00951323"/>
    <w:rsid w:val="00951607"/>
    <w:rsid w:val="00951B80"/>
    <w:rsid w:val="009520B2"/>
    <w:rsid w:val="009521FF"/>
    <w:rsid w:val="009526A6"/>
    <w:rsid w:val="00952C71"/>
    <w:rsid w:val="009531F9"/>
    <w:rsid w:val="0095338C"/>
    <w:rsid w:val="009533EF"/>
    <w:rsid w:val="009534B4"/>
    <w:rsid w:val="00953CC7"/>
    <w:rsid w:val="0095407D"/>
    <w:rsid w:val="00954775"/>
    <w:rsid w:val="009548BC"/>
    <w:rsid w:val="00954A63"/>
    <w:rsid w:val="00954B6C"/>
    <w:rsid w:val="00955104"/>
    <w:rsid w:val="00955138"/>
    <w:rsid w:val="00955225"/>
    <w:rsid w:val="00955789"/>
    <w:rsid w:val="00955D4D"/>
    <w:rsid w:val="009561B2"/>
    <w:rsid w:val="0095633F"/>
    <w:rsid w:val="00956819"/>
    <w:rsid w:val="00956CFD"/>
    <w:rsid w:val="0095764B"/>
    <w:rsid w:val="00957744"/>
    <w:rsid w:val="00957BC6"/>
    <w:rsid w:val="009602EA"/>
    <w:rsid w:val="00960854"/>
    <w:rsid w:val="00960EB3"/>
    <w:rsid w:val="00961254"/>
    <w:rsid w:val="00961558"/>
    <w:rsid w:val="00961B1B"/>
    <w:rsid w:val="00962519"/>
    <w:rsid w:val="00962DDA"/>
    <w:rsid w:val="009636CE"/>
    <w:rsid w:val="00963DCE"/>
    <w:rsid w:val="009641D2"/>
    <w:rsid w:val="00964267"/>
    <w:rsid w:val="009643D7"/>
    <w:rsid w:val="0096444C"/>
    <w:rsid w:val="00965AD3"/>
    <w:rsid w:val="00965E32"/>
    <w:rsid w:val="00965F2F"/>
    <w:rsid w:val="00966071"/>
    <w:rsid w:val="0096698A"/>
    <w:rsid w:val="009669DF"/>
    <w:rsid w:val="00966B50"/>
    <w:rsid w:val="009673F2"/>
    <w:rsid w:val="00967CEA"/>
    <w:rsid w:val="00970364"/>
    <w:rsid w:val="00970424"/>
    <w:rsid w:val="0097045D"/>
    <w:rsid w:val="00970497"/>
    <w:rsid w:val="0097050B"/>
    <w:rsid w:val="00970691"/>
    <w:rsid w:val="0097089B"/>
    <w:rsid w:val="00970D59"/>
    <w:rsid w:val="009714CF"/>
    <w:rsid w:val="00971693"/>
    <w:rsid w:val="00971DAA"/>
    <w:rsid w:val="00971DAD"/>
    <w:rsid w:val="0097242D"/>
    <w:rsid w:val="00972845"/>
    <w:rsid w:val="00972882"/>
    <w:rsid w:val="00972920"/>
    <w:rsid w:val="00972B11"/>
    <w:rsid w:val="009730C9"/>
    <w:rsid w:val="00974834"/>
    <w:rsid w:val="009749FA"/>
    <w:rsid w:val="00974CBB"/>
    <w:rsid w:val="00975449"/>
    <w:rsid w:val="00975DBE"/>
    <w:rsid w:val="0097612D"/>
    <w:rsid w:val="00976317"/>
    <w:rsid w:val="009764E2"/>
    <w:rsid w:val="009767AB"/>
    <w:rsid w:val="00977449"/>
    <w:rsid w:val="0097764A"/>
    <w:rsid w:val="00977A90"/>
    <w:rsid w:val="009801EA"/>
    <w:rsid w:val="009802D7"/>
    <w:rsid w:val="00980424"/>
    <w:rsid w:val="00980D56"/>
    <w:rsid w:val="00980F47"/>
    <w:rsid w:val="00981192"/>
    <w:rsid w:val="00981203"/>
    <w:rsid w:val="00981430"/>
    <w:rsid w:val="00981520"/>
    <w:rsid w:val="009818FB"/>
    <w:rsid w:val="009824DA"/>
    <w:rsid w:val="009826B8"/>
    <w:rsid w:val="00982995"/>
    <w:rsid w:val="00982D56"/>
    <w:rsid w:val="00982D79"/>
    <w:rsid w:val="009838C0"/>
    <w:rsid w:val="009838FB"/>
    <w:rsid w:val="00983B71"/>
    <w:rsid w:val="0098416B"/>
    <w:rsid w:val="00984A5A"/>
    <w:rsid w:val="00984FF2"/>
    <w:rsid w:val="0098538F"/>
    <w:rsid w:val="00985737"/>
    <w:rsid w:val="009857BD"/>
    <w:rsid w:val="0098587F"/>
    <w:rsid w:val="00986101"/>
    <w:rsid w:val="0098633B"/>
    <w:rsid w:val="009863A1"/>
    <w:rsid w:val="00986D4C"/>
    <w:rsid w:val="00987773"/>
    <w:rsid w:val="00987952"/>
    <w:rsid w:val="00987C34"/>
    <w:rsid w:val="00987E24"/>
    <w:rsid w:val="00990120"/>
    <w:rsid w:val="009902F4"/>
    <w:rsid w:val="00990382"/>
    <w:rsid w:val="00990422"/>
    <w:rsid w:val="009908F3"/>
    <w:rsid w:val="00991039"/>
    <w:rsid w:val="00991067"/>
    <w:rsid w:val="00991251"/>
    <w:rsid w:val="00992849"/>
    <w:rsid w:val="00992ACF"/>
    <w:rsid w:val="00992B0D"/>
    <w:rsid w:val="00992C70"/>
    <w:rsid w:val="00992D5A"/>
    <w:rsid w:val="00992FCE"/>
    <w:rsid w:val="00993382"/>
    <w:rsid w:val="00993519"/>
    <w:rsid w:val="00993720"/>
    <w:rsid w:val="00993AEB"/>
    <w:rsid w:val="00993F03"/>
    <w:rsid w:val="00994600"/>
    <w:rsid w:val="00994F12"/>
    <w:rsid w:val="009958BB"/>
    <w:rsid w:val="009959CF"/>
    <w:rsid w:val="00995C29"/>
    <w:rsid w:val="00995DB6"/>
    <w:rsid w:val="009960F1"/>
    <w:rsid w:val="00996779"/>
    <w:rsid w:val="00996FB2"/>
    <w:rsid w:val="00997176"/>
    <w:rsid w:val="0099732A"/>
    <w:rsid w:val="009974E3"/>
    <w:rsid w:val="00997D5E"/>
    <w:rsid w:val="009A04BB"/>
    <w:rsid w:val="009A0A07"/>
    <w:rsid w:val="009A0E6D"/>
    <w:rsid w:val="009A0EC0"/>
    <w:rsid w:val="009A1576"/>
    <w:rsid w:val="009A1FE8"/>
    <w:rsid w:val="009A2A69"/>
    <w:rsid w:val="009A2ADB"/>
    <w:rsid w:val="009A2D44"/>
    <w:rsid w:val="009A2FEF"/>
    <w:rsid w:val="009A3D64"/>
    <w:rsid w:val="009A407B"/>
    <w:rsid w:val="009A45F9"/>
    <w:rsid w:val="009A49D0"/>
    <w:rsid w:val="009A4F55"/>
    <w:rsid w:val="009A4F81"/>
    <w:rsid w:val="009A5049"/>
    <w:rsid w:val="009A5237"/>
    <w:rsid w:val="009A582E"/>
    <w:rsid w:val="009A5B24"/>
    <w:rsid w:val="009A6760"/>
    <w:rsid w:val="009A6B1F"/>
    <w:rsid w:val="009A6CF5"/>
    <w:rsid w:val="009A6F60"/>
    <w:rsid w:val="009A7252"/>
    <w:rsid w:val="009A752D"/>
    <w:rsid w:val="009B0B38"/>
    <w:rsid w:val="009B0E6B"/>
    <w:rsid w:val="009B11E7"/>
    <w:rsid w:val="009B1F0C"/>
    <w:rsid w:val="009B3294"/>
    <w:rsid w:val="009B32AF"/>
    <w:rsid w:val="009B3475"/>
    <w:rsid w:val="009B394E"/>
    <w:rsid w:val="009B396D"/>
    <w:rsid w:val="009B3CE3"/>
    <w:rsid w:val="009B42B4"/>
    <w:rsid w:val="009B4CD8"/>
    <w:rsid w:val="009B52DB"/>
    <w:rsid w:val="009B556F"/>
    <w:rsid w:val="009B56E9"/>
    <w:rsid w:val="009B57BB"/>
    <w:rsid w:val="009B58B6"/>
    <w:rsid w:val="009B6A92"/>
    <w:rsid w:val="009B6F33"/>
    <w:rsid w:val="009B761E"/>
    <w:rsid w:val="009B7934"/>
    <w:rsid w:val="009B7DAF"/>
    <w:rsid w:val="009C02D2"/>
    <w:rsid w:val="009C0413"/>
    <w:rsid w:val="009C0685"/>
    <w:rsid w:val="009C0888"/>
    <w:rsid w:val="009C0A8D"/>
    <w:rsid w:val="009C15F8"/>
    <w:rsid w:val="009C17C2"/>
    <w:rsid w:val="009C198E"/>
    <w:rsid w:val="009C2E49"/>
    <w:rsid w:val="009C326A"/>
    <w:rsid w:val="009C3315"/>
    <w:rsid w:val="009C3587"/>
    <w:rsid w:val="009C3736"/>
    <w:rsid w:val="009C38BC"/>
    <w:rsid w:val="009C3C9E"/>
    <w:rsid w:val="009C432B"/>
    <w:rsid w:val="009C4BF8"/>
    <w:rsid w:val="009C4C10"/>
    <w:rsid w:val="009C4C6C"/>
    <w:rsid w:val="009C4D63"/>
    <w:rsid w:val="009C5103"/>
    <w:rsid w:val="009C52BA"/>
    <w:rsid w:val="009C56C1"/>
    <w:rsid w:val="009C56F0"/>
    <w:rsid w:val="009C5A94"/>
    <w:rsid w:val="009C5BE4"/>
    <w:rsid w:val="009C5CF6"/>
    <w:rsid w:val="009C5D34"/>
    <w:rsid w:val="009C69C5"/>
    <w:rsid w:val="009C6E91"/>
    <w:rsid w:val="009C71B1"/>
    <w:rsid w:val="009C769B"/>
    <w:rsid w:val="009C7C40"/>
    <w:rsid w:val="009D01A5"/>
    <w:rsid w:val="009D03D6"/>
    <w:rsid w:val="009D0B43"/>
    <w:rsid w:val="009D0DD1"/>
    <w:rsid w:val="009D1053"/>
    <w:rsid w:val="009D116C"/>
    <w:rsid w:val="009D12B2"/>
    <w:rsid w:val="009D18E4"/>
    <w:rsid w:val="009D19B8"/>
    <w:rsid w:val="009D29AB"/>
    <w:rsid w:val="009D31B1"/>
    <w:rsid w:val="009D3713"/>
    <w:rsid w:val="009D3863"/>
    <w:rsid w:val="009D3894"/>
    <w:rsid w:val="009D3B40"/>
    <w:rsid w:val="009D4095"/>
    <w:rsid w:val="009D4267"/>
    <w:rsid w:val="009D46E4"/>
    <w:rsid w:val="009D46FA"/>
    <w:rsid w:val="009D487D"/>
    <w:rsid w:val="009D4BC3"/>
    <w:rsid w:val="009D527F"/>
    <w:rsid w:val="009D542E"/>
    <w:rsid w:val="009D581C"/>
    <w:rsid w:val="009D5ED6"/>
    <w:rsid w:val="009D65F5"/>
    <w:rsid w:val="009D672C"/>
    <w:rsid w:val="009D7129"/>
    <w:rsid w:val="009D771E"/>
    <w:rsid w:val="009D772C"/>
    <w:rsid w:val="009D7CA1"/>
    <w:rsid w:val="009D7DA4"/>
    <w:rsid w:val="009E008F"/>
    <w:rsid w:val="009E0706"/>
    <w:rsid w:val="009E076F"/>
    <w:rsid w:val="009E082B"/>
    <w:rsid w:val="009E0B6C"/>
    <w:rsid w:val="009E0BC9"/>
    <w:rsid w:val="009E0C18"/>
    <w:rsid w:val="009E0CE8"/>
    <w:rsid w:val="009E10AF"/>
    <w:rsid w:val="009E18E6"/>
    <w:rsid w:val="009E1C17"/>
    <w:rsid w:val="009E1F4B"/>
    <w:rsid w:val="009E2682"/>
    <w:rsid w:val="009E2AEA"/>
    <w:rsid w:val="009E2F87"/>
    <w:rsid w:val="009E3072"/>
    <w:rsid w:val="009E3E3E"/>
    <w:rsid w:val="009E49A7"/>
    <w:rsid w:val="009E51FD"/>
    <w:rsid w:val="009E5262"/>
    <w:rsid w:val="009E5446"/>
    <w:rsid w:val="009E55CE"/>
    <w:rsid w:val="009E56B9"/>
    <w:rsid w:val="009E57B0"/>
    <w:rsid w:val="009E5C4D"/>
    <w:rsid w:val="009E5CD7"/>
    <w:rsid w:val="009E679B"/>
    <w:rsid w:val="009E6AD0"/>
    <w:rsid w:val="009E6ED0"/>
    <w:rsid w:val="009F00B3"/>
    <w:rsid w:val="009F03BD"/>
    <w:rsid w:val="009F09DC"/>
    <w:rsid w:val="009F0BEC"/>
    <w:rsid w:val="009F0EE4"/>
    <w:rsid w:val="009F14B4"/>
    <w:rsid w:val="009F1584"/>
    <w:rsid w:val="009F1633"/>
    <w:rsid w:val="009F18E1"/>
    <w:rsid w:val="009F1D06"/>
    <w:rsid w:val="009F1E41"/>
    <w:rsid w:val="009F1F06"/>
    <w:rsid w:val="009F2035"/>
    <w:rsid w:val="009F224F"/>
    <w:rsid w:val="009F279C"/>
    <w:rsid w:val="009F2CAA"/>
    <w:rsid w:val="009F3379"/>
    <w:rsid w:val="009F3981"/>
    <w:rsid w:val="009F3C4A"/>
    <w:rsid w:val="009F40D3"/>
    <w:rsid w:val="009F4361"/>
    <w:rsid w:val="009F43DA"/>
    <w:rsid w:val="009F4481"/>
    <w:rsid w:val="009F44AA"/>
    <w:rsid w:val="009F464D"/>
    <w:rsid w:val="009F4834"/>
    <w:rsid w:val="009F4904"/>
    <w:rsid w:val="009F4D99"/>
    <w:rsid w:val="009F4EFA"/>
    <w:rsid w:val="009F5076"/>
    <w:rsid w:val="009F5216"/>
    <w:rsid w:val="009F58E7"/>
    <w:rsid w:val="009F5E00"/>
    <w:rsid w:val="009F6121"/>
    <w:rsid w:val="009F62E5"/>
    <w:rsid w:val="009F6655"/>
    <w:rsid w:val="009F6C1C"/>
    <w:rsid w:val="009F6CDA"/>
    <w:rsid w:val="009F6F04"/>
    <w:rsid w:val="00A0026C"/>
    <w:rsid w:val="00A004C5"/>
    <w:rsid w:val="00A00C2B"/>
    <w:rsid w:val="00A00E38"/>
    <w:rsid w:val="00A0114A"/>
    <w:rsid w:val="00A011B6"/>
    <w:rsid w:val="00A0129E"/>
    <w:rsid w:val="00A01ECF"/>
    <w:rsid w:val="00A021F0"/>
    <w:rsid w:val="00A02A3C"/>
    <w:rsid w:val="00A02B36"/>
    <w:rsid w:val="00A03994"/>
    <w:rsid w:val="00A03BBE"/>
    <w:rsid w:val="00A03D28"/>
    <w:rsid w:val="00A04290"/>
    <w:rsid w:val="00A04F48"/>
    <w:rsid w:val="00A05604"/>
    <w:rsid w:val="00A0596F"/>
    <w:rsid w:val="00A059A8"/>
    <w:rsid w:val="00A065F7"/>
    <w:rsid w:val="00A065FB"/>
    <w:rsid w:val="00A0667B"/>
    <w:rsid w:val="00A066C2"/>
    <w:rsid w:val="00A067AB"/>
    <w:rsid w:val="00A06D9E"/>
    <w:rsid w:val="00A06DD2"/>
    <w:rsid w:val="00A06F9F"/>
    <w:rsid w:val="00A07356"/>
    <w:rsid w:val="00A074E8"/>
    <w:rsid w:val="00A10183"/>
    <w:rsid w:val="00A106E3"/>
    <w:rsid w:val="00A10934"/>
    <w:rsid w:val="00A1115C"/>
    <w:rsid w:val="00A11B3B"/>
    <w:rsid w:val="00A11D8D"/>
    <w:rsid w:val="00A12055"/>
    <w:rsid w:val="00A1304D"/>
    <w:rsid w:val="00A13064"/>
    <w:rsid w:val="00A1436A"/>
    <w:rsid w:val="00A146E5"/>
    <w:rsid w:val="00A14E1E"/>
    <w:rsid w:val="00A14E66"/>
    <w:rsid w:val="00A15455"/>
    <w:rsid w:val="00A15AD8"/>
    <w:rsid w:val="00A15B0F"/>
    <w:rsid w:val="00A15D74"/>
    <w:rsid w:val="00A16112"/>
    <w:rsid w:val="00A16337"/>
    <w:rsid w:val="00A16538"/>
    <w:rsid w:val="00A16B92"/>
    <w:rsid w:val="00A16D87"/>
    <w:rsid w:val="00A16D88"/>
    <w:rsid w:val="00A1745B"/>
    <w:rsid w:val="00A2027B"/>
    <w:rsid w:val="00A20AFE"/>
    <w:rsid w:val="00A20CC0"/>
    <w:rsid w:val="00A20F2E"/>
    <w:rsid w:val="00A21544"/>
    <w:rsid w:val="00A21A88"/>
    <w:rsid w:val="00A21CED"/>
    <w:rsid w:val="00A2240F"/>
    <w:rsid w:val="00A2248D"/>
    <w:rsid w:val="00A227BC"/>
    <w:rsid w:val="00A2348E"/>
    <w:rsid w:val="00A2350D"/>
    <w:rsid w:val="00A239B3"/>
    <w:rsid w:val="00A23AB6"/>
    <w:rsid w:val="00A23BBA"/>
    <w:rsid w:val="00A23C4B"/>
    <w:rsid w:val="00A23C85"/>
    <w:rsid w:val="00A24177"/>
    <w:rsid w:val="00A241AF"/>
    <w:rsid w:val="00A24277"/>
    <w:rsid w:val="00A24285"/>
    <w:rsid w:val="00A24F02"/>
    <w:rsid w:val="00A25493"/>
    <w:rsid w:val="00A25517"/>
    <w:rsid w:val="00A25BEC"/>
    <w:rsid w:val="00A25CBA"/>
    <w:rsid w:val="00A2605D"/>
    <w:rsid w:val="00A260D2"/>
    <w:rsid w:val="00A26199"/>
    <w:rsid w:val="00A261F6"/>
    <w:rsid w:val="00A26BF4"/>
    <w:rsid w:val="00A26C02"/>
    <w:rsid w:val="00A278BD"/>
    <w:rsid w:val="00A300D5"/>
    <w:rsid w:val="00A30156"/>
    <w:rsid w:val="00A305B3"/>
    <w:rsid w:val="00A30814"/>
    <w:rsid w:val="00A30880"/>
    <w:rsid w:val="00A30A00"/>
    <w:rsid w:val="00A30F5C"/>
    <w:rsid w:val="00A312DE"/>
    <w:rsid w:val="00A313A9"/>
    <w:rsid w:val="00A31A54"/>
    <w:rsid w:val="00A31AA0"/>
    <w:rsid w:val="00A322C6"/>
    <w:rsid w:val="00A3285B"/>
    <w:rsid w:val="00A3309C"/>
    <w:rsid w:val="00A33847"/>
    <w:rsid w:val="00A34D0B"/>
    <w:rsid w:val="00A351D6"/>
    <w:rsid w:val="00A35958"/>
    <w:rsid w:val="00A3600B"/>
    <w:rsid w:val="00A3685D"/>
    <w:rsid w:val="00A3698A"/>
    <w:rsid w:val="00A36F54"/>
    <w:rsid w:val="00A37162"/>
    <w:rsid w:val="00A3742C"/>
    <w:rsid w:val="00A375A2"/>
    <w:rsid w:val="00A375B9"/>
    <w:rsid w:val="00A37636"/>
    <w:rsid w:val="00A37C0C"/>
    <w:rsid w:val="00A37CE5"/>
    <w:rsid w:val="00A405EA"/>
    <w:rsid w:val="00A40B4E"/>
    <w:rsid w:val="00A40DEC"/>
    <w:rsid w:val="00A40EE8"/>
    <w:rsid w:val="00A40FF9"/>
    <w:rsid w:val="00A41026"/>
    <w:rsid w:val="00A41485"/>
    <w:rsid w:val="00A42022"/>
    <w:rsid w:val="00A42558"/>
    <w:rsid w:val="00A42737"/>
    <w:rsid w:val="00A42945"/>
    <w:rsid w:val="00A42A15"/>
    <w:rsid w:val="00A4304A"/>
    <w:rsid w:val="00A443D6"/>
    <w:rsid w:val="00A44465"/>
    <w:rsid w:val="00A44572"/>
    <w:rsid w:val="00A44B39"/>
    <w:rsid w:val="00A44CDD"/>
    <w:rsid w:val="00A452E4"/>
    <w:rsid w:val="00A453D3"/>
    <w:rsid w:val="00A460AA"/>
    <w:rsid w:val="00A46A53"/>
    <w:rsid w:val="00A471ED"/>
    <w:rsid w:val="00A473A4"/>
    <w:rsid w:val="00A4764E"/>
    <w:rsid w:val="00A5011C"/>
    <w:rsid w:val="00A508B4"/>
    <w:rsid w:val="00A50B45"/>
    <w:rsid w:val="00A50EFC"/>
    <w:rsid w:val="00A51353"/>
    <w:rsid w:val="00A524C8"/>
    <w:rsid w:val="00A52555"/>
    <w:rsid w:val="00A525B4"/>
    <w:rsid w:val="00A5298B"/>
    <w:rsid w:val="00A52A9F"/>
    <w:rsid w:val="00A5306C"/>
    <w:rsid w:val="00A53496"/>
    <w:rsid w:val="00A535F9"/>
    <w:rsid w:val="00A53674"/>
    <w:rsid w:val="00A53B3F"/>
    <w:rsid w:val="00A54803"/>
    <w:rsid w:val="00A54BA5"/>
    <w:rsid w:val="00A54E24"/>
    <w:rsid w:val="00A54ECA"/>
    <w:rsid w:val="00A55564"/>
    <w:rsid w:val="00A55C1A"/>
    <w:rsid w:val="00A55F79"/>
    <w:rsid w:val="00A55FF4"/>
    <w:rsid w:val="00A56402"/>
    <w:rsid w:val="00A5651D"/>
    <w:rsid w:val="00A565D8"/>
    <w:rsid w:val="00A56E8F"/>
    <w:rsid w:val="00A574C8"/>
    <w:rsid w:val="00A60DA6"/>
    <w:rsid w:val="00A61439"/>
    <w:rsid w:val="00A6147A"/>
    <w:rsid w:val="00A614E2"/>
    <w:rsid w:val="00A61A8C"/>
    <w:rsid w:val="00A61F45"/>
    <w:rsid w:val="00A62308"/>
    <w:rsid w:val="00A627C3"/>
    <w:rsid w:val="00A62C0B"/>
    <w:rsid w:val="00A631F5"/>
    <w:rsid w:val="00A63411"/>
    <w:rsid w:val="00A63536"/>
    <w:rsid w:val="00A63C6F"/>
    <w:rsid w:val="00A63D1B"/>
    <w:rsid w:val="00A648E2"/>
    <w:rsid w:val="00A64AC0"/>
    <w:rsid w:val="00A65287"/>
    <w:rsid w:val="00A65713"/>
    <w:rsid w:val="00A65A3E"/>
    <w:rsid w:val="00A65C91"/>
    <w:rsid w:val="00A66CF6"/>
    <w:rsid w:val="00A66D3C"/>
    <w:rsid w:val="00A66D44"/>
    <w:rsid w:val="00A67311"/>
    <w:rsid w:val="00A67854"/>
    <w:rsid w:val="00A67A4D"/>
    <w:rsid w:val="00A70DAF"/>
    <w:rsid w:val="00A717AD"/>
    <w:rsid w:val="00A71BD9"/>
    <w:rsid w:val="00A71C3E"/>
    <w:rsid w:val="00A72235"/>
    <w:rsid w:val="00A726BE"/>
    <w:rsid w:val="00A72A56"/>
    <w:rsid w:val="00A72B9C"/>
    <w:rsid w:val="00A72D34"/>
    <w:rsid w:val="00A732E0"/>
    <w:rsid w:val="00A73526"/>
    <w:rsid w:val="00A73A6C"/>
    <w:rsid w:val="00A73AA3"/>
    <w:rsid w:val="00A74186"/>
    <w:rsid w:val="00A74AC5"/>
    <w:rsid w:val="00A74E83"/>
    <w:rsid w:val="00A758DF"/>
    <w:rsid w:val="00A75C04"/>
    <w:rsid w:val="00A75C06"/>
    <w:rsid w:val="00A75C1E"/>
    <w:rsid w:val="00A7608E"/>
    <w:rsid w:val="00A774C9"/>
    <w:rsid w:val="00A776CF"/>
    <w:rsid w:val="00A7780B"/>
    <w:rsid w:val="00A77971"/>
    <w:rsid w:val="00A7797E"/>
    <w:rsid w:val="00A77B11"/>
    <w:rsid w:val="00A8037E"/>
    <w:rsid w:val="00A804C7"/>
    <w:rsid w:val="00A807A8"/>
    <w:rsid w:val="00A81023"/>
    <w:rsid w:val="00A8110B"/>
    <w:rsid w:val="00A813FF"/>
    <w:rsid w:val="00A81A42"/>
    <w:rsid w:val="00A81BF7"/>
    <w:rsid w:val="00A82607"/>
    <w:rsid w:val="00A83438"/>
    <w:rsid w:val="00A83503"/>
    <w:rsid w:val="00A83534"/>
    <w:rsid w:val="00A840C3"/>
    <w:rsid w:val="00A848F3"/>
    <w:rsid w:val="00A8503A"/>
    <w:rsid w:val="00A8515F"/>
    <w:rsid w:val="00A85436"/>
    <w:rsid w:val="00A856AD"/>
    <w:rsid w:val="00A85741"/>
    <w:rsid w:val="00A85798"/>
    <w:rsid w:val="00A857B7"/>
    <w:rsid w:val="00A8582E"/>
    <w:rsid w:val="00A858C4"/>
    <w:rsid w:val="00A85B70"/>
    <w:rsid w:val="00A85EB2"/>
    <w:rsid w:val="00A865A9"/>
    <w:rsid w:val="00A86C2D"/>
    <w:rsid w:val="00A86C69"/>
    <w:rsid w:val="00A86D93"/>
    <w:rsid w:val="00A86D99"/>
    <w:rsid w:val="00A874E2"/>
    <w:rsid w:val="00A87E76"/>
    <w:rsid w:val="00A87F0E"/>
    <w:rsid w:val="00A9002F"/>
    <w:rsid w:val="00A904BB"/>
    <w:rsid w:val="00A909E7"/>
    <w:rsid w:val="00A90D45"/>
    <w:rsid w:val="00A91C65"/>
    <w:rsid w:val="00A921EC"/>
    <w:rsid w:val="00A92320"/>
    <w:rsid w:val="00A924E7"/>
    <w:rsid w:val="00A92669"/>
    <w:rsid w:val="00A92BD9"/>
    <w:rsid w:val="00A92D3E"/>
    <w:rsid w:val="00A93887"/>
    <w:rsid w:val="00A93909"/>
    <w:rsid w:val="00A93A47"/>
    <w:rsid w:val="00A943EF"/>
    <w:rsid w:val="00A94476"/>
    <w:rsid w:val="00A94E90"/>
    <w:rsid w:val="00A951DC"/>
    <w:rsid w:val="00A952A6"/>
    <w:rsid w:val="00A9531E"/>
    <w:rsid w:val="00A961E6"/>
    <w:rsid w:val="00A96841"/>
    <w:rsid w:val="00A96B22"/>
    <w:rsid w:val="00A96F11"/>
    <w:rsid w:val="00A97D0B"/>
    <w:rsid w:val="00AA0415"/>
    <w:rsid w:val="00AA057C"/>
    <w:rsid w:val="00AA07A6"/>
    <w:rsid w:val="00AA0B1F"/>
    <w:rsid w:val="00AA0F76"/>
    <w:rsid w:val="00AA1278"/>
    <w:rsid w:val="00AA1285"/>
    <w:rsid w:val="00AA146D"/>
    <w:rsid w:val="00AA14D9"/>
    <w:rsid w:val="00AA1CF5"/>
    <w:rsid w:val="00AA1E32"/>
    <w:rsid w:val="00AA3140"/>
    <w:rsid w:val="00AA34ED"/>
    <w:rsid w:val="00AA35BD"/>
    <w:rsid w:val="00AA380C"/>
    <w:rsid w:val="00AA39C0"/>
    <w:rsid w:val="00AA4164"/>
    <w:rsid w:val="00AA4206"/>
    <w:rsid w:val="00AA44A2"/>
    <w:rsid w:val="00AA46FE"/>
    <w:rsid w:val="00AA4D44"/>
    <w:rsid w:val="00AA4F10"/>
    <w:rsid w:val="00AA5468"/>
    <w:rsid w:val="00AA5D61"/>
    <w:rsid w:val="00AA61F0"/>
    <w:rsid w:val="00AA650A"/>
    <w:rsid w:val="00AA6B12"/>
    <w:rsid w:val="00AA6BA6"/>
    <w:rsid w:val="00AA6BD3"/>
    <w:rsid w:val="00AA6EB9"/>
    <w:rsid w:val="00AA7589"/>
    <w:rsid w:val="00AA7CC6"/>
    <w:rsid w:val="00AA7EA6"/>
    <w:rsid w:val="00AB003A"/>
    <w:rsid w:val="00AB02B8"/>
    <w:rsid w:val="00AB0CB7"/>
    <w:rsid w:val="00AB0F9F"/>
    <w:rsid w:val="00AB0FF5"/>
    <w:rsid w:val="00AB1591"/>
    <w:rsid w:val="00AB1619"/>
    <w:rsid w:val="00AB1807"/>
    <w:rsid w:val="00AB20EE"/>
    <w:rsid w:val="00AB24D2"/>
    <w:rsid w:val="00AB2A0C"/>
    <w:rsid w:val="00AB2B8A"/>
    <w:rsid w:val="00AB2BFD"/>
    <w:rsid w:val="00AB2F64"/>
    <w:rsid w:val="00AB301B"/>
    <w:rsid w:val="00AB325B"/>
    <w:rsid w:val="00AB3C0C"/>
    <w:rsid w:val="00AB3D95"/>
    <w:rsid w:val="00AB4203"/>
    <w:rsid w:val="00AB42FD"/>
    <w:rsid w:val="00AB4C22"/>
    <w:rsid w:val="00AB53E8"/>
    <w:rsid w:val="00AB5817"/>
    <w:rsid w:val="00AB5A5C"/>
    <w:rsid w:val="00AB5B30"/>
    <w:rsid w:val="00AB5CDD"/>
    <w:rsid w:val="00AB5FC5"/>
    <w:rsid w:val="00AB606C"/>
    <w:rsid w:val="00AB7346"/>
    <w:rsid w:val="00AB783E"/>
    <w:rsid w:val="00AB79FC"/>
    <w:rsid w:val="00AB7FCD"/>
    <w:rsid w:val="00AB7FDA"/>
    <w:rsid w:val="00AC0158"/>
    <w:rsid w:val="00AC0437"/>
    <w:rsid w:val="00AC0A72"/>
    <w:rsid w:val="00AC0B4C"/>
    <w:rsid w:val="00AC0D35"/>
    <w:rsid w:val="00AC0F53"/>
    <w:rsid w:val="00AC12E9"/>
    <w:rsid w:val="00AC1FE2"/>
    <w:rsid w:val="00AC202C"/>
    <w:rsid w:val="00AC20DB"/>
    <w:rsid w:val="00AC2680"/>
    <w:rsid w:val="00AC2BB5"/>
    <w:rsid w:val="00AC3136"/>
    <w:rsid w:val="00AC3864"/>
    <w:rsid w:val="00AC3EEA"/>
    <w:rsid w:val="00AC4161"/>
    <w:rsid w:val="00AC4205"/>
    <w:rsid w:val="00AC4891"/>
    <w:rsid w:val="00AC4BA4"/>
    <w:rsid w:val="00AC4D90"/>
    <w:rsid w:val="00AC4DEE"/>
    <w:rsid w:val="00AC4FDA"/>
    <w:rsid w:val="00AC50BA"/>
    <w:rsid w:val="00AC5B01"/>
    <w:rsid w:val="00AC653D"/>
    <w:rsid w:val="00AC74DA"/>
    <w:rsid w:val="00AD01EE"/>
    <w:rsid w:val="00AD033F"/>
    <w:rsid w:val="00AD05C2"/>
    <w:rsid w:val="00AD0C58"/>
    <w:rsid w:val="00AD0D96"/>
    <w:rsid w:val="00AD130F"/>
    <w:rsid w:val="00AD1517"/>
    <w:rsid w:val="00AD15EE"/>
    <w:rsid w:val="00AD1910"/>
    <w:rsid w:val="00AD20E0"/>
    <w:rsid w:val="00AD284F"/>
    <w:rsid w:val="00AD2CC1"/>
    <w:rsid w:val="00AD2DF9"/>
    <w:rsid w:val="00AD2F4B"/>
    <w:rsid w:val="00AD31A9"/>
    <w:rsid w:val="00AD3BAD"/>
    <w:rsid w:val="00AD3CD2"/>
    <w:rsid w:val="00AD4034"/>
    <w:rsid w:val="00AD4894"/>
    <w:rsid w:val="00AD4A52"/>
    <w:rsid w:val="00AD4B56"/>
    <w:rsid w:val="00AD4FE1"/>
    <w:rsid w:val="00AD5077"/>
    <w:rsid w:val="00AD50CF"/>
    <w:rsid w:val="00AD5554"/>
    <w:rsid w:val="00AD57CE"/>
    <w:rsid w:val="00AD5D5B"/>
    <w:rsid w:val="00AD62F7"/>
    <w:rsid w:val="00AD6707"/>
    <w:rsid w:val="00AD6753"/>
    <w:rsid w:val="00AD6895"/>
    <w:rsid w:val="00AD6E48"/>
    <w:rsid w:val="00AD723D"/>
    <w:rsid w:val="00AD74DF"/>
    <w:rsid w:val="00AE01F1"/>
    <w:rsid w:val="00AE02B8"/>
    <w:rsid w:val="00AE05F8"/>
    <w:rsid w:val="00AE0643"/>
    <w:rsid w:val="00AE0A35"/>
    <w:rsid w:val="00AE11AB"/>
    <w:rsid w:val="00AE11D0"/>
    <w:rsid w:val="00AE1483"/>
    <w:rsid w:val="00AE14A0"/>
    <w:rsid w:val="00AE1CFB"/>
    <w:rsid w:val="00AE202D"/>
    <w:rsid w:val="00AE225F"/>
    <w:rsid w:val="00AE2864"/>
    <w:rsid w:val="00AE30D7"/>
    <w:rsid w:val="00AE3456"/>
    <w:rsid w:val="00AE355D"/>
    <w:rsid w:val="00AE3810"/>
    <w:rsid w:val="00AE3FA8"/>
    <w:rsid w:val="00AE53B9"/>
    <w:rsid w:val="00AE5535"/>
    <w:rsid w:val="00AE5699"/>
    <w:rsid w:val="00AE5CDB"/>
    <w:rsid w:val="00AE6BCF"/>
    <w:rsid w:val="00AE7D4C"/>
    <w:rsid w:val="00AE7F57"/>
    <w:rsid w:val="00AF01CB"/>
    <w:rsid w:val="00AF04BB"/>
    <w:rsid w:val="00AF05F4"/>
    <w:rsid w:val="00AF08AF"/>
    <w:rsid w:val="00AF0B92"/>
    <w:rsid w:val="00AF0FC6"/>
    <w:rsid w:val="00AF1B4B"/>
    <w:rsid w:val="00AF1B75"/>
    <w:rsid w:val="00AF1C2E"/>
    <w:rsid w:val="00AF1CB6"/>
    <w:rsid w:val="00AF20E4"/>
    <w:rsid w:val="00AF21E6"/>
    <w:rsid w:val="00AF2262"/>
    <w:rsid w:val="00AF2735"/>
    <w:rsid w:val="00AF3522"/>
    <w:rsid w:val="00AF3546"/>
    <w:rsid w:val="00AF3911"/>
    <w:rsid w:val="00AF3C7F"/>
    <w:rsid w:val="00AF3FC9"/>
    <w:rsid w:val="00AF4D10"/>
    <w:rsid w:val="00AF54C4"/>
    <w:rsid w:val="00AF57AF"/>
    <w:rsid w:val="00AF5F20"/>
    <w:rsid w:val="00AF6076"/>
    <w:rsid w:val="00AF634A"/>
    <w:rsid w:val="00AF66DB"/>
    <w:rsid w:val="00AF70F6"/>
    <w:rsid w:val="00AF713C"/>
    <w:rsid w:val="00AF7843"/>
    <w:rsid w:val="00AF7BB4"/>
    <w:rsid w:val="00B003BD"/>
    <w:rsid w:val="00B004C6"/>
    <w:rsid w:val="00B004D1"/>
    <w:rsid w:val="00B00511"/>
    <w:rsid w:val="00B00568"/>
    <w:rsid w:val="00B00BFC"/>
    <w:rsid w:val="00B00C84"/>
    <w:rsid w:val="00B013F4"/>
    <w:rsid w:val="00B01458"/>
    <w:rsid w:val="00B01BAF"/>
    <w:rsid w:val="00B01BB2"/>
    <w:rsid w:val="00B01BF3"/>
    <w:rsid w:val="00B01E37"/>
    <w:rsid w:val="00B01EFC"/>
    <w:rsid w:val="00B02793"/>
    <w:rsid w:val="00B02C6C"/>
    <w:rsid w:val="00B03009"/>
    <w:rsid w:val="00B03B99"/>
    <w:rsid w:val="00B04245"/>
    <w:rsid w:val="00B04777"/>
    <w:rsid w:val="00B04A3D"/>
    <w:rsid w:val="00B04B19"/>
    <w:rsid w:val="00B04BE9"/>
    <w:rsid w:val="00B053E1"/>
    <w:rsid w:val="00B0541B"/>
    <w:rsid w:val="00B055C2"/>
    <w:rsid w:val="00B05AAB"/>
    <w:rsid w:val="00B05DC1"/>
    <w:rsid w:val="00B0666F"/>
    <w:rsid w:val="00B06D56"/>
    <w:rsid w:val="00B0727F"/>
    <w:rsid w:val="00B07727"/>
    <w:rsid w:val="00B07ABE"/>
    <w:rsid w:val="00B07FFC"/>
    <w:rsid w:val="00B10182"/>
    <w:rsid w:val="00B10608"/>
    <w:rsid w:val="00B10B26"/>
    <w:rsid w:val="00B10FB5"/>
    <w:rsid w:val="00B11255"/>
    <w:rsid w:val="00B1139F"/>
    <w:rsid w:val="00B1145B"/>
    <w:rsid w:val="00B11682"/>
    <w:rsid w:val="00B11B9F"/>
    <w:rsid w:val="00B126B3"/>
    <w:rsid w:val="00B126C2"/>
    <w:rsid w:val="00B129FF"/>
    <w:rsid w:val="00B12EC2"/>
    <w:rsid w:val="00B12F6D"/>
    <w:rsid w:val="00B130C0"/>
    <w:rsid w:val="00B1397F"/>
    <w:rsid w:val="00B13F37"/>
    <w:rsid w:val="00B1431E"/>
    <w:rsid w:val="00B14E5B"/>
    <w:rsid w:val="00B1518E"/>
    <w:rsid w:val="00B16520"/>
    <w:rsid w:val="00B17530"/>
    <w:rsid w:val="00B176CC"/>
    <w:rsid w:val="00B2073A"/>
    <w:rsid w:val="00B20A41"/>
    <w:rsid w:val="00B215E9"/>
    <w:rsid w:val="00B2194B"/>
    <w:rsid w:val="00B21A8D"/>
    <w:rsid w:val="00B21CE3"/>
    <w:rsid w:val="00B21D26"/>
    <w:rsid w:val="00B21E9A"/>
    <w:rsid w:val="00B220C6"/>
    <w:rsid w:val="00B22884"/>
    <w:rsid w:val="00B22FCF"/>
    <w:rsid w:val="00B2316D"/>
    <w:rsid w:val="00B231D1"/>
    <w:rsid w:val="00B234C7"/>
    <w:rsid w:val="00B23619"/>
    <w:rsid w:val="00B2393F"/>
    <w:rsid w:val="00B239D6"/>
    <w:rsid w:val="00B23A0A"/>
    <w:rsid w:val="00B23C08"/>
    <w:rsid w:val="00B24083"/>
    <w:rsid w:val="00B242DA"/>
    <w:rsid w:val="00B2430B"/>
    <w:rsid w:val="00B24714"/>
    <w:rsid w:val="00B25062"/>
    <w:rsid w:val="00B2542C"/>
    <w:rsid w:val="00B2555B"/>
    <w:rsid w:val="00B25643"/>
    <w:rsid w:val="00B25B7D"/>
    <w:rsid w:val="00B25E04"/>
    <w:rsid w:val="00B25E22"/>
    <w:rsid w:val="00B26035"/>
    <w:rsid w:val="00B2637B"/>
    <w:rsid w:val="00B26663"/>
    <w:rsid w:val="00B26739"/>
    <w:rsid w:val="00B26B1D"/>
    <w:rsid w:val="00B2735C"/>
    <w:rsid w:val="00B27CAB"/>
    <w:rsid w:val="00B27F94"/>
    <w:rsid w:val="00B30173"/>
    <w:rsid w:val="00B3049C"/>
    <w:rsid w:val="00B308E1"/>
    <w:rsid w:val="00B30A52"/>
    <w:rsid w:val="00B30FA7"/>
    <w:rsid w:val="00B3115B"/>
    <w:rsid w:val="00B3148F"/>
    <w:rsid w:val="00B314E2"/>
    <w:rsid w:val="00B31ACF"/>
    <w:rsid w:val="00B31E61"/>
    <w:rsid w:val="00B31FDC"/>
    <w:rsid w:val="00B32038"/>
    <w:rsid w:val="00B32315"/>
    <w:rsid w:val="00B324FC"/>
    <w:rsid w:val="00B32C17"/>
    <w:rsid w:val="00B332FD"/>
    <w:rsid w:val="00B334BC"/>
    <w:rsid w:val="00B3378F"/>
    <w:rsid w:val="00B33B31"/>
    <w:rsid w:val="00B33EC4"/>
    <w:rsid w:val="00B33F10"/>
    <w:rsid w:val="00B343AF"/>
    <w:rsid w:val="00B343BE"/>
    <w:rsid w:val="00B3445D"/>
    <w:rsid w:val="00B3472F"/>
    <w:rsid w:val="00B34B32"/>
    <w:rsid w:val="00B34B3F"/>
    <w:rsid w:val="00B34E55"/>
    <w:rsid w:val="00B3505D"/>
    <w:rsid w:val="00B35222"/>
    <w:rsid w:val="00B35253"/>
    <w:rsid w:val="00B357C0"/>
    <w:rsid w:val="00B3580F"/>
    <w:rsid w:val="00B35B50"/>
    <w:rsid w:val="00B35D44"/>
    <w:rsid w:val="00B362E8"/>
    <w:rsid w:val="00B36403"/>
    <w:rsid w:val="00B3672D"/>
    <w:rsid w:val="00B367FF"/>
    <w:rsid w:val="00B369A3"/>
    <w:rsid w:val="00B369F8"/>
    <w:rsid w:val="00B36CE8"/>
    <w:rsid w:val="00B36EB1"/>
    <w:rsid w:val="00B371A4"/>
    <w:rsid w:val="00B40329"/>
    <w:rsid w:val="00B40369"/>
    <w:rsid w:val="00B40BFE"/>
    <w:rsid w:val="00B414B5"/>
    <w:rsid w:val="00B41544"/>
    <w:rsid w:val="00B418A7"/>
    <w:rsid w:val="00B41C35"/>
    <w:rsid w:val="00B41FFF"/>
    <w:rsid w:val="00B424A3"/>
    <w:rsid w:val="00B4296F"/>
    <w:rsid w:val="00B42E28"/>
    <w:rsid w:val="00B42E51"/>
    <w:rsid w:val="00B43068"/>
    <w:rsid w:val="00B43881"/>
    <w:rsid w:val="00B438DE"/>
    <w:rsid w:val="00B43D4F"/>
    <w:rsid w:val="00B4430F"/>
    <w:rsid w:val="00B4436B"/>
    <w:rsid w:val="00B44399"/>
    <w:rsid w:val="00B4445F"/>
    <w:rsid w:val="00B44608"/>
    <w:rsid w:val="00B44815"/>
    <w:rsid w:val="00B44A37"/>
    <w:rsid w:val="00B44A7F"/>
    <w:rsid w:val="00B44DF6"/>
    <w:rsid w:val="00B45B6D"/>
    <w:rsid w:val="00B45C77"/>
    <w:rsid w:val="00B45E9F"/>
    <w:rsid w:val="00B461CD"/>
    <w:rsid w:val="00B463C8"/>
    <w:rsid w:val="00B468BB"/>
    <w:rsid w:val="00B46983"/>
    <w:rsid w:val="00B46BEB"/>
    <w:rsid w:val="00B46D20"/>
    <w:rsid w:val="00B47080"/>
    <w:rsid w:val="00B472F0"/>
    <w:rsid w:val="00B47D78"/>
    <w:rsid w:val="00B5002E"/>
    <w:rsid w:val="00B514AC"/>
    <w:rsid w:val="00B514DA"/>
    <w:rsid w:val="00B51972"/>
    <w:rsid w:val="00B52EEC"/>
    <w:rsid w:val="00B533D1"/>
    <w:rsid w:val="00B537DA"/>
    <w:rsid w:val="00B538FF"/>
    <w:rsid w:val="00B541AC"/>
    <w:rsid w:val="00B543CD"/>
    <w:rsid w:val="00B5480C"/>
    <w:rsid w:val="00B54A98"/>
    <w:rsid w:val="00B54C17"/>
    <w:rsid w:val="00B5524E"/>
    <w:rsid w:val="00B602E6"/>
    <w:rsid w:val="00B60349"/>
    <w:rsid w:val="00B60A1A"/>
    <w:rsid w:val="00B60B83"/>
    <w:rsid w:val="00B616DB"/>
    <w:rsid w:val="00B61B59"/>
    <w:rsid w:val="00B6214B"/>
    <w:rsid w:val="00B62946"/>
    <w:rsid w:val="00B62A60"/>
    <w:rsid w:val="00B62C48"/>
    <w:rsid w:val="00B62E53"/>
    <w:rsid w:val="00B63348"/>
    <w:rsid w:val="00B633A6"/>
    <w:rsid w:val="00B63474"/>
    <w:rsid w:val="00B63654"/>
    <w:rsid w:val="00B6382A"/>
    <w:rsid w:val="00B63D63"/>
    <w:rsid w:val="00B63EB0"/>
    <w:rsid w:val="00B64459"/>
    <w:rsid w:val="00B64C1C"/>
    <w:rsid w:val="00B64EBD"/>
    <w:rsid w:val="00B6523C"/>
    <w:rsid w:val="00B653E1"/>
    <w:rsid w:val="00B65BDA"/>
    <w:rsid w:val="00B65DC2"/>
    <w:rsid w:val="00B661E3"/>
    <w:rsid w:val="00B663C3"/>
    <w:rsid w:val="00B66468"/>
    <w:rsid w:val="00B67054"/>
    <w:rsid w:val="00B6722C"/>
    <w:rsid w:val="00B67389"/>
    <w:rsid w:val="00B673EF"/>
    <w:rsid w:val="00B675D0"/>
    <w:rsid w:val="00B67977"/>
    <w:rsid w:val="00B705C9"/>
    <w:rsid w:val="00B70952"/>
    <w:rsid w:val="00B70B56"/>
    <w:rsid w:val="00B70EE5"/>
    <w:rsid w:val="00B71422"/>
    <w:rsid w:val="00B71ABD"/>
    <w:rsid w:val="00B71C5A"/>
    <w:rsid w:val="00B71E0C"/>
    <w:rsid w:val="00B71F1D"/>
    <w:rsid w:val="00B73034"/>
    <w:rsid w:val="00B73057"/>
    <w:rsid w:val="00B7344F"/>
    <w:rsid w:val="00B7348E"/>
    <w:rsid w:val="00B73917"/>
    <w:rsid w:val="00B7417D"/>
    <w:rsid w:val="00B74393"/>
    <w:rsid w:val="00B74586"/>
    <w:rsid w:val="00B74814"/>
    <w:rsid w:val="00B74BE8"/>
    <w:rsid w:val="00B750FE"/>
    <w:rsid w:val="00B758F3"/>
    <w:rsid w:val="00B75C55"/>
    <w:rsid w:val="00B764C2"/>
    <w:rsid w:val="00B76956"/>
    <w:rsid w:val="00B76DC5"/>
    <w:rsid w:val="00B7707E"/>
    <w:rsid w:val="00B771D2"/>
    <w:rsid w:val="00B77242"/>
    <w:rsid w:val="00B77618"/>
    <w:rsid w:val="00B77925"/>
    <w:rsid w:val="00B779EF"/>
    <w:rsid w:val="00B77D8B"/>
    <w:rsid w:val="00B80228"/>
    <w:rsid w:val="00B811C3"/>
    <w:rsid w:val="00B815B1"/>
    <w:rsid w:val="00B81A91"/>
    <w:rsid w:val="00B81AB6"/>
    <w:rsid w:val="00B81E5B"/>
    <w:rsid w:val="00B82034"/>
    <w:rsid w:val="00B82349"/>
    <w:rsid w:val="00B82D02"/>
    <w:rsid w:val="00B83027"/>
    <w:rsid w:val="00B8322D"/>
    <w:rsid w:val="00B8325D"/>
    <w:rsid w:val="00B8355A"/>
    <w:rsid w:val="00B84750"/>
    <w:rsid w:val="00B848A6"/>
    <w:rsid w:val="00B84BC1"/>
    <w:rsid w:val="00B85176"/>
    <w:rsid w:val="00B85309"/>
    <w:rsid w:val="00B856E8"/>
    <w:rsid w:val="00B85DB7"/>
    <w:rsid w:val="00B85F17"/>
    <w:rsid w:val="00B860A0"/>
    <w:rsid w:val="00B87019"/>
    <w:rsid w:val="00B878C1"/>
    <w:rsid w:val="00B87B7B"/>
    <w:rsid w:val="00B90AF0"/>
    <w:rsid w:val="00B90B88"/>
    <w:rsid w:val="00B90BBE"/>
    <w:rsid w:val="00B90F2D"/>
    <w:rsid w:val="00B90F39"/>
    <w:rsid w:val="00B9105C"/>
    <w:rsid w:val="00B91400"/>
    <w:rsid w:val="00B91719"/>
    <w:rsid w:val="00B919CE"/>
    <w:rsid w:val="00B91E45"/>
    <w:rsid w:val="00B91FA2"/>
    <w:rsid w:val="00B92809"/>
    <w:rsid w:val="00B929FA"/>
    <w:rsid w:val="00B93123"/>
    <w:rsid w:val="00B933FF"/>
    <w:rsid w:val="00B934D6"/>
    <w:rsid w:val="00B93E19"/>
    <w:rsid w:val="00B9450E"/>
    <w:rsid w:val="00B9458A"/>
    <w:rsid w:val="00B947D9"/>
    <w:rsid w:val="00B949FC"/>
    <w:rsid w:val="00B94DCB"/>
    <w:rsid w:val="00B94EAB"/>
    <w:rsid w:val="00B94FCB"/>
    <w:rsid w:val="00B9515A"/>
    <w:rsid w:val="00B9562B"/>
    <w:rsid w:val="00B95875"/>
    <w:rsid w:val="00B96269"/>
    <w:rsid w:val="00B96953"/>
    <w:rsid w:val="00B96A40"/>
    <w:rsid w:val="00B96C8F"/>
    <w:rsid w:val="00B96D64"/>
    <w:rsid w:val="00B96DC6"/>
    <w:rsid w:val="00B96F32"/>
    <w:rsid w:val="00B97047"/>
    <w:rsid w:val="00B97119"/>
    <w:rsid w:val="00B97174"/>
    <w:rsid w:val="00B97649"/>
    <w:rsid w:val="00B977D1"/>
    <w:rsid w:val="00B97E89"/>
    <w:rsid w:val="00BA0751"/>
    <w:rsid w:val="00BA0DDB"/>
    <w:rsid w:val="00BA0FAD"/>
    <w:rsid w:val="00BA12F8"/>
    <w:rsid w:val="00BA1759"/>
    <w:rsid w:val="00BA181C"/>
    <w:rsid w:val="00BA1BB6"/>
    <w:rsid w:val="00BA25E1"/>
    <w:rsid w:val="00BA320C"/>
    <w:rsid w:val="00BA33E6"/>
    <w:rsid w:val="00BA3409"/>
    <w:rsid w:val="00BA3522"/>
    <w:rsid w:val="00BA3601"/>
    <w:rsid w:val="00BA3717"/>
    <w:rsid w:val="00BA385F"/>
    <w:rsid w:val="00BA3958"/>
    <w:rsid w:val="00BA39A1"/>
    <w:rsid w:val="00BA39A2"/>
    <w:rsid w:val="00BA4525"/>
    <w:rsid w:val="00BA4C89"/>
    <w:rsid w:val="00BA5118"/>
    <w:rsid w:val="00BA52C2"/>
    <w:rsid w:val="00BA541B"/>
    <w:rsid w:val="00BA55E5"/>
    <w:rsid w:val="00BA57D6"/>
    <w:rsid w:val="00BA5862"/>
    <w:rsid w:val="00BA63B0"/>
    <w:rsid w:val="00BA64E5"/>
    <w:rsid w:val="00BA66C3"/>
    <w:rsid w:val="00BA66F8"/>
    <w:rsid w:val="00BA68B7"/>
    <w:rsid w:val="00BA6DB7"/>
    <w:rsid w:val="00BA6EBC"/>
    <w:rsid w:val="00BA7828"/>
    <w:rsid w:val="00BB0107"/>
    <w:rsid w:val="00BB0450"/>
    <w:rsid w:val="00BB04A3"/>
    <w:rsid w:val="00BB0A3F"/>
    <w:rsid w:val="00BB0A54"/>
    <w:rsid w:val="00BB0D4F"/>
    <w:rsid w:val="00BB128F"/>
    <w:rsid w:val="00BB1307"/>
    <w:rsid w:val="00BB15A5"/>
    <w:rsid w:val="00BB18A9"/>
    <w:rsid w:val="00BB197D"/>
    <w:rsid w:val="00BB1FF4"/>
    <w:rsid w:val="00BB34BF"/>
    <w:rsid w:val="00BB3BFC"/>
    <w:rsid w:val="00BB4083"/>
    <w:rsid w:val="00BB461B"/>
    <w:rsid w:val="00BB4904"/>
    <w:rsid w:val="00BB4A81"/>
    <w:rsid w:val="00BB4B10"/>
    <w:rsid w:val="00BB4BD5"/>
    <w:rsid w:val="00BB4E26"/>
    <w:rsid w:val="00BB502A"/>
    <w:rsid w:val="00BB50CE"/>
    <w:rsid w:val="00BB51A3"/>
    <w:rsid w:val="00BB5315"/>
    <w:rsid w:val="00BB568E"/>
    <w:rsid w:val="00BB5C44"/>
    <w:rsid w:val="00BB5F55"/>
    <w:rsid w:val="00BB686C"/>
    <w:rsid w:val="00BB6ABB"/>
    <w:rsid w:val="00BB6F35"/>
    <w:rsid w:val="00BB7D1A"/>
    <w:rsid w:val="00BB7EC8"/>
    <w:rsid w:val="00BC00E8"/>
    <w:rsid w:val="00BC072E"/>
    <w:rsid w:val="00BC098F"/>
    <w:rsid w:val="00BC0A3E"/>
    <w:rsid w:val="00BC1054"/>
    <w:rsid w:val="00BC15EE"/>
    <w:rsid w:val="00BC171A"/>
    <w:rsid w:val="00BC172E"/>
    <w:rsid w:val="00BC20C6"/>
    <w:rsid w:val="00BC2935"/>
    <w:rsid w:val="00BC2A8F"/>
    <w:rsid w:val="00BC3253"/>
    <w:rsid w:val="00BC3542"/>
    <w:rsid w:val="00BC3BE1"/>
    <w:rsid w:val="00BC3C09"/>
    <w:rsid w:val="00BC4861"/>
    <w:rsid w:val="00BC495C"/>
    <w:rsid w:val="00BC4B16"/>
    <w:rsid w:val="00BC4F71"/>
    <w:rsid w:val="00BC512A"/>
    <w:rsid w:val="00BC57ED"/>
    <w:rsid w:val="00BC5857"/>
    <w:rsid w:val="00BC5909"/>
    <w:rsid w:val="00BC5921"/>
    <w:rsid w:val="00BC5E24"/>
    <w:rsid w:val="00BC5EBA"/>
    <w:rsid w:val="00BC607D"/>
    <w:rsid w:val="00BC63C6"/>
    <w:rsid w:val="00BC64F6"/>
    <w:rsid w:val="00BC6852"/>
    <w:rsid w:val="00BC6B27"/>
    <w:rsid w:val="00BC6C5C"/>
    <w:rsid w:val="00BC6E14"/>
    <w:rsid w:val="00BC70DB"/>
    <w:rsid w:val="00BC717C"/>
    <w:rsid w:val="00BC728A"/>
    <w:rsid w:val="00BC74AF"/>
    <w:rsid w:val="00BC74F4"/>
    <w:rsid w:val="00BC7529"/>
    <w:rsid w:val="00BC75DD"/>
    <w:rsid w:val="00BC7D48"/>
    <w:rsid w:val="00BD02E3"/>
    <w:rsid w:val="00BD0AD8"/>
    <w:rsid w:val="00BD0ADE"/>
    <w:rsid w:val="00BD0C97"/>
    <w:rsid w:val="00BD0CFC"/>
    <w:rsid w:val="00BD0EAA"/>
    <w:rsid w:val="00BD1080"/>
    <w:rsid w:val="00BD10CB"/>
    <w:rsid w:val="00BD13A8"/>
    <w:rsid w:val="00BD1605"/>
    <w:rsid w:val="00BD19DD"/>
    <w:rsid w:val="00BD1A79"/>
    <w:rsid w:val="00BD1F51"/>
    <w:rsid w:val="00BD29C1"/>
    <w:rsid w:val="00BD2C0C"/>
    <w:rsid w:val="00BD3368"/>
    <w:rsid w:val="00BD3A9B"/>
    <w:rsid w:val="00BD3B31"/>
    <w:rsid w:val="00BD3E31"/>
    <w:rsid w:val="00BD4226"/>
    <w:rsid w:val="00BD4702"/>
    <w:rsid w:val="00BD4A16"/>
    <w:rsid w:val="00BD4B71"/>
    <w:rsid w:val="00BD4D16"/>
    <w:rsid w:val="00BD51A5"/>
    <w:rsid w:val="00BD5367"/>
    <w:rsid w:val="00BD538C"/>
    <w:rsid w:val="00BD54E6"/>
    <w:rsid w:val="00BD5731"/>
    <w:rsid w:val="00BD5EE9"/>
    <w:rsid w:val="00BD6214"/>
    <w:rsid w:val="00BD6322"/>
    <w:rsid w:val="00BD63BA"/>
    <w:rsid w:val="00BD643B"/>
    <w:rsid w:val="00BD659F"/>
    <w:rsid w:val="00BD65E1"/>
    <w:rsid w:val="00BD66FE"/>
    <w:rsid w:val="00BD6FC3"/>
    <w:rsid w:val="00BD70D5"/>
    <w:rsid w:val="00BD7133"/>
    <w:rsid w:val="00BD71AC"/>
    <w:rsid w:val="00BD73E2"/>
    <w:rsid w:val="00BE030E"/>
    <w:rsid w:val="00BE0774"/>
    <w:rsid w:val="00BE09AD"/>
    <w:rsid w:val="00BE0A35"/>
    <w:rsid w:val="00BE0C18"/>
    <w:rsid w:val="00BE0E13"/>
    <w:rsid w:val="00BE1707"/>
    <w:rsid w:val="00BE1845"/>
    <w:rsid w:val="00BE1ABC"/>
    <w:rsid w:val="00BE1D2D"/>
    <w:rsid w:val="00BE1D6F"/>
    <w:rsid w:val="00BE21BA"/>
    <w:rsid w:val="00BE24FA"/>
    <w:rsid w:val="00BE267B"/>
    <w:rsid w:val="00BE2BBA"/>
    <w:rsid w:val="00BE2C82"/>
    <w:rsid w:val="00BE2F43"/>
    <w:rsid w:val="00BE2F83"/>
    <w:rsid w:val="00BE3910"/>
    <w:rsid w:val="00BE39E9"/>
    <w:rsid w:val="00BE3F3C"/>
    <w:rsid w:val="00BE3FBA"/>
    <w:rsid w:val="00BE44AC"/>
    <w:rsid w:val="00BE4A39"/>
    <w:rsid w:val="00BE4F63"/>
    <w:rsid w:val="00BE51D5"/>
    <w:rsid w:val="00BE55FD"/>
    <w:rsid w:val="00BE5639"/>
    <w:rsid w:val="00BE5690"/>
    <w:rsid w:val="00BE57D7"/>
    <w:rsid w:val="00BE5B47"/>
    <w:rsid w:val="00BE5BA9"/>
    <w:rsid w:val="00BE5E76"/>
    <w:rsid w:val="00BE5E7C"/>
    <w:rsid w:val="00BE61A2"/>
    <w:rsid w:val="00BE6306"/>
    <w:rsid w:val="00BE6421"/>
    <w:rsid w:val="00BE645A"/>
    <w:rsid w:val="00BE6510"/>
    <w:rsid w:val="00BE660F"/>
    <w:rsid w:val="00BE68AD"/>
    <w:rsid w:val="00BE6A0F"/>
    <w:rsid w:val="00BE7677"/>
    <w:rsid w:val="00BE7B23"/>
    <w:rsid w:val="00BE7B91"/>
    <w:rsid w:val="00BF06D8"/>
    <w:rsid w:val="00BF0A22"/>
    <w:rsid w:val="00BF0CD8"/>
    <w:rsid w:val="00BF125A"/>
    <w:rsid w:val="00BF1E0C"/>
    <w:rsid w:val="00BF28C4"/>
    <w:rsid w:val="00BF2B4E"/>
    <w:rsid w:val="00BF2B85"/>
    <w:rsid w:val="00BF3D2F"/>
    <w:rsid w:val="00BF3FB2"/>
    <w:rsid w:val="00BF452F"/>
    <w:rsid w:val="00BF492D"/>
    <w:rsid w:val="00BF4994"/>
    <w:rsid w:val="00BF4C35"/>
    <w:rsid w:val="00BF53D2"/>
    <w:rsid w:val="00BF58FC"/>
    <w:rsid w:val="00BF5A25"/>
    <w:rsid w:val="00BF61CF"/>
    <w:rsid w:val="00BF6549"/>
    <w:rsid w:val="00BF662D"/>
    <w:rsid w:val="00BF6E2C"/>
    <w:rsid w:val="00BF6E4A"/>
    <w:rsid w:val="00BF7013"/>
    <w:rsid w:val="00BF721A"/>
    <w:rsid w:val="00BF72D0"/>
    <w:rsid w:val="00BF7505"/>
    <w:rsid w:val="00C0013C"/>
    <w:rsid w:val="00C00797"/>
    <w:rsid w:val="00C00C7C"/>
    <w:rsid w:val="00C00DCE"/>
    <w:rsid w:val="00C00F37"/>
    <w:rsid w:val="00C016AB"/>
    <w:rsid w:val="00C019EF"/>
    <w:rsid w:val="00C02253"/>
    <w:rsid w:val="00C02B11"/>
    <w:rsid w:val="00C03193"/>
    <w:rsid w:val="00C0387A"/>
    <w:rsid w:val="00C0388B"/>
    <w:rsid w:val="00C03DD6"/>
    <w:rsid w:val="00C04238"/>
    <w:rsid w:val="00C043A8"/>
    <w:rsid w:val="00C043EF"/>
    <w:rsid w:val="00C044A8"/>
    <w:rsid w:val="00C04C0C"/>
    <w:rsid w:val="00C0505B"/>
    <w:rsid w:val="00C050C4"/>
    <w:rsid w:val="00C05374"/>
    <w:rsid w:val="00C05636"/>
    <w:rsid w:val="00C059D6"/>
    <w:rsid w:val="00C05DCD"/>
    <w:rsid w:val="00C06538"/>
    <w:rsid w:val="00C06BDD"/>
    <w:rsid w:val="00C070A2"/>
    <w:rsid w:val="00C071F2"/>
    <w:rsid w:val="00C0747C"/>
    <w:rsid w:val="00C076F0"/>
    <w:rsid w:val="00C07A1A"/>
    <w:rsid w:val="00C07F02"/>
    <w:rsid w:val="00C106FC"/>
    <w:rsid w:val="00C10AA3"/>
    <w:rsid w:val="00C10CB9"/>
    <w:rsid w:val="00C11020"/>
    <w:rsid w:val="00C11400"/>
    <w:rsid w:val="00C11900"/>
    <w:rsid w:val="00C11B1B"/>
    <w:rsid w:val="00C11ED3"/>
    <w:rsid w:val="00C11FDC"/>
    <w:rsid w:val="00C120FB"/>
    <w:rsid w:val="00C12307"/>
    <w:rsid w:val="00C12618"/>
    <w:rsid w:val="00C12D37"/>
    <w:rsid w:val="00C13127"/>
    <w:rsid w:val="00C13862"/>
    <w:rsid w:val="00C139EF"/>
    <w:rsid w:val="00C13A23"/>
    <w:rsid w:val="00C13A78"/>
    <w:rsid w:val="00C13B24"/>
    <w:rsid w:val="00C13B85"/>
    <w:rsid w:val="00C13F7D"/>
    <w:rsid w:val="00C13FB7"/>
    <w:rsid w:val="00C14065"/>
    <w:rsid w:val="00C14A53"/>
    <w:rsid w:val="00C14AD5"/>
    <w:rsid w:val="00C14B19"/>
    <w:rsid w:val="00C14ECD"/>
    <w:rsid w:val="00C15049"/>
    <w:rsid w:val="00C154A0"/>
    <w:rsid w:val="00C155CE"/>
    <w:rsid w:val="00C156A1"/>
    <w:rsid w:val="00C15A21"/>
    <w:rsid w:val="00C15BBA"/>
    <w:rsid w:val="00C1604E"/>
    <w:rsid w:val="00C1606C"/>
    <w:rsid w:val="00C160BF"/>
    <w:rsid w:val="00C16947"/>
    <w:rsid w:val="00C16BFA"/>
    <w:rsid w:val="00C1706F"/>
    <w:rsid w:val="00C172B0"/>
    <w:rsid w:val="00C178DE"/>
    <w:rsid w:val="00C17C3F"/>
    <w:rsid w:val="00C2048A"/>
    <w:rsid w:val="00C207D0"/>
    <w:rsid w:val="00C20A62"/>
    <w:rsid w:val="00C20CA2"/>
    <w:rsid w:val="00C20F0C"/>
    <w:rsid w:val="00C20F46"/>
    <w:rsid w:val="00C21FDB"/>
    <w:rsid w:val="00C22233"/>
    <w:rsid w:val="00C228EA"/>
    <w:rsid w:val="00C22C61"/>
    <w:rsid w:val="00C22F37"/>
    <w:rsid w:val="00C2334F"/>
    <w:rsid w:val="00C233D3"/>
    <w:rsid w:val="00C239D6"/>
    <w:rsid w:val="00C23CBA"/>
    <w:rsid w:val="00C23D2D"/>
    <w:rsid w:val="00C243C1"/>
    <w:rsid w:val="00C243CC"/>
    <w:rsid w:val="00C24BB5"/>
    <w:rsid w:val="00C24D73"/>
    <w:rsid w:val="00C252A0"/>
    <w:rsid w:val="00C252C4"/>
    <w:rsid w:val="00C254AB"/>
    <w:rsid w:val="00C25536"/>
    <w:rsid w:val="00C2555B"/>
    <w:rsid w:val="00C25A7C"/>
    <w:rsid w:val="00C25AFE"/>
    <w:rsid w:val="00C25DBC"/>
    <w:rsid w:val="00C25F28"/>
    <w:rsid w:val="00C262DA"/>
    <w:rsid w:val="00C26418"/>
    <w:rsid w:val="00C26532"/>
    <w:rsid w:val="00C2662E"/>
    <w:rsid w:val="00C2688E"/>
    <w:rsid w:val="00C26C8F"/>
    <w:rsid w:val="00C2733E"/>
    <w:rsid w:val="00C27DF0"/>
    <w:rsid w:val="00C30161"/>
    <w:rsid w:val="00C304D8"/>
    <w:rsid w:val="00C30B76"/>
    <w:rsid w:val="00C30C14"/>
    <w:rsid w:val="00C30E24"/>
    <w:rsid w:val="00C312F0"/>
    <w:rsid w:val="00C312F7"/>
    <w:rsid w:val="00C314F8"/>
    <w:rsid w:val="00C31EA6"/>
    <w:rsid w:val="00C322E1"/>
    <w:rsid w:val="00C331B7"/>
    <w:rsid w:val="00C33620"/>
    <w:rsid w:val="00C33AD4"/>
    <w:rsid w:val="00C33CA9"/>
    <w:rsid w:val="00C3420E"/>
    <w:rsid w:val="00C34330"/>
    <w:rsid w:val="00C34360"/>
    <w:rsid w:val="00C343DF"/>
    <w:rsid w:val="00C3450F"/>
    <w:rsid w:val="00C3471D"/>
    <w:rsid w:val="00C3486E"/>
    <w:rsid w:val="00C35348"/>
    <w:rsid w:val="00C35734"/>
    <w:rsid w:val="00C35968"/>
    <w:rsid w:val="00C35A24"/>
    <w:rsid w:val="00C35B43"/>
    <w:rsid w:val="00C35C7C"/>
    <w:rsid w:val="00C361C7"/>
    <w:rsid w:val="00C36319"/>
    <w:rsid w:val="00C36738"/>
    <w:rsid w:val="00C36901"/>
    <w:rsid w:val="00C36913"/>
    <w:rsid w:val="00C369CB"/>
    <w:rsid w:val="00C36CDC"/>
    <w:rsid w:val="00C36D06"/>
    <w:rsid w:val="00C36E55"/>
    <w:rsid w:val="00C36F3D"/>
    <w:rsid w:val="00C372C7"/>
    <w:rsid w:val="00C3757A"/>
    <w:rsid w:val="00C37A43"/>
    <w:rsid w:val="00C37B42"/>
    <w:rsid w:val="00C37EB4"/>
    <w:rsid w:val="00C37F0C"/>
    <w:rsid w:val="00C400E3"/>
    <w:rsid w:val="00C40465"/>
    <w:rsid w:val="00C4084D"/>
    <w:rsid w:val="00C40C53"/>
    <w:rsid w:val="00C40EB3"/>
    <w:rsid w:val="00C414F4"/>
    <w:rsid w:val="00C4158B"/>
    <w:rsid w:val="00C4163E"/>
    <w:rsid w:val="00C41796"/>
    <w:rsid w:val="00C417AF"/>
    <w:rsid w:val="00C41A96"/>
    <w:rsid w:val="00C41DE2"/>
    <w:rsid w:val="00C42008"/>
    <w:rsid w:val="00C42673"/>
    <w:rsid w:val="00C4295A"/>
    <w:rsid w:val="00C42A01"/>
    <w:rsid w:val="00C42F45"/>
    <w:rsid w:val="00C43219"/>
    <w:rsid w:val="00C43285"/>
    <w:rsid w:val="00C432F5"/>
    <w:rsid w:val="00C43471"/>
    <w:rsid w:val="00C4407A"/>
    <w:rsid w:val="00C441FB"/>
    <w:rsid w:val="00C44389"/>
    <w:rsid w:val="00C444E3"/>
    <w:rsid w:val="00C449ED"/>
    <w:rsid w:val="00C4535B"/>
    <w:rsid w:val="00C4549B"/>
    <w:rsid w:val="00C45725"/>
    <w:rsid w:val="00C4591A"/>
    <w:rsid w:val="00C459AE"/>
    <w:rsid w:val="00C45A6E"/>
    <w:rsid w:val="00C45AA8"/>
    <w:rsid w:val="00C46065"/>
    <w:rsid w:val="00C46184"/>
    <w:rsid w:val="00C46371"/>
    <w:rsid w:val="00C4729F"/>
    <w:rsid w:val="00C47749"/>
    <w:rsid w:val="00C50581"/>
    <w:rsid w:val="00C50AE4"/>
    <w:rsid w:val="00C50EA4"/>
    <w:rsid w:val="00C5108C"/>
    <w:rsid w:val="00C51570"/>
    <w:rsid w:val="00C519AF"/>
    <w:rsid w:val="00C51A2A"/>
    <w:rsid w:val="00C51C9F"/>
    <w:rsid w:val="00C51F02"/>
    <w:rsid w:val="00C52236"/>
    <w:rsid w:val="00C52595"/>
    <w:rsid w:val="00C52B0A"/>
    <w:rsid w:val="00C52C74"/>
    <w:rsid w:val="00C53340"/>
    <w:rsid w:val="00C5346F"/>
    <w:rsid w:val="00C537F9"/>
    <w:rsid w:val="00C53DD4"/>
    <w:rsid w:val="00C53E04"/>
    <w:rsid w:val="00C5475C"/>
    <w:rsid w:val="00C54D30"/>
    <w:rsid w:val="00C5541B"/>
    <w:rsid w:val="00C554EB"/>
    <w:rsid w:val="00C55D44"/>
    <w:rsid w:val="00C55E1D"/>
    <w:rsid w:val="00C55E9C"/>
    <w:rsid w:val="00C56185"/>
    <w:rsid w:val="00C56393"/>
    <w:rsid w:val="00C56BD0"/>
    <w:rsid w:val="00C56FDD"/>
    <w:rsid w:val="00C57DA7"/>
    <w:rsid w:val="00C57FBC"/>
    <w:rsid w:val="00C603C3"/>
    <w:rsid w:val="00C60CFB"/>
    <w:rsid w:val="00C6107D"/>
    <w:rsid w:val="00C614A5"/>
    <w:rsid w:val="00C614D0"/>
    <w:rsid w:val="00C617F5"/>
    <w:rsid w:val="00C6250E"/>
    <w:rsid w:val="00C62A99"/>
    <w:rsid w:val="00C62B84"/>
    <w:rsid w:val="00C6308E"/>
    <w:rsid w:val="00C632B8"/>
    <w:rsid w:val="00C6360B"/>
    <w:rsid w:val="00C63B58"/>
    <w:rsid w:val="00C6491B"/>
    <w:rsid w:val="00C64EC4"/>
    <w:rsid w:val="00C6515C"/>
    <w:rsid w:val="00C6532E"/>
    <w:rsid w:val="00C657B7"/>
    <w:rsid w:val="00C657CE"/>
    <w:rsid w:val="00C65C28"/>
    <w:rsid w:val="00C65CD6"/>
    <w:rsid w:val="00C66122"/>
    <w:rsid w:val="00C66190"/>
    <w:rsid w:val="00C663D8"/>
    <w:rsid w:val="00C66440"/>
    <w:rsid w:val="00C665F5"/>
    <w:rsid w:val="00C66613"/>
    <w:rsid w:val="00C66B6C"/>
    <w:rsid w:val="00C66E8D"/>
    <w:rsid w:val="00C672E1"/>
    <w:rsid w:val="00C6781C"/>
    <w:rsid w:val="00C67FBD"/>
    <w:rsid w:val="00C70A3E"/>
    <w:rsid w:val="00C70A8F"/>
    <w:rsid w:val="00C70D80"/>
    <w:rsid w:val="00C712E0"/>
    <w:rsid w:val="00C71398"/>
    <w:rsid w:val="00C71472"/>
    <w:rsid w:val="00C71625"/>
    <w:rsid w:val="00C72690"/>
    <w:rsid w:val="00C727E8"/>
    <w:rsid w:val="00C728E1"/>
    <w:rsid w:val="00C729E5"/>
    <w:rsid w:val="00C72EC7"/>
    <w:rsid w:val="00C73090"/>
    <w:rsid w:val="00C730A3"/>
    <w:rsid w:val="00C73890"/>
    <w:rsid w:val="00C73ADC"/>
    <w:rsid w:val="00C73D3E"/>
    <w:rsid w:val="00C73EB9"/>
    <w:rsid w:val="00C7406E"/>
    <w:rsid w:val="00C7422E"/>
    <w:rsid w:val="00C7427A"/>
    <w:rsid w:val="00C742C4"/>
    <w:rsid w:val="00C74FA6"/>
    <w:rsid w:val="00C75046"/>
    <w:rsid w:val="00C75C26"/>
    <w:rsid w:val="00C75CED"/>
    <w:rsid w:val="00C7618F"/>
    <w:rsid w:val="00C7640B"/>
    <w:rsid w:val="00C76527"/>
    <w:rsid w:val="00C7654C"/>
    <w:rsid w:val="00C76640"/>
    <w:rsid w:val="00C7683D"/>
    <w:rsid w:val="00C76872"/>
    <w:rsid w:val="00C76979"/>
    <w:rsid w:val="00C76A1E"/>
    <w:rsid w:val="00C76FA4"/>
    <w:rsid w:val="00C770B1"/>
    <w:rsid w:val="00C77468"/>
    <w:rsid w:val="00C774DC"/>
    <w:rsid w:val="00C776F3"/>
    <w:rsid w:val="00C77C93"/>
    <w:rsid w:val="00C8015A"/>
    <w:rsid w:val="00C804A7"/>
    <w:rsid w:val="00C804F8"/>
    <w:rsid w:val="00C8174D"/>
    <w:rsid w:val="00C81958"/>
    <w:rsid w:val="00C81BE5"/>
    <w:rsid w:val="00C81DA9"/>
    <w:rsid w:val="00C81DC9"/>
    <w:rsid w:val="00C81E08"/>
    <w:rsid w:val="00C82157"/>
    <w:rsid w:val="00C82572"/>
    <w:rsid w:val="00C829D9"/>
    <w:rsid w:val="00C82E7D"/>
    <w:rsid w:val="00C831BE"/>
    <w:rsid w:val="00C83619"/>
    <w:rsid w:val="00C83B65"/>
    <w:rsid w:val="00C83BF3"/>
    <w:rsid w:val="00C83CD9"/>
    <w:rsid w:val="00C83EA2"/>
    <w:rsid w:val="00C83EC4"/>
    <w:rsid w:val="00C83EDB"/>
    <w:rsid w:val="00C83F8A"/>
    <w:rsid w:val="00C845BC"/>
    <w:rsid w:val="00C846BF"/>
    <w:rsid w:val="00C85279"/>
    <w:rsid w:val="00C85600"/>
    <w:rsid w:val="00C85643"/>
    <w:rsid w:val="00C8590E"/>
    <w:rsid w:val="00C85B69"/>
    <w:rsid w:val="00C86CD9"/>
    <w:rsid w:val="00C86EE9"/>
    <w:rsid w:val="00C87DE3"/>
    <w:rsid w:val="00C901BA"/>
    <w:rsid w:val="00C9040A"/>
    <w:rsid w:val="00C90B13"/>
    <w:rsid w:val="00C90E57"/>
    <w:rsid w:val="00C9113F"/>
    <w:rsid w:val="00C91A51"/>
    <w:rsid w:val="00C91B9D"/>
    <w:rsid w:val="00C91C7E"/>
    <w:rsid w:val="00C91EA0"/>
    <w:rsid w:val="00C92305"/>
    <w:rsid w:val="00C92459"/>
    <w:rsid w:val="00C9245F"/>
    <w:rsid w:val="00C928BC"/>
    <w:rsid w:val="00C92B7A"/>
    <w:rsid w:val="00C92FBA"/>
    <w:rsid w:val="00C93479"/>
    <w:rsid w:val="00C93582"/>
    <w:rsid w:val="00C938BA"/>
    <w:rsid w:val="00C95499"/>
    <w:rsid w:val="00C9555E"/>
    <w:rsid w:val="00C96BFF"/>
    <w:rsid w:val="00C96C33"/>
    <w:rsid w:val="00C96EA1"/>
    <w:rsid w:val="00C97196"/>
    <w:rsid w:val="00CA03BA"/>
    <w:rsid w:val="00CA03E7"/>
    <w:rsid w:val="00CA06EB"/>
    <w:rsid w:val="00CA07AF"/>
    <w:rsid w:val="00CA0923"/>
    <w:rsid w:val="00CA0934"/>
    <w:rsid w:val="00CA14AA"/>
    <w:rsid w:val="00CA174C"/>
    <w:rsid w:val="00CA1B18"/>
    <w:rsid w:val="00CA1EEA"/>
    <w:rsid w:val="00CA1EFC"/>
    <w:rsid w:val="00CA1F5F"/>
    <w:rsid w:val="00CA26E6"/>
    <w:rsid w:val="00CA39A7"/>
    <w:rsid w:val="00CA3F4F"/>
    <w:rsid w:val="00CA41FB"/>
    <w:rsid w:val="00CA4DEC"/>
    <w:rsid w:val="00CA568C"/>
    <w:rsid w:val="00CA5FBF"/>
    <w:rsid w:val="00CA5FD3"/>
    <w:rsid w:val="00CA6008"/>
    <w:rsid w:val="00CA6624"/>
    <w:rsid w:val="00CA6C32"/>
    <w:rsid w:val="00CA710A"/>
    <w:rsid w:val="00CA790D"/>
    <w:rsid w:val="00CA7D0B"/>
    <w:rsid w:val="00CA7F95"/>
    <w:rsid w:val="00CB0667"/>
    <w:rsid w:val="00CB096F"/>
    <w:rsid w:val="00CB0B4E"/>
    <w:rsid w:val="00CB219C"/>
    <w:rsid w:val="00CB21D5"/>
    <w:rsid w:val="00CB236B"/>
    <w:rsid w:val="00CB23B3"/>
    <w:rsid w:val="00CB24CB"/>
    <w:rsid w:val="00CB2689"/>
    <w:rsid w:val="00CB2986"/>
    <w:rsid w:val="00CB2A7F"/>
    <w:rsid w:val="00CB43ED"/>
    <w:rsid w:val="00CB46E7"/>
    <w:rsid w:val="00CB4BC4"/>
    <w:rsid w:val="00CB4BE2"/>
    <w:rsid w:val="00CB4E52"/>
    <w:rsid w:val="00CB52B6"/>
    <w:rsid w:val="00CB556D"/>
    <w:rsid w:val="00CB59B2"/>
    <w:rsid w:val="00CB59DF"/>
    <w:rsid w:val="00CB6369"/>
    <w:rsid w:val="00CB680B"/>
    <w:rsid w:val="00CB6991"/>
    <w:rsid w:val="00CB6CDD"/>
    <w:rsid w:val="00CB6D30"/>
    <w:rsid w:val="00CB6D5B"/>
    <w:rsid w:val="00CB6D5C"/>
    <w:rsid w:val="00CB7AF5"/>
    <w:rsid w:val="00CB7EAA"/>
    <w:rsid w:val="00CC0612"/>
    <w:rsid w:val="00CC0AD3"/>
    <w:rsid w:val="00CC0C78"/>
    <w:rsid w:val="00CC0E1E"/>
    <w:rsid w:val="00CC137C"/>
    <w:rsid w:val="00CC1C74"/>
    <w:rsid w:val="00CC2311"/>
    <w:rsid w:val="00CC254A"/>
    <w:rsid w:val="00CC2B23"/>
    <w:rsid w:val="00CC32BB"/>
    <w:rsid w:val="00CC3570"/>
    <w:rsid w:val="00CC3A15"/>
    <w:rsid w:val="00CC3F47"/>
    <w:rsid w:val="00CC40A0"/>
    <w:rsid w:val="00CC43A4"/>
    <w:rsid w:val="00CC480B"/>
    <w:rsid w:val="00CC4BA0"/>
    <w:rsid w:val="00CC50AB"/>
    <w:rsid w:val="00CC5C36"/>
    <w:rsid w:val="00CC5C4B"/>
    <w:rsid w:val="00CC5D4D"/>
    <w:rsid w:val="00CC62A6"/>
    <w:rsid w:val="00CC62CA"/>
    <w:rsid w:val="00CC6494"/>
    <w:rsid w:val="00CC6885"/>
    <w:rsid w:val="00CC69D8"/>
    <w:rsid w:val="00CC76DA"/>
    <w:rsid w:val="00CC77C3"/>
    <w:rsid w:val="00CC79BF"/>
    <w:rsid w:val="00CC7E66"/>
    <w:rsid w:val="00CD05C2"/>
    <w:rsid w:val="00CD0BCE"/>
    <w:rsid w:val="00CD0BEB"/>
    <w:rsid w:val="00CD0F90"/>
    <w:rsid w:val="00CD12E0"/>
    <w:rsid w:val="00CD144E"/>
    <w:rsid w:val="00CD29AA"/>
    <w:rsid w:val="00CD319B"/>
    <w:rsid w:val="00CD32D7"/>
    <w:rsid w:val="00CD340F"/>
    <w:rsid w:val="00CD35D0"/>
    <w:rsid w:val="00CD3ACA"/>
    <w:rsid w:val="00CD3CC5"/>
    <w:rsid w:val="00CD4188"/>
    <w:rsid w:val="00CD49E4"/>
    <w:rsid w:val="00CD4BF7"/>
    <w:rsid w:val="00CD59EE"/>
    <w:rsid w:val="00CD5CA2"/>
    <w:rsid w:val="00CD622B"/>
    <w:rsid w:val="00CD6CB4"/>
    <w:rsid w:val="00CD7ED9"/>
    <w:rsid w:val="00CD7FCA"/>
    <w:rsid w:val="00CE0481"/>
    <w:rsid w:val="00CE08CA"/>
    <w:rsid w:val="00CE0B8D"/>
    <w:rsid w:val="00CE1118"/>
    <w:rsid w:val="00CE1521"/>
    <w:rsid w:val="00CE170C"/>
    <w:rsid w:val="00CE1D21"/>
    <w:rsid w:val="00CE217B"/>
    <w:rsid w:val="00CE218A"/>
    <w:rsid w:val="00CE3226"/>
    <w:rsid w:val="00CE343E"/>
    <w:rsid w:val="00CE36F4"/>
    <w:rsid w:val="00CE3AB0"/>
    <w:rsid w:val="00CE3EDB"/>
    <w:rsid w:val="00CE4113"/>
    <w:rsid w:val="00CE42C9"/>
    <w:rsid w:val="00CE4772"/>
    <w:rsid w:val="00CE4833"/>
    <w:rsid w:val="00CE49A2"/>
    <w:rsid w:val="00CE4DD1"/>
    <w:rsid w:val="00CE5008"/>
    <w:rsid w:val="00CE5B94"/>
    <w:rsid w:val="00CE5BD8"/>
    <w:rsid w:val="00CE5CE6"/>
    <w:rsid w:val="00CE5F19"/>
    <w:rsid w:val="00CE6686"/>
    <w:rsid w:val="00CE672C"/>
    <w:rsid w:val="00CE6E6C"/>
    <w:rsid w:val="00CE7050"/>
    <w:rsid w:val="00CE748D"/>
    <w:rsid w:val="00CE7594"/>
    <w:rsid w:val="00CE7C2D"/>
    <w:rsid w:val="00CE7C61"/>
    <w:rsid w:val="00CF00D9"/>
    <w:rsid w:val="00CF05AF"/>
    <w:rsid w:val="00CF0BE6"/>
    <w:rsid w:val="00CF0D4F"/>
    <w:rsid w:val="00CF0D6F"/>
    <w:rsid w:val="00CF0E92"/>
    <w:rsid w:val="00CF1666"/>
    <w:rsid w:val="00CF1CA5"/>
    <w:rsid w:val="00CF1E72"/>
    <w:rsid w:val="00CF1FEE"/>
    <w:rsid w:val="00CF2072"/>
    <w:rsid w:val="00CF21CB"/>
    <w:rsid w:val="00CF2228"/>
    <w:rsid w:val="00CF22D8"/>
    <w:rsid w:val="00CF2973"/>
    <w:rsid w:val="00CF2B4C"/>
    <w:rsid w:val="00CF2FF7"/>
    <w:rsid w:val="00CF32AF"/>
    <w:rsid w:val="00CF34BB"/>
    <w:rsid w:val="00CF3E79"/>
    <w:rsid w:val="00CF4319"/>
    <w:rsid w:val="00CF432A"/>
    <w:rsid w:val="00CF4401"/>
    <w:rsid w:val="00CF4875"/>
    <w:rsid w:val="00CF5035"/>
    <w:rsid w:val="00CF5162"/>
    <w:rsid w:val="00CF56E8"/>
    <w:rsid w:val="00CF57F8"/>
    <w:rsid w:val="00CF5F31"/>
    <w:rsid w:val="00CF6707"/>
    <w:rsid w:val="00CF6791"/>
    <w:rsid w:val="00CF76AE"/>
    <w:rsid w:val="00CF787B"/>
    <w:rsid w:val="00CF7AA2"/>
    <w:rsid w:val="00CF7AF5"/>
    <w:rsid w:val="00D006AB"/>
    <w:rsid w:val="00D00B9C"/>
    <w:rsid w:val="00D00BE3"/>
    <w:rsid w:val="00D0125F"/>
    <w:rsid w:val="00D01323"/>
    <w:rsid w:val="00D0133D"/>
    <w:rsid w:val="00D01404"/>
    <w:rsid w:val="00D025B0"/>
    <w:rsid w:val="00D02715"/>
    <w:rsid w:val="00D02CD5"/>
    <w:rsid w:val="00D02E51"/>
    <w:rsid w:val="00D02EF5"/>
    <w:rsid w:val="00D035E5"/>
    <w:rsid w:val="00D03AD9"/>
    <w:rsid w:val="00D041D6"/>
    <w:rsid w:val="00D0442D"/>
    <w:rsid w:val="00D04886"/>
    <w:rsid w:val="00D04BB3"/>
    <w:rsid w:val="00D04F47"/>
    <w:rsid w:val="00D05092"/>
    <w:rsid w:val="00D053C5"/>
    <w:rsid w:val="00D05425"/>
    <w:rsid w:val="00D05A11"/>
    <w:rsid w:val="00D05A47"/>
    <w:rsid w:val="00D06358"/>
    <w:rsid w:val="00D06725"/>
    <w:rsid w:val="00D06980"/>
    <w:rsid w:val="00D06A6D"/>
    <w:rsid w:val="00D06CCB"/>
    <w:rsid w:val="00D06E02"/>
    <w:rsid w:val="00D07037"/>
    <w:rsid w:val="00D07E4D"/>
    <w:rsid w:val="00D07ECD"/>
    <w:rsid w:val="00D10280"/>
    <w:rsid w:val="00D107B5"/>
    <w:rsid w:val="00D10893"/>
    <w:rsid w:val="00D111A4"/>
    <w:rsid w:val="00D11387"/>
    <w:rsid w:val="00D11D45"/>
    <w:rsid w:val="00D11F10"/>
    <w:rsid w:val="00D12132"/>
    <w:rsid w:val="00D1214D"/>
    <w:rsid w:val="00D1250B"/>
    <w:rsid w:val="00D12969"/>
    <w:rsid w:val="00D12E2C"/>
    <w:rsid w:val="00D12FF4"/>
    <w:rsid w:val="00D13003"/>
    <w:rsid w:val="00D136E3"/>
    <w:rsid w:val="00D13EDE"/>
    <w:rsid w:val="00D13FD5"/>
    <w:rsid w:val="00D14031"/>
    <w:rsid w:val="00D14697"/>
    <w:rsid w:val="00D1481F"/>
    <w:rsid w:val="00D14B44"/>
    <w:rsid w:val="00D14CFD"/>
    <w:rsid w:val="00D14D4A"/>
    <w:rsid w:val="00D1533B"/>
    <w:rsid w:val="00D15438"/>
    <w:rsid w:val="00D15B85"/>
    <w:rsid w:val="00D15F34"/>
    <w:rsid w:val="00D161B8"/>
    <w:rsid w:val="00D16380"/>
    <w:rsid w:val="00D163D0"/>
    <w:rsid w:val="00D16829"/>
    <w:rsid w:val="00D16858"/>
    <w:rsid w:val="00D17039"/>
    <w:rsid w:val="00D1728B"/>
    <w:rsid w:val="00D17397"/>
    <w:rsid w:val="00D1752B"/>
    <w:rsid w:val="00D17F25"/>
    <w:rsid w:val="00D2077F"/>
    <w:rsid w:val="00D20B9F"/>
    <w:rsid w:val="00D20DD8"/>
    <w:rsid w:val="00D21254"/>
    <w:rsid w:val="00D226DE"/>
    <w:rsid w:val="00D22BBD"/>
    <w:rsid w:val="00D232DA"/>
    <w:rsid w:val="00D23951"/>
    <w:rsid w:val="00D241BE"/>
    <w:rsid w:val="00D241C9"/>
    <w:rsid w:val="00D242E4"/>
    <w:rsid w:val="00D24403"/>
    <w:rsid w:val="00D2443E"/>
    <w:rsid w:val="00D245E0"/>
    <w:rsid w:val="00D246CC"/>
    <w:rsid w:val="00D249A3"/>
    <w:rsid w:val="00D24BEA"/>
    <w:rsid w:val="00D252DE"/>
    <w:rsid w:val="00D26568"/>
    <w:rsid w:val="00D268CB"/>
    <w:rsid w:val="00D26DBC"/>
    <w:rsid w:val="00D2706C"/>
    <w:rsid w:val="00D272E4"/>
    <w:rsid w:val="00D274CA"/>
    <w:rsid w:val="00D275D8"/>
    <w:rsid w:val="00D27623"/>
    <w:rsid w:val="00D27667"/>
    <w:rsid w:val="00D27A1F"/>
    <w:rsid w:val="00D30F42"/>
    <w:rsid w:val="00D31292"/>
    <w:rsid w:val="00D312FB"/>
    <w:rsid w:val="00D31499"/>
    <w:rsid w:val="00D31BB5"/>
    <w:rsid w:val="00D31CC7"/>
    <w:rsid w:val="00D32143"/>
    <w:rsid w:val="00D32431"/>
    <w:rsid w:val="00D3262B"/>
    <w:rsid w:val="00D327AF"/>
    <w:rsid w:val="00D3338A"/>
    <w:rsid w:val="00D33665"/>
    <w:rsid w:val="00D3371A"/>
    <w:rsid w:val="00D337D0"/>
    <w:rsid w:val="00D33897"/>
    <w:rsid w:val="00D339D7"/>
    <w:rsid w:val="00D33C89"/>
    <w:rsid w:val="00D344BC"/>
    <w:rsid w:val="00D344F6"/>
    <w:rsid w:val="00D347BE"/>
    <w:rsid w:val="00D34EAA"/>
    <w:rsid w:val="00D35044"/>
    <w:rsid w:val="00D3508C"/>
    <w:rsid w:val="00D35099"/>
    <w:rsid w:val="00D35B6C"/>
    <w:rsid w:val="00D35CD3"/>
    <w:rsid w:val="00D35CD7"/>
    <w:rsid w:val="00D36A62"/>
    <w:rsid w:val="00D36C99"/>
    <w:rsid w:val="00D37626"/>
    <w:rsid w:val="00D37962"/>
    <w:rsid w:val="00D37A31"/>
    <w:rsid w:val="00D37BFB"/>
    <w:rsid w:val="00D37DC2"/>
    <w:rsid w:val="00D37E87"/>
    <w:rsid w:val="00D40560"/>
    <w:rsid w:val="00D4057E"/>
    <w:rsid w:val="00D4065D"/>
    <w:rsid w:val="00D4081A"/>
    <w:rsid w:val="00D40FFE"/>
    <w:rsid w:val="00D410F0"/>
    <w:rsid w:val="00D412B5"/>
    <w:rsid w:val="00D42394"/>
    <w:rsid w:val="00D42AF7"/>
    <w:rsid w:val="00D42D7D"/>
    <w:rsid w:val="00D43114"/>
    <w:rsid w:val="00D43353"/>
    <w:rsid w:val="00D4368D"/>
    <w:rsid w:val="00D43AB2"/>
    <w:rsid w:val="00D44038"/>
    <w:rsid w:val="00D4425D"/>
    <w:rsid w:val="00D44626"/>
    <w:rsid w:val="00D4471A"/>
    <w:rsid w:val="00D44BC7"/>
    <w:rsid w:val="00D44CB5"/>
    <w:rsid w:val="00D4510F"/>
    <w:rsid w:val="00D454BC"/>
    <w:rsid w:val="00D4557F"/>
    <w:rsid w:val="00D45A1F"/>
    <w:rsid w:val="00D45E36"/>
    <w:rsid w:val="00D464B0"/>
    <w:rsid w:val="00D465D8"/>
    <w:rsid w:val="00D46722"/>
    <w:rsid w:val="00D46A87"/>
    <w:rsid w:val="00D46B56"/>
    <w:rsid w:val="00D4711C"/>
    <w:rsid w:val="00D4729E"/>
    <w:rsid w:val="00D4765A"/>
    <w:rsid w:val="00D4791C"/>
    <w:rsid w:val="00D47D6B"/>
    <w:rsid w:val="00D5023E"/>
    <w:rsid w:val="00D50676"/>
    <w:rsid w:val="00D506D0"/>
    <w:rsid w:val="00D50A27"/>
    <w:rsid w:val="00D50AEA"/>
    <w:rsid w:val="00D50BAB"/>
    <w:rsid w:val="00D50E2B"/>
    <w:rsid w:val="00D51EB3"/>
    <w:rsid w:val="00D51EE5"/>
    <w:rsid w:val="00D52B68"/>
    <w:rsid w:val="00D53370"/>
    <w:rsid w:val="00D533E0"/>
    <w:rsid w:val="00D536D8"/>
    <w:rsid w:val="00D538E9"/>
    <w:rsid w:val="00D539BA"/>
    <w:rsid w:val="00D5498F"/>
    <w:rsid w:val="00D54E85"/>
    <w:rsid w:val="00D55049"/>
    <w:rsid w:val="00D5516B"/>
    <w:rsid w:val="00D5539A"/>
    <w:rsid w:val="00D55A38"/>
    <w:rsid w:val="00D55D1C"/>
    <w:rsid w:val="00D55D1D"/>
    <w:rsid w:val="00D55D38"/>
    <w:rsid w:val="00D5623C"/>
    <w:rsid w:val="00D56431"/>
    <w:rsid w:val="00D566FF"/>
    <w:rsid w:val="00D56FE5"/>
    <w:rsid w:val="00D572B8"/>
    <w:rsid w:val="00D577B0"/>
    <w:rsid w:val="00D579A7"/>
    <w:rsid w:val="00D60036"/>
    <w:rsid w:val="00D60EA7"/>
    <w:rsid w:val="00D61939"/>
    <w:rsid w:val="00D619C6"/>
    <w:rsid w:val="00D61BD9"/>
    <w:rsid w:val="00D61BDE"/>
    <w:rsid w:val="00D61DF7"/>
    <w:rsid w:val="00D61E77"/>
    <w:rsid w:val="00D62223"/>
    <w:rsid w:val="00D62806"/>
    <w:rsid w:val="00D62832"/>
    <w:rsid w:val="00D62E8D"/>
    <w:rsid w:val="00D63366"/>
    <w:rsid w:val="00D634FD"/>
    <w:rsid w:val="00D636E6"/>
    <w:rsid w:val="00D63904"/>
    <w:rsid w:val="00D643A6"/>
    <w:rsid w:val="00D64E2A"/>
    <w:rsid w:val="00D651F7"/>
    <w:rsid w:val="00D652FD"/>
    <w:rsid w:val="00D653A7"/>
    <w:rsid w:val="00D65739"/>
    <w:rsid w:val="00D6580F"/>
    <w:rsid w:val="00D65A15"/>
    <w:rsid w:val="00D65C9E"/>
    <w:rsid w:val="00D65D62"/>
    <w:rsid w:val="00D65E6E"/>
    <w:rsid w:val="00D666DD"/>
    <w:rsid w:val="00D66A46"/>
    <w:rsid w:val="00D66D01"/>
    <w:rsid w:val="00D66F45"/>
    <w:rsid w:val="00D67025"/>
    <w:rsid w:val="00D67203"/>
    <w:rsid w:val="00D70C06"/>
    <w:rsid w:val="00D70E7E"/>
    <w:rsid w:val="00D70F01"/>
    <w:rsid w:val="00D713B0"/>
    <w:rsid w:val="00D713E2"/>
    <w:rsid w:val="00D71A9D"/>
    <w:rsid w:val="00D71B8C"/>
    <w:rsid w:val="00D72114"/>
    <w:rsid w:val="00D72325"/>
    <w:rsid w:val="00D72434"/>
    <w:rsid w:val="00D72439"/>
    <w:rsid w:val="00D72A1C"/>
    <w:rsid w:val="00D72F22"/>
    <w:rsid w:val="00D72F58"/>
    <w:rsid w:val="00D72FA4"/>
    <w:rsid w:val="00D7324F"/>
    <w:rsid w:val="00D74029"/>
    <w:rsid w:val="00D7433E"/>
    <w:rsid w:val="00D744D0"/>
    <w:rsid w:val="00D74557"/>
    <w:rsid w:val="00D75417"/>
    <w:rsid w:val="00D757AB"/>
    <w:rsid w:val="00D7585F"/>
    <w:rsid w:val="00D75AFB"/>
    <w:rsid w:val="00D75B04"/>
    <w:rsid w:val="00D75D21"/>
    <w:rsid w:val="00D7712D"/>
    <w:rsid w:val="00D77216"/>
    <w:rsid w:val="00D77331"/>
    <w:rsid w:val="00D77600"/>
    <w:rsid w:val="00D779F2"/>
    <w:rsid w:val="00D77F10"/>
    <w:rsid w:val="00D803FC"/>
    <w:rsid w:val="00D8120A"/>
    <w:rsid w:val="00D812AA"/>
    <w:rsid w:val="00D81461"/>
    <w:rsid w:val="00D821E3"/>
    <w:rsid w:val="00D8291D"/>
    <w:rsid w:val="00D82ACC"/>
    <w:rsid w:val="00D82D44"/>
    <w:rsid w:val="00D83A53"/>
    <w:rsid w:val="00D83D1A"/>
    <w:rsid w:val="00D83DEC"/>
    <w:rsid w:val="00D83E19"/>
    <w:rsid w:val="00D83F3B"/>
    <w:rsid w:val="00D84286"/>
    <w:rsid w:val="00D845B2"/>
    <w:rsid w:val="00D84E56"/>
    <w:rsid w:val="00D84F29"/>
    <w:rsid w:val="00D8505A"/>
    <w:rsid w:val="00D859E7"/>
    <w:rsid w:val="00D85CD7"/>
    <w:rsid w:val="00D85DEE"/>
    <w:rsid w:val="00D863BF"/>
    <w:rsid w:val="00D8668E"/>
    <w:rsid w:val="00D86A01"/>
    <w:rsid w:val="00D86A89"/>
    <w:rsid w:val="00D86AFF"/>
    <w:rsid w:val="00D86CA0"/>
    <w:rsid w:val="00D86D77"/>
    <w:rsid w:val="00D86FC2"/>
    <w:rsid w:val="00D871E9"/>
    <w:rsid w:val="00D87388"/>
    <w:rsid w:val="00D87945"/>
    <w:rsid w:val="00D87AE1"/>
    <w:rsid w:val="00D90AAE"/>
    <w:rsid w:val="00D90BCA"/>
    <w:rsid w:val="00D91293"/>
    <w:rsid w:val="00D912E9"/>
    <w:rsid w:val="00D918DF"/>
    <w:rsid w:val="00D91E2E"/>
    <w:rsid w:val="00D923DF"/>
    <w:rsid w:val="00D92995"/>
    <w:rsid w:val="00D931AF"/>
    <w:rsid w:val="00D93293"/>
    <w:rsid w:val="00D939D4"/>
    <w:rsid w:val="00D93FFF"/>
    <w:rsid w:val="00D94184"/>
    <w:rsid w:val="00D9453A"/>
    <w:rsid w:val="00D94587"/>
    <w:rsid w:val="00D94A45"/>
    <w:rsid w:val="00D94E6F"/>
    <w:rsid w:val="00D94F77"/>
    <w:rsid w:val="00D95247"/>
    <w:rsid w:val="00D956A2"/>
    <w:rsid w:val="00D965C4"/>
    <w:rsid w:val="00D96624"/>
    <w:rsid w:val="00D96AFB"/>
    <w:rsid w:val="00D96D99"/>
    <w:rsid w:val="00D9712A"/>
    <w:rsid w:val="00D97B64"/>
    <w:rsid w:val="00D97DD9"/>
    <w:rsid w:val="00D97EED"/>
    <w:rsid w:val="00D97F45"/>
    <w:rsid w:val="00D97FC1"/>
    <w:rsid w:val="00DA079A"/>
    <w:rsid w:val="00DA0D2A"/>
    <w:rsid w:val="00DA1536"/>
    <w:rsid w:val="00DA2452"/>
    <w:rsid w:val="00DA2570"/>
    <w:rsid w:val="00DA28BF"/>
    <w:rsid w:val="00DA28F7"/>
    <w:rsid w:val="00DA29FC"/>
    <w:rsid w:val="00DA2B25"/>
    <w:rsid w:val="00DA2BA1"/>
    <w:rsid w:val="00DA30ED"/>
    <w:rsid w:val="00DA336F"/>
    <w:rsid w:val="00DA33B5"/>
    <w:rsid w:val="00DA34A5"/>
    <w:rsid w:val="00DA38E3"/>
    <w:rsid w:val="00DA3AAB"/>
    <w:rsid w:val="00DA3BBC"/>
    <w:rsid w:val="00DA4062"/>
    <w:rsid w:val="00DA44AE"/>
    <w:rsid w:val="00DA45A5"/>
    <w:rsid w:val="00DA4A1A"/>
    <w:rsid w:val="00DA4AB3"/>
    <w:rsid w:val="00DA4E7D"/>
    <w:rsid w:val="00DA5036"/>
    <w:rsid w:val="00DA5558"/>
    <w:rsid w:val="00DA5AB9"/>
    <w:rsid w:val="00DA5B7F"/>
    <w:rsid w:val="00DA5C1B"/>
    <w:rsid w:val="00DA5DC3"/>
    <w:rsid w:val="00DA5EAD"/>
    <w:rsid w:val="00DA6059"/>
    <w:rsid w:val="00DA607A"/>
    <w:rsid w:val="00DA6604"/>
    <w:rsid w:val="00DA68FE"/>
    <w:rsid w:val="00DA69B3"/>
    <w:rsid w:val="00DA6B08"/>
    <w:rsid w:val="00DA7240"/>
    <w:rsid w:val="00DA7396"/>
    <w:rsid w:val="00DA751D"/>
    <w:rsid w:val="00DA77BF"/>
    <w:rsid w:val="00DA79F0"/>
    <w:rsid w:val="00DA7D90"/>
    <w:rsid w:val="00DA7E31"/>
    <w:rsid w:val="00DB01E9"/>
    <w:rsid w:val="00DB0BA8"/>
    <w:rsid w:val="00DB1729"/>
    <w:rsid w:val="00DB1F73"/>
    <w:rsid w:val="00DB2B27"/>
    <w:rsid w:val="00DB2B6B"/>
    <w:rsid w:val="00DB2B6F"/>
    <w:rsid w:val="00DB2C10"/>
    <w:rsid w:val="00DB3376"/>
    <w:rsid w:val="00DB3477"/>
    <w:rsid w:val="00DB37B9"/>
    <w:rsid w:val="00DB3E2F"/>
    <w:rsid w:val="00DB40E2"/>
    <w:rsid w:val="00DB413E"/>
    <w:rsid w:val="00DB49CE"/>
    <w:rsid w:val="00DB50E1"/>
    <w:rsid w:val="00DB55BF"/>
    <w:rsid w:val="00DB5EDC"/>
    <w:rsid w:val="00DB6021"/>
    <w:rsid w:val="00DB69C0"/>
    <w:rsid w:val="00DB6BB0"/>
    <w:rsid w:val="00DB6E2B"/>
    <w:rsid w:val="00DB72AB"/>
    <w:rsid w:val="00DC00AE"/>
    <w:rsid w:val="00DC08D9"/>
    <w:rsid w:val="00DC098A"/>
    <w:rsid w:val="00DC098D"/>
    <w:rsid w:val="00DC0B5D"/>
    <w:rsid w:val="00DC0C10"/>
    <w:rsid w:val="00DC13FF"/>
    <w:rsid w:val="00DC14BF"/>
    <w:rsid w:val="00DC153E"/>
    <w:rsid w:val="00DC1620"/>
    <w:rsid w:val="00DC165A"/>
    <w:rsid w:val="00DC204D"/>
    <w:rsid w:val="00DC20AC"/>
    <w:rsid w:val="00DC2213"/>
    <w:rsid w:val="00DC24E5"/>
    <w:rsid w:val="00DC2A58"/>
    <w:rsid w:val="00DC2FED"/>
    <w:rsid w:val="00DC3563"/>
    <w:rsid w:val="00DC363B"/>
    <w:rsid w:val="00DC38CD"/>
    <w:rsid w:val="00DC4464"/>
    <w:rsid w:val="00DC470B"/>
    <w:rsid w:val="00DC4A07"/>
    <w:rsid w:val="00DC4C48"/>
    <w:rsid w:val="00DC4E55"/>
    <w:rsid w:val="00DC4F14"/>
    <w:rsid w:val="00DC51CD"/>
    <w:rsid w:val="00DC53DA"/>
    <w:rsid w:val="00DC58D5"/>
    <w:rsid w:val="00DC5A6F"/>
    <w:rsid w:val="00DC627F"/>
    <w:rsid w:val="00DC648F"/>
    <w:rsid w:val="00DC6562"/>
    <w:rsid w:val="00DC6661"/>
    <w:rsid w:val="00DC6715"/>
    <w:rsid w:val="00DC68C7"/>
    <w:rsid w:val="00DC7532"/>
    <w:rsid w:val="00DC7835"/>
    <w:rsid w:val="00DD0033"/>
    <w:rsid w:val="00DD0C10"/>
    <w:rsid w:val="00DD0DDA"/>
    <w:rsid w:val="00DD1330"/>
    <w:rsid w:val="00DD1529"/>
    <w:rsid w:val="00DD1AFB"/>
    <w:rsid w:val="00DD25BC"/>
    <w:rsid w:val="00DD2605"/>
    <w:rsid w:val="00DD28FA"/>
    <w:rsid w:val="00DD2C80"/>
    <w:rsid w:val="00DD2D15"/>
    <w:rsid w:val="00DD3076"/>
    <w:rsid w:val="00DD31C1"/>
    <w:rsid w:val="00DD3BB3"/>
    <w:rsid w:val="00DD3E8B"/>
    <w:rsid w:val="00DD4058"/>
    <w:rsid w:val="00DD4306"/>
    <w:rsid w:val="00DD4638"/>
    <w:rsid w:val="00DD4F6B"/>
    <w:rsid w:val="00DD4FE1"/>
    <w:rsid w:val="00DD5181"/>
    <w:rsid w:val="00DD523F"/>
    <w:rsid w:val="00DD5518"/>
    <w:rsid w:val="00DD5656"/>
    <w:rsid w:val="00DD5681"/>
    <w:rsid w:val="00DD5882"/>
    <w:rsid w:val="00DD59A9"/>
    <w:rsid w:val="00DD5B89"/>
    <w:rsid w:val="00DD6443"/>
    <w:rsid w:val="00DD6524"/>
    <w:rsid w:val="00DD680B"/>
    <w:rsid w:val="00DD6C66"/>
    <w:rsid w:val="00DD6EF3"/>
    <w:rsid w:val="00DD7149"/>
    <w:rsid w:val="00DD74F7"/>
    <w:rsid w:val="00DD787D"/>
    <w:rsid w:val="00DD7E58"/>
    <w:rsid w:val="00DE02B9"/>
    <w:rsid w:val="00DE0D4D"/>
    <w:rsid w:val="00DE10B6"/>
    <w:rsid w:val="00DE1341"/>
    <w:rsid w:val="00DE15B4"/>
    <w:rsid w:val="00DE1740"/>
    <w:rsid w:val="00DE1793"/>
    <w:rsid w:val="00DE304C"/>
    <w:rsid w:val="00DE323A"/>
    <w:rsid w:val="00DE3310"/>
    <w:rsid w:val="00DE3708"/>
    <w:rsid w:val="00DE39B8"/>
    <w:rsid w:val="00DE43B1"/>
    <w:rsid w:val="00DE4430"/>
    <w:rsid w:val="00DE472A"/>
    <w:rsid w:val="00DE481F"/>
    <w:rsid w:val="00DE4AE0"/>
    <w:rsid w:val="00DE4CF2"/>
    <w:rsid w:val="00DE4FDA"/>
    <w:rsid w:val="00DE55A7"/>
    <w:rsid w:val="00DE5D33"/>
    <w:rsid w:val="00DE60C5"/>
    <w:rsid w:val="00DE6249"/>
    <w:rsid w:val="00DE63A3"/>
    <w:rsid w:val="00DE669B"/>
    <w:rsid w:val="00DE6A86"/>
    <w:rsid w:val="00DE7285"/>
    <w:rsid w:val="00DE73B8"/>
    <w:rsid w:val="00DE742F"/>
    <w:rsid w:val="00DE75F3"/>
    <w:rsid w:val="00DE77F5"/>
    <w:rsid w:val="00DF01E6"/>
    <w:rsid w:val="00DF0242"/>
    <w:rsid w:val="00DF069D"/>
    <w:rsid w:val="00DF06BD"/>
    <w:rsid w:val="00DF0831"/>
    <w:rsid w:val="00DF091A"/>
    <w:rsid w:val="00DF1081"/>
    <w:rsid w:val="00DF203D"/>
    <w:rsid w:val="00DF2071"/>
    <w:rsid w:val="00DF2169"/>
    <w:rsid w:val="00DF2482"/>
    <w:rsid w:val="00DF295B"/>
    <w:rsid w:val="00DF2EC7"/>
    <w:rsid w:val="00DF2FDD"/>
    <w:rsid w:val="00DF31A7"/>
    <w:rsid w:val="00DF328D"/>
    <w:rsid w:val="00DF370B"/>
    <w:rsid w:val="00DF3C3C"/>
    <w:rsid w:val="00DF42CD"/>
    <w:rsid w:val="00DF441F"/>
    <w:rsid w:val="00DF4AF6"/>
    <w:rsid w:val="00DF4DC0"/>
    <w:rsid w:val="00DF5256"/>
    <w:rsid w:val="00DF5732"/>
    <w:rsid w:val="00DF6408"/>
    <w:rsid w:val="00DF658F"/>
    <w:rsid w:val="00DF6644"/>
    <w:rsid w:val="00DF6F45"/>
    <w:rsid w:val="00DF71FD"/>
    <w:rsid w:val="00DF742D"/>
    <w:rsid w:val="00DF755F"/>
    <w:rsid w:val="00DF7B63"/>
    <w:rsid w:val="00E001A5"/>
    <w:rsid w:val="00E002FF"/>
    <w:rsid w:val="00E0052C"/>
    <w:rsid w:val="00E010F0"/>
    <w:rsid w:val="00E0178A"/>
    <w:rsid w:val="00E021CE"/>
    <w:rsid w:val="00E02310"/>
    <w:rsid w:val="00E028A0"/>
    <w:rsid w:val="00E02C77"/>
    <w:rsid w:val="00E030F0"/>
    <w:rsid w:val="00E03555"/>
    <w:rsid w:val="00E038D9"/>
    <w:rsid w:val="00E03BA3"/>
    <w:rsid w:val="00E040BE"/>
    <w:rsid w:val="00E04B7D"/>
    <w:rsid w:val="00E057EB"/>
    <w:rsid w:val="00E05854"/>
    <w:rsid w:val="00E05F35"/>
    <w:rsid w:val="00E06276"/>
    <w:rsid w:val="00E06959"/>
    <w:rsid w:val="00E07280"/>
    <w:rsid w:val="00E07A76"/>
    <w:rsid w:val="00E07AAB"/>
    <w:rsid w:val="00E07ACA"/>
    <w:rsid w:val="00E07B18"/>
    <w:rsid w:val="00E07C5C"/>
    <w:rsid w:val="00E07CFE"/>
    <w:rsid w:val="00E102C2"/>
    <w:rsid w:val="00E1038B"/>
    <w:rsid w:val="00E1071C"/>
    <w:rsid w:val="00E107AF"/>
    <w:rsid w:val="00E10986"/>
    <w:rsid w:val="00E10B10"/>
    <w:rsid w:val="00E113A9"/>
    <w:rsid w:val="00E117B6"/>
    <w:rsid w:val="00E11917"/>
    <w:rsid w:val="00E12044"/>
    <w:rsid w:val="00E12092"/>
    <w:rsid w:val="00E122B2"/>
    <w:rsid w:val="00E122FF"/>
    <w:rsid w:val="00E128F0"/>
    <w:rsid w:val="00E12E2F"/>
    <w:rsid w:val="00E135B4"/>
    <w:rsid w:val="00E135E3"/>
    <w:rsid w:val="00E1377E"/>
    <w:rsid w:val="00E1393E"/>
    <w:rsid w:val="00E13F49"/>
    <w:rsid w:val="00E13F8A"/>
    <w:rsid w:val="00E149D8"/>
    <w:rsid w:val="00E14C7E"/>
    <w:rsid w:val="00E15294"/>
    <w:rsid w:val="00E154C0"/>
    <w:rsid w:val="00E15B81"/>
    <w:rsid w:val="00E15F60"/>
    <w:rsid w:val="00E1627B"/>
    <w:rsid w:val="00E16381"/>
    <w:rsid w:val="00E16691"/>
    <w:rsid w:val="00E166B0"/>
    <w:rsid w:val="00E17484"/>
    <w:rsid w:val="00E174EE"/>
    <w:rsid w:val="00E17799"/>
    <w:rsid w:val="00E2022A"/>
    <w:rsid w:val="00E2056C"/>
    <w:rsid w:val="00E2071B"/>
    <w:rsid w:val="00E208A6"/>
    <w:rsid w:val="00E21131"/>
    <w:rsid w:val="00E215B8"/>
    <w:rsid w:val="00E21936"/>
    <w:rsid w:val="00E21A40"/>
    <w:rsid w:val="00E21B26"/>
    <w:rsid w:val="00E2201C"/>
    <w:rsid w:val="00E223EC"/>
    <w:rsid w:val="00E22A43"/>
    <w:rsid w:val="00E22CD5"/>
    <w:rsid w:val="00E22EF9"/>
    <w:rsid w:val="00E2315B"/>
    <w:rsid w:val="00E23249"/>
    <w:rsid w:val="00E23291"/>
    <w:rsid w:val="00E234AF"/>
    <w:rsid w:val="00E242A0"/>
    <w:rsid w:val="00E2438F"/>
    <w:rsid w:val="00E245F9"/>
    <w:rsid w:val="00E24652"/>
    <w:rsid w:val="00E247E9"/>
    <w:rsid w:val="00E248C2"/>
    <w:rsid w:val="00E25A2A"/>
    <w:rsid w:val="00E25BDF"/>
    <w:rsid w:val="00E25C88"/>
    <w:rsid w:val="00E26590"/>
    <w:rsid w:val="00E2694A"/>
    <w:rsid w:val="00E26E84"/>
    <w:rsid w:val="00E30457"/>
    <w:rsid w:val="00E3073F"/>
    <w:rsid w:val="00E30A67"/>
    <w:rsid w:val="00E30B46"/>
    <w:rsid w:val="00E30E7B"/>
    <w:rsid w:val="00E317E0"/>
    <w:rsid w:val="00E31C18"/>
    <w:rsid w:val="00E320A6"/>
    <w:rsid w:val="00E321E8"/>
    <w:rsid w:val="00E322B1"/>
    <w:rsid w:val="00E32332"/>
    <w:rsid w:val="00E32911"/>
    <w:rsid w:val="00E32A66"/>
    <w:rsid w:val="00E32E22"/>
    <w:rsid w:val="00E32F65"/>
    <w:rsid w:val="00E3316B"/>
    <w:rsid w:val="00E33560"/>
    <w:rsid w:val="00E33BCD"/>
    <w:rsid w:val="00E33CCD"/>
    <w:rsid w:val="00E34032"/>
    <w:rsid w:val="00E34286"/>
    <w:rsid w:val="00E34A5C"/>
    <w:rsid w:val="00E351DD"/>
    <w:rsid w:val="00E35710"/>
    <w:rsid w:val="00E357F0"/>
    <w:rsid w:val="00E35FA4"/>
    <w:rsid w:val="00E360A3"/>
    <w:rsid w:val="00E3646A"/>
    <w:rsid w:val="00E366D3"/>
    <w:rsid w:val="00E366E6"/>
    <w:rsid w:val="00E367C5"/>
    <w:rsid w:val="00E36954"/>
    <w:rsid w:val="00E37088"/>
    <w:rsid w:val="00E37624"/>
    <w:rsid w:val="00E37880"/>
    <w:rsid w:val="00E378C5"/>
    <w:rsid w:val="00E37BD2"/>
    <w:rsid w:val="00E37E5A"/>
    <w:rsid w:val="00E404C6"/>
    <w:rsid w:val="00E40815"/>
    <w:rsid w:val="00E40B26"/>
    <w:rsid w:val="00E41353"/>
    <w:rsid w:val="00E4178D"/>
    <w:rsid w:val="00E419CF"/>
    <w:rsid w:val="00E41A6F"/>
    <w:rsid w:val="00E41F6B"/>
    <w:rsid w:val="00E42101"/>
    <w:rsid w:val="00E4262D"/>
    <w:rsid w:val="00E42691"/>
    <w:rsid w:val="00E437E3"/>
    <w:rsid w:val="00E43B8F"/>
    <w:rsid w:val="00E43D44"/>
    <w:rsid w:val="00E44325"/>
    <w:rsid w:val="00E4438C"/>
    <w:rsid w:val="00E44526"/>
    <w:rsid w:val="00E44747"/>
    <w:rsid w:val="00E44862"/>
    <w:rsid w:val="00E449EE"/>
    <w:rsid w:val="00E44BBA"/>
    <w:rsid w:val="00E44C34"/>
    <w:rsid w:val="00E45131"/>
    <w:rsid w:val="00E45596"/>
    <w:rsid w:val="00E4560C"/>
    <w:rsid w:val="00E458EF"/>
    <w:rsid w:val="00E45D40"/>
    <w:rsid w:val="00E45D7D"/>
    <w:rsid w:val="00E45DFC"/>
    <w:rsid w:val="00E46565"/>
    <w:rsid w:val="00E465BE"/>
    <w:rsid w:val="00E467CD"/>
    <w:rsid w:val="00E467DA"/>
    <w:rsid w:val="00E469CB"/>
    <w:rsid w:val="00E46AD5"/>
    <w:rsid w:val="00E46CDD"/>
    <w:rsid w:val="00E47415"/>
    <w:rsid w:val="00E47674"/>
    <w:rsid w:val="00E47D94"/>
    <w:rsid w:val="00E50084"/>
    <w:rsid w:val="00E50A93"/>
    <w:rsid w:val="00E50C20"/>
    <w:rsid w:val="00E51AF6"/>
    <w:rsid w:val="00E51D6B"/>
    <w:rsid w:val="00E52662"/>
    <w:rsid w:val="00E52C4B"/>
    <w:rsid w:val="00E52D8A"/>
    <w:rsid w:val="00E53138"/>
    <w:rsid w:val="00E53948"/>
    <w:rsid w:val="00E53D2A"/>
    <w:rsid w:val="00E5426E"/>
    <w:rsid w:val="00E542B6"/>
    <w:rsid w:val="00E5463A"/>
    <w:rsid w:val="00E5475C"/>
    <w:rsid w:val="00E54DC7"/>
    <w:rsid w:val="00E54E82"/>
    <w:rsid w:val="00E559B8"/>
    <w:rsid w:val="00E56047"/>
    <w:rsid w:val="00E567D6"/>
    <w:rsid w:val="00E5685A"/>
    <w:rsid w:val="00E56883"/>
    <w:rsid w:val="00E56AAF"/>
    <w:rsid w:val="00E57629"/>
    <w:rsid w:val="00E60391"/>
    <w:rsid w:val="00E605B2"/>
    <w:rsid w:val="00E611A3"/>
    <w:rsid w:val="00E612FD"/>
    <w:rsid w:val="00E6157A"/>
    <w:rsid w:val="00E61AC8"/>
    <w:rsid w:val="00E6220E"/>
    <w:rsid w:val="00E6243A"/>
    <w:rsid w:val="00E62E65"/>
    <w:rsid w:val="00E62FA3"/>
    <w:rsid w:val="00E631CD"/>
    <w:rsid w:val="00E6373A"/>
    <w:rsid w:val="00E6391F"/>
    <w:rsid w:val="00E63A0D"/>
    <w:rsid w:val="00E63B8F"/>
    <w:rsid w:val="00E63C44"/>
    <w:rsid w:val="00E63F2D"/>
    <w:rsid w:val="00E64595"/>
    <w:rsid w:val="00E64935"/>
    <w:rsid w:val="00E64DA3"/>
    <w:rsid w:val="00E64ED2"/>
    <w:rsid w:val="00E64F7F"/>
    <w:rsid w:val="00E650F0"/>
    <w:rsid w:val="00E65A73"/>
    <w:rsid w:val="00E65BD4"/>
    <w:rsid w:val="00E66726"/>
    <w:rsid w:val="00E66D45"/>
    <w:rsid w:val="00E67184"/>
    <w:rsid w:val="00E672AC"/>
    <w:rsid w:val="00E6734F"/>
    <w:rsid w:val="00E673E5"/>
    <w:rsid w:val="00E679F1"/>
    <w:rsid w:val="00E67C77"/>
    <w:rsid w:val="00E67F96"/>
    <w:rsid w:val="00E709B4"/>
    <w:rsid w:val="00E70A88"/>
    <w:rsid w:val="00E70AB4"/>
    <w:rsid w:val="00E70DBC"/>
    <w:rsid w:val="00E71318"/>
    <w:rsid w:val="00E717A5"/>
    <w:rsid w:val="00E71CA7"/>
    <w:rsid w:val="00E71F9F"/>
    <w:rsid w:val="00E71FEA"/>
    <w:rsid w:val="00E727F8"/>
    <w:rsid w:val="00E728CE"/>
    <w:rsid w:val="00E72BB9"/>
    <w:rsid w:val="00E731BE"/>
    <w:rsid w:val="00E7373D"/>
    <w:rsid w:val="00E7384E"/>
    <w:rsid w:val="00E749AE"/>
    <w:rsid w:val="00E74D1D"/>
    <w:rsid w:val="00E75196"/>
    <w:rsid w:val="00E75AE4"/>
    <w:rsid w:val="00E75F23"/>
    <w:rsid w:val="00E75FF2"/>
    <w:rsid w:val="00E76116"/>
    <w:rsid w:val="00E762A6"/>
    <w:rsid w:val="00E764A9"/>
    <w:rsid w:val="00E76D8B"/>
    <w:rsid w:val="00E76F70"/>
    <w:rsid w:val="00E76FC8"/>
    <w:rsid w:val="00E777BC"/>
    <w:rsid w:val="00E80C93"/>
    <w:rsid w:val="00E80CC1"/>
    <w:rsid w:val="00E81BF8"/>
    <w:rsid w:val="00E81F74"/>
    <w:rsid w:val="00E822C8"/>
    <w:rsid w:val="00E82549"/>
    <w:rsid w:val="00E82DBB"/>
    <w:rsid w:val="00E82FE1"/>
    <w:rsid w:val="00E839AC"/>
    <w:rsid w:val="00E83D15"/>
    <w:rsid w:val="00E83D6C"/>
    <w:rsid w:val="00E844BF"/>
    <w:rsid w:val="00E845C9"/>
    <w:rsid w:val="00E84650"/>
    <w:rsid w:val="00E84ADA"/>
    <w:rsid w:val="00E84C59"/>
    <w:rsid w:val="00E85345"/>
    <w:rsid w:val="00E854DA"/>
    <w:rsid w:val="00E85528"/>
    <w:rsid w:val="00E85D21"/>
    <w:rsid w:val="00E8658D"/>
    <w:rsid w:val="00E86B81"/>
    <w:rsid w:val="00E86D0C"/>
    <w:rsid w:val="00E86F68"/>
    <w:rsid w:val="00E87023"/>
    <w:rsid w:val="00E87644"/>
    <w:rsid w:val="00E87EA6"/>
    <w:rsid w:val="00E900AA"/>
    <w:rsid w:val="00E904E5"/>
    <w:rsid w:val="00E908F0"/>
    <w:rsid w:val="00E90981"/>
    <w:rsid w:val="00E91161"/>
    <w:rsid w:val="00E911D4"/>
    <w:rsid w:val="00E91954"/>
    <w:rsid w:val="00E91AC0"/>
    <w:rsid w:val="00E91B65"/>
    <w:rsid w:val="00E91ECA"/>
    <w:rsid w:val="00E920C3"/>
    <w:rsid w:val="00E92349"/>
    <w:rsid w:val="00E92782"/>
    <w:rsid w:val="00E927D7"/>
    <w:rsid w:val="00E92AC1"/>
    <w:rsid w:val="00E92BC9"/>
    <w:rsid w:val="00E93DCA"/>
    <w:rsid w:val="00E9416F"/>
    <w:rsid w:val="00E9421A"/>
    <w:rsid w:val="00E945EA"/>
    <w:rsid w:val="00E94CF6"/>
    <w:rsid w:val="00E94EA0"/>
    <w:rsid w:val="00E9528E"/>
    <w:rsid w:val="00E952E4"/>
    <w:rsid w:val="00E95791"/>
    <w:rsid w:val="00E95BA5"/>
    <w:rsid w:val="00E96136"/>
    <w:rsid w:val="00E964C8"/>
    <w:rsid w:val="00E96A41"/>
    <w:rsid w:val="00E96B6A"/>
    <w:rsid w:val="00E96C41"/>
    <w:rsid w:val="00E96CCD"/>
    <w:rsid w:val="00E96D85"/>
    <w:rsid w:val="00E9709F"/>
    <w:rsid w:val="00E97A80"/>
    <w:rsid w:val="00E97AC0"/>
    <w:rsid w:val="00E97CC8"/>
    <w:rsid w:val="00EA0A48"/>
    <w:rsid w:val="00EA0C5A"/>
    <w:rsid w:val="00EA0C94"/>
    <w:rsid w:val="00EA0F7D"/>
    <w:rsid w:val="00EA10C3"/>
    <w:rsid w:val="00EA1208"/>
    <w:rsid w:val="00EA1843"/>
    <w:rsid w:val="00EA200D"/>
    <w:rsid w:val="00EA2941"/>
    <w:rsid w:val="00EA2CBE"/>
    <w:rsid w:val="00EA2FC5"/>
    <w:rsid w:val="00EA35E3"/>
    <w:rsid w:val="00EA3759"/>
    <w:rsid w:val="00EA3DA6"/>
    <w:rsid w:val="00EA456D"/>
    <w:rsid w:val="00EA4D15"/>
    <w:rsid w:val="00EA58A8"/>
    <w:rsid w:val="00EA5CBB"/>
    <w:rsid w:val="00EA6233"/>
    <w:rsid w:val="00EA65BE"/>
    <w:rsid w:val="00EA6685"/>
    <w:rsid w:val="00EA6746"/>
    <w:rsid w:val="00EA67C1"/>
    <w:rsid w:val="00EA723F"/>
    <w:rsid w:val="00EA73FA"/>
    <w:rsid w:val="00EA747F"/>
    <w:rsid w:val="00EA7C1D"/>
    <w:rsid w:val="00EA7FEC"/>
    <w:rsid w:val="00EB01EB"/>
    <w:rsid w:val="00EB0E66"/>
    <w:rsid w:val="00EB1BC2"/>
    <w:rsid w:val="00EB1FAD"/>
    <w:rsid w:val="00EB2071"/>
    <w:rsid w:val="00EB238D"/>
    <w:rsid w:val="00EB2B6E"/>
    <w:rsid w:val="00EB2D46"/>
    <w:rsid w:val="00EB2D56"/>
    <w:rsid w:val="00EB2F47"/>
    <w:rsid w:val="00EB3780"/>
    <w:rsid w:val="00EB3A11"/>
    <w:rsid w:val="00EB4B0A"/>
    <w:rsid w:val="00EB4C64"/>
    <w:rsid w:val="00EB5046"/>
    <w:rsid w:val="00EB57FE"/>
    <w:rsid w:val="00EB5F25"/>
    <w:rsid w:val="00EB5F3A"/>
    <w:rsid w:val="00EB5FFD"/>
    <w:rsid w:val="00EB62A8"/>
    <w:rsid w:val="00EB6512"/>
    <w:rsid w:val="00EB6D8E"/>
    <w:rsid w:val="00EB726D"/>
    <w:rsid w:val="00EB73CC"/>
    <w:rsid w:val="00EB7701"/>
    <w:rsid w:val="00EB7A7E"/>
    <w:rsid w:val="00EC01E7"/>
    <w:rsid w:val="00EC074E"/>
    <w:rsid w:val="00EC07A5"/>
    <w:rsid w:val="00EC1FE8"/>
    <w:rsid w:val="00EC22AF"/>
    <w:rsid w:val="00EC26C3"/>
    <w:rsid w:val="00EC2AD2"/>
    <w:rsid w:val="00EC2D53"/>
    <w:rsid w:val="00EC31FC"/>
    <w:rsid w:val="00EC33D4"/>
    <w:rsid w:val="00EC449A"/>
    <w:rsid w:val="00EC45D3"/>
    <w:rsid w:val="00EC4C8A"/>
    <w:rsid w:val="00EC4CBB"/>
    <w:rsid w:val="00EC5132"/>
    <w:rsid w:val="00EC5159"/>
    <w:rsid w:val="00EC5489"/>
    <w:rsid w:val="00EC54CC"/>
    <w:rsid w:val="00EC5665"/>
    <w:rsid w:val="00EC595E"/>
    <w:rsid w:val="00EC6305"/>
    <w:rsid w:val="00EC6647"/>
    <w:rsid w:val="00EC6A35"/>
    <w:rsid w:val="00EC72E9"/>
    <w:rsid w:val="00ED01B8"/>
    <w:rsid w:val="00ED1383"/>
    <w:rsid w:val="00ED17B8"/>
    <w:rsid w:val="00ED18F8"/>
    <w:rsid w:val="00ED1A14"/>
    <w:rsid w:val="00ED1AC4"/>
    <w:rsid w:val="00ED1CD7"/>
    <w:rsid w:val="00ED22C6"/>
    <w:rsid w:val="00ED25C0"/>
    <w:rsid w:val="00ED26BB"/>
    <w:rsid w:val="00ED2A36"/>
    <w:rsid w:val="00ED30DB"/>
    <w:rsid w:val="00ED39B8"/>
    <w:rsid w:val="00ED3D07"/>
    <w:rsid w:val="00ED3FFA"/>
    <w:rsid w:val="00ED4065"/>
    <w:rsid w:val="00ED45C5"/>
    <w:rsid w:val="00ED4BFB"/>
    <w:rsid w:val="00ED51E8"/>
    <w:rsid w:val="00ED5421"/>
    <w:rsid w:val="00ED618A"/>
    <w:rsid w:val="00ED66BD"/>
    <w:rsid w:val="00ED7697"/>
    <w:rsid w:val="00ED7B79"/>
    <w:rsid w:val="00ED7BA2"/>
    <w:rsid w:val="00ED7DBC"/>
    <w:rsid w:val="00EE0743"/>
    <w:rsid w:val="00EE0E66"/>
    <w:rsid w:val="00EE0F6F"/>
    <w:rsid w:val="00EE130B"/>
    <w:rsid w:val="00EE1377"/>
    <w:rsid w:val="00EE1440"/>
    <w:rsid w:val="00EE184E"/>
    <w:rsid w:val="00EE1956"/>
    <w:rsid w:val="00EE25D7"/>
    <w:rsid w:val="00EE2D71"/>
    <w:rsid w:val="00EE3099"/>
    <w:rsid w:val="00EE3315"/>
    <w:rsid w:val="00EE34B0"/>
    <w:rsid w:val="00EE363E"/>
    <w:rsid w:val="00EE3907"/>
    <w:rsid w:val="00EE410E"/>
    <w:rsid w:val="00EE41C7"/>
    <w:rsid w:val="00EE4CEE"/>
    <w:rsid w:val="00EE4D08"/>
    <w:rsid w:val="00EE5D9E"/>
    <w:rsid w:val="00EE60B4"/>
    <w:rsid w:val="00EE63E9"/>
    <w:rsid w:val="00EE63F0"/>
    <w:rsid w:val="00EE68B5"/>
    <w:rsid w:val="00EE6C88"/>
    <w:rsid w:val="00EE6CEA"/>
    <w:rsid w:val="00EE71BE"/>
    <w:rsid w:val="00EE72DB"/>
    <w:rsid w:val="00EE7353"/>
    <w:rsid w:val="00EF00DB"/>
    <w:rsid w:val="00EF065D"/>
    <w:rsid w:val="00EF0AA8"/>
    <w:rsid w:val="00EF0FBB"/>
    <w:rsid w:val="00EF15CA"/>
    <w:rsid w:val="00EF1EAC"/>
    <w:rsid w:val="00EF1F28"/>
    <w:rsid w:val="00EF26A2"/>
    <w:rsid w:val="00EF26B1"/>
    <w:rsid w:val="00EF2CB3"/>
    <w:rsid w:val="00EF3057"/>
    <w:rsid w:val="00EF3370"/>
    <w:rsid w:val="00EF34E1"/>
    <w:rsid w:val="00EF3FD3"/>
    <w:rsid w:val="00EF40F8"/>
    <w:rsid w:val="00EF4410"/>
    <w:rsid w:val="00EF4614"/>
    <w:rsid w:val="00EF5013"/>
    <w:rsid w:val="00EF509F"/>
    <w:rsid w:val="00EF50CC"/>
    <w:rsid w:val="00EF510D"/>
    <w:rsid w:val="00EF5B4A"/>
    <w:rsid w:val="00EF5BEC"/>
    <w:rsid w:val="00EF5DF6"/>
    <w:rsid w:val="00EF5E9B"/>
    <w:rsid w:val="00EF5F5A"/>
    <w:rsid w:val="00EF6BE2"/>
    <w:rsid w:val="00EF707A"/>
    <w:rsid w:val="00EF70A5"/>
    <w:rsid w:val="00EF761D"/>
    <w:rsid w:val="00EF7910"/>
    <w:rsid w:val="00EF7CA9"/>
    <w:rsid w:val="00EF7EA0"/>
    <w:rsid w:val="00F00665"/>
    <w:rsid w:val="00F00854"/>
    <w:rsid w:val="00F00928"/>
    <w:rsid w:val="00F01458"/>
    <w:rsid w:val="00F01499"/>
    <w:rsid w:val="00F0180B"/>
    <w:rsid w:val="00F01BBC"/>
    <w:rsid w:val="00F02486"/>
    <w:rsid w:val="00F024BE"/>
    <w:rsid w:val="00F037E0"/>
    <w:rsid w:val="00F038BC"/>
    <w:rsid w:val="00F03A97"/>
    <w:rsid w:val="00F03E35"/>
    <w:rsid w:val="00F04009"/>
    <w:rsid w:val="00F046EE"/>
    <w:rsid w:val="00F04C79"/>
    <w:rsid w:val="00F05360"/>
    <w:rsid w:val="00F05448"/>
    <w:rsid w:val="00F0597A"/>
    <w:rsid w:val="00F0605F"/>
    <w:rsid w:val="00F061C4"/>
    <w:rsid w:val="00F06210"/>
    <w:rsid w:val="00F0665A"/>
    <w:rsid w:val="00F06E53"/>
    <w:rsid w:val="00F06F60"/>
    <w:rsid w:val="00F071F3"/>
    <w:rsid w:val="00F072C4"/>
    <w:rsid w:val="00F072D4"/>
    <w:rsid w:val="00F07A03"/>
    <w:rsid w:val="00F07A55"/>
    <w:rsid w:val="00F07E47"/>
    <w:rsid w:val="00F10E23"/>
    <w:rsid w:val="00F11654"/>
    <w:rsid w:val="00F1198E"/>
    <w:rsid w:val="00F11E24"/>
    <w:rsid w:val="00F11E85"/>
    <w:rsid w:val="00F11ED5"/>
    <w:rsid w:val="00F12260"/>
    <w:rsid w:val="00F1239D"/>
    <w:rsid w:val="00F12642"/>
    <w:rsid w:val="00F139EC"/>
    <w:rsid w:val="00F13BB9"/>
    <w:rsid w:val="00F13D72"/>
    <w:rsid w:val="00F13D7B"/>
    <w:rsid w:val="00F13FD2"/>
    <w:rsid w:val="00F140BF"/>
    <w:rsid w:val="00F1448C"/>
    <w:rsid w:val="00F144CC"/>
    <w:rsid w:val="00F14CAA"/>
    <w:rsid w:val="00F1505A"/>
    <w:rsid w:val="00F15465"/>
    <w:rsid w:val="00F15E8B"/>
    <w:rsid w:val="00F161E3"/>
    <w:rsid w:val="00F166D3"/>
    <w:rsid w:val="00F167FF"/>
    <w:rsid w:val="00F16B70"/>
    <w:rsid w:val="00F16CA6"/>
    <w:rsid w:val="00F16D55"/>
    <w:rsid w:val="00F174BF"/>
    <w:rsid w:val="00F17FF0"/>
    <w:rsid w:val="00F2004E"/>
    <w:rsid w:val="00F20144"/>
    <w:rsid w:val="00F202AC"/>
    <w:rsid w:val="00F20354"/>
    <w:rsid w:val="00F2139A"/>
    <w:rsid w:val="00F216B8"/>
    <w:rsid w:val="00F21796"/>
    <w:rsid w:val="00F21810"/>
    <w:rsid w:val="00F2196F"/>
    <w:rsid w:val="00F22D14"/>
    <w:rsid w:val="00F231BA"/>
    <w:rsid w:val="00F23324"/>
    <w:rsid w:val="00F234C5"/>
    <w:rsid w:val="00F23690"/>
    <w:rsid w:val="00F238FF"/>
    <w:rsid w:val="00F23E0F"/>
    <w:rsid w:val="00F24CB2"/>
    <w:rsid w:val="00F253B9"/>
    <w:rsid w:val="00F25784"/>
    <w:rsid w:val="00F25A2F"/>
    <w:rsid w:val="00F25E0E"/>
    <w:rsid w:val="00F26797"/>
    <w:rsid w:val="00F26934"/>
    <w:rsid w:val="00F26BC6"/>
    <w:rsid w:val="00F26C58"/>
    <w:rsid w:val="00F26F42"/>
    <w:rsid w:val="00F275E5"/>
    <w:rsid w:val="00F2770C"/>
    <w:rsid w:val="00F27B0D"/>
    <w:rsid w:val="00F27B11"/>
    <w:rsid w:val="00F27BCF"/>
    <w:rsid w:val="00F30249"/>
    <w:rsid w:val="00F3029D"/>
    <w:rsid w:val="00F304FA"/>
    <w:rsid w:val="00F30574"/>
    <w:rsid w:val="00F30706"/>
    <w:rsid w:val="00F30ABE"/>
    <w:rsid w:val="00F30B0E"/>
    <w:rsid w:val="00F30E8E"/>
    <w:rsid w:val="00F31568"/>
    <w:rsid w:val="00F315D0"/>
    <w:rsid w:val="00F316B8"/>
    <w:rsid w:val="00F3183B"/>
    <w:rsid w:val="00F31C0C"/>
    <w:rsid w:val="00F31C72"/>
    <w:rsid w:val="00F31FB4"/>
    <w:rsid w:val="00F32313"/>
    <w:rsid w:val="00F326B7"/>
    <w:rsid w:val="00F329DB"/>
    <w:rsid w:val="00F32D18"/>
    <w:rsid w:val="00F3327B"/>
    <w:rsid w:val="00F33A3C"/>
    <w:rsid w:val="00F33B24"/>
    <w:rsid w:val="00F33D26"/>
    <w:rsid w:val="00F33E3C"/>
    <w:rsid w:val="00F346E8"/>
    <w:rsid w:val="00F347BE"/>
    <w:rsid w:val="00F352E7"/>
    <w:rsid w:val="00F35612"/>
    <w:rsid w:val="00F3574E"/>
    <w:rsid w:val="00F35ECB"/>
    <w:rsid w:val="00F35ED1"/>
    <w:rsid w:val="00F35FD4"/>
    <w:rsid w:val="00F36333"/>
    <w:rsid w:val="00F366B2"/>
    <w:rsid w:val="00F36754"/>
    <w:rsid w:val="00F36AB9"/>
    <w:rsid w:val="00F36F96"/>
    <w:rsid w:val="00F3734C"/>
    <w:rsid w:val="00F37DAE"/>
    <w:rsid w:val="00F400E3"/>
    <w:rsid w:val="00F40470"/>
    <w:rsid w:val="00F40734"/>
    <w:rsid w:val="00F41127"/>
    <w:rsid w:val="00F413A9"/>
    <w:rsid w:val="00F41539"/>
    <w:rsid w:val="00F41601"/>
    <w:rsid w:val="00F41D3C"/>
    <w:rsid w:val="00F41F45"/>
    <w:rsid w:val="00F4201B"/>
    <w:rsid w:val="00F4271C"/>
    <w:rsid w:val="00F435E2"/>
    <w:rsid w:val="00F439AD"/>
    <w:rsid w:val="00F44B53"/>
    <w:rsid w:val="00F456A4"/>
    <w:rsid w:val="00F45DBE"/>
    <w:rsid w:val="00F45E5E"/>
    <w:rsid w:val="00F460BD"/>
    <w:rsid w:val="00F460ED"/>
    <w:rsid w:val="00F46669"/>
    <w:rsid w:val="00F46984"/>
    <w:rsid w:val="00F47475"/>
    <w:rsid w:val="00F4770F"/>
    <w:rsid w:val="00F4781D"/>
    <w:rsid w:val="00F47841"/>
    <w:rsid w:val="00F5020D"/>
    <w:rsid w:val="00F503E5"/>
    <w:rsid w:val="00F50AF0"/>
    <w:rsid w:val="00F50DA7"/>
    <w:rsid w:val="00F51496"/>
    <w:rsid w:val="00F51517"/>
    <w:rsid w:val="00F521A4"/>
    <w:rsid w:val="00F52205"/>
    <w:rsid w:val="00F526EC"/>
    <w:rsid w:val="00F52796"/>
    <w:rsid w:val="00F529E5"/>
    <w:rsid w:val="00F52D1E"/>
    <w:rsid w:val="00F539EE"/>
    <w:rsid w:val="00F5409D"/>
    <w:rsid w:val="00F547B7"/>
    <w:rsid w:val="00F54988"/>
    <w:rsid w:val="00F55468"/>
    <w:rsid w:val="00F55472"/>
    <w:rsid w:val="00F55699"/>
    <w:rsid w:val="00F55AAE"/>
    <w:rsid w:val="00F55F38"/>
    <w:rsid w:val="00F565AD"/>
    <w:rsid w:val="00F56B2F"/>
    <w:rsid w:val="00F56FDF"/>
    <w:rsid w:val="00F570F6"/>
    <w:rsid w:val="00F57406"/>
    <w:rsid w:val="00F57911"/>
    <w:rsid w:val="00F57BE5"/>
    <w:rsid w:val="00F6074E"/>
    <w:rsid w:val="00F60A7F"/>
    <w:rsid w:val="00F60B36"/>
    <w:rsid w:val="00F60D44"/>
    <w:rsid w:val="00F61296"/>
    <w:rsid w:val="00F6149A"/>
    <w:rsid w:val="00F61C24"/>
    <w:rsid w:val="00F61FCB"/>
    <w:rsid w:val="00F6273A"/>
    <w:rsid w:val="00F62B4A"/>
    <w:rsid w:val="00F62DF9"/>
    <w:rsid w:val="00F63275"/>
    <w:rsid w:val="00F639A1"/>
    <w:rsid w:val="00F63F05"/>
    <w:rsid w:val="00F642B8"/>
    <w:rsid w:val="00F64588"/>
    <w:rsid w:val="00F64B49"/>
    <w:rsid w:val="00F64D2C"/>
    <w:rsid w:val="00F65157"/>
    <w:rsid w:val="00F6527F"/>
    <w:rsid w:val="00F65380"/>
    <w:rsid w:val="00F658D1"/>
    <w:rsid w:val="00F65A9E"/>
    <w:rsid w:val="00F6620A"/>
    <w:rsid w:val="00F664D9"/>
    <w:rsid w:val="00F665C8"/>
    <w:rsid w:val="00F667B4"/>
    <w:rsid w:val="00F668C8"/>
    <w:rsid w:val="00F66CBB"/>
    <w:rsid w:val="00F674B2"/>
    <w:rsid w:val="00F67602"/>
    <w:rsid w:val="00F6774F"/>
    <w:rsid w:val="00F67A7E"/>
    <w:rsid w:val="00F67AA5"/>
    <w:rsid w:val="00F67AF8"/>
    <w:rsid w:val="00F67E46"/>
    <w:rsid w:val="00F700D9"/>
    <w:rsid w:val="00F70336"/>
    <w:rsid w:val="00F705E7"/>
    <w:rsid w:val="00F710ED"/>
    <w:rsid w:val="00F71A37"/>
    <w:rsid w:val="00F71B90"/>
    <w:rsid w:val="00F72AD6"/>
    <w:rsid w:val="00F73221"/>
    <w:rsid w:val="00F73AF6"/>
    <w:rsid w:val="00F73B11"/>
    <w:rsid w:val="00F73DEF"/>
    <w:rsid w:val="00F73E02"/>
    <w:rsid w:val="00F73FF9"/>
    <w:rsid w:val="00F7448F"/>
    <w:rsid w:val="00F749BF"/>
    <w:rsid w:val="00F75019"/>
    <w:rsid w:val="00F754C0"/>
    <w:rsid w:val="00F75507"/>
    <w:rsid w:val="00F75BA3"/>
    <w:rsid w:val="00F75FE0"/>
    <w:rsid w:val="00F760A9"/>
    <w:rsid w:val="00F7612A"/>
    <w:rsid w:val="00F7672E"/>
    <w:rsid w:val="00F767E6"/>
    <w:rsid w:val="00F7693B"/>
    <w:rsid w:val="00F76AC7"/>
    <w:rsid w:val="00F76C7C"/>
    <w:rsid w:val="00F76CC5"/>
    <w:rsid w:val="00F7712E"/>
    <w:rsid w:val="00F771E6"/>
    <w:rsid w:val="00F773B9"/>
    <w:rsid w:val="00F77571"/>
    <w:rsid w:val="00F77C2A"/>
    <w:rsid w:val="00F77F57"/>
    <w:rsid w:val="00F80044"/>
    <w:rsid w:val="00F808EC"/>
    <w:rsid w:val="00F808FD"/>
    <w:rsid w:val="00F8092B"/>
    <w:rsid w:val="00F81B23"/>
    <w:rsid w:val="00F81D59"/>
    <w:rsid w:val="00F822CE"/>
    <w:rsid w:val="00F82623"/>
    <w:rsid w:val="00F826F7"/>
    <w:rsid w:val="00F827B5"/>
    <w:rsid w:val="00F82A2A"/>
    <w:rsid w:val="00F82CC8"/>
    <w:rsid w:val="00F82E57"/>
    <w:rsid w:val="00F83696"/>
    <w:rsid w:val="00F83885"/>
    <w:rsid w:val="00F83A93"/>
    <w:rsid w:val="00F83B24"/>
    <w:rsid w:val="00F840C0"/>
    <w:rsid w:val="00F8463D"/>
    <w:rsid w:val="00F84FD8"/>
    <w:rsid w:val="00F85286"/>
    <w:rsid w:val="00F855DD"/>
    <w:rsid w:val="00F8582E"/>
    <w:rsid w:val="00F8597E"/>
    <w:rsid w:val="00F859F7"/>
    <w:rsid w:val="00F85F27"/>
    <w:rsid w:val="00F86B1A"/>
    <w:rsid w:val="00F87B5A"/>
    <w:rsid w:val="00F87E53"/>
    <w:rsid w:val="00F87FB8"/>
    <w:rsid w:val="00F90215"/>
    <w:rsid w:val="00F9064B"/>
    <w:rsid w:val="00F90EDF"/>
    <w:rsid w:val="00F91153"/>
    <w:rsid w:val="00F91C9F"/>
    <w:rsid w:val="00F91F02"/>
    <w:rsid w:val="00F91F6B"/>
    <w:rsid w:val="00F91F97"/>
    <w:rsid w:val="00F92A1E"/>
    <w:rsid w:val="00F92E1F"/>
    <w:rsid w:val="00F93324"/>
    <w:rsid w:val="00F9392C"/>
    <w:rsid w:val="00F94446"/>
    <w:rsid w:val="00F946D2"/>
    <w:rsid w:val="00F947F7"/>
    <w:rsid w:val="00F9498B"/>
    <w:rsid w:val="00F94AE6"/>
    <w:rsid w:val="00F95136"/>
    <w:rsid w:val="00F95AE9"/>
    <w:rsid w:val="00F95B85"/>
    <w:rsid w:val="00F95DA9"/>
    <w:rsid w:val="00F96164"/>
    <w:rsid w:val="00F9637F"/>
    <w:rsid w:val="00F9643E"/>
    <w:rsid w:val="00F9683A"/>
    <w:rsid w:val="00F96D1A"/>
    <w:rsid w:val="00F96EE0"/>
    <w:rsid w:val="00F96F32"/>
    <w:rsid w:val="00F9775D"/>
    <w:rsid w:val="00F9782D"/>
    <w:rsid w:val="00F97F99"/>
    <w:rsid w:val="00FA04FA"/>
    <w:rsid w:val="00FA066C"/>
    <w:rsid w:val="00FA1086"/>
    <w:rsid w:val="00FA134F"/>
    <w:rsid w:val="00FA18B4"/>
    <w:rsid w:val="00FA2363"/>
    <w:rsid w:val="00FA2A31"/>
    <w:rsid w:val="00FA2B96"/>
    <w:rsid w:val="00FA2C6A"/>
    <w:rsid w:val="00FA2FA9"/>
    <w:rsid w:val="00FA3561"/>
    <w:rsid w:val="00FA3BE9"/>
    <w:rsid w:val="00FA3C79"/>
    <w:rsid w:val="00FA4147"/>
    <w:rsid w:val="00FA4236"/>
    <w:rsid w:val="00FA4397"/>
    <w:rsid w:val="00FA45F9"/>
    <w:rsid w:val="00FA4A3C"/>
    <w:rsid w:val="00FA4BC8"/>
    <w:rsid w:val="00FA4D60"/>
    <w:rsid w:val="00FA518D"/>
    <w:rsid w:val="00FA611C"/>
    <w:rsid w:val="00FA624A"/>
    <w:rsid w:val="00FA6D11"/>
    <w:rsid w:val="00FA74D9"/>
    <w:rsid w:val="00FA77BB"/>
    <w:rsid w:val="00FA77ED"/>
    <w:rsid w:val="00FA7E61"/>
    <w:rsid w:val="00FA7ED6"/>
    <w:rsid w:val="00FB0708"/>
    <w:rsid w:val="00FB190A"/>
    <w:rsid w:val="00FB1BB8"/>
    <w:rsid w:val="00FB1E91"/>
    <w:rsid w:val="00FB1EB6"/>
    <w:rsid w:val="00FB1F63"/>
    <w:rsid w:val="00FB1FBE"/>
    <w:rsid w:val="00FB1FEE"/>
    <w:rsid w:val="00FB2835"/>
    <w:rsid w:val="00FB2DC1"/>
    <w:rsid w:val="00FB2E06"/>
    <w:rsid w:val="00FB3188"/>
    <w:rsid w:val="00FB327D"/>
    <w:rsid w:val="00FB37B8"/>
    <w:rsid w:val="00FB3AB7"/>
    <w:rsid w:val="00FB3C9F"/>
    <w:rsid w:val="00FB4483"/>
    <w:rsid w:val="00FB4C3D"/>
    <w:rsid w:val="00FB4CB8"/>
    <w:rsid w:val="00FB4E7E"/>
    <w:rsid w:val="00FB4FE4"/>
    <w:rsid w:val="00FB50CD"/>
    <w:rsid w:val="00FB6002"/>
    <w:rsid w:val="00FB636E"/>
    <w:rsid w:val="00FB6717"/>
    <w:rsid w:val="00FB6956"/>
    <w:rsid w:val="00FB6C2D"/>
    <w:rsid w:val="00FB72DF"/>
    <w:rsid w:val="00FB7961"/>
    <w:rsid w:val="00FB7F3C"/>
    <w:rsid w:val="00FC0189"/>
    <w:rsid w:val="00FC0283"/>
    <w:rsid w:val="00FC0418"/>
    <w:rsid w:val="00FC0638"/>
    <w:rsid w:val="00FC0CAE"/>
    <w:rsid w:val="00FC10BF"/>
    <w:rsid w:val="00FC1EAF"/>
    <w:rsid w:val="00FC23DD"/>
    <w:rsid w:val="00FC24E3"/>
    <w:rsid w:val="00FC2737"/>
    <w:rsid w:val="00FC27AD"/>
    <w:rsid w:val="00FC2A5F"/>
    <w:rsid w:val="00FC2FDE"/>
    <w:rsid w:val="00FC34C1"/>
    <w:rsid w:val="00FC367B"/>
    <w:rsid w:val="00FC423A"/>
    <w:rsid w:val="00FC457B"/>
    <w:rsid w:val="00FC4895"/>
    <w:rsid w:val="00FC4E81"/>
    <w:rsid w:val="00FC5060"/>
    <w:rsid w:val="00FC50EE"/>
    <w:rsid w:val="00FC5270"/>
    <w:rsid w:val="00FC5987"/>
    <w:rsid w:val="00FC5B71"/>
    <w:rsid w:val="00FC5B94"/>
    <w:rsid w:val="00FC5ED2"/>
    <w:rsid w:val="00FC668C"/>
    <w:rsid w:val="00FC6B15"/>
    <w:rsid w:val="00FC6C40"/>
    <w:rsid w:val="00FC6F81"/>
    <w:rsid w:val="00FC713E"/>
    <w:rsid w:val="00FD0624"/>
    <w:rsid w:val="00FD0C4A"/>
    <w:rsid w:val="00FD1D33"/>
    <w:rsid w:val="00FD1DC1"/>
    <w:rsid w:val="00FD201A"/>
    <w:rsid w:val="00FD217F"/>
    <w:rsid w:val="00FD291D"/>
    <w:rsid w:val="00FD2BC8"/>
    <w:rsid w:val="00FD388D"/>
    <w:rsid w:val="00FD3AFC"/>
    <w:rsid w:val="00FD447F"/>
    <w:rsid w:val="00FD4909"/>
    <w:rsid w:val="00FD4A0B"/>
    <w:rsid w:val="00FD4AF7"/>
    <w:rsid w:val="00FD5E0F"/>
    <w:rsid w:val="00FD6046"/>
    <w:rsid w:val="00FD6154"/>
    <w:rsid w:val="00FD6294"/>
    <w:rsid w:val="00FD6486"/>
    <w:rsid w:val="00FD6A3A"/>
    <w:rsid w:val="00FD6A95"/>
    <w:rsid w:val="00FD6F0E"/>
    <w:rsid w:val="00FD7389"/>
    <w:rsid w:val="00FD77E1"/>
    <w:rsid w:val="00FD7902"/>
    <w:rsid w:val="00FE010B"/>
    <w:rsid w:val="00FE0123"/>
    <w:rsid w:val="00FE01A6"/>
    <w:rsid w:val="00FE0463"/>
    <w:rsid w:val="00FE073F"/>
    <w:rsid w:val="00FE0A3A"/>
    <w:rsid w:val="00FE0DC2"/>
    <w:rsid w:val="00FE0FCB"/>
    <w:rsid w:val="00FE10AB"/>
    <w:rsid w:val="00FE11E6"/>
    <w:rsid w:val="00FE1435"/>
    <w:rsid w:val="00FE154F"/>
    <w:rsid w:val="00FE185F"/>
    <w:rsid w:val="00FE1F88"/>
    <w:rsid w:val="00FE21B7"/>
    <w:rsid w:val="00FE2312"/>
    <w:rsid w:val="00FE279B"/>
    <w:rsid w:val="00FE289B"/>
    <w:rsid w:val="00FE2A0B"/>
    <w:rsid w:val="00FE2A91"/>
    <w:rsid w:val="00FE2F27"/>
    <w:rsid w:val="00FE3136"/>
    <w:rsid w:val="00FE393F"/>
    <w:rsid w:val="00FE3A7B"/>
    <w:rsid w:val="00FE3C26"/>
    <w:rsid w:val="00FE4395"/>
    <w:rsid w:val="00FE43B7"/>
    <w:rsid w:val="00FE49FD"/>
    <w:rsid w:val="00FE4BC2"/>
    <w:rsid w:val="00FE502A"/>
    <w:rsid w:val="00FE505C"/>
    <w:rsid w:val="00FE5261"/>
    <w:rsid w:val="00FE53DD"/>
    <w:rsid w:val="00FE5E1D"/>
    <w:rsid w:val="00FE6016"/>
    <w:rsid w:val="00FE6091"/>
    <w:rsid w:val="00FE6648"/>
    <w:rsid w:val="00FE678D"/>
    <w:rsid w:val="00FE69A9"/>
    <w:rsid w:val="00FE73E2"/>
    <w:rsid w:val="00FE76E5"/>
    <w:rsid w:val="00FE7CF8"/>
    <w:rsid w:val="00FE7DC3"/>
    <w:rsid w:val="00FF0211"/>
    <w:rsid w:val="00FF06EA"/>
    <w:rsid w:val="00FF0869"/>
    <w:rsid w:val="00FF0E37"/>
    <w:rsid w:val="00FF1015"/>
    <w:rsid w:val="00FF1060"/>
    <w:rsid w:val="00FF1221"/>
    <w:rsid w:val="00FF14F5"/>
    <w:rsid w:val="00FF15D3"/>
    <w:rsid w:val="00FF1E59"/>
    <w:rsid w:val="00FF26CC"/>
    <w:rsid w:val="00FF28A6"/>
    <w:rsid w:val="00FF2D85"/>
    <w:rsid w:val="00FF31B5"/>
    <w:rsid w:val="00FF3312"/>
    <w:rsid w:val="00FF39BC"/>
    <w:rsid w:val="00FF3D87"/>
    <w:rsid w:val="00FF3EF5"/>
    <w:rsid w:val="00FF402B"/>
    <w:rsid w:val="00FF43F5"/>
    <w:rsid w:val="00FF46C1"/>
    <w:rsid w:val="00FF46F5"/>
    <w:rsid w:val="00FF4A9D"/>
    <w:rsid w:val="00FF4E69"/>
    <w:rsid w:val="00FF583C"/>
    <w:rsid w:val="00FF5F81"/>
    <w:rsid w:val="00FF6121"/>
    <w:rsid w:val="00FF61D3"/>
    <w:rsid w:val="00FF6335"/>
    <w:rsid w:val="00FF64F3"/>
    <w:rsid w:val="00FF666E"/>
    <w:rsid w:val="00FF6686"/>
    <w:rsid w:val="00FF691B"/>
    <w:rsid w:val="00FF6A52"/>
    <w:rsid w:val="00FF757E"/>
    <w:rsid w:val="00FF759F"/>
    <w:rsid w:val="00FF784D"/>
    <w:rsid w:val="00FF7928"/>
    <w:rsid w:val="00FF7C81"/>
    <w:rsid w:val="00FF7E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2230F5F"/>
  <w15:docId w15:val="{F2EEFF39-93F4-45E1-A001-F7330418B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D07"/>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11D07"/>
    <w:pPr>
      <w:widowControl w:val="0"/>
      <w:autoSpaceDE w:val="0"/>
      <w:autoSpaceDN w:val="0"/>
      <w:adjustRightInd w:val="0"/>
    </w:pPr>
    <w:rPr>
      <w:color w:val="000000"/>
      <w:sz w:val="24"/>
      <w:szCs w:val="24"/>
    </w:rPr>
  </w:style>
  <w:style w:type="paragraph" w:customStyle="1" w:styleId="CM8">
    <w:name w:val="CM8"/>
    <w:basedOn w:val="Default"/>
    <w:next w:val="Default"/>
    <w:rsid w:val="00911D07"/>
    <w:pPr>
      <w:spacing w:after="638"/>
    </w:pPr>
    <w:rPr>
      <w:color w:val="auto"/>
    </w:rPr>
  </w:style>
  <w:style w:type="paragraph" w:customStyle="1" w:styleId="CM1">
    <w:name w:val="CM1"/>
    <w:basedOn w:val="Default"/>
    <w:next w:val="Default"/>
    <w:rsid w:val="00911D07"/>
    <w:pPr>
      <w:spacing w:line="243" w:lineRule="atLeast"/>
    </w:pPr>
    <w:rPr>
      <w:color w:val="auto"/>
    </w:rPr>
  </w:style>
  <w:style w:type="paragraph" w:customStyle="1" w:styleId="CM9">
    <w:name w:val="CM9"/>
    <w:basedOn w:val="Default"/>
    <w:next w:val="Default"/>
    <w:rsid w:val="00911D07"/>
    <w:pPr>
      <w:spacing w:after="275"/>
    </w:pPr>
    <w:rPr>
      <w:color w:val="auto"/>
    </w:rPr>
  </w:style>
  <w:style w:type="paragraph" w:customStyle="1" w:styleId="CM10">
    <w:name w:val="CM10"/>
    <w:basedOn w:val="Default"/>
    <w:next w:val="Default"/>
    <w:rsid w:val="00911D07"/>
    <w:pPr>
      <w:spacing w:after="550"/>
    </w:pPr>
    <w:rPr>
      <w:color w:val="auto"/>
    </w:rPr>
  </w:style>
  <w:style w:type="paragraph" w:customStyle="1" w:styleId="CM2">
    <w:name w:val="CM2"/>
    <w:basedOn w:val="Default"/>
    <w:next w:val="Default"/>
    <w:rsid w:val="00911D07"/>
    <w:rPr>
      <w:color w:val="auto"/>
    </w:rPr>
  </w:style>
  <w:style w:type="paragraph" w:customStyle="1" w:styleId="CM3">
    <w:name w:val="CM3"/>
    <w:basedOn w:val="Default"/>
    <w:next w:val="Default"/>
    <w:rsid w:val="00911D07"/>
    <w:rPr>
      <w:color w:val="auto"/>
    </w:rPr>
  </w:style>
  <w:style w:type="paragraph" w:customStyle="1" w:styleId="CM4">
    <w:name w:val="CM4"/>
    <w:basedOn w:val="Default"/>
    <w:next w:val="Default"/>
    <w:rsid w:val="00911D07"/>
    <w:pPr>
      <w:spacing w:line="276" w:lineRule="atLeast"/>
    </w:pPr>
    <w:rPr>
      <w:color w:val="auto"/>
    </w:rPr>
  </w:style>
  <w:style w:type="paragraph" w:customStyle="1" w:styleId="CM5">
    <w:name w:val="CM5"/>
    <w:basedOn w:val="Default"/>
    <w:next w:val="Default"/>
    <w:rsid w:val="00911D07"/>
    <w:rPr>
      <w:color w:val="auto"/>
    </w:rPr>
  </w:style>
  <w:style w:type="paragraph" w:customStyle="1" w:styleId="CM11">
    <w:name w:val="CM11"/>
    <w:basedOn w:val="Default"/>
    <w:next w:val="Default"/>
    <w:rsid w:val="00911D07"/>
    <w:pPr>
      <w:spacing w:after="393"/>
    </w:pPr>
    <w:rPr>
      <w:color w:val="auto"/>
    </w:rPr>
  </w:style>
  <w:style w:type="paragraph" w:customStyle="1" w:styleId="CM12">
    <w:name w:val="CM12"/>
    <w:basedOn w:val="Default"/>
    <w:next w:val="Default"/>
    <w:rsid w:val="00911D07"/>
    <w:pPr>
      <w:spacing w:after="340"/>
    </w:pPr>
    <w:rPr>
      <w:color w:val="auto"/>
    </w:rPr>
  </w:style>
  <w:style w:type="paragraph" w:customStyle="1" w:styleId="CM6">
    <w:name w:val="CM6"/>
    <w:basedOn w:val="Default"/>
    <w:next w:val="Default"/>
    <w:rsid w:val="00911D07"/>
    <w:pPr>
      <w:spacing w:line="276" w:lineRule="atLeast"/>
    </w:pPr>
    <w:rPr>
      <w:color w:val="auto"/>
    </w:rPr>
  </w:style>
  <w:style w:type="paragraph" w:customStyle="1" w:styleId="CM7">
    <w:name w:val="CM7"/>
    <w:basedOn w:val="Default"/>
    <w:next w:val="Default"/>
    <w:rsid w:val="00911D07"/>
    <w:rPr>
      <w:color w:val="auto"/>
    </w:rPr>
  </w:style>
  <w:style w:type="paragraph" w:customStyle="1" w:styleId="CM13">
    <w:name w:val="CM13"/>
    <w:basedOn w:val="Default"/>
    <w:next w:val="Default"/>
    <w:rsid w:val="00911D07"/>
    <w:pPr>
      <w:spacing w:after="78"/>
    </w:pPr>
    <w:rPr>
      <w:color w:val="auto"/>
    </w:rPr>
  </w:style>
  <w:style w:type="paragraph" w:styleId="Header">
    <w:name w:val="header"/>
    <w:basedOn w:val="Normal"/>
    <w:link w:val="HeaderChar"/>
    <w:uiPriority w:val="99"/>
    <w:rsid w:val="002866B5"/>
    <w:pPr>
      <w:tabs>
        <w:tab w:val="center" w:pos="4320"/>
        <w:tab w:val="right" w:pos="8640"/>
      </w:tabs>
    </w:pPr>
  </w:style>
  <w:style w:type="character" w:customStyle="1" w:styleId="HeaderChar">
    <w:name w:val="Header Char"/>
    <w:basedOn w:val="DefaultParagraphFont"/>
    <w:link w:val="Header"/>
    <w:uiPriority w:val="99"/>
    <w:locked/>
    <w:rsid w:val="0010673E"/>
    <w:rPr>
      <w:rFonts w:cs="Times New Roman"/>
      <w:sz w:val="24"/>
      <w:szCs w:val="24"/>
    </w:rPr>
  </w:style>
  <w:style w:type="paragraph" w:styleId="Footer">
    <w:name w:val="footer"/>
    <w:basedOn w:val="Normal"/>
    <w:link w:val="FooterChar"/>
    <w:uiPriority w:val="99"/>
    <w:rsid w:val="002866B5"/>
    <w:pPr>
      <w:tabs>
        <w:tab w:val="center" w:pos="4320"/>
        <w:tab w:val="right" w:pos="8640"/>
      </w:tabs>
    </w:pPr>
  </w:style>
  <w:style w:type="character" w:customStyle="1" w:styleId="FooterChar">
    <w:name w:val="Footer Char"/>
    <w:basedOn w:val="DefaultParagraphFont"/>
    <w:link w:val="Footer"/>
    <w:uiPriority w:val="99"/>
    <w:rsid w:val="00B56166"/>
    <w:rPr>
      <w:sz w:val="24"/>
      <w:szCs w:val="24"/>
    </w:rPr>
  </w:style>
  <w:style w:type="table" w:styleId="TableGrid">
    <w:name w:val="Table Grid"/>
    <w:basedOn w:val="TableNormal"/>
    <w:uiPriority w:val="99"/>
    <w:rsid w:val="008026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rsid w:val="00372D67"/>
    <w:rPr>
      <w:rFonts w:cs="Times New Roman"/>
    </w:rPr>
  </w:style>
  <w:style w:type="paragraph" w:styleId="BalloonText">
    <w:name w:val="Balloon Text"/>
    <w:basedOn w:val="Normal"/>
    <w:link w:val="BalloonTextChar"/>
    <w:uiPriority w:val="99"/>
    <w:semiHidden/>
    <w:rsid w:val="002D02E0"/>
    <w:rPr>
      <w:rFonts w:ascii="Tahoma" w:hAnsi="Tahoma" w:cs="Tahoma"/>
      <w:sz w:val="16"/>
      <w:szCs w:val="16"/>
    </w:rPr>
  </w:style>
  <w:style w:type="character" w:customStyle="1" w:styleId="BalloonTextChar">
    <w:name w:val="Balloon Text Char"/>
    <w:basedOn w:val="DefaultParagraphFont"/>
    <w:link w:val="BalloonText"/>
    <w:uiPriority w:val="99"/>
    <w:semiHidden/>
    <w:rsid w:val="00B56166"/>
    <w:rPr>
      <w:sz w:val="0"/>
      <w:szCs w:val="0"/>
    </w:rPr>
  </w:style>
  <w:style w:type="paragraph" w:customStyle="1" w:styleId="default0">
    <w:name w:val="default"/>
    <w:basedOn w:val="Normal"/>
    <w:rsid w:val="00222586"/>
    <w:pPr>
      <w:spacing w:before="100" w:beforeAutospacing="1" w:after="100" w:afterAutospacing="1"/>
    </w:pPr>
  </w:style>
  <w:style w:type="paragraph" w:styleId="BodyText3">
    <w:name w:val="Body Text 3"/>
    <w:basedOn w:val="Normal"/>
    <w:link w:val="BodyText3Char"/>
    <w:uiPriority w:val="99"/>
    <w:rsid w:val="00A471ED"/>
    <w:rPr>
      <w:szCs w:val="20"/>
    </w:rPr>
  </w:style>
  <w:style w:type="character" w:customStyle="1" w:styleId="BodyText3Char">
    <w:name w:val="Body Text 3 Char"/>
    <w:basedOn w:val="DefaultParagraphFont"/>
    <w:link w:val="BodyText3"/>
    <w:uiPriority w:val="99"/>
    <w:semiHidden/>
    <w:rsid w:val="00B56166"/>
    <w:rPr>
      <w:sz w:val="16"/>
      <w:szCs w:val="16"/>
    </w:rPr>
  </w:style>
  <w:style w:type="paragraph" w:styleId="NormalWeb">
    <w:name w:val="Normal (Web)"/>
    <w:basedOn w:val="Normal"/>
    <w:uiPriority w:val="99"/>
    <w:rsid w:val="00A4304A"/>
    <w:pPr>
      <w:spacing w:before="100" w:beforeAutospacing="1" w:after="100" w:afterAutospacing="1"/>
    </w:pPr>
    <w:rPr>
      <w:rFonts w:eastAsia="MS Mincho"/>
      <w:lang w:eastAsia="ja-JP"/>
    </w:rPr>
  </w:style>
  <w:style w:type="character" w:styleId="Emphasis">
    <w:name w:val="Emphasis"/>
    <w:basedOn w:val="DefaultParagraphFont"/>
    <w:uiPriority w:val="20"/>
    <w:qFormat/>
    <w:rsid w:val="00B472F0"/>
    <w:rPr>
      <w:rFonts w:cs="Times New Roman"/>
      <w:i/>
      <w:iCs/>
    </w:rPr>
  </w:style>
  <w:style w:type="character" w:styleId="Strong">
    <w:name w:val="Strong"/>
    <w:basedOn w:val="DefaultParagraphFont"/>
    <w:uiPriority w:val="22"/>
    <w:qFormat/>
    <w:rsid w:val="0025114A"/>
    <w:rPr>
      <w:rFonts w:cs="Times New Roman"/>
      <w:b/>
      <w:bCs/>
    </w:rPr>
  </w:style>
  <w:style w:type="paragraph" w:styleId="FootnoteText">
    <w:name w:val="footnote text"/>
    <w:aliases w:val="ft,Footnote text,char,Footnote Text Char1,Footnote Text Char Char,Footnote Text Char Char1,Footnote Text Char1 Char,Footnote Text Char Char Char,fn,Footnote Text Char2 Char Char,Footnote Text Char3 Char Char Char,ft Char"/>
    <w:basedOn w:val="Normal"/>
    <w:link w:val="FootnoteTextChar"/>
    <w:rsid w:val="006F14DD"/>
    <w:rPr>
      <w:sz w:val="20"/>
      <w:szCs w:val="20"/>
    </w:rPr>
  </w:style>
  <w:style w:type="character" w:customStyle="1" w:styleId="FootnoteTextChar">
    <w:name w:val="Footnote Text Char"/>
    <w:aliases w:val="ft Char1,Footnote text Char,char Char,Footnote Text Char1 Char1,Footnote Text Char Char Char1,Footnote Text Char Char1 Char,Footnote Text Char1 Char Char,Footnote Text Char Char Char Char,fn Char,Footnote Text Char2 Char Char Char"/>
    <w:basedOn w:val="DefaultParagraphFont"/>
    <w:link w:val="FootnoteText"/>
    <w:locked/>
    <w:rsid w:val="00B82349"/>
    <w:rPr>
      <w:rFonts w:cs="Times New Roman"/>
    </w:rPr>
  </w:style>
  <w:style w:type="character" w:styleId="FootnoteReference">
    <w:name w:val="footnote reference"/>
    <w:basedOn w:val="DefaultParagraphFont"/>
    <w:rsid w:val="006F14DD"/>
    <w:rPr>
      <w:rFonts w:cs="Times New Roman"/>
      <w:vertAlign w:val="superscript"/>
    </w:rPr>
  </w:style>
  <w:style w:type="character" w:styleId="Hyperlink">
    <w:name w:val="Hyperlink"/>
    <w:basedOn w:val="DefaultParagraphFont"/>
    <w:uiPriority w:val="99"/>
    <w:rsid w:val="009F40D3"/>
    <w:rPr>
      <w:rFonts w:cs="Times New Roman"/>
      <w:color w:val="0000FF"/>
      <w:u w:val="single"/>
    </w:rPr>
  </w:style>
  <w:style w:type="paragraph" w:styleId="ListParagraph">
    <w:name w:val="List Paragraph"/>
    <w:basedOn w:val="Normal"/>
    <w:uiPriority w:val="34"/>
    <w:qFormat/>
    <w:rsid w:val="00762B3F"/>
    <w:pPr>
      <w:ind w:left="720"/>
    </w:pPr>
    <w:rPr>
      <w:sz w:val="20"/>
      <w:szCs w:val="20"/>
    </w:rPr>
  </w:style>
  <w:style w:type="paragraph" w:styleId="Title">
    <w:name w:val="Title"/>
    <w:basedOn w:val="Normal"/>
    <w:link w:val="TitleChar"/>
    <w:uiPriority w:val="10"/>
    <w:qFormat/>
    <w:rsid w:val="00632881"/>
    <w:pPr>
      <w:jc w:val="center"/>
    </w:pPr>
    <w:rPr>
      <w:rFonts w:ascii="Arial" w:hAnsi="Arial"/>
      <w:b/>
      <w:sz w:val="36"/>
      <w:szCs w:val="20"/>
    </w:rPr>
  </w:style>
  <w:style w:type="character" w:customStyle="1" w:styleId="TitleChar">
    <w:name w:val="Title Char"/>
    <w:basedOn w:val="DefaultParagraphFont"/>
    <w:link w:val="Title"/>
    <w:uiPriority w:val="10"/>
    <w:rsid w:val="00B56166"/>
    <w:rPr>
      <w:rFonts w:ascii="Cambria" w:eastAsia="Times New Roman" w:hAnsi="Cambria" w:cs="Times New Roman"/>
      <w:b/>
      <w:bCs/>
      <w:kern w:val="28"/>
      <w:sz w:val="32"/>
      <w:szCs w:val="32"/>
    </w:rPr>
  </w:style>
  <w:style w:type="paragraph" w:styleId="BodyText">
    <w:name w:val="Body Text"/>
    <w:basedOn w:val="Normal"/>
    <w:link w:val="BodyTextChar"/>
    <w:uiPriority w:val="99"/>
    <w:rsid w:val="004A6E69"/>
    <w:pPr>
      <w:spacing w:after="120"/>
    </w:pPr>
  </w:style>
  <w:style w:type="character" w:customStyle="1" w:styleId="BodyTextChar">
    <w:name w:val="Body Text Char"/>
    <w:basedOn w:val="DefaultParagraphFont"/>
    <w:link w:val="BodyText"/>
    <w:uiPriority w:val="99"/>
    <w:semiHidden/>
    <w:rsid w:val="00B56166"/>
    <w:rPr>
      <w:sz w:val="24"/>
      <w:szCs w:val="24"/>
    </w:rPr>
  </w:style>
  <w:style w:type="paragraph" w:styleId="PlainText">
    <w:name w:val="Plain Text"/>
    <w:basedOn w:val="Normal"/>
    <w:link w:val="PlainTextChar"/>
    <w:uiPriority w:val="99"/>
    <w:semiHidden/>
    <w:unhideWhenUsed/>
    <w:rsid w:val="005355A6"/>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semiHidden/>
    <w:rsid w:val="005355A6"/>
    <w:rPr>
      <w:rFonts w:ascii="Consolas" w:eastAsiaTheme="minorHAnsi" w:hAnsi="Consolas" w:cstheme="minorBidi"/>
      <w:sz w:val="21"/>
      <w:szCs w:val="21"/>
    </w:rPr>
  </w:style>
  <w:style w:type="character" w:styleId="FollowedHyperlink">
    <w:name w:val="FollowedHyperlink"/>
    <w:basedOn w:val="DefaultParagraphFont"/>
    <w:uiPriority w:val="99"/>
    <w:semiHidden/>
    <w:unhideWhenUsed/>
    <w:rsid w:val="00052359"/>
    <w:rPr>
      <w:color w:val="800080" w:themeColor="followedHyperlink"/>
      <w:u w:val="single"/>
    </w:rPr>
  </w:style>
  <w:style w:type="character" w:styleId="CommentReference">
    <w:name w:val="annotation reference"/>
    <w:basedOn w:val="DefaultParagraphFont"/>
    <w:uiPriority w:val="99"/>
    <w:semiHidden/>
    <w:unhideWhenUsed/>
    <w:rsid w:val="0054556B"/>
    <w:rPr>
      <w:sz w:val="16"/>
      <w:szCs w:val="16"/>
    </w:rPr>
  </w:style>
  <w:style w:type="paragraph" w:styleId="CommentText">
    <w:name w:val="annotation text"/>
    <w:basedOn w:val="Normal"/>
    <w:link w:val="CommentTextChar"/>
    <w:uiPriority w:val="99"/>
    <w:semiHidden/>
    <w:unhideWhenUsed/>
    <w:rsid w:val="0054556B"/>
    <w:rPr>
      <w:sz w:val="20"/>
      <w:szCs w:val="20"/>
    </w:rPr>
  </w:style>
  <w:style w:type="character" w:customStyle="1" w:styleId="CommentTextChar">
    <w:name w:val="Comment Text Char"/>
    <w:basedOn w:val="DefaultParagraphFont"/>
    <w:link w:val="CommentText"/>
    <w:uiPriority w:val="99"/>
    <w:semiHidden/>
    <w:rsid w:val="0054556B"/>
  </w:style>
  <w:style w:type="paragraph" w:styleId="CommentSubject">
    <w:name w:val="annotation subject"/>
    <w:basedOn w:val="CommentText"/>
    <w:next w:val="CommentText"/>
    <w:link w:val="CommentSubjectChar"/>
    <w:uiPriority w:val="99"/>
    <w:semiHidden/>
    <w:unhideWhenUsed/>
    <w:rsid w:val="0054556B"/>
    <w:rPr>
      <w:b/>
      <w:bCs/>
    </w:rPr>
  </w:style>
  <w:style w:type="character" w:customStyle="1" w:styleId="CommentSubjectChar">
    <w:name w:val="Comment Subject Char"/>
    <w:basedOn w:val="CommentTextChar"/>
    <w:link w:val="CommentSubject"/>
    <w:uiPriority w:val="99"/>
    <w:semiHidden/>
    <w:rsid w:val="0054556B"/>
    <w:rPr>
      <w:b/>
      <w:bCs/>
    </w:rPr>
  </w:style>
  <w:style w:type="paragraph" w:styleId="Revision">
    <w:name w:val="Revision"/>
    <w:hidden/>
    <w:uiPriority w:val="99"/>
    <w:semiHidden/>
    <w:rsid w:val="0054556B"/>
    <w:rPr>
      <w:sz w:val="24"/>
      <w:szCs w:val="24"/>
    </w:rPr>
  </w:style>
  <w:style w:type="table" w:styleId="GridTable4-Accent1">
    <w:name w:val="Grid Table 4 Accent 1"/>
    <w:basedOn w:val="TableNormal"/>
    <w:uiPriority w:val="49"/>
    <w:rsid w:val="009C041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84302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PlaceholderText">
    <w:name w:val="Placeholder Text"/>
    <w:basedOn w:val="DefaultParagraphFont"/>
    <w:uiPriority w:val="99"/>
    <w:semiHidden/>
    <w:rsid w:val="009049BC"/>
    <w:rPr>
      <w:color w:val="808080"/>
    </w:rPr>
  </w:style>
  <w:style w:type="character" w:customStyle="1" w:styleId="font1411">
    <w:name w:val="font1411"/>
    <w:basedOn w:val="DefaultParagraphFont"/>
    <w:rsid w:val="009B6A92"/>
    <w:rPr>
      <w:rFonts w:ascii="Calibri" w:hAnsi="Calibri" w:cs="Calibri" w:hint="default"/>
      <w:b w:val="0"/>
      <w:bCs w:val="0"/>
      <w:i w:val="0"/>
      <w:iCs w:val="0"/>
      <w:strike w:val="0"/>
      <w:dstrike w:val="0"/>
      <w:color w:val="000000"/>
      <w:sz w:val="24"/>
      <w:szCs w:val="24"/>
      <w:u w:val="none"/>
      <w:effect w:val="none"/>
    </w:rPr>
  </w:style>
  <w:style w:type="paragraph" w:styleId="Caption">
    <w:name w:val="caption"/>
    <w:basedOn w:val="Normal"/>
    <w:next w:val="Normal"/>
    <w:uiPriority w:val="35"/>
    <w:unhideWhenUsed/>
    <w:qFormat/>
    <w:rsid w:val="00DE1341"/>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757">
      <w:bodyDiv w:val="1"/>
      <w:marLeft w:val="0"/>
      <w:marRight w:val="0"/>
      <w:marTop w:val="0"/>
      <w:marBottom w:val="0"/>
      <w:divBdr>
        <w:top w:val="none" w:sz="0" w:space="0" w:color="auto"/>
        <w:left w:val="none" w:sz="0" w:space="0" w:color="auto"/>
        <w:bottom w:val="none" w:sz="0" w:space="0" w:color="auto"/>
        <w:right w:val="none" w:sz="0" w:space="0" w:color="auto"/>
      </w:divBdr>
    </w:div>
    <w:div w:id="8458514">
      <w:bodyDiv w:val="1"/>
      <w:marLeft w:val="0"/>
      <w:marRight w:val="0"/>
      <w:marTop w:val="0"/>
      <w:marBottom w:val="0"/>
      <w:divBdr>
        <w:top w:val="none" w:sz="0" w:space="0" w:color="auto"/>
        <w:left w:val="none" w:sz="0" w:space="0" w:color="auto"/>
        <w:bottom w:val="none" w:sz="0" w:space="0" w:color="auto"/>
        <w:right w:val="none" w:sz="0" w:space="0" w:color="auto"/>
      </w:divBdr>
    </w:div>
    <w:div w:id="9571037">
      <w:bodyDiv w:val="1"/>
      <w:marLeft w:val="0"/>
      <w:marRight w:val="0"/>
      <w:marTop w:val="0"/>
      <w:marBottom w:val="0"/>
      <w:divBdr>
        <w:top w:val="none" w:sz="0" w:space="0" w:color="auto"/>
        <w:left w:val="none" w:sz="0" w:space="0" w:color="auto"/>
        <w:bottom w:val="none" w:sz="0" w:space="0" w:color="auto"/>
        <w:right w:val="none" w:sz="0" w:space="0" w:color="auto"/>
      </w:divBdr>
      <w:divsChild>
        <w:div w:id="1542866976">
          <w:marLeft w:val="0"/>
          <w:marRight w:val="0"/>
          <w:marTop w:val="0"/>
          <w:marBottom w:val="0"/>
          <w:divBdr>
            <w:top w:val="none" w:sz="0" w:space="0" w:color="auto"/>
            <w:left w:val="none" w:sz="0" w:space="0" w:color="auto"/>
            <w:bottom w:val="none" w:sz="0" w:space="0" w:color="auto"/>
            <w:right w:val="none" w:sz="0" w:space="0" w:color="auto"/>
          </w:divBdr>
          <w:divsChild>
            <w:div w:id="1007564329">
              <w:marLeft w:val="0"/>
              <w:marRight w:val="0"/>
              <w:marTop w:val="0"/>
              <w:marBottom w:val="0"/>
              <w:divBdr>
                <w:top w:val="none" w:sz="0" w:space="0" w:color="auto"/>
                <w:left w:val="none" w:sz="0" w:space="0" w:color="auto"/>
                <w:bottom w:val="none" w:sz="0" w:space="0" w:color="auto"/>
                <w:right w:val="none" w:sz="0" w:space="0" w:color="auto"/>
              </w:divBdr>
              <w:divsChild>
                <w:div w:id="1095663410">
                  <w:marLeft w:val="0"/>
                  <w:marRight w:val="0"/>
                  <w:marTop w:val="0"/>
                  <w:marBottom w:val="0"/>
                  <w:divBdr>
                    <w:top w:val="none" w:sz="0" w:space="0" w:color="auto"/>
                    <w:left w:val="none" w:sz="0" w:space="0" w:color="auto"/>
                    <w:bottom w:val="none" w:sz="0" w:space="0" w:color="auto"/>
                    <w:right w:val="none" w:sz="0" w:space="0" w:color="auto"/>
                  </w:divBdr>
                  <w:divsChild>
                    <w:div w:id="262542266">
                      <w:marLeft w:val="0"/>
                      <w:marRight w:val="0"/>
                      <w:marTop w:val="0"/>
                      <w:marBottom w:val="0"/>
                      <w:divBdr>
                        <w:top w:val="none" w:sz="0" w:space="0" w:color="auto"/>
                        <w:left w:val="none" w:sz="0" w:space="0" w:color="auto"/>
                        <w:bottom w:val="none" w:sz="0" w:space="0" w:color="auto"/>
                        <w:right w:val="none" w:sz="0" w:space="0" w:color="auto"/>
                      </w:divBdr>
                      <w:divsChild>
                        <w:div w:id="387606299">
                          <w:marLeft w:val="0"/>
                          <w:marRight w:val="0"/>
                          <w:marTop w:val="0"/>
                          <w:marBottom w:val="60"/>
                          <w:divBdr>
                            <w:top w:val="none" w:sz="0" w:space="0" w:color="auto"/>
                            <w:left w:val="none" w:sz="0" w:space="0" w:color="auto"/>
                            <w:bottom w:val="none" w:sz="0" w:space="0" w:color="auto"/>
                            <w:right w:val="none" w:sz="0" w:space="0" w:color="auto"/>
                          </w:divBdr>
                          <w:divsChild>
                            <w:div w:id="1879900477">
                              <w:marLeft w:val="0"/>
                              <w:marRight w:val="0"/>
                              <w:marTop w:val="0"/>
                              <w:marBottom w:val="0"/>
                              <w:divBdr>
                                <w:top w:val="none" w:sz="0" w:space="0" w:color="auto"/>
                                <w:left w:val="none" w:sz="0" w:space="0" w:color="auto"/>
                                <w:bottom w:val="none" w:sz="0" w:space="0" w:color="auto"/>
                                <w:right w:val="none" w:sz="0" w:space="0" w:color="auto"/>
                              </w:divBdr>
                              <w:divsChild>
                                <w:div w:id="555354446">
                                  <w:marLeft w:val="0"/>
                                  <w:marRight w:val="0"/>
                                  <w:marTop w:val="0"/>
                                  <w:marBottom w:val="0"/>
                                  <w:divBdr>
                                    <w:top w:val="none" w:sz="0" w:space="0" w:color="auto"/>
                                    <w:left w:val="none" w:sz="0" w:space="0" w:color="auto"/>
                                    <w:bottom w:val="none" w:sz="0" w:space="0" w:color="auto"/>
                                    <w:right w:val="none" w:sz="0" w:space="0" w:color="auto"/>
                                  </w:divBdr>
                                  <w:divsChild>
                                    <w:div w:id="1734697731">
                                      <w:marLeft w:val="0"/>
                                      <w:marRight w:val="0"/>
                                      <w:marTop w:val="0"/>
                                      <w:marBottom w:val="0"/>
                                      <w:divBdr>
                                        <w:top w:val="none" w:sz="0" w:space="0" w:color="auto"/>
                                        <w:left w:val="none" w:sz="0" w:space="0" w:color="auto"/>
                                        <w:bottom w:val="none" w:sz="0" w:space="0" w:color="auto"/>
                                        <w:right w:val="none" w:sz="0" w:space="0" w:color="auto"/>
                                      </w:divBdr>
                                      <w:divsChild>
                                        <w:div w:id="75983435">
                                          <w:marLeft w:val="0"/>
                                          <w:marRight w:val="0"/>
                                          <w:marTop w:val="0"/>
                                          <w:marBottom w:val="0"/>
                                          <w:divBdr>
                                            <w:top w:val="none" w:sz="0" w:space="0" w:color="auto"/>
                                            <w:left w:val="none" w:sz="0" w:space="0" w:color="auto"/>
                                            <w:bottom w:val="none" w:sz="0" w:space="0" w:color="auto"/>
                                            <w:right w:val="none" w:sz="0" w:space="0" w:color="auto"/>
                                          </w:divBdr>
                                          <w:divsChild>
                                            <w:div w:id="17979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711174">
      <w:bodyDiv w:val="1"/>
      <w:marLeft w:val="0"/>
      <w:marRight w:val="0"/>
      <w:marTop w:val="0"/>
      <w:marBottom w:val="0"/>
      <w:divBdr>
        <w:top w:val="none" w:sz="0" w:space="0" w:color="auto"/>
        <w:left w:val="none" w:sz="0" w:space="0" w:color="auto"/>
        <w:bottom w:val="none" w:sz="0" w:space="0" w:color="auto"/>
        <w:right w:val="none" w:sz="0" w:space="0" w:color="auto"/>
      </w:divBdr>
    </w:div>
    <w:div w:id="50274926">
      <w:bodyDiv w:val="1"/>
      <w:marLeft w:val="0"/>
      <w:marRight w:val="0"/>
      <w:marTop w:val="0"/>
      <w:marBottom w:val="0"/>
      <w:divBdr>
        <w:top w:val="none" w:sz="0" w:space="0" w:color="auto"/>
        <w:left w:val="none" w:sz="0" w:space="0" w:color="auto"/>
        <w:bottom w:val="none" w:sz="0" w:space="0" w:color="auto"/>
        <w:right w:val="none" w:sz="0" w:space="0" w:color="auto"/>
      </w:divBdr>
    </w:div>
    <w:div w:id="80764525">
      <w:bodyDiv w:val="1"/>
      <w:marLeft w:val="0"/>
      <w:marRight w:val="0"/>
      <w:marTop w:val="0"/>
      <w:marBottom w:val="0"/>
      <w:divBdr>
        <w:top w:val="none" w:sz="0" w:space="0" w:color="auto"/>
        <w:left w:val="none" w:sz="0" w:space="0" w:color="auto"/>
        <w:bottom w:val="none" w:sz="0" w:space="0" w:color="auto"/>
        <w:right w:val="none" w:sz="0" w:space="0" w:color="auto"/>
      </w:divBdr>
    </w:div>
    <w:div w:id="94375423">
      <w:bodyDiv w:val="1"/>
      <w:marLeft w:val="0"/>
      <w:marRight w:val="0"/>
      <w:marTop w:val="0"/>
      <w:marBottom w:val="0"/>
      <w:divBdr>
        <w:top w:val="none" w:sz="0" w:space="0" w:color="auto"/>
        <w:left w:val="none" w:sz="0" w:space="0" w:color="auto"/>
        <w:bottom w:val="none" w:sz="0" w:space="0" w:color="auto"/>
        <w:right w:val="none" w:sz="0" w:space="0" w:color="auto"/>
      </w:divBdr>
    </w:div>
    <w:div w:id="96172208">
      <w:bodyDiv w:val="1"/>
      <w:marLeft w:val="0"/>
      <w:marRight w:val="0"/>
      <w:marTop w:val="0"/>
      <w:marBottom w:val="0"/>
      <w:divBdr>
        <w:top w:val="none" w:sz="0" w:space="0" w:color="auto"/>
        <w:left w:val="none" w:sz="0" w:space="0" w:color="auto"/>
        <w:bottom w:val="none" w:sz="0" w:space="0" w:color="auto"/>
        <w:right w:val="none" w:sz="0" w:space="0" w:color="auto"/>
      </w:divBdr>
    </w:div>
    <w:div w:id="116679672">
      <w:bodyDiv w:val="1"/>
      <w:marLeft w:val="0"/>
      <w:marRight w:val="0"/>
      <w:marTop w:val="0"/>
      <w:marBottom w:val="0"/>
      <w:divBdr>
        <w:top w:val="none" w:sz="0" w:space="0" w:color="auto"/>
        <w:left w:val="none" w:sz="0" w:space="0" w:color="auto"/>
        <w:bottom w:val="none" w:sz="0" w:space="0" w:color="auto"/>
        <w:right w:val="none" w:sz="0" w:space="0" w:color="auto"/>
      </w:divBdr>
    </w:div>
    <w:div w:id="126092010">
      <w:bodyDiv w:val="1"/>
      <w:marLeft w:val="0"/>
      <w:marRight w:val="0"/>
      <w:marTop w:val="0"/>
      <w:marBottom w:val="0"/>
      <w:divBdr>
        <w:top w:val="none" w:sz="0" w:space="0" w:color="auto"/>
        <w:left w:val="none" w:sz="0" w:space="0" w:color="auto"/>
        <w:bottom w:val="none" w:sz="0" w:space="0" w:color="auto"/>
        <w:right w:val="none" w:sz="0" w:space="0" w:color="auto"/>
      </w:divBdr>
    </w:div>
    <w:div w:id="129370486">
      <w:bodyDiv w:val="1"/>
      <w:marLeft w:val="0"/>
      <w:marRight w:val="0"/>
      <w:marTop w:val="0"/>
      <w:marBottom w:val="0"/>
      <w:divBdr>
        <w:top w:val="none" w:sz="0" w:space="0" w:color="auto"/>
        <w:left w:val="none" w:sz="0" w:space="0" w:color="auto"/>
        <w:bottom w:val="none" w:sz="0" w:space="0" w:color="auto"/>
        <w:right w:val="none" w:sz="0" w:space="0" w:color="auto"/>
      </w:divBdr>
    </w:div>
    <w:div w:id="137767965">
      <w:bodyDiv w:val="1"/>
      <w:marLeft w:val="0"/>
      <w:marRight w:val="0"/>
      <w:marTop w:val="0"/>
      <w:marBottom w:val="0"/>
      <w:divBdr>
        <w:top w:val="none" w:sz="0" w:space="0" w:color="auto"/>
        <w:left w:val="none" w:sz="0" w:space="0" w:color="auto"/>
        <w:bottom w:val="none" w:sz="0" w:space="0" w:color="auto"/>
        <w:right w:val="none" w:sz="0" w:space="0" w:color="auto"/>
      </w:divBdr>
    </w:div>
    <w:div w:id="154033480">
      <w:bodyDiv w:val="1"/>
      <w:marLeft w:val="0"/>
      <w:marRight w:val="0"/>
      <w:marTop w:val="0"/>
      <w:marBottom w:val="0"/>
      <w:divBdr>
        <w:top w:val="none" w:sz="0" w:space="0" w:color="auto"/>
        <w:left w:val="none" w:sz="0" w:space="0" w:color="auto"/>
        <w:bottom w:val="none" w:sz="0" w:space="0" w:color="auto"/>
        <w:right w:val="none" w:sz="0" w:space="0" w:color="auto"/>
      </w:divBdr>
    </w:div>
    <w:div w:id="172837908">
      <w:bodyDiv w:val="1"/>
      <w:marLeft w:val="0"/>
      <w:marRight w:val="0"/>
      <w:marTop w:val="0"/>
      <w:marBottom w:val="0"/>
      <w:divBdr>
        <w:top w:val="none" w:sz="0" w:space="0" w:color="auto"/>
        <w:left w:val="none" w:sz="0" w:space="0" w:color="auto"/>
        <w:bottom w:val="none" w:sz="0" w:space="0" w:color="auto"/>
        <w:right w:val="none" w:sz="0" w:space="0" w:color="auto"/>
      </w:divBdr>
    </w:div>
    <w:div w:id="177820380">
      <w:bodyDiv w:val="1"/>
      <w:marLeft w:val="0"/>
      <w:marRight w:val="0"/>
      <w:marTop w:val="0"/>
      <w:marBottom w:val="0"/>
      <w:divBdr>
        <w:top w:val="none" w:sz="0" w:space="0" w:color="auto"/>
        <w:left w:val="none" w:sz="0" w:space="0" w:color="auto"/>
        <w:bottom w:val="none" w:sz="0" w:space="0" w:color="auto"/>
        <w:right w:val="none" w:sz="0" w:space="0" w:color="auto"/>
      </w:divBdr>
    </w:div>
    <w:div w:id="182481170">
      <w:bodyDiv w:val="1"/>
      <w:marLeft w:val="0"/>
      <w:marRight w:val="0"/>
      <w:marTop w:val="0"/>
      <w:marBottom w:val="0"/>
      <w:divBdr>
        <w:top w:val="none" w:sz="0" w:space="0" w:color="auto"/>
        <w:left w:val="none" w:sz="0" w:space="0" w:color="auto"/>
        <w:bottom w:val="none" w:sz="0" w:space="0" w:color="auto"/>
        <w:right w:val="none" w:sz="0" w:space="0" w:color="auto"/>
      </w:divBdr>
    </w:div>
    <w:div w:id="193465519">
      <w:bodyDiv w:val="1"/>
      <w:marLeft w:val="0"/>
      <w:marRight w:val="0"/>
      <w:marTop w:val="0"/>
      <w:marBottom w:val="0"/>
      <w:divBdr>
        <w:top w:val="none" w:sz="0" w:space="0" w:color="auto"/>
        <w:left w:val="none" w:sz="0" w:space="0" w:color="auto"/>
        <w:bottom w:val="none" w:sz="0" w:space="0" w:color="auto"/>
        <w:right w:val="none" w:sz="0" w:space="0" w:color="auto"/>
      </w:divBdr>
    </w:div>
    <w:div w:id="199637511">
      <w:bodyDiv w:val="1"/>
      <w:marLeft w:val="0"/>
      <w:marRight w:val="0"/>
      <w:marTop w:val="0"/>
      <w:marBottom w:val="0"/>
      <w:divBdr>
        <w:top w:val="none" w:sz="0" w:space="0" w:color="auto"/>
        <w:left w:val="none" w:sz="0" w:space="0" w:color="auto"/>
        <w:bottom w:val="none" w:sz="0" w:space="0" w:color="auto"/>
        <w:right w:val="none" w:sz="0" w:space="0" w:color="auto"/>
      </w:divBdr>
    </w:div>
    <w:div w:id="215508883">
      <w:bodyDiv w:val="1"/>
      <w:marLeft w:val="0"/>
      <w:marRight w:val="0"/>
      <w:marTop w:val="0"/>
      <w:marBottom w:val="0"/>
      <w:divBdr>
        <w:top w:val="none" w:sz="0" w:space="0" w:color="auto"/>
        <w:left w:val="none" w:sz="0" w:space="0" w:color="auto"/>
        <w:bottom w:val="none" w:sz="0" w:space="0" w:color="auto"/>
        <w:right w:val="none" w:sz="0" w:space="0" w:color="auto"/>
      </w:divBdr>
    </w:div>
    <w:div w:id="229390143">
      <w:bodyDiv w:val="1"/>
      <w:marLeft w:val="0"/>
      <w:marRight w:val="0"/>
      <w:marTop w:val="0"/>
      <w:marBottom w:val="0"/>
      <w:divBdr>
        <w:top w:val="none" w:sz="0" w:space="0" w:color="auto"/>
        <w:left w:val="none" w:sz="0" w:space="0" w:color="auto"/>
        <w:bottom w:val="none" w:sz="0" w:space="0" w:color="auto"/>
        <w:right w:val="none" w:sz="0" w:space="0" w:color="auto"/>
      </w:divBdr>
    </w:div>
    <w:div w:id="243420295">
      <w:bodyDiv w:val="1"/>
      <w:marLeft w:val="0"/>
      <w:marRight w:val="0"/>
      <w:marTop w:val="0"/>
      <w:marBottom w:val="0"/>
      <w:divBdr>
        <w:top w:val="none" w:sz="0" w:space="0" w:color="auto"/>
        <w:left w:val="none" w:sz="0" w:space="0" w:color="auto"/>
        <w:bottom w:val="none" w:sz="0" w:space="0" w:color="auto"/>
        <w:right w:val="none" w:sz="0" w:space="0" w:color="auto"/>
      </w:divBdr>
    </w:div>
    <w:div w:id="267156721">
      <w:bodyDiv w:val="1"/>
      <w:marLeft w:val="0"/>
      <w:marRight w:val="0"/>
      <w:marTop w:val="0"/>
      <w:marBottom w:val="0"/>
      <w:divBdr>
        <w:top w:val="none" w:sz="0" w:space="0" w:color="auto"/>
        <w:left w:val="none" w:sz="0" w:space="0" w:color="auto"/>
        <w:bottom w:val="none" w:sz="0" w:space="0" w:color="auto"/>
        <w:right w:val="none" w:sz="0" w:space="0" w:color="auto"/>
      </w:divBdr>
    </w:div>
    <w:div w:id="268705188">
      <w:bodyDiv w:val="1"/>
      <w:marLeft w:val="0"/>
      <w:marRight w:val="0"/>
      <w:marTop w:val="0"/>
      <w:marBottom w:val="0"/>
      <w:divBdr>
        <w:top w:val="none" w:sz="0" w:space="0" w:color="auto"/>
        <w:left w:val="none" w:sz="0" w:space="0" w:color="auto"/>
        <w:bottom w:val="none" w:sz="0" w:space="0" w:color="auto"/>
        <w:right w:val="none" w:sz="0" w:space="0" w:color="auto"/>
      </w:divBdr>
    </w:div>
    <w:div w:id="275253022">
      <w:bodyDiv w:val="1"/>
      <w:marLeft w:val="0"/>
      <w:marRight w:val="0"/>
      <w:marTop w:val="0"/>
      <w:marBottom w:val="0"/>
      <w:divBdr>
        <w:top w:val="none" w:sz="0" w:space="0" w:color="auto"/>
        <w:left w:val="none" w:sz="0" w:space="0" w:color="auto"/>
        <w:bottom w:val="none" w:sz="0" w:space="0" w:color="auto"/>
        <w:right w:val="none" w:sz="0" w:space="0" w:color="auto"/>
      </w:divBdr>
    </w:div>
    <w:div w:id="276760252">
      <w:bodyDiv w:val="1"/>
      <w:marLeft w:val="0"/>
      <w:marRight w:val="0"/>
      <w:marTop w:val="0"/>
      <w:marBottom w:val="0"/>
      <w:divBdr>
        <w:top w:val="none" w:sz="0" w:space="0" w:color="auto"/>
        <w:left w:val="none" w:sz="0" w:space="0" w:color="auto"/>
        <w:bottom w:val="none" w:sz="0" w:space="0" w:color="auto"/>
        <w:right w:val="none" w:sz="0" w:space="0" w:color="auto"/>
      </w:divBdr>
    </w:div>
    <w:div w:id="285552060">
      <w:bodyDiv w:val="1"/>
      <w:marLeft w:val="0"/>
      <w:marRight w:val="0"/>
      <w:marTop w:val="0"/>
      <w:marBottom w:val="0"/>
      <w:divBdr>
        <w:top w:val="none" w:sz="0" w:space="0" w:color="auto"/>
        <w:left w:val="none" w:sz="0" w:space="0" w:color="auto"/>
        <w:bottom w:val="none" w:sz="0" w:space="0" w:color="auto"/>
        <w:right w:val="none" w:sz="0" w:space="0" w:color="auto"/>
      </w:divBdr>
    </w:div>
    <w:div w:id="334066530">
      <w:bodyDiv w:val="1"/>
      <w:marLeft w:val="0"/>
      <w:marRight w:val="0"/>
      <w:marTop w:val="0"/>
      <w:marBottom w:val="0"/>
      <w:divBdr>
        <w:top w:val="none" w:sz="0" w:space="0" w:color="auto"/>
        <w:left w:val="none" w:sz="0" w:space="0" w:color="auto"/>
        <w:bottom w:val="none" w:sz="0" w:space="0" w:color="auto"/>
        <w:right w:val="none" w:sz="0" w:space="0" w:color="auto"/>
      </w:divBdr>
    </w:div>
    <w:div w:id="334920732">
      <w:bodyDiv w:val="1"/>
      <w:marLeft w:val="0"/>
      <w:marRight w:val="0"/>
      <w:marTop w:val="0"/>
      <w:marBottom w:val="0"/>
      <w:divBdr>
        <w:top w:val="none" w:sz="0" w:space="0" w:color="auto"/>
        <w:left w:val="none" w:sz="0" w:space="0" w:color="auto"/>
        <w:bottom w:val="none" w:sz="0" w:space="0" w:color="auto"/>
        <w:right w:val="none" w:sz="0" w:space="0" w:color="auto"/>
      </w:divBdr>
    </w:div>
    <w:div w:id="336420571">
      <w:bodyDiv w:val="1"/>
      <w:marLeft w:val="0"/>
      <w:marRight w:val="0"/>
      <w:marTop w:val="0"/>
      <w:marBottom w:val="0"/>
      <w:divBdr>
        <w:top w:val="none" w:sz="0" w:space="0" w:color="auto"/>
        <w:left w:val="none" w:sz="0" w:space="0" w:color="auto"/>
        <w:bottom w:val="none" w:sz="0" w:space="0" w:color="auto"/>
        <w:right w:val="none" w:sz="0" w:space="0" w:color="auto"/>
      </w:divBdr>
    </w:div>
    <w:div w:id="339624619">
      <w:bodyDiv w:val="1"/>
      <w:marLeft w:val="0"/>
      <w:marRight w:val="0"/>
      <w:marTop w:val="0"/>
      <w:marBottom w:val="0"/>
      <w:divBdr>
        <w:top w:val="none" w:sz="0" w:space="0" w:color="auto"/>
        <w:left w:val="none" w:sz="0" w:space="0" w:color="auto"/>
        <w:bottom w:val="none" w:sz="0" w:space="0" w:color="auto"/>
        <w:right w:val="none" w:sz="0" w:space="0" w:color="auto"/>
      </w:divBdr>
    </w:div>
    <w:div w:id="343358763">
      <w:bodyDiv w:val="1"/>
      <w:marLeft w:val="0"/>
      <w:marRight w:val="0"/>
      <w:marTop w:val="0"/>
      <w:marBottom w:val="0"/>
      <w:divBdr>
        <w:top w:val="none" w:sz="0" w:space="0" w:color="auto"/>
        <w:left w:val="none" w:sz="0" w:space="0" w:color="auto"/>
        <w:bottom w:val="none" w:sz="0" w:space="0" w:color="auto"/>
        <w:right w:val="none" w:sz="0" w:space="0" w:color="auto"/>
      </w:divBdr>
    </w:div>
    <w:div w:id="347949478">
      <w:bodyDiv w:val="1"/>
      <w:marLeft w:val="0"/>
      <w:marRight w:val="0"/>
      <w:marTop w:val="0"/>
      <w:marBottom w:val="0"/>
      <w:divBdr>
        <w:top w:val="none" w:sz="0" w:space="0" w:color="auto"/>
        <w:left w:val="none" w:sz="0" w:space="0" w:color="auto"/>
        <w:bottom w:val="none" w:sz="0" w:space="0" w:color="auto"/>
        <w:right w:val="none" w:sz="0" w:space="0" w:color="auto"/>
      </w:divBdr>
    </w:div>
    <w:div w:id="352922478">
      <w:bodyDiv w:val="1"/>
      <w:marLeft w:val="0"/>
      <w:marRight w:val="0"/>
      <w:marTop w:val="0"/>
      <w:marBottom w:val="0"/>
      <w:divBdr>
        <w:top w:val="none" w:sz="0" w:space="0" w:color="auto"/>
        <w:left w:val="none" w:sz="0" w:space="0" w:color="auto"/>
        <w:bottom w:val="none" w:sz="0" w:space="0" w:color="auto"/>
        <w:right w:val="none" w:sz="0" w:space="0" w:color="auto"/>
      </w:divBdr>
    </w:div>
    <w:div w:id="357238825">
      <w:bodyDiv w:val="1"/>
      <w:marLeft w:val="0"/>
      <w:marRight w:val="0"/>
      <w:marTop w:val="0"/>
      <w:marBottom w:val="0"/>
      <w:divBdr>
        <w:top w:val="none" w:sz="0" w:space="0" w:color="auto"/>
        <w:left w:val="none" w:sz="0" w:space="0" w:color="auto"/>
        <w:bottom w:val="none" w:sz="0" w:space="0" w:color="auto"/>
        <w:right w:val="none" w:sz="0" w:space="0" w:color="auto"/>
      </w:divBdr>
    </w:div>
    <w:div w:id="374500031">
      <w:bodyDiv w:val="1"/>
      <w:marLeft w:val="0"/>
      <w:marRight w:val="0"/>
      <w:marTop w:val="0"/>
      <w:marBottom w:val="0"/>
      <w:divBdr>
        <w:top w:val="none" w:sz="0" w:space="0" w:color="auto"/>
        <w:left w:val="none" w:sz="0" w:space="0" w:color="auto"/>
        <w:bottom w:val="none" w:sz="0" w:space="0" w:color="auto"/>
        <w:right w:val="none" w:sz="0" w:space="0" w:color="auto"/>
      </w:divBdr>
    </w:div>
    <w:div w:id="378633219">
      <w:bodyDiv w:val="1"/>
      <w:marLeft w:val="0"/>
      <w:marRight w:val="0"/>
      <w:marTop w:val="0"/>
      <w:marBottom w:val="0"/>
      <w:divBdr>
        <w:top w:val="none" w:sz="0" w:space="0" w:color="auto"/>
        <w:left w:val="none" w:sz="0" w:space="0" w:color="auto"/>
        <w:bottom w:val="none" w:sz="0" w:space="0" w:color="auto"/>
        <w:right w:val="none" w:sz="0" w:space="0" w:color="auto"/>
      </w:divBdr>
    </w:div>
    <w:div w:id="381179609">
      <w:bodyDiv w:val="1"/>
      <w:marLeft w:val="0"/>
      <w:marRight w:val="0"/>
      <w:marTop w:val="0"/>
      <w:marBottom w:val="0"/>
      <w:divBdr>
        <w:top w:val="none" w:sz="0" w:space="0" w:color="auto"/>
        <w:left w:val="none" w:sz="0" w:space="0" w:color="auto"/>
        <w:bottom w:val="none" w:sz="0" w:space="0" w:color="auto"/>
        <w:right w:val="none" w:sz="0" w:space="0" w:color="auto"/>
      </w:divBdr>
    </w:div>
    <w:div w:id="385185712">
      <w:bodyDiv w:val="1"/>
      <w:marLeft w:val="0"/>
      <w:marRight w:val="0"/>
      <w:marTop w:val="0"/>
      <w:marBottom w:val="0"/>
      <w:divBdr>
        <w:top w:val="none" w:sz="0" w:space="0" w:color="auto"/>
        <w:left w:val="none" w:sz="0" w:space="0" w:color="auto"/>
        <w:bottom w:val="none" w:sz="0" w:space="0" w:color="auto"/>
        <w:right w:val="none" w:sz="0" w:space="0" w:color="auto"/>
      </w:divBdr>
    </w:div>
    <w:div w:id="392583736">
      <w:bodyDiv w:val="1"/>
      <w:marLeft w:val="0"/>
      <w:marRight w:val="0"/>
      <w:marTop w:val="0"/>
      <w:marBottom w:val="0"/>
      <w:divBdr>
        <w:top w:val="none" w:sz="0" w:space="0" w:color="auto"/>
        <w:left w:val="none" w:sz="0" w:space="0" w:color="auto"/>
        <w:bottom w:val="none" w:sz="0" w:space="0" w:color="auto"/>
        <w:right w:val="none" w:sz="0" w:space="0" w:color="auto"/>
      </w:divBdr>
    </w:div>
    <w:div w:id="405616953">
      <w:bodyDiv w:val="1"/>
      <w:marLeft w:val="0"/>
      <w:marRight w:val="0"/>
      <w:marTop w:val="0"/>
      <w:marBottom w:val="0"/>
      <w:divBdr>
        <w:top w:val="none" w:sz="0" w:space="0" w:color="auto"/>
        <w:left w:val="none" w:sz="0" w:space="0" w:color="auto"/>
        <w:bottom w:val="none" w:sz="0" w:space="0" w:color="auto"/>
        <w:right w:val="none" w:sz="0" w:space="0" w:color="auto"/>
      </w:divBdr>
    </w:div>
    <w:div w:id="418644348">
      <w:bodyDiv w:val="1"/>
      <w:marLeft w:val="0"/>
      <w:marRight w:val="0"/>
      <w:marTop w:val="0"/>
      <w:marBottom w:val="0"/>
      <w:divBdr>
        <w:top w:val="none" w:sz="0" w:space="0" w:color="auto"/>
        <w:left w:val="none" w:sz="0" w:space="0" w:color="auto"/>
        <w:bottom w:val="none" w:sz="0" w:space="0" w:color="auto"/>
        <w:right w:val="none" w:sz="0" w:space="0" w:color="auto"/>
      </w:divBdr>
    </w:div>
    <w:div w:id="427391867">
      <w:bodyDiv w:val="1"/>
      <w:marLeft w:val="0"/>
      <w:marRight w:val="0"/>
      <w:marTop w:val="0"/>
      <w:marBottom w:val="0"/>
      <w:divBdr>
        <w:top w:val="none" w:sz="0" w:space="0" w:color="auto"/>
        <w:left w:val="none" w:sz="0" w:space="0" w:color="auto"/>
        <w:bottom w:val="none" w:sz="0" w:space="0" w:color="auto"/>
        <w:right w:val="none" w:sz="0" w:space="0" w:color="auto"/>
      </w:divBdr>
    </w:div>
    <w:div w:id="427774136">
      <w:bodyDiv w:val="1"/>
      <w:marLeft w:val="0"/>
      <w:marRight w:val="0"/>
      <w:marTop w:val="0"/>
      <w:marBottom w:val="0"/>
      <w:divBdr>
        <w:top w:val="none" w:sz="0" w:space="0" w:color="auto"/>
        <w:left w:val="none" w:sz="0" w:space="0" w:color="auto"/>
        <w:bottom w:val="none" w:sz="0" w:space="0" w:color="auto"/>
        <w:right w:val="none" w:sz="0" w:space="0" w:color="auto"/>
      </w:divBdr>
    </w:div>
    <w:div w:id="443961565">
      <w:bodyDiv w:val="1"/>
      <w:marLeft w:val="0"/>
      <w:marRight w:val="0"/>
      <w:marTop w:val="0"/>
      <w:marBottom w:val="0"/>
      <w:divBdr>
        <w:top w:val="none" w:sz="0" w:space="0" w:color="auto"/>
        <w:left w:val="none" w:sz="0" w:space="0" w:color="auto"/>
        <w:bottom w:val="none" w:sz="0" w:space="0" w:color="auto"/>
        <w:right w:val="none" w:sz="0" w:space="0" w:color="auto"/>
      </w:divBdr>
    </w:div>
    <w:div w:id="462307168">
      <w:bodyDiv w:val="1"/>
      <w:marLeft w:val="0"/>
      <w:marRight w:val="0"/>
      <w:marTop w:val="0"/>
      <w:marBottom w:val="0"/>
      <w:divBdr>
        <w:top w:val="none" w:sz="0" w:space="0" w:color="auto"/>
        <w:left w:val="none" w:sz="0" w:space="0" w:color="auto"/>
        <w:bottom w:val="none" w:sz="0" w:space="0" w:color="auto"/>
        <w:right w:val="none" w:sz="0" w:space="0" w:color="auto"/>
      </w:divBdr>
    </w:div>
    <w:div w:id="478696008">
      <w:bodyDiv w:val="1"/>
      <w:marLeft w:val="0"/>
      <w:marRight w:val="0"/>
      <w:marTop w:val="0"/>
      <w:marBottom w:val="0"/>
      <w:divBdr>
        <w:top w:val="none" w:sz="0" w:space="0" w:color="auto"/>
        <w:left w:val="none" w:sz="0" w:space="0" w:color="auto"/>
        <w:bottom w:val="none" w:sz="0" w:space="0" w:color="auto"/>
        <w:right w:val="none" w:sz="0" w:space="0" w:color="auto"/>
      </w:divBdr>
    </w:div>
    <w:div w:id="490953124">
      <w:bodyDiv w:val="1"/>
      <w:marLeft w:val="0"/>
      <w:marRight w:val="0"/>
      <w:marTop w:val="0"/>
      <w:marBottom w:val="0"/>
      <w:divBdr>
        <w:top w:val="none" w:sz="0" w:space="0" w:color="auto"/>
        <w:left w:val="none" w:sz="0" w:space="0" w:color="auto"/>
        <w:bottom w:val="none" w:sz="0" w:space="0" w:color="auto"/>
        <w:right w:val="none" w:sz="0" w:space="0" w:color="auto"/>
      </w:divBdr>
    </w:div>
    <w:div w:id="519779391">
      <w:bodyDiv w:val="1"/>
      <w:marLeft w:val="0"/>
      <w:marRight w:val="0"/>
      <w:marTop w:val="0"/>
      <w:marBottom w:val="0"/>
      <w:divBdr>
        <w:top w:val="none" w:sz="0" w:space="0" w:color="auto"/>
        <w:left w:val="none" w:sz="0" w:space="0" w:color="auto"/>
        <w:bottom w:val="none" w:sz="0" w:space="0" w:color="auto"/>
        <w:right w:val="none" w:sz="0" w:space="0" w:color="auto"/>
      </w:divBdr>
    </w:div>
    <w:div w:id="531458812">
      <w:bodyDiv w:val="1"/>
      <w:marLeft w:val="0"/>
      <w:marRight w:val="0"/>
      <w:marTop w:val="0"/>
      <w:marBottom w:val="0"/>
      <w:divBdr>
        <w:top w:val="none" w:sz="0" w:space="0" w:color="auto"/>
        <w:left w:val="none" w:sz="0" w:space="0" w:color="auto"/>
        <w:bottom w:val="none" w:sz="0" w:space="0" w:color="auto"/>
        <w:right w:val="none" w:sz="0" w:space="0" w:color="auto"/>
      </w:divBdr>
    </w:div>
    <w:div w:id="547303857">
      <w:bodyDiv w:val="1"/>
      <w:marLeft w:val="0"/>
      <w:marRight w:val="0"/>
      <w:marTop w:val="0"/>
      <w:marBottom w:val="0"/>
      <w:divBdr>
        <w:top w:val="none" w:sz="0" w:space="0" w:color="auto"/>
        <w:left w:val="none" w:sz="0" w:space="0" w:color="auto"/>
        <w:bottom w:val="none" w:sz="0" w:space="0" w:color="auto"/>
        <w:right w:val="none" w:sz="0" w:space="0" w:color="auto"/>
      </w:divBdr>
    </w:div>
    <w:div w:id="551383110">
      <w:bodyDiv w:val="1"/>
      <w:marLeft w:val="0"/>
      <w:marRight w:val="0"/>
      <w:marTop w:val="0"/>
      <w:marBottom w:val="0"/>
      <w:divBdr>
        <w:top w:val="none" w:sz="0" w:space="0" w:color="auto"/>
        <w:left w:val="none" w:sz="0" w:space="0" w:color="auto"/>
        <w:bottom w:val="none" w:sz="0" w:space="0" w:color="auto"/>
        <w:right w:val="none" w:sz="0" w:space="0" w:color="auto"/>
      </w:divBdr>
    </w:div>
    <w:div w:id="553007280">
      <w:bodyDiv w:val="1"/>
      <w:marLeft w:val="0"/>
      <w:marRight w:val="0"/>
      <w:marTop w:val="0"/>
      <w:marBottom w:val="0"/>
      <w:divBdr>
        <w:top w:val="none" w:sz="0" w:space="0" w:color="auto"/>
        <w:left w:val="none" w:sz="0" w:space="0" w:color="auto"/>
        <w:bottom w:val="none" w:sz="0" w:space="0" w:color="auto"/>
        <w:right w:val="none" w:sz="0" w:space="0" w:color="auto"/>
      </w:divBdr>
    </w:div>
    <w:div w:id="559945565">
      <w:bodyDiv w:val="1"/>
      <w:marLeft w:val="0"/>
      <w:marRight w:val="0"/>
      <w:marTop w:val="0"/>
      <w:marBottom w:val="0"/>
      <w:divBdr>
        <w:top w:val="none" w:sz="0" w:space="0" w:color="auto"/>
        <w:left w:val="none" w:sz="0" w:space="0" w:color="auto"/>
        <w:bottom w:val="none" w:sz="0" w:space="0" w:color="auto"/>
        <w:right w:val="none" w:sz="0" w:space="0" w:color="auto"/>
      </w:divBdr>
    </w:div>
    <w:div w:id="568426484">
      <w:bodyDiv w:val="1"/>
      <w:marLeft w:val="0"/>
      <w:marRight w:val="0"/>
      <w:marTop w:val="0"/>
      <w:marBottom w:val="0"/>
      <w:divBdr>
        <w:top w:val="none" w:sz="0" w:space="0" w:color="auto"/>
        <w:left w:val="none" w:sz="0" w:space="0" w:color="auto"/>
        <w:bottom w:val="none" w:sz="0" w:space="0" w:color="auto"/>
        <w:right w:val="none" w:sz="0" w:space="0" w:color="auto"/>
      </w:divBdr>
      <w:divsChild>
        <w:div w:id="166139302">
          <w:marLeft w:val="0"/>
          <w:marRight w:val="0"/>
          <w:marTop w:val="0"/>
          <w:marBottom w:val="0"/>
          <w:divBdr>
            <w:top w:val="none" w:sz="0" w:space="0" w:color="auto"/>
            <w:left w:val="none" w:sz="0" w:space="0" w:color="auto"/>
            <w:bottom w:val="none" w:sz="0" w:space="0" w:color="auto"/>
            <w:right w:val="none" w:sz="0" w:space="0" w:color="auto"/>
          </w:divBdr>
          <w:divsChild>
            <w:div w:id="1327367792">
              <w:marLeft w:val="0"/>
              <w:marRight w:val="0"/>
              <w:marTop w:val="0"/>
              <w:marBottom w:val="0"/>
              <w:divBdr>
                <w:top w:val="none" w:sz="0" w:space="0" w:color="auto"/>
                <w:left w:val="none" w:sz="0" w:space="0" w:color="auto"/>
                <w:bottom w:val="none" w:sz="0" w:space="0" w:color="auto"/>
                <w:right w:val="none" w:sz="0" w:space="0" w:color="auto"/>
              </w:divBdr>
              <w:divsChild>
                <w:div w:id="5301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57329">
      <w:bodyDiv w:val="1"/>
      <w:marLeft w:val="0"/>
      <w:marRight w:val="0"/>
      <w:marTop w:val="0"/>
      <w:marBottom w:val="0"/>
      <w:divBdr>
        <w:top w:val="none" w:sz="0" w:space="0" w:color="auto"/>
        <w:left w:val="none" w:sz="0" w:space="0" w:color="auto"/>
        <w:bottom w:val="none" w:sz="0" w:space="0" w:color="auto"/>
        <w:right w:val="none" w:sz="0" w:space="0" w:color="auto"/>
      </w:divBdr>
    </w:div>
    <w:div w:id="575870024">
      <w:bodyDiv w:val="1"/>
      <w:marLeft w:val="0"/>
      <w:marRight w:val="0"/>
      <w:marTop w:val="0"/>
      <w:marBottom w:val="0"/>
      <w:divBdr>
        <w:top w:val="none" w:sz="0" w:space="0" w:color="auto"/>
        <w:left w:val="none" w:sz="0" w:space="0" w:color="auto"/>
        <w:bottom w:val="none" w:sz="0" w:space="0" w:color="auto"/>
        <w:right w:val="none" w:sz="0" w:space="0" w:color="auto"/>
      </w:divBdr>
    </w:div>
    <w:div w:id="576594233">
      <w:bodyDiv w:val="1"/>
      <w:marLeft w:val="0"/>
      <w:marRight w:val="0"/>
      <w:marTop w:val="0"/>
      <w:marBottom w:val="0"/>
      <w:divBdr>
        <w:top w:val="none" w:sz="0" w:space="0" w:color="auto"/>
        <w:left w:val="none" w:sz="0" w:space="0" w:color="auto"/>
        <w:bottom w:val="none" w:sz="0" w:space="0" w:color="auto"/>
        <w:right w:val="none" w:sz="0" w:space="0" w:color="auto"/>
      </w:divBdr>
    </w:div>
    <w:div w:id="630134323">
      <w:bodyDiv w:val="1"/>
      <w:marLeft w:val="0"/>
      <w:marRight w:val="0"/>
      <w:marTop w:val="0"/>
      <w:marBottom w:val="0"/>
      <w:divBdr>
        <w:top w:val="none" w:sz="0" w:space="0" w:color="auto"/>
        <w:left w:val="none" w:sz="0" w:space="0" w:color="auto"/>
        <w:bottom w:val="none" w:sz="0" w:space="0" w:color="auto"/>
        <w:right w:val="none" w:sz="0" w:space="0" w:color="auto"/>
      </w:divBdr>
    </w:div>
    <w:div w:id="630287020">
      <w:bodyDiv w:val="1"/>
      <w:marLeft w:val="0"/>
      <w:marRight w:val="0"/>
      <w:marTop w:val="0"/>
      <w:marBottom w:val="0"/>
      <w:divBdr>
        <w:top w:val="none" w:sz="0" w:space="0" w:color="auto"/>
        <w:left w:val="none" w:sz="0" w:space="0" w:color="auto"/>
        <w:bottom w:val="none" w:sz="0" w:space="0" w:color="auto"/>
        <w:right w:val="none" w:sz="0" w:space="0" w:color="auto"/>
      </w:divBdr>
    </w:div>
    <w:div w:id="633147118">
      <w:bodyDiv w:val="1"/>
      <w:marLeft w:val="0"/>
      <w:marRight w:val="0"/>
      <w:marTop w:val="0"/>
      <w:marBottom w:val="0"/>
      <w:divBdr>
        <w:top w:val="none" w:sz="0" w:space="0" w:color="auto"/>
        <w:left w:val="none" w:sz="0" w:space="0" w:color="auto"/>
        <w:bottom w:val="none" w:sz="0" w:space="0" w:color="auto"/>
        <w:right w:val="none" w:sz="0" w:space="0" w:color="auto"/>
      </w:divBdr>
    </w:div>
    <w:div w:id="638612042">
      <w:bodyDiv w:val="1"/>
      <w:marLeft w:val="0"/>
      <w:marRight w:val="0"/>
      <w:marTop w:val="0"/>
      <w:marBottom w:val="0"/>
      <w:divBdr>
        <w:top w:val="none" w:sz="0" w:space="0" w:color="auto"/>
        <w:left w:val="none" w:sz="0" w:space="0" w:color="auto"/>
        <w:bottom w:val="none" w:sz="0" w:space="0" w:color="auto"/>
        <w:right w:val="none" w:sz="0" w:space="0" w:color="auto"/>
      </w:divBdr>
    </w:div>
    <w:div w:id="640109908">
      <w:bodyDiv w:val="1"/>
      <w:marLeft w:val="0"/>
      <w:marRight w:val="0"/>
      <w:marTop w:val="0"/>
      <w:marBottom w:val="0"/>
      <w:divBdr>
        <w:top w:val="none" w:sz="0" w:space="0" w:color="auto"/>
        <w:left w:val="none" w:sz="0" w:space="0" w:color="auto"/>
        <w:bottom w:val="none" w:sz="0" w:space="0" w:color="auto"/>
        <w:right w:val="none" w:sz="0" w:space="0" w:color="auto"/>
      </w:divBdr>
    </w:div>
    <w:div w:id="643389542">
      <w:bodyDiv w:val="1"/>
      <w:marLeft w:val="0"/>
      <w:marRight w:val="0"/>
      <w:marTop w:val="0"/>
      <w:marBottom w:val="0"/>
      <w:divBdr>
        <w:top w:val="none" w:sz="0" w:space="0" w:color="auto"/>
        <w:left w:val="none" w:sz="0" w:space="0" w:color="auto"/>
        <w:bottom w:val="none" w:sz="0" w:space="0" w:color="auto"/>
        <w:right w:val="none" w:sz="0" w:space="0" w:color="auto"/>
      </w:divBdr>
    </w:div>
    <w:div w:id="643658150">
      <w:bodyDiv w:val="1"/>
      <w:marLeft w:val="0"/>
      <w:marRight w:val="0"/>
      <w:marTop w:val="0"/>
      <w:marBottom w:val="0"/>
      <w:divBdr>
        <w:top w:val="none" w:sz="0" w:space="0" w:color="auto"/>
        <w:left w:val="none" w:sz="0" w:space="0" w:color="auto"/>
        <w:bottom w:val="none" w:sz="0" w:space="0" w:color="auto"/>
        <w:right w:val="none" w:sz="0" w:space="0" w:color="auto"/>
      </w:divBdr>
    </w:div>
    <w:div w:id="646013987">
      <w:bodyDiv w:val="1"/>
      <w:marLeft w:val="0"/>
      <w:marRight w:val="0"/>
      <w:marTop w:val="0"/>
      <w:marBottom w:val="0"/>
      <w:divBdr>
        <w:top w:val="none" w:sz="0" w:space="0" w:color="auto"/>
        <w:left w:val="none" w:sz="0" w:space="0" w:color="auto"/>
        <w:bottom w:val="none" w:sz="0" w:space="0" w:color="auto"/>
        <w:right w:val="none" w:sz="0" w:space="0" w:color="auto"/>
      </w:divBdr>
    </w:div>
    <w:div w:id="657657805">
      <w:bodyDiv w:val="1"/>
      <w:marLeft w:val="0"/>
      <w:marRight w:val="0"/>
      <w:marTop w:val="0"/>
      <w:marBottom w:val="0"/>
      <w:divBdr>
        <w:top w:val="none" w:sz="0" w:space="0" w:color="auto"/>
        <w:left w:val="none" w:sz="0" w:space="0" w:color="auto"/>
        <w:bottom w:val="none" w:sz="0" w:space="0" w:color="auto"/>
        <w:right w:val="none" w:sz="0" w:space="0" w:color="auto"/>
      </w:divBdr>
    </w:div>
    <w:div w:id="662661701">
      <w:bodyDiv w:val="1"/>
      <w:marLeft w:val="0"/>
      <w:marRight w:val="0"/>
      <w:marTop w:val="0"/>
      <w:marBottom w:val="0"/>
      <w:divBdr>
        <w:top w:val="none" w:sz="0" w:space="0" w:color="auto"/>
        <w:left w:val="none" w:sz="0" w:space="0" w:color="auto"/>
        <w:bottom w:val="none" w:sz="0" w:space="0" w:color="auto"/>
        <w:right w:val="none" w:sz="0" w:space="0" w:color="auto"/>
      </w:divBdr>
    </w:div>
    <w:div w:id="670059364">
      <w:bodyDiv w:val="1"/>
      <w:marLeft w:val="0"/>
      <w:marRight w:val="0"/>
      <w:marTop w:val="0"/>
      <w:marBottom w:val="0"/>
      <w:divBdr>
        <w:top w:val="none" w:sz="0" w:space="0" w:color="auto"/>
        <w:left w:val="none" w:sz="0" w:space="0" w:color="auto"/>
        <w:bottom w:val="none" w:sz="0" w:space="0" w:color="auto"/>
        <w:right w:val="none" w:sz="0" w:space="0" w:color="auto"/>
      </w:divBdr>
    </w:div>
    <w:div w:id="670066355">
      <w:bodyDiv w:val="1"/>
      <w:marLeft w:val="0"/>
      <w:marRight w:val="0"/>
      <w:marTop w:val="0"/>
      <w:marBottom w:val="0"/>
      <w:divBdr>
        <w:top w:val="none" w:sz="0" w:space="0" w:color="auto"/>
        <w:left w:val="none" w:sz="0" w:space="0" w:color="auto"/>
        <w:bottom w:val="none" w:sz="0" w:space="0" w:color="auto"/>
        <w:right w:val="none" w:sz="0" w:space="0" w:color="auto"/>
      </w:divBdr>
    </w:div>
    <w:div w:id="682439872">
      <w:bodyDiv w:val="1"/>
      <w:marLeft w:val="0"/>
      <w:marRight w:val="0"/>
      <w:marTop w:val="0"/>
      <w:marBottom w:val="0"/>
      <w:divBdr>
        <w:top w:val="none" w:sz="0" w:space="0" w:color="auto"/>
        <w:left w:val="none" w:sz="0" w:space="0" w:color="auto"/>
        <w:bottom w:val="none" w:sz="0" w:space="0" w:color="auto"/>
        <w:right w:val="none" w:sz="0" w:space="0" w:color="auto"/>
      </w:divBdr>
    </w:div>
    <w:div w:id="692998578">
      <w:bodyDiv w:val="1"/>
      <w:marLeft w:val="0"/>
      <w:marRight w:val="0"/>
      <w:marTop w:val="0"/>
      <w:marBottom w:val="0"/>
      <w:divBdr>
        <w:top w:val="none" w:sz="0" w:space="0" w:color="auto"/>
        <w:left w:val="none" w:sz="0" w:space="0" w:color="auto"/>
        <w:bottom w:val="none" w:sz="0" w:space="0" w:color="auto"/>
        <w:right w:val="none" w:sz="0" w:space="0" w:color="auto"/>
      </w:divBdr>
    </w:div>
    <w:div w:id="697782770">
      <w:bodyDiv w:val="1"/>
      <w:marLeft w:val="0"/>
      <w:marRight w:val="0"/>
      <w:marTop w:val="0"/>
      <w:marBottom w:val="0"/>
      <w:divBdr>
        <w:top w:val="none" w:sz="0" w:space="0" w:color="auto"/>
        <w:left w:val="none" w:sz="0" w:space="0" w:color="auto"/>
        <w:bottom w:val="none" w:sz="0" w:space="0" w:color="auto"/>
        <w:right w:val="none" w:sz="0" w:space="0" w:color="auto"/>
      </w:divBdr>
    </w:div>
    <w:div w:id="713037933">
      <w:bodyDiv w:val="1"/>
      <w:marLeft w:val="0"/>
      <w:marRight w:val="0"/>
      <w:marTop w:val="0"/>
      <w:marBottom w:val="0"/>
      <w:divBdr>
        <w:top w:val="none" w:sz="0" w:space="0" w:color="auto"/>
        <w:left w:val="none" w:sz="0" w:space="0" w:color="auto"/>
        <w:bottom w:val="none" w:sz="0" w:space="0" w:color="auto"/>
        <w:right w:val="none" w:sz="0" w:space="0" w:color="auto"/>
      </w:divBdr>
    </w:div>
    <w:div w:id="726688961">
      <w:bodyDiv w:val="1"/>
      <w:marLeft w:val="0"/>
      <w:marRight w:val="0"/>
      <w:marTop w:val="0"/>
      <w:marBottom w:val="0"/>
      <w:divBdr>
        <w:top w:val="none" w:sz="0" w:space="0" w:color="auto"/>
        <w:left w:val="none" w:sz="0" w:space="0" w:color="auto"/>
        <w:bottom w:val="none" w:sz="0" w:space="0" w:color="auto"/>
        <w:right w:val="none" w:sz="0" w:space="0" w:color="auto"/>
      </w:divBdr>
    </w:div>
    <w:div w:id="727649441">
      <w:bodyDiv w:val="1"/>
      <w:marLeft w:val="0"/>
      <w:marRight w:val="0"/>
      <w:marTop w:val="0"/>
      <w:marBottom w:val="0"/>
      <w:divBdr>
        <w:top w:val="none" w:sz="0" w:space="0" w:color="auto"/>
        <w:left w:val="none" w:sz="0" w:space="0" w:color="auto"/>
        <w:bottom w:val="none" w:sz="0" w:space="0" w:color="auto"/>
        <w:right w:val="none" w:sz="0" w:space="0" w:color="auto"/>
      </w:divBdr>
    </w:div>
    <w:div w:id="728191903">
      <w:bodyDiv w:val="1"/>
      <w:marLeft w:val="0"/>
      <w:marRight w:val="0"/>
      <w:marTop w:val="0"/>
      <w:marBottom w:val="0"/>
      <w:divBdr>
        <w:top w:val="none" w:sz="0" w:space="0" w:color="auto"/>
        <w:left w:val="none" w:sz="0" w:space="0" w:color="auto"/>
        <w:bottom w:val="none" w:sz="0" w:space="0" w:color="auto"/>
        <w:right w:val="none" w:sz="0" w:space="0" w:color="auto"/>
      </w:divBdr>
    </w:div>
    <w:div w:id="730469785">
      <w:bodyDiv w:val="1"/>
      <w:marLeft w:val="0"/>
      <w:marRight w:val="0"/>
      <w:marTop w:val="0"/>
      <w:marBottom w:val="0"/>
      <w:divBdr>
        <w:top w:val="none" w:sz="0" w:space="0" w:color="auto"/>
        <w:left w:val="none" w:sz="0" w:space="0" w:color="auto"/>
        <w:bottom w:val="none" w:sz="0" w:space="0" w:color="auto"/>
        <w:right w:val="none" w:sz="0" w:space="0" w:color="auto"/>
      </w:divBdr>
    </w:div>
    <w:div w:id="732850502">
      <w:bodyDiv w:val="1"/>
      <w:marLeft w:val="0"/>
      <w:marRight w:val="0"/>
      <w:marTop w:val="0"/>
      <w:marBottom w:val="0"/>
      <w:divBdr>
        <w:top w:val="none" w:sz="0" w:space="0" w:color="auto"/>
        <w:left w:val="none" w:sz="0" w:space="0" w:color="auto"/>
        <w:bottom w:val="none" w:sz="0" w:space="0" w:color="auto"/>
        <w:right w:val="none" w:sz="0" w:space="0" w:color="auto"/>
      </w:divBdr>
    </w:div>
    <w:div w:id="744885008">
      <w:bodyDiv w:val="1"/>
      <w:marLeft w:val="0"/>
      <w:marRight w:val="0"/>
      <w:marTop w:val="0"/>
      <w:marBottom w:val="0"/>
      <w:divBdr>
        <w:top w:val="none" w:sz="0" w:space="0" w:color="auto"/>
        <w:left w:val="none" w:sz="0" w:space="0" w:color="auto"/>
        <w:bottom w:val="none" w:sz="0" w:space="0" w:color="auto"/>
        <w:right w:val="none" w:sz="0" w:space="0" w:color="auto"/>
      </w:divBdr>
    </w:div>
    <w:div w:id="790133200">
      <w:bodyDiv w:val="1"/>
      <w:marLeft w:val="0"/>
      <w:marRight w:val="0"/>
      <w:marTop w:val="0"/>
      <w:marBottom w:val="0"/>
      <w:divBdr>
        <w:top w:val="none" w:sz="0" w:space="0" w:color="auto"/>
        <w:left w:val="none" w:sz="0" w:space="0" w:color="auto"/>
        <w:bottom w:val="none" w:sz="0" w:space="0" w:color="auto"/>
        <w:right w:val="none" w:sz="0" w:space="0" w:color="auto"/>
      </w:divBdr>
    </w:div>
    <w:div w:id="797723576">
      <w:bodyDiv w:val="1"/>
      <w:marLeft w:val="0"/>
      <w:marRight w:val="0"/>
      <w:marTop w:val="0"/>
      <w:marBottom w:val="0"/>
      <w:divBdr>
        <w:top w:val="none" w:sz="0" w:space="0" w:color="auto"/>
        <w:left w:val="none" w:sz="0" w:space="0" w:color="auto"/>
        <w:bottom w:val="none" w:sz="0" w:space="0" w:color="auto"/>
        <w:right w:val="none" w:sz="0" w:space="0" w:color="auto"/>
      </w:divBdr>
    </w:div>
    <w:div w:id="811482353">
      <w:bodyDiv w:val="1"/>
      <w:marLeft w:val="0"/>
      <w:marRight w:val="0"/>
      <w:marTop w:val="0"/>
      <w:marBottom w:val="0"/>
      <w:divBdr>
        <w:top w:val="none" w:sz="0" w:space="0" w:color="auto"/>
        <w:left w:val="none" w:sz="0" w:space="0" w:color="auto"/>
        <w:bottom w:val="none" w:sz="0" w:space="0" w:color="auto"/>
        <w:right w:val="none" w:sz="0" w:space="0" w:color="auto"/>
      </w:divBdr>
    </w:div>
    <w:div w:id="816805802">
      <w:bodyDiv w:val="1"/>
      <w:marLeft w:val="0"/>
      <w:marRight w:val="0"/>
      <w:marTop w:val="0"/>
      <w:marBottom w:val="0"/>
      <w:divBdr>
        <w:top w:val="none" w:sz="0" w:space="0" w:color="auto"/>
        <w:left w:val="none" w:sz="0" w:space="0" w:color="auto"/>
        <w:bottom w:val="none" w:sz="0" w:space="0" w:color="auto"/>
        <w:right w:val="none" w:sz="0" w:space="0" w:color="auto"/>
      </w:divBdr>
    </w:div>
    <w:div w:id="828323378">
      <w:bodyDiv w:val="1"/>
      <w:marLeft w:val="0"/>
      <w:marRight w:val="0"/>
      <w:marTop w:val="0"/>
      <w:marBottom w:val="0"/>
      <w:divBdr>
        <w:top w:val="none" w:sz="0" w:space="0" w:color="auto"/>
        <w:left w:val="none" w:sz="0" w:space="0" w:color="auto"/>
        <w:bottom w:val="none" w:sz="0" w:space="0" w:color="auto"/>
        <w:right w:val="none" w:sz="0" w:space="0" w:color="auto"/>
      </w:divBdr>
    </w:div>
    <w:div w:id="828639468">
      <w:bodyDiv w:val="1"/>
      <w:marLeft w:val="0"/>
      <w:marRight w:val="0"/>
      <w:marTop w:val="0"/>
      <w:marBottom w:val="0"/>
      <w:divBdr>
        <w:top w:val="none" w:sz="0" w:space="0" w:color="auto"/>
        <w:left w:val="none" w:sz="0" w:space="0" w:color="auto"/>
        <w:bottom w:val="none" w:sz="0" w:space="0" w:color="auto"/>
        <w:right w:val="none" w:sz="0" w:space="0" w:color="auto"/>
      </w:divBdr>
    </w:div>
    <w:div w:id="842624308">
      <w:bodyDiv w:val="1"/>
      <w:marLeft w:val="0"/>
      <w:marRight w:val="0"/>
      <w:marTop w:val="0"/>
      <w:marBottom w:val="0"/>
      <w:divBdr>
        <w:top w:val="none" w:sz="0" w:space="0" w:color="auto"/>
        <w:left w:val="none" w:sz="0" w:space="0" w:color="auto"/>
        <w:bottom w:val="none" w:sz="0" w:space="0" w:color="auto"/>
        <w:right w:val="none" w:sz="0" w:space="0" w:color="auto"/>
      </w:divBdr>
    </w:div>
    <w:div w:id="857232653">
      <w:bodyDiv w:val="1"/>
      <w:marLeft w:val="0"/>
      <w:marRight w:val="0"/>
      <w:marTop w:val="0"/>
      <w:marBottom w:val="0"/>
      <w:divBdr>
        <w:top w:val="none" w:sz="0" w:space="0" w:color="auto"/>
        <w:left w:val="none" w:sz="0" w:space="0" w:color="auto"/>
        <w:bottom w:val="none" w:sz="0" w:space="0" w:color="auto"/>
        <w:right w:val="none" w:sz="0" w:space="0" w:color="auto"/>
      </w:divBdr>
    </w:div>
    <w:div w:id="857934296">
      <w:bodyDiv w:val="1"/>
      <w:marLeft w:val="0"/>
      <w:marRight w:val="0"/>
      <w:marTop w:val="0"/>
      <w:marBottom w:val="0"/>
      <w:divBdr>
        <w:top w:val="none" w:sz="0" w:space="0" w:color="auto"/>
        <w:left w:val="none" w:sz="0" w:space="0" w:color="auto"/>
        <w:bottom w:val="none" w:sz="0" w:space="0" w:color="auto"/>
        <w:right w:val="none" w:sz="0" w:space="0" w:color="auto"/>
      </w:divBdr>
    </w:div>
    <w:div w:id="865606134">
      <w:bodyDiv w:val="1"/>
      <w:marLeft w:val="0"/>
      <w:marRight w:val="0"/>
      <w:marTop w:val="0"/>
      <w:marBottom w:val="0"/>
      <w:divBdr>
        <w:top w:val="none" w:sz="0" w:space="0" w:color="auto"/>
        <w:left w:val="none" w:sz="0" w:space="0" w:color="auto"/>
        <w:bottom w:val="none" w:sz="0" w:space="0" w:color="auto"/>
        <w:right w:val="none" w:sz="0" w:space="0" w:color="auto"/>
      </w:divBdr>
    </w:div>
    <w:div w:id="878586438">
      <w:bodyDiv w:val="1"/>
      <w:marLeft w:val="0"/>
      <w:marRight w:val="0"/>
      <w:marTop w:val="0"/>
      <w:marBottom w:val="0"/>
      <w:divBdr>
        <w:top w:val="none" w:sz="0" w:space="0" w:color="auto"/>
        <w:left w:val="none" w:sz="0" w:space="0" w:color="auto"/>
        <w:bottom w:val="none" w:sz="0" w:space="0" w:color="auto"/>
        <w:right w:val="none" w:sz="0" w:space="0" w:color="auto"/>
      </w:divBdr>
    </w:div>
    <w:div w:id="898856068">
      <w:bodyDiv w:val="1"/>
      <w:marLeft w:val="0"/>
      <w:marRight w:val="0"/>
      <w:marTop w:val="0"/>
      <w:marBottom w:val="0"/>
      <w:divBdr>
        <w:top w:val="none" w:sz="0" w:space="0" w:color="auto"/>
        <w:left w:val="none" w:sz="0" w:space="0" w:color="auto"/>
        <w:bottom w:val="none" w:sz="0" w:space="0" w:color="auto"/>
        <w:right w:val="none" w:sz="0" w:space="0" w:color="auto"/>
      </w:divBdr>
    </w:div>
    <w:div w:id="898981259">
      <w:bodyDiv w:val="1"/>
      <w:marLeft w:val="0"/>
      <w:marRight w:val="0"/>
      <w:marTop w:val="0"/>
      <w:marBottom w:val="0"/>
      <w:divBdr>
        <w:top w:val="none" w:sz="0" w:space="0" w:color="auto"/>
        <w:left w:val="none" w:sz="0" w:space="0" w:color="auto"/>
        <w:bottom w:val="none" w:sz="0" w:space="0" w:color="auto"/>
        <w:right w:val="none" w:sz="0" w:space="0" w:color="auto"/>
      </w:divBdr>
    </w:div>
    <w:div w:id="922184844">
      <w:bodyDiv w:val="1"/>
      <w:marLeft w:val="0"/>
      <w:marRight w:val="0"/>
      <w:marTop w:val="0"/>
      <w:marBottom w:val="0"/>
      <w:divBdr>
        <w:top w:val="none" w:sz="0" w:space="0" w:color="auto"/>
        <w:left w:val="none" w:sz="0" w:space="0" w:color="auto"/>
        <w:bottom w:val="none" w:sz="0" w:space="0" w:color="auto"/>
        <w:right w:val="none" w:sz="0" w:space="0" w:color="auto"/>
      </w:divBdr>
    </w:div>
    <w:div w:id="924916583">
      <w:bodyDiv w:val="1"/>
      <w:marLeft w:val="0"/>
      <w:marRight w:val="0"/>
      <w:marTop w:val="0"/>
      <w:marBottom w:val="0"/>
      <w:divBdr>
        <w:top w:val="none" w:sz="0" w:space="0" w:color="auto"/>
        <w:left w:val="none" w:sz="0" w:space="0" w:color="auto"/>
        <w:bottom w:val="none" w:sz="0" w:space="0" w:color="auto"/>
        <w:right w:val="none" w:sz="0" w:space="0" w:color="auto"/>
      </w:divBdr>
      <w:divsChild>
        <w:div w:id="2045979142">
          <w:marLeft w:val="0"/>
          <w:marRight w:val="0"/>
          <w:marTop w:val="0"/>
          <w:marBottom w:val="0"/>
          <w:divBdr>
            <w:top w:val="none" w:sz="0" w:space="0" w:color="auto"/>
            <w:left w:val="none" w:sz="0" w:space="0" w:color="auto"/>
            <w:bottom w:val="none" w:sz="0" w:space="0" w:color="auto"/>
            <w:right w:val="none" w:sz="0" w:space="0" w:color="auto"/>
          </w:divBdr>
          <w:divsChild>
            <w:div w:id="1583446521">
              <w:marLeft w:val="0"/>
              <w:marRight w:val="0"/>
              <w:marTop w:val="0"/>
              <w:marBottom w:val="0"/>
              <w:divBdr>
                <w:top w:val="none" w:sz="0" w:space="0" w:color="auto"/>
                <w:left w:val="none" w:sz="0" w:space="0" w:color="auto"/>
                <w:bottom w:val="none" w:sz="0" w:space="0" w:color="auto"/>
                <w:right w:val="none" w:sz="0" w:space="0" w:color="auto"/>
              </w:divBdr>
              <w:divsChild>
                <w:div w:id="1355379666">
                  <w:marLeft w:val="0"/>
                  <w:marRight w:val="0"/>
                  <w:marTop w:val="0"/>
                  <w:marBottom w:val="0"/>
                  <w:divBdr>
                    <w:top w:val="none" w:sz="0" w:space="0" w:color="auto"/>
                    <w:left w:val="none" w:sz="0" w:space="0" w:color="auto"/>
                    <w:bottom w:val="none" w:sz="0" w:space="0" w:color="auto"/>
                    <w:right w:val="none" w:sz="0" w:space="0" w:color="auto"/>
                  </w:divBdr>
                  <w:divsChild>
                    <w:div w:id="1429040645">
                      <w:marLeft w:val="0"/>
                      <w:marRight w:val="0"/>
                      <w:marTop w:val="0"/>
                      <w:marBottom w:val="0"/>
                      <w:divBdr>
                        <w:top w:val="none" w:sz="0" w:space="0" w:color="auto"/>
                        <w:left w:val="none" w:sz="0" w:space="0" w:color="auto"/>
                        <w:bottom w:val="none" w:sz="0" w:space="0" w:color="auto"/>
                        <w:right w:val="none" w:sz="0" w:space="0" w:color="auto"/>
                      </w:divBdr>
                      <w:divsChild>
                        <w:div w:id="916210988">
                          <w:marLeft w:val="0"/>
                          <w:marRight w:val="0"/>
                          <w:marTop w:val="0"/>
                          <w:marBottom w:val="60"/>
                          <w:divBdr>
                            <w:top w:val="none" w:sz="0" w:space="0" w:color="auto"/>
                            <w:left w:val="none" w:sz="0" w:space="0" w:color="auto"/>
                            <w:bottom w:val="none" w:sz="0" w:space="0" w:color="auto"/>
                            <w:right w:val="none" w:sz="0" w:space="0" w:color="auto"/>
                          </w:divBdr>
                          <w:divsChild>
                            <w:div w:id="89276058">
                              <w:marLeft w:val="0"/>
                              <w:marRight w:val="0"/>
                              <w:marTop w:val="0"/>
                              <w:marBottom w:val="0"/>
                              <w:divBdr>
                                <w:top w:val="none" w:sz="0" w:space="0" w:color="auto"/>
                                <w:left w:val="none" w:sz="0" w:space="0" w:color="auto"/>
                                <w:bottom w:val="none" w:sz="0" w:space="0" w:color="auto"/>
                                <w:right w:val="none" w:sz="0" w:space="0" w:color="auto"/>
                              </w:divBdr>
                              <w:divsChild>
                                <w:div w:id="1404110722">
                                  <w:marLeft w:val="0"/>
                                  <w:marRight w:val="0"/>
                                  <w:marTop w:val="0"/>
                                  <w:marBottom w:val="0"/>
                                  <w:divBdr>
                                    <w:top w:val="none" w:sz="0" w:space="0" w:color="auto"/>
                                    <w:left w:val="none" w:sz="0" w:space="0" w:color="auto"/>
                                    <w:bottom w:val="none" w:sz="0" w:space="0" w:color="auto"/>
                                    <w:right w:val="none" w:sz="0" w:space="0" w:color="auto"/>
                                  </w:divBdr>
                                  <w:divsChild>
                                    <w:div w:id="709770253">
                                      <w:marLeft w:val="0"/>
                                      <w:marRight w:val="0"/>
                                      <w:marTop w:val="0"/>
                                      <w:marBottom w:val="0"/>
                                      <w:divBdr>
                                        <w:top w:val="none" w:sz="0" w:space="0" w:color="auto"/>
                                        <w:left w:val="none" w:sz="0" w:space="0" w:color="auto"/>
                                        <w:bottom w:val="none" w:sz="0" w:space="0" w:color="auto"/>
                                        <w:right w:val="none" w:sz="0" w:space="0" w:color="auto"/>
                                      </w:divBdr>
                                      <w:divsChild>
                                        <w:div w:id="897865682">
                                          <w:marLeft w:val="0"/>
                                          <w:marRight w:val="0"/>
                                          <w:marTop w:val="0"/>
                                          <w:marBottom w:val="0"/>
                                          <w:divBdr>
                                            <w:top w:val="none" w:sz="0" w:space="0" w:color="auto"/>
                                            <w:left w:val="none" w:sz="0" w:space="0" w:color="auto"/>
                                            <w:bottom w:val="none" w:sz="0" w:space="0" w:color="auto"/>
                                            <w:right w:val="none" w:sz="0" w:space="0" w:color="auto"/>
                                          </w:divBdr>
                                          <w:divsChild>
                                            <w:div w:id="98574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0360921">
      <w:bodyDiv w:val="1"/>
      <w:marLeft w:val="0"/>
      <w:marRight w:val="0"/>
      <w:marTop w:val="0"/>
      <w:marBottom w:val="0"/>
      <w:divBdr>
        <w:top w:val="none" w:sz="0" w:space="0" w:color="auto"/>
        <w:left w:val="none" w:sz="0" w:space="0" w:color="auto"/>
        <w:bottom w:val="none" w:sz="0" w:space="0" w:color="auto"/>
        <w:right w:val="none" w:sz="0" w:space="0" w:color="auto"/>
      </w:divBdr>
    </w:div>
    <w:div w:id="931082562">
      <w:bodyDiv w:val="1"/>
      <w:marLeft w:val="0"/>
      <w:marRight w:val="0"/>
      <w:marTop w:val="0"/>
      <w:marBottom w:val="0"/>
      <w:divBdr>
        <w:top w:val="none" w:sz="0" w:space="0" w:color="auto"/>
        <w:left w:val="none" w:sz="0" w:space="0" w:color="auto"/>
        <w:bottom w:val="none" w:sz="0" w:space="0" w:color="auto"/>
        <w:right w:val="none" w:sz="0" w:space="0" w:color="auto"/>
      </w:divBdr>
    </w:div>
    <w:div w:id="938949902">
      <w:bodyDiv w:val="1"/>
      <w:marLeft w:val="0"/>
      <w:marRight w:val="0"/>
      <w:marTop w:val="0"/>
      <w:marBottom w:val="0"/>
      <w:divBdr>
        <w:top w:val="none" w:sz="0" w:space="0" w:color="auto"/>
        <w:left w:val="none" w:sz="0" w:space="0" w:color="auto"/>
        <w:bottom w:val="none" w:sz="0" w:space="0" w:color="auto"/>
        <w:right w:val="none" w:sz="0" w:space="0" w:color="auto"/>
      </w:divBdr>
    </w:div>
    <w:div w:id="947591387">
      <w:bodyDiv w:val="1"/>
      <w:marLeft w:val="0"/>
      <w:marRight w:val="0"/>
      <w:marTop w:val="0"/>
      <w:marBottom w:val="0"/>
      <w:divBdr>
        <w:top w:val="none" w:sz="0" w:space="0" w:color="auto"/>
        <w:left w:val="none" w:sz="0" w:space="0" w:color="auto"/>
        <w:bottom w:val="none" w:sz="0" w:space="0" w:color="auto"/>
        <w:right w:val="none" w:sz="0" w:space="0" w:color="auto"/>
      </w:divBdr>
    </w:div>
    <w:div w:id="972171483">
      <w:bodyDiv w:val="1"/>
      <w:marLeft w:val="0"/>
      <w:marRight w:val="0"/>
      <w:marTop w:val="0"/>
      <w:marBottom w:val="0"/>
      <w:divBdr>
        <w:top w:val="none" w:sz="0" w:space="0" w:color="auto"/>
        <w:left w:val="none" w:sz="0" w:space="0" w:color="auto"/>
        <w:bottom w:val="none" w:sz="0" w:space="0" w:color="auto"/>
        <w:right w:val="none" w:sz="0" w:space="0" w:color="auto"/>
      </w:divBdr>
    </w:div>
    <w:div w:id="979505926">
      <w:bodyDiv w:val="1"/>
      <w:marLeft w:val="0"/>
      <w:marRight w:val="0"/>
      <w:marTop w:val="0"/>
      <w:marBottom w:val="0"/>
      <w:divBdr>
        <w:top w:val="none" w:sz="0" w:space="0" w:color="auto"/>
        <w:left w:val="none" w:sz="0" w:space="0" w:color="auto"/>
        <w:bottom w:val="none" w:sz="0" w:space="0" w:color="auto"/>
        <w:right w:val="none" w:sz="0" w:space="0" w:color="auto"/>
      </w:divBdr>
    </w:div>
    <w:div w:id="1007368820">
      <w:bodyDiv w:val="1"/>
      <w:marLeft w:val="0"/>
      <w:marRight w:val="0"/>
      <w:marTop w:val="0"/>
      <w:marBottom w:val="0"/>
      <w:divBdr>
        <w:top w:val="none" w:sz="0" w:space="0" w:color="auto"/>
        <w:left w:val="none" w:sz="0" w:space="0" w:color="auto"/>
        <w:bottom w:val="none" w:sz="0" w:space="0" w:color="auto"/>
        <w:right w:val="none" w:sz="0" w:space="0" w:color="auto"/>
      </w:divBdr>
    </w:div>
    <w:div w:id="1020472484">
      <w:bodyDiv w:val="1"/>
      <w:marLeft w:val="0"/>
      <w:marRight w:val="0"/>
      <w:marTop w:val="0"/>
      <w:marBottom w:val="0"/>
      <w:divBdr>
        <w:top w:val="none" w:sz="0" w:space="0" w:color="auto"/>
        <w:left w:val="none" w:sz="0" w:space="0" w:color="auto"/>
        <w:bottom w:val="none" w:sz="0" w:space="0" w:color="auto"/>
        <w:right w:val="none" w:sz="0" w:space="0" w:color="auto"/>
      </w:divBdr>
    </w:div>
    <w:div w:id="1020740884">
      <w:bodyDiv w:val="1"/>
      <w:marLeft w:val="0"/>
      <w:marRight w:val="0"/>
      <w:marTop w:val="0"/>
      <w:marBottom w:val="0"/>
      <w:divBdr>
        <w:top w:val="none" w:sz="0" w:space="0" w:color="auto"/>
        <w:left w:val="none" w:sz="0" w:space="0" w:color="auto"/>
        <w:bottom w:val="none" w:sz="0" w:space="0" w:color="auto"/>
        <w:right w:val="none" w:sz="0" w:space="0" w:color="auto"/>
      </w:divBdr>
    </w:div>
    <w:div w:id="1031032163">
      <w:bodyDiv w:val="1"/>
      <w:marLeft w:val="0"/>
      <w:marRight w:val="0"/>
      <w:marTop w:val="0"/>
      <w:marBottom w:val="0"/>
      <w:divBdr>
        <w:top w:val="none" w:sz="0" w:space="0" w:color="auto"/>
        <w:left w:val="none" w:sz="0" w:space="0" w:color="auto"/>
        <w:bottom w:val="none" w:sz="0" w:space="0" w:color="auto"/>
        <w:right w:val="none" w:sz="0" w:space="0" w:color="auto"/>
      </w:divBdr>
    </w:div>
    <w:div w:id="1077560662">
      <w:bodyDiv w:val="1"/>
      <w:marLeft w:val="0"/>
      <w:marRight w:val="0"/>
      <w:marTop w:val="0"/>
      <w:marBottom w:val="0"/>
      <w:divBdr>
        <w:top w:val="none" w:sz="0" w:space="0" w:color="auto"/>
        <w:left w:val="none" w:sz="0" w:space="0" w:color="auto"/>
        <w:bottom w:val="none" w:sz="0" w:space="0" w:color="auto"/>
        <w:right w:val="none" w:sz="0" w:space="0" w:color="auto"/>
      </w:divBdr>
    </w:div>
    <w:div w:id="1082679084">
      <w:bodyDiv w:val="1"/>
      <w:marLeft w:val="0"/>
      <w:marRight w:val="0"/>
      <w:marTop w:val="0"/>
      <w:marBottom w:val="0"/>
      <w:divBdr>
        <w:top w:val="none" w:sz="0" w:space="0" w:color="auto"/>
        <w:left w:val="none" w:sz="0" w:space="0" w:color="auto"/>
        <w:bottom w:val="none" w:sz="0" w:space="0" w:color="auto"/>
        <w:right w:val="none" w:sz="0" w:space="0" w:color="auto"/>
      </w:divBdr>
    </w:div>
    <w:div w:id="1098913621">
      <w:bodyDiv w:val="1"/>
      <w:marLeft w:val="0"/>
      <w:marRight w:val="0"/>
      <w:marTop w:val="0"/>
      <w:marBottom w:val="0"/>
      <w:divBdr>
        <w:top w:val="none" w:sz="0" w:space="0" w:color="auto"/>
        <w:left w:val="none" w:sz="0" w:space="0" w:color="auto"/>
        <w:bottom w:val="none" w:sz="0" w:space="0" w:color="auto"/>
        <w:right w:val="none" w:sz="0" w:space="0" w:color="auto"/>
      </w:divBdr>
    </w:div>
    <w:div w:id="1104496739">
      <w:marLeft w:val="0"/>
      <w:marRight w:val="0"/>
      <w:marTop w:val="0"/>
      <w:marBottom w:val="0"/>
      <w:divBdr>
        <w:top w:val="none" w:sz="0" w:space="0" w:color="auto"/>
        <w:left w:val="none" w:sz="0" w:space="0" w:color="auto"/>
        <w:bottom w:val="none" w:sz="0" w:space="0" w:color="auto"/>
        <w:right w:val="none" w:sz="0" w:space="0" w:color="auto"/>
      </w:divBdr>
      <w:divsChild>
        <w:div w:id="1104496744">
          <w:marLeft w:val="0"/>
          <w:marRight w:val="0"/>
          <w:marTop w:val="0"/>
          <w:marBottom w:val="0"/>
          <w:divBdr>
            <w:top w:val="none" w:sz="0" w:space="0" w:color="auto"/>
            <w:left w:val="none" w:sz="0" w:space="0" w:color="auto"/>
            <w:bottom w:val="none" w:sz="0" w:space="0" w:color="auto"/>
            <w:right w:val="none" w:sz="0" w:space="0" w:color="auto"/>
          </w:divBdr>
          <w:divsChild>
            <w:div w:id="1104496742">
              <w:marLeft w:val="0"/>
              <w:marRight w:val="0"/>
              <w:marTop w:val="0"/>
              <w:marBottom w:val="0"/>
              <w:divBdr>
                <w:top w:val="none" w:sz="0" w:space="0" w:color="auto"/>
                <w:left w:val="none" w:sz="0" w:space="0" w:color="auto"/>
                <w:bottom w:val="none" w:sz="0" w:space="0" w:color="auto"/>
                <w:right w:val="none" w:sz="0" w:space="0" w:color="auto"/>
              </w:divBdr>
            </w:div>
            <w:div w:id="1104496748">
              <w:marLeft w:val="0"/>
              <w:marRight w:val="0"/>
              <w:marTop w:val="0"/>
              <w:marBottom w:val="0"/>
              <w:divBdr>
                <w:top w:val="none" w:sz="0" w:space="0" w:color="auto"/>
                <w:left w:val="none" w:sz="0" w:space="0" w:color="auto"/>
                <w:bottom w:val="none" w:sz="0" w:space="0" w:color="auto"/>
                <w:right w:val="none" w:sz="0" w:space="0" w:color="auto"/>
              </w:divBdr>
            </w:div>
            <w:div w:id="110449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6740">
      <w:marLeft w:val="0"/>
      <w:marRight w:val="0"/>
      <w:marTop w:val="0"/>
      <w:marBottom w:val="0"/>
      <w:divBdr>
        <w:top w:val="none" w:sz="0" w:space="0" w:color="auto"/>
        <w:left w:val="none" w:sz="0" w:space="0" w:color="auto"/>
        <w:bottom w:val="none" w:sz="0" w:space="0" w:color="auto"/>
        <w:right w:val="none" w:sz="0" w:space="0" w:color="auto"/>
      </w:divBdr>
    </w:div>
    <w:div w:id="1104496741">
      <w:marLeft w:val="0"/>
      <w:marRight w:val="0"/>
      <w:marTop w:val="0"/>
      <w:marBottom w:val="0"/>
      <w:divBdr>
        <w:top w:val="none" w:sz="0" w:space="0" w:color="auto"/>
        <w:left w:val="none" w:sz="0" w:space="0" w:color="auto"/>
        <w:bottom w:val="none" w:sz="0" w:space="0" w:color="auto"/>
        <w:right w:val="none" w:sz="0" w:space="0" w:color="auto"/>
      </w:divBdr>
      <w:divsChild>
        <w:div w:id="1104496756">
          <w:marLeft w:val="0"/>
          <w:marRight w:val="0"/>
          <w:marTop w:val="0"/>
          <w:marBottom w:val="0"/>
          <w:divBdr>
            <w:top w:val="none" w:sz="0" w:space="0" w:color="auto"/>
            <w:left w:val="none" w:sz="0" w:space="0" w:color="auto"/>
            <w:bottom w:val="none" w:sz="0" w:space="0" w:color="auto"/>
            <w:right w:val="none" w:sz="0" w:space="0" w:color="auto"/>
          </w:divBdr>
        </w:div>
        <w:div w:id="1104496759">
          <w:marLeft w:val="0"/>
          <w:marRight w:val="0"/>
          <w:marTop w:val="0"/>
          <w:marBottom w:val="0"/>
          <w:divBdr>
            <w:top w:val="none" w:sz="0" w:space="0" w:color="auto"/>
            <w:left w:val="none" w:sz="0" w:space="0" w:color="auto"/>
            <w:bottom w:val="none" w:sz="0" w:space="0" w:color="auto"/>
            <w:right w:val="none" w:sz="0" w:space="0" w:color="auto"/>
          </w:divBdr>
        </w:div>
      </w:divsChild>
    </w:div>
    <w:div w:id="1104496743">
      <w:marLeft w:val="0"/>
      <w:marRight w:val="0"/>
      <w:marTop w:val="0"/>
      <w:marBottom w:val="0"/>
      <w:divBdr>
        <w:top w:val="none" w:sz="0" w:space="0" w:color="auto"/>
        <w:left w:val="none" w:sz="0" w:space="0" w:color="auto"/>
        <w:bottom w:val="none" w:sz="0" w:space="0" w:color="auto"/>
        <w:right w:val="none" w:sz="0" w:space="0" w:color="auto"/>
      </w:divBdr>
    </w:div>
    <w:div w:id="1104496745">
      <w:marLeft w:val="0"/>
      <w:marRight w:val="0"/>
      <w:marTop w:val="0"/>
      <w:marBottom w:val="0"/>
      <w:divBdr>
        <w:top w:val="none" w:sz="0" w:space="0" w:color="auto"/>
        <w:left w:val="none" w:sz="0" w:space="0" w:color="auto"/>
        <w:bottom w:val="none" w:sz="0" w:space="0" w:color="auto"/>
        <w:right w:val="none" w:sz="0" w:space="0" w:color="auto"/>
      </w:divBdr>
    </w:div>
    <w:div w:id="1104496746">
      <w:marLeft w:val="0"/>
      <w:marRight w:val="0"/>
      <w:marTop w:val="0"/>
      <w:marBottom w:val="0"/>
      <w:divBdr>
        <w:top w:val="none" w:sz="0" w:space="0" w:color="auto"/>
        <w:left w:val="none" w:sz="0" w:space="0" w:color="auto"/>
        <w:bottom w:val="none" w:sz="0" w:space="0" w:color="auto"/>
        <w:right w:val="none" w:sz="0" w:space="0" w:color="auto"/>
      </w:divBdr>
    </w:div>
    <w:div w:id="1104496747">
      <w:marLeft w:val="0"/>
      <w:marRight w:val="0"/>
      <w:marTop w:val="0"/>
      <w:marBottom w:val="0"/>
      <w:divBdr>
        <w:top w:val="none" w:sz="0" w:space="0" w:color="auto"/>
        <w:left w:val="none" w:sz="0" w:space="0" w:color="auto"/>
        <w:bottom w:val="none" w:sz="0" w:space="0" w:color="auto"/>
        <w:right w:val="none" w:sz="0" w:space="0" w:color="auto"/>
      </w:divBdr>
      <w:divsChild>
        <w:div w:id="1104496750">
          <w:marLeft w:val="0"/>
          <w:marRight w:val="0"/>
          <w:marTop w:val="0"/>
          <w:marBottom w:val="0"/>
          <w:divBdr>
            <w:top w:val="none" w:sz="0" w:space="0" w:color="auto"/>
            <w:left w:val="none" w:sz="0" w:space="0" w:color="auto"/>
            <w:bottom w:val="none" w:sz="0" w:space="0" w:color="auto"/>
            <w:right w:val="none" w:sz="0" w:space="0" w:color="auto"/>
          </w:divBdr>
          <w:divsChild>
            <w:div w:id="110449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6749">
      <w:marLeft w:val="0"/>
      <w:marRight w:val="0"/>
      <w:marTop w:val="0"/>
      <w:marBottom w:val="0"/>
      <w:divBdr>
        <w:top w:val="none" w:sz="0" w:space="0" w:color="auto"/>
        <w:left w:val="none" w:sz="0" w:space="0" w:color="auto"/>
        <w:bottom w:val="none" w:sz="0" w:space="0" w:color="auto"/>
        <w:right w:val="none" w:sz="0" w:space="0" w:color="auto"/>
      </w:divBdr>
    </w:div>
    <w:div w:id="1104496751">
      <w:marLeft w:val="0"/>
      <w:marRight w:val="0"/>
      <w:marTop w:val="0"/>
      <w:marBottom w:val="0"/>
      <w:divBdr>
        <w:top w:val="none" w:sz="0" w:space="0" w:color="auto"/>
        <w:left w:val="none" w:sz="0" w:space="0" w:color="auto"/>
        <w:bottom w:val="none" w:sz="0" w:space="0" w:color="auto"/>
        <w:right w:val="none" w:sz="0" w:space="0" w:color="auto"/>
      </w:divBdr>
    </w:div>
    <w:div w:id="1104496753">
      <w:marLeft w:val="0"/>
      <w:marRight w:val="0"/>
      <w:marTop w:val="0"/>
      <w:marBottom w:val="0"/>
      <w:divBdr>
        <w:top w:val="none" w:sz="0" w:space="0" w:color="auto"/>
        <w:left w:val="none" w:sz="0" w:space="0" w:color="auto"/>
        <w:bottom w:val="none" w:sz="0" w:space="0" w:color="auto"/>
        <w:right w:val="none" w:sz="0" w:space="0" w:color="auto"/>
      </w:divBdr>
      <w:divsChild>
        <w:div w:id="1104496764">
          <w:marLeft w:val="0"/>
          <w:marRight w:val="0"/>
          <w:marTop w:val="0"/>
          <w:marBottom w:val="0"/>
          <w:divBdr>
            <w:top w:val="none" w:sz="0" w:space="0" w:color="auto"/>
            <w:left w:val="none" w:sz="0" w:space="0" w:color="auto"/>
            <w:bottom w:val="none" w:sz="0" w:space="0" w:color="auto"/>
            <w:right w:val="none" w:sz="0" w:space="0" w:color="auto"/>
          </w:divBdr>
        </w:div>
      </w:divsChild>
    </w:div>
    <w:div w:id="1104496755">
      <w:marLeft w:val="0"/>
      <w:marRight w:val="0"/>
      <w:marTop w:val="0"/>
      <w:marBottom w:val="0"/>
      <w:divBdr>
        <w:top w:val="none" w:sz="0" w:space="0" w:color="auto"/>
        <w:left w:val="none" w:sz="0" w:space="0" w:color="auto"/>
        <w:bottom w:val="none" w:sz="0" w:space="0" w:color="auto"/>
        <w:right w:val="none" w:sz="0" w:space="0" w:color="auto"/>
      </w:divBdr>
    </w:div>
    <w:div w:id="1104496757">
      <w:marLeft w:val="0"/>
      <w:marRight w:val="0"/>
      <w:marTop w:val="0"/>
      <w:marBottom w:val="0"/>
      <w:divBdr>
        <w:top w:val="none" w:sz="0" w:space="0" w:color="auto"/>
        <w:left w:val="none" w:sz="0" w:space="0" w:color="auto"/>
        <w:bottom w:val="none" w:sz="0" w:space="0" w:color="auto"/>
        <w:right w:val="none" w:sz="0" w:space="0" w:color="auto"/>
      </w:divBdr>
    </w:div>
    <w:div w:id="1104496758">
      <w:marLeft w:val="0"/>
      <w:marRight w:val="0"/>
      <w:marTop w:val="0"/>
      <w:marBottom w:val="0"/>
      <w:divBdr>
        <w:top w:val="none" w:sz="0" w:space="0" w:color="auto"/>
        <w:left w:val="none" w:sz="0" w:space="0" w:color="auto"/>
        <w:bottom w:val="none" w:sz="0" w:space="0" w:color="auto"/>
        <w:right w:val="none" w:sz="0" w:space="0" w:color="auto"/>
      </w:divBdr>
    </w:div>
    <w:div w:id="1104496760">
      <w:marLeft w:val="0"/>
      <w:marRight w:val="0"/>
      <w:marTop w:val="0"/>
      <w:marBottom w:val="0"/>
      <w:divBdr>
        <w:top w:val="none" w:sz="0" w:space="0" w:color="auto"/>
        <w:left w:val="none" w:sz="0" w:space="0" w:color="auto"/>
        <w:bottom w:val="none" w:sz="0" w:space="0" w:color="auto"/>
        <w:right w:val="none" w:sz="0" w:space="0" w:color="auto"/>
      </w:divBdr>
    </w:div>
    <w:div w:id="1104496761">
      <w:marLeft w:val="0"/>
      <w:marRight w:val="0"/>
      <w:marTop w:val="0"/>
      <w:marBottom w:val="0"/>
      <w:divBdr>
        <w:top w:val="none" w:sz="0" w:space="0" w:color="auto"/>
        <w:left w:val="none" w:sz="0" w:space="0" w:color="auto"/>
        <w:bottom w:val="none" w:sz="0" w:space="0" w:color="auto"/>
        <w:right w:val="none" w:sz="0" w:space="0" w:color="auto"/>
      </w:divBdr>
    </w:div>
    <w:div w:id="1104496762">
      <w:marLeft w:val="0"/>
      <w:marRight w:val="0"/>
      <w:marTop w:val="0"/>
      <w:marBottom w:val="0"/>
      <w:divBdr>
        <w:top w:val="none" w:sz="0" w:space="0" w:color="auto"/>
        <w:left w:val="none" w:sz="0" w:space="0" w:color="auto"/>
        <w:bottom w:val="none" w:sz="0" w:space="0" w:color="auto"/>
        <w:right w:val="none" w:sz="0" w:space="0" w:color="auto"/>
      </w:divBdr>
    </w:div>
    <w:div w:id="1104496763">
      <w:marLeft w:val="0"/>
      <w:marRight w:val="0"/>
      <w:marTop w:val="0"/>
      <w:marBottom w:val="0"/>
      <w:divBdr>
        <w:top w:val="none" w:sz="0" w:space="0" w:color="auto"/>
        <w:left w:val="none" w:sz="0" w:space="0" w:color="auto"/>
        <w:bottom w:val="none" w:sz="0" w:space="0" w:color="auto"/>
        <w:right w:val="none" w:sz="0" w:space="0" w:color="auto"/>
      </w:divBdr>
    </w:div>
    <w:div w:id="1104496765">
      <w:marLeft w:val="0"/>
      <w:marRight w:val="0"/>
      <w:marTop w:val="0"/>
      <w:marBottom w:val="0"/>
      <w:divBdr>
        <w:top w:val="none" w:sz="0" w:space="0" w:color="auto"/>
        <w:left w:val="none" w:sz="0" w:space="0" w:color="auto"/>
        <w:bottom w:val="none" w:sz="0" w:space="0" w:color="auto"/>
        <w:right w:val="none" w:sz="0" w:space="0" w:color="auto"/>
      </w:divBdr>
    </w:div>
    <w:div w:id="1104496766">
      <w:marLeft w:val="0"/>
      <w:marRight w:val="0"/>
      <w:marTop w:val="0"/>
      <w:marBottom w:val="0"/>
      <w:divBdr>
        <w:top w:val="none" w:sz="0" w:space="0" w:color="auto"/>
        <w:left w:val="none" w:sz="0" w:space="0" w:color="auto"/>
        <w:bottom w:val="none" w:sz="0" w:space="0" w:color="auto"/>
        <w:right w:val="none" w:sz="0" w:space="0" w:color="auto"/>
      </w:divBdr>
    </w:div>
    <w:div w:id="1104496767">
      <w:marLeft w:val="0"/>
      <w:marRight w:val="0"/>
      <w:marTop w:val="0"/>
      <w:marBottom w:val="0"/>
      <w:divBdr>
        <w:top w:val="none" w:sz="0" w:space="0" w:color="auto"/>
        <w:left w:val="none" w:sz="0" w:space="0" w:color="auto"/>
        <w:bottom w:val="none" w:sz="0" w:space="0" w:color="auto"/>
        <w:right w:val="none" w:sz="0" w:space="0" w:color="auto"/>
      </w:divBdr>
    </w:div>
    <w:div w:id="1104496768">
      <w:marLeft w:val="0"/>
      <w:marRight w:val="0"/>
      <w:marTop w:val="0"/>
      <w:marBottom w:val="0"/>
      <w:divBdr>
        <w:top w:val="none" w:sz="0" w:space="0" w:color="auto"/>
        <w:left w:val="none" w:sz="0" w:space="0" w:color="auto"/>
        <w:bottom w:val="none" w:sz="0" w:space="0" w:color="auto"/>
        <w:right w:val="none" w:sz="0" w:space="0" w:color="auto"/>
      </w:divBdr>
    </w:div>
    <w:div w:id="1104496769">
      <w:marLeft w:val="0"/>
      <w:marRight w:val="0"/>
      <w:marTop w:val="0"/>
      <w:marBottom w:val="0"/>
      <w:divBdr>
        <w:top w:val="none" w:sz="0" w:space="0" w:color="auto"/>
        <w:left w:val="none" w:sz="0" w:space="0" w:color="auto"/>
        <w:bottom w:val="none" w:sz="0" w:space="0" w:color="auto"/>
        <w:right w:val="none" w:sz="0" w:space="0" w:color="auto"/>
      </w:divBdr>
    </w:div>
    <w:div w:id="1106316264">
      <w:bodyDiv w:val="1"/>
      <w:marLeft w:val="0"/>
      <w:marRight w:val="0"/>
      <w:marTop w:val="0"/>
      <w:marBottom w:val="0"/>
      <w:divBdr>
        <w:top w:val="none" w:sz="0" w:space="0" w:color="auto"/>
        <w:left w:val="none" w:sz="0" w:space="0" w:color="auto"/>
        <w:bottom w:val="none" w:sz="0" w:space="0" w:color="auto"/>
        <w:right w:val="none" w:sz="0" w:space="0" w:color="auto"/>
      </w:divBdr>
    </w:div>
    <w:div w:id="1110659256">
      <w:bodyDiv w:val="1"/>
      <w:marLeft w:val="0"/>
      <w:marRight w:val="0"/>
      <w:marTop w:val="0"/>
      <w:marBottom w:val="0"/>
      <w:divBdr>
        <w:top w:val="none" w:sz="0" w:space="0" w:color="auto"/>
        <w:left w:val="none" w:sz="0" w:space="0" w:color="auto"/>
        <w:bottom w:val="none" w:sz="0" w:space="0" w:color="auto"/>
        <w:right w:val="none" w:sz="0" w:space="0" w:color="auto"/>
      </w:divBdr>
    </w:div>
    <w:div w:id="1111784046">
      <w:bodyDiv w:val="1"/>
      <w:marLeft w:val="0"/>
      <w:marRight w:val="0"/>
      <w:marTop w:val="0"/>
      <w:marBottom w:val="0"/>
      <w:divBdr>
        <w:top w:val="none" w:sz="0" w:space="0" w:color="auto"/>
        <w:left w:val="none" w:sz="0" w:space="0" w:color="auto"/>
        <w:bottom w:val="none" w:sz="0" w:space="0" w:color="auto"/>
        <w:right w:val="none" w:sz="0" w:space="0" w:color="auto"/>
      </w:divBdr>
      <w:divsChild>
        <w:div w:id="357388479">
          <w:marLeft w:val="0"/>
          <w:marRight w:val="0"/>
          <w:marTop w:val="0"/>
          <w:marBottom w:val="0"/>
          <w:divBdr>
            <w:top w:val="none" w:sz="0" w:space="0" w:color="auto"/>
            <w:left w:val="none" w:sz="0" w:space="0" w:color="auto"/>
            <w:bottom w:val="none" w:sz="0" w:space="0" w:color="auto"/>
            <w:right w:val="none" w:sz="0" w:space="0" w:color="auto"/>
          </w:divBdr>
          <w:divsChild>
            <w:div w:id="1659066298">
              <w:marLeft w:val="0"/>
              <w:marRight w:val="0"/>
              <w:marTop w:val="0"/>
              <w:marBottom w:val="0"/>
              <w:divBdr>
                <w:top w:val="none" w:sz="0" w:space="0" w:color="auto"/>
                <w:left w:val="none" w:sz="0" w:space="0" w:color="auto"/>
                <w:bottom w:val="none" w:sz="0" w:space="0" w:color="auto"/>
                <w:right w:val="none" w:sz="0" w:space="0" w:color="auto"/>
              </w:divBdr>
              <w:divsChild>
                <w:div w:id="1048800002">
                  <w:marLeft w:val="0"/>
                  <w:marRight w:val="0"/>
                  <w:marTop w:val="0"/>
                  <w:marBottom w:val="0"/>
                  <w:divBdr>
                    <w:top w:val="none" w:sz="0" w:space="0" w:color="auto"/>
                    <w:left w:val="none" w:sz="0" w:space="0" w:color="auto"/>
                    <w:bottom w:val="none" w:sz="0" w:space="0" w:color="auto"/>
                    <w:right w:val="none" w:sz="0" w:space="0" w:color="auto"/>
                  </w:divBdr>
                  <w:divsChild>
                    <w:div w:id="834030469">
                      <w:marLeft w:val="0"/>
                      <w:marRight w:val="0"/>
                      <w:marTop w:val="0"/>
                      <w:marBottom w:val="0"/>
                      <w:divBdr>
                        <w:top w:val="none" w:sz="0" w:space="0" w:color="auto"/>
                        <w:left w:val="none" w:sz="0" w:space="0" w:color="auto"/>
                        <w:bottom w:val="none" w:sz="0" w:space="0" w:color="auto"/>
                        <w:right w:val="none" w:sz="0" w:space="0" w:color="auto"/>
                      </w:divBdr>
                      <w:divsChild>
                        <w:div w:id="236327401">
                          <w:marLeft w:val="0"/>
                          <w:marRight w:val="0"/>
                          <w:marTop w:val="0"/>
                          <w:marBottom w:val="60"/>
                          <w:divBdr>
                            <w:top w:val="none" w:sz="0" w:space="0" w:color="auto"/>
                            <w:left w:val="none" w:sz="0" w:space="0" w:color="auto"/>
                            <w:bottom w:val="none" w:sz="0" w:space="0" w:color="auto"/>
                            <w:right w:val="none" w:sz="0" w:space="0" w:color="auto"/>
                          </w:divBdr>
                          <w:divsChild>
                            <w:div w:id="1831408398">
                              <w:marLeft w:val="0"/>
                              <w:marRight w:val="0"/>
                              <w:marTop w:val="0"/>
                              <w:marBottom w:val="0"/>
                              <w:divBdr>
                                <w:top w:val="none" w:sz="0" w:space="0" w:color="auto"/>
                                <w:left w:val="none" w:sz="0" w:space="0" w:color="auto"/>
                                <w:bottom w:val="none" w:sz="0" w:space="0" w:color="auto"/>
                                <w:right w:val="none" w:sz="0" w:space="0" w:color="auto"/>
                              </w:divBdr>
                              <w:divsChild>
                                <w:div w:id="531310521">
                                  <w:marLeft w:val="0"/>
                                  <w:marRight w:val="0"/>
                                  <w:marTop w:val="0"/>
                                  <w:marBottom w:val="0"/>
                                  <w:divBdr>
                                    <w:top w:val="none" w:sz="0" w:space="0" w:color="auto"/>
                                    <w:left w:val="none" w:sz="0" w:space="0" w:color="auto"/>
                                    <w:bottom w:val="none" w:sz="0" w:space="0" w:color="auto"/>
                                    <w:right w:val="none" w:sz="0" w:space="0" w:color="auto"/>
                                  </w:divBdr>
                                  <w:divsChild>
                                    <w:div w:id="1456632334">
                                      <w:marLeft w:val="0"/>
                                      <w:marRight w:val="0"/>
                                      <w:marTop w:val="0"/>
                                      <w:marBottom w:val="0"/>
                                      <w:divBdr>
                                        <w:top w:val="none" w:sz="0" w:space="0" w:color="auto"/>
                                        <w:left w:val="none" w:sz="0" w:space="0" w:color="auto"/>
                                        <w:bottom w:val="none" w:sz="0" w:space="0" w:color="auto"/>
                                        <w:right w:val="none" w:sz="0" w:space="0" w:color="auto"/>
                                      </w:divBdr>
                                      <w:divsChild>
                                        <w:div w:id="1346058766">
                                          <w:marLeft w:val="0"/>
                                          <w:marRight w:val="0"/>
                                          <w:marTop w:val="0"/>
                                          <w:marBottom w:val="0"/>
                                          <w:divBdr>
                                            <w:top w:val="none" w:sz="0" w:space="0" w:color="auto"/>
                                            <w:left w:val="none" w:sz="0" w:space="0" w:color="auto"/>
                                            <w:bottom w:val="none" w:sz="0" w:space="0" w:color="auto"/>
                                            <w:right w:val="none" w:sz="0" w:space="0" w:color="auto"/>
                                          </w:divBdr>
                                          <w:divsChild>
                                            <w:div w:id="4614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3284272">
      <w:bodyDiv w:val="1"/>
      <w:marLeft w:val="0"/>
      <w:marRight w:val="0"/>
      <w:marTop w:val="0"/>
      <w:marBottom w:val="0"/>
      <w:divBdr>
        <w:top w:val="none" w:sz="0" w:space="0" w:color="auto"/>
        <w:left w:val="none" w:sz="0" w:space="0" w:color="auto"/>
        <w:bottom w:val="none" w:sz="0" w:space="0" w:color="auto"/>
        <w:right w:val="none" w:sz="0" w:space="0" w:color="auto"/>
      </w:divBdr>
    </w:div>
    <w:div w:id="1117871686">
      <w:bodyDiv w:val="1"/>
      <w:marLeft w:val="0"/>
      <w:marRight w:val="0"/>
      <w:marTop w:val="0"/>
      <w:marBottom w:val="0"/>
      <w:divBdr>
        <w:top w:val="none" w:sz="0" w:space="0" w:color="auto"/>
        <w:left w:val="none" w:sz="0" w:space="0" w:color="auto"/>
        <w:bottom w:val="none" w:sz="0" w:space="0" w:color="auto"/>
        <w:right w:val="none" w:sz="0" w:space="0" w:color="auto"/>
      </w:divBdr>
    </w:div>
    <w:div w:id="1121731446">
      <w:bodyDiv w:val="1"/>
      <w:marLeft w:val="0"/>
      <w:marRight w:val="0"/>
      <w:marTop w:val="0"/>
      <w:marBottom w:val="0"/>
      <w:divBdr>
        <w:top w:val="none" w:sz="0" w:space="0" w:color="auto"/>
        <w:left w:val="none" w:sz="0" w:space="0" w:color="auto"/>
        <w:bottom w:val="none" w:sz="0" w:space="0" w:color="auto"/>
        <w:right w:val="none" w:sz="0" w:space="0" w:color="auto"/>
      </w:divBdr>
    </w:div>
    <w:div w:id="1136684701">
      <w:bodyDiv w:val="1"/>
      <w:marLeft w:val="0"/>
      <w:marRight w:val="0"/>
      <w:marTop w:val="0"/>
      <w:marBottom w:val="0"/>
      <w:divBdr>
        <w:top w:val="none" w:sz="0" w:space="0" w:color="auto"/>
        <w:left w:val="none" w:sz="0" w:space="0" w:color="auto"/>
        <w:bottom w:val="none" w:sz="0" w:space="0" w:color="auto"/>
        <w:right w:val="none" w:sz="0" w:space="0" w:color="auto"/>
      </w:divBdr>
    </w:div>
    <w:div w:id="1138841652">
      <w:bodyDiv w:val="1"/>
      <w:marLeft w:val="0"/>
      <w:marRight w:val="0"/>
      <w:marTop w:val="0"/>
      <w:marBottom w:val="0"/>
      <w:divBdr>
        <w:top w:val="none" w:sz="0" w:space="0" w:color="auto"/>
        <w:left w:val="none" w:sz="0" w:space="0" w:color="auto"/>
        <w:bottom w:val="none" w:sz="0" w:space="0" w:color="auto"/>
        <w:right w:val="none" w:sz="0" w:space="0" w:color="auto"/>
      </w:divBdr>
    </w:div>
    <w:div w:id="1180508870">
      <w:bodyDiv w:val="1"/>
      <w:marLeft w:val="0"/>
      <w:marRight w:val="0"/>
      <w:marTop w:val="0"/>
      <w:marBottom w:val="0"/>
      <w:divBdr>
        <w:top w:val="none" w:sz="0" w:space="0" w:color="auto"/>
        <w:left w:val="none" w:sz="0" w:space="0" w:color="auto"/>
        <w:bottom w:val="none" w:sz="0" w:space="0" w:color="auto"/>
        <w:right w:val="none" w:sz="0" w:space="0" w:color="auto"/>
      </w:divBdr>
    </w:div>
    <w:div w:id="1184594675">
      <w:bodyDiv w:val="1"/>
      <w:marLeft w:val="0"/>
      <w:marRight w:val="0"/>
      <w:marTop w:val="0"/>
      <w:marBottom w:val="0"/>
      <w:divBdr>
        <w:top w:val="none" w:sz="0" w:space="0" w:color="auto"/>
        <w:left w:val="none" w:sz="0" w:space="0" w:color="auto"/>
        <w:bottom w:val="none" w:sz="0" w:space="0" w:color="auto"/>
        <w:right w:val="none" w:sz="0" w:space="0" w:color="auto"/>
      </w:divBdr>
    </w:div>
    <w:div w:id="1191721421">
      <w:bodyDiv w:val="1"/>
      <w:marLeft w:val="0"/>
      <w:marRight w:val="0"/>
      <w:marTop w:val="0"/>
      <w:marBottom w:val="0"/>
      <w:divBdr>
        <w:top w:val="none" w:sz="0" w:space="0" w:color="auto"/>
        <w:left w:val="none" w:sz="0" w:space="0" w:color="auto"/>
        <w:bottom w:val="none" w:sz="0" w:space="0" w:color="auto"/>
        <w:right w:val="none" w:sz="0" w:space="0" w:color="auto"/>
      </w:divBdr>
    </w:div>
    <w:div w:id="1243565351">
      <w:bodyDiv w:val="1"/>
      <w:marLeft w:val="0"/>
      <w:marRight w:val="0"/>
      <w:marTop w:val="0"/>
      <w:marBottom w:val="0"/>
      <w:divBdr>
        <w:top w:val="none" w:sz="0" w:space="0" w:color="auto"/>
        <w:left w:val="none" w:sz="0" w:space="0" w:color="auto"/>
        <w:bottom w:val="none" w:sz="0" w:space="0" w:color="auto"/>
        <w:right w:val="none" w:sz="0" w:space="0" w:color="auto"/>
      </w:divBdr>
    </w:div>
    <w:div w:id="1244299209">
      <w:bodyDiv w:val="1"/>
      <w:marLeft w:val="0"/>
      <w:marRight w:val="0"/>
      <w:marTop w:val="0"/>
      <w:marBottom w:val="0"/>
      <w:divBdr>
        <w:top w:val="none" w:sz="0" w:space="0" w:color="auto"/>
        <w:left w:val="none" w:sz="0" w:space="0" w:color="auto"/>
        <w:bottom w:val="none" w:sz="0" w:space="0" w:color="auto"/>
        <w:right w:val="none" w:sz="0" w:space="0" w:color="auto"/>
      </w:divBdr>
    </w:div>
    <w:div w:id="1246115116">
      <w:bodyDiv w:val="1"/>
      <w:marLeft w:val="0"/>
      <w:marRight w:val="0"/>
      <w:marTop w:val="0"/>
      <w:marBottom w:val="0"/>
      <w:divBdr>
        <w:top w:val="none" w:sz="0" w:space="0" w:color="auto"/>
        <w:left w:val="none" w:sz="0" w:space="0" w:color="auto"/>
        <w:bottom w:val="none" w:sz="0" w:space="0" w:color="auto"/>
        <w:right w:val="none" w:sz="0" w:space="0" w:color="auto"/>
      </w:divBdr>
    </w:div>
    <w:div w:id="1246306165">
      <w:bodyDiv w:val="1"/>
      <w:marLeft w:val="0"/>
      <w:marRight w:val="0"/>
      <w:marTop w:val="0"/>
      <w:marBottom w:val="0"/>
      <w:divBdr>
        <w:top w:val="none" w:sz="0" w:space="0" w:color="auto"/>
        <w:left w:val="none" w:sz="0" w:space="0" w:color="auto"/>
        <w:bottom w:val="none" w:sz="0" w:space="0" w:color="auto"/>
        <w:right w:val="none" w:sz="0" w:space="0" w:color="auto"/>
      </w:divBdr>
    </w:div>
    <w:div w:id="1260871114">
      <w:bodyDiv w:val="1"/>
      <w:marLeft w:val="0"/>
      <w:marRight w:val="0"/>
      <w:marTop w:val="0"/>
      <w:marBottom w:val="0"/>
      <w:divBdr>
        <w:top w:val="none" w:sz="0" w:space="0" w:color="auto"/>
        <w:left w:val="none" w:sz="0" w:space="0" w:color="auto"/>
        <w:bottom w:val="none" w:sz="0" w:space="0" w:color="auto"/>
        <w:right w:val="none" w:sz="0" w:space="0" w:color="auto"/>
      </w:divBdr>
    </w:div>
    <w:div w:id="1265266009">
      <w:bodyDiv w:val="1"/>
      <w:marLeft w:val="0"/>
      <w:marRight w:val="0"/>
      <w:marTop w:val="0"/>
      <w:marBottom w:val="0"/>
      <w:divBdr>
        <w:top w:val="none" w:sz="0" w:space="0" w:color="auto"/>
        <w:left w:val="none" w:sz="0" w:space="0" w:color="auto"/>
        <w:bottom w:val="none" w:sz="0" w:space="0" w:color="auto"/>
        <w:right w:val="none" w:sz="0" w:space="0" w:color="auto"/>
      </w:divBdr>
    </w:div>
    <w:div w:id="1271550816">
      <w:bodyDiv w:val="1"/>
      <w:marLeft w:val="0"/>
      <w:marRight w:val="0"/>
      <w:marTop w:val="0"/>
      <w:marBottom w:val="0"/>
      <w:divBdr>
        <w:top w:val="none" w:sz="0" w:space="0" w:color="auto"/>
        <w:left w:val="none" w:sz="0" w:space="0" w:color="auto"/>
        <w:bottom w:val="none" w:sz="0" w:space="0" w:color="auto"/>
        <w:right w:val="none" w:sz="0" w:space="0" w:color="auto"/>
      </w:divBdr>
    </w:div>
    <w:div w:id="1275559012">
      <w:bodyDiv w:val="1"/>
      <w:marLeft w:val="0"/>
      <w:marRight w:val="0"/>
      <w:marTop w:val="0"/>
      <w:marBottom w:val="0"/>
      <w:divBdr>
        <w:top w:val="none" w:sz="0" w:space="0" w:color="auto"/>
        <w:left w:val="none" w:sz="0" w:space="0" w:color="auto"/>
        <w:bottom w:val="none" w:sz="0" w:space="0" w:color="auto"/>
        <w:right w:val="none" w:sz="0" w:space="0" w:color="auto"/>
      </w:divBdr>
    </w:div>
    <w:div w:id="1287081961">
      <w:bodyDiv w:val="1"/>
      <w:marLeft w:val="0"/>
      <w:marRight w:val="0"/>
      <w:marTop w:val="0"/>
      <w:marBottom w:val="0"/>
      <w:divBdr>
        <w:top w:val="none" w:sz="0" w:space="0" w:color="auto"/>
        <w:left w:val="none" w:sz="0" w:space="0" w:color="auto"/>
        <w:bottom w:val="none" w:sz="0" w:space="0" w:color="auto"/>
        <w:right w:val="none" w:sz="0" w:space="0" w:color="auto"/>
      </w:divBdr>
    </w:div>
    <w:div w:id="1289627870">
      <w:bodyDiv w:val="1"/>
      <w:marLeft w:val="0"/>
      <w:marRight w:val="0"/>
      <w:marTop w:val="0"/>
      <w:marBottom w:val="0"/>
      <w:divBdr>
        <w:top w:val="none" w:sz="0" w:space="0" w:color="auto"/>
        <w:left w:val="none" w:sz="0" w:space="0" w:color="auto"/>
        <w:bottom w:val="none" w:sz="0" w:space="0" w:color="auto"/>
        <w:right w:val="none" w:sz="0" w:space="0" w:color="auto"/>
      </w:divBdr>
    </w:div>
    <w:div w:id="1292781006">
      <w:bodyDiv w:val="1"/>
      <w:marLeft w:val="0"/>
      <w:marRight w:val="0"/>
      <w:marTop w:val="0"/>
      <w:marBottom w:val="0"/>
      <w:divBdr>
        <w:top w:val="none" w:sz="0" w:space="0" w:color="auto"/>
        <w:left w:val="none" w:sz="0" w:space="0" w:color="auto"/>
        <w:bottom w:val="none" w:sz="0" w:space="0" w:color="auto"/>
        <w:right w:val="none" w:sz="0" w:space="0" w:color="auto"/>
      </w:divBdr>
      <w:divsChild>
        <w:div w:id="1772046940">
          <w:marLeft w:val="360"/>
          <w:marRight w:val="0"/>
          <w:marTop w:val="200"/>
          <w:marBottom w:val="0"/>
          <w:divBdr>
            <w:top w:val="none" w:sz="0" w:space="0" w:color="auto"/>
            <w:left w:val="none" w:sz="0" w:space="0" w:color="auto"/>
            <w:bottom w:val="none" w:sz="0" w:space="0" w:color="auto"/>
            <w:right w:val="none" w:sz="0" w:space="0" w:color="auto"/>
          </w:divBdr>
        </w:div>
      </w:divsChild>
    </w:div>
    <w:div w:id="1294336382">
      <w:bodyDiv w:val="1"/>
      <w:marLeft w:val="0"/>
      <w:marRight w:val="0"/>
      <w:marTop w:val="0"/>
      <w:marBottom w:val="0"/>
      <w:divBdr>
        <w:top w:val="none" w:sz="0" w:space="0" w:color="auto"/>
        <w:left w:val="none" w:sz="0" w:space="0" w:color="auto"/>
        <w:bottom w:val="none" w:sz="0" w:space="0" w:color="auto"/>
        <w:right w:val="none" w:sz="0" w:space="0" w:color="auto"/>
      </w:divBdr>
    </w:div>
    <w:div w:id="1303273096">
      <w:bodyDiv w:val="1"/>
      <w:marLeft w:val="0"/>
      <w:marRight w:val="0"/>
      <w:marTop w:val="0"/>
      <w:marBottom w:val="0"/>
      <w:divBdr>
        <w:top w:val="none" w:sz="0" w:space="0" w:color="auto"/>
        <w:left w:val="none" w:sz="0" w:space="0" w:color="auto"/>
        <w:bottom w:val="none" w:sz="0" w:space="0" w:color="auto"/>
        <w:right w:val="none" w:sz="0" w:space="0" w:color="auto"/>
      </w:divBdr>
      <w:divsChild>
        <w:div w:id="435946186">
          <w:marLeft w:val="461"/>
          <w:marRight w:val="0"/>
          <w:marTop w:val="58"/>
          <w:marBottom w:val="0"/>
          <w:divBdr>
            <w:top w:val="none" w:sz="0" w:space="0" w:color="auto"/>
            <w:left w:val="none" w:sz="0" w:space="0" w:color="auto"/>
            <w:bottom w:val="none" w:sz="0" w:space="0" w:color="auto"/>
            <w:right w:val="none" w:sz="0" w:space="0" w:color="auto"/>
          </w:divBdr>
        </w:div>
        <w:div w:id="637538150">
          <w:marLeft w:val="461"/>
          <w:marRight w:val="0"/>
          <w:marTop w:val="58"/>
          <w:marBottom w:val="0"/>
          <w:divBdr>
            <w:top w:val="none" w:sz="0" w:space="0" w:color="auto"/>
            <w:left w:val="none" w:sz="0" w:space="0" w:color="auto"/>
            <w:bottom w:val="none" w:sz="0" w:space="0" w:color="auto"/>
            <w:right w:val="none" w:sz="0" w:space="0" w:color="auto"/>
          </w:divBdr>
        </w:div>
        <w:div w:id="1012611866">
          <w:marLeft w:val="461"/>
          <w:marRight w:val="0"/>
          <w:marTop w:val="58"/>
          <w:marBottom w:val="0"/>
          <w:divBdr>
            <w:top w:val="none" w:sz="0" w:space="0" w:color="auto"/>
            <w:left w:val="none" w:sz="0" w:space="0" w:color="auto"/>
            <w:bottom w:val="none" w:sz="0" w:space="0" w:color="auto"/>
            <w:right w:val="none" w:sz="0" w:space="0" w:color="auto"/>
          </w:divBdr>
        </w:div>
        <w:div w:id="1426226367">
          <w:marLeft w:val="461"/>
          <w:marRight w:val="0"/>
          <w:marTop w:val="58"/>
          <w:marBottom w:val="0"/>
          <w:divBdr>
            <w:top w:val="none" w:sz="0" w:space="0" w:color="auto"/>
            <w:left w:val="none" w:sz="0" w:space="0" w:color="auto"/>
            <w:bottom w:val="none" w:sz="0" w:space="0" w:color="auto"/>
            <w:right w:val="none" w:sz="0" w:space="0" w:color="auto"/>
          </w:divBdr>
        </w:div>
        <w:div w:id="1607956148">
          <w:marLeft w:val="461"/>
          <w:marRight w:val="0"/>
          <w:marTop w:val="58"/>
          <w:marBottom w:val="0"/>
          <w:divBdr>
            <w:top w:val="none" w:sz="0" w:space="0" w:color="auto"/>
            <w:left w:val="none" w:sz="0" w:space="0" w:color="auto"/>
            <w:bottom w:val="none" w:sz="0" w:space="0" w:color="auto"/>
            <w:right w:val="none" w:sz="0" w:space="0" w:color="auto"/>
          </w:divBdr>
        </w:div>
      </w:divsChild>
    </w:div>
    <w:div w:id="1304509547">
      <w:bodyDiv w:val="1"/>
      <w:marLeft w:val="0"/>
      <w:marRight w:val="0"/>
      <w:marTop w:val="0"/>
      <w:marBottom w:val="0"/>
      <w:divBdr>
        <w:top w:val="none" w:sz="0" w:space="0" w:color="auto"/>
        <w:left w:val="none" w:sz="0" w:space="0" w:color="auto"/>
        <w:bottom w:val="none" w:sz="0" w:space="0" w:color="auto"/>
        <w:right w:val="none" w:sz="0" w:space="0" w:color="auto"/>
      </w:divBdr>
    </w:div>
    <w:div w:id="1309483374">
      <w:bodyDiv w:val="1"/>
      <w:marLeft w:val="0"/>
      <w:marRight w:val="0"/>
      <w:marTop w:val="0"/>
      <w:marBottom w:val="0"/>
      <w:divBdr>
        <w:top w:val="none" w:sz="0" w:space="0" w:color="auto"/>
        <w:left w:val="none" w:sz="0" w:space="0" w:color="auto"/>
        <w:bottom w:val="none" w:sz="0" w:space="0" w:color="auto"/>
        <w:right w:val="none" w:sz="0" w:space="0" w:color="auto"/>
      </w:divBdr>
    </w:div>
    <w:div w:id="1336229387">
      <w:bodyDiv w:val="1"/>
      <w:marLeft w:val="0"/>
      <w:marRight w:val="0"/>
      <w:marTop w:val="0"/>
      <w:marBottom w:val="0"/>
      <w:divBdr>
        <w:top w:val="none" w:sz="0" w:space="0" w:color="auto"/>
        <w:left w:val="none" w:sz="0" w:space="0" w:color="auto"/>
        <w:bottom w:val="none" w:sz="0" w:space="0" w:color="auto"/>
        <w:right w:val="none" w:sz="0" w:space="0" w:color="auto"/>
      </w:divBdr>
    </w:div>
    <w:div w:id="1341541578">
      <w:bodyDiv w:val="1"/>
      <w:marLeft w:val="0"/>
      <w:marRight w:val="0"/>
      <w:marTop w:val="0"/>
      <w:marBottom w:val="0"/>
      <w:divBdr>
        <w:top w:val="none" w:sz="0" w:space="0" w:color="auto"/>
        <w:left w:val="none" w:sz="0" w:space="0" w:color="auto"/>
        <w:bottom w:val="none" w:sz="0" w:space="0" w:color="auto"/>
        <w:right w:val="none" w:sz="0" w:space="0" w:color="auto"/>
      </w:divBdr>
    </w:div>
    <w:div w:id="1355769698">
      <w:bodyDiv w:val="1"/>
      <w:marLeft w:val="0"/>
      <w:marRight w:val="0"/>
      <w:marTop w:val="0"/>
      <w:marBottom w:val="0"/>
      <w:divBdr>
        <w:top w:val="none" w:sz="0" w:space="0" w:color="auto"/>
        <w:left w:val="none" w:sz="0" w:space="0" w:color="auto"/>
        <w:bottom w:val="none" w:sz="0" w:space="0" w:color="auto"/>
        <w:right w:val="none" w:sz="0" w:space="0" w:color="auto"/>
      </w:divBdr>
    </w:div>
    <w:div w:id="1363477037">
      <w:bodyDiv w:val="1"/>
      <w:marLeft w:val="0"/>
      <w:marRight w:val="0"/>
      <w:marTop w:val="0"/>
      <w:marBottom w:val="0"/>
      <w:divBdr>
        <w:top w:val="none" w:sz="0" w:space="0" w:color="auto"/>
        <w:left w:val="none" w:sz="0" w:space="0" w:color="auto"/>
        <w:bottom w:val="none" w:sz="0" w:space="0" w:color="auto"/>
        <w:right w:val="none" w:sz="0" w:space="0" w:color="auto"/>
      </w:divBdr>
    </w:div>
    <w:div w:id="1364014792">
      <w:bodyDiv w:val="1"/>
      <w:marLeft w:val="0"/>
      <w:marRight w:val="0"/>
      <w:marTop w:val="0"/>
      <w:marBottom w:val="0"/>
      <w:divBdr>
        <w:top w:val="none" w:sz="0" w:space="0" w:color="auto"/>
        <w:left w:val="none" w:sz="0" w:space="0" w:color="auto"/>
        <w:bottom w:val="none" w:sz="0" w:space="0" w:color="auto"/>
        <w:right w:val="none" w:sz="0" w:space="0" w:color="auto"/>
      </w:divBdr>
    </w:div>
    <w:div w:id="1368724284">
      <w:bodyDiv w:val="1"/>
      <w:marLeft w:val="0"/>
      <w:marRight w:val="0"/>
      <w:marTop w:val="0"/>
      <w:marBottom w:val="0"/>
      <w:divBdr>
        <w:top w:val="none" w:sz="0" w:space="0" w:color="auto"/>
        <w:left w:val="none" w:sz="0" w:space="0" w:color="auto"/>
        <w:bottom w:val="none" w:sz="0" w:space="0" w:color="auto"/>
        <w:right w:val="none" w:sz="0" w:space="0" w:color="auto"/>
      </w:divBdr>
    </w:div>
    <w:div w:id="1377660748">
      <w:bodyDiv w:val="1"/>
      <w:marLeft w:val="0"/>
      <w:marRight w:val="0"/>
      <w:marTop w:val="0"/>
      <w:marBottom w:val="0"/>
      <w:divBdr>
        <w:top w:val="none" w:sz="0" w:space="0" w:color="auto"/>
        <w:left w:val="none" w:sz="0" w:space="0" w:color="auto"/>
        <w:bottom w:val="none" w:sz="0" w:space="0" w:color="auto"/>
        <w:right w:val="none" w:sz="0" w:space="0" w:color="auto"/>
      </w:divBdr>
    </w:div>
    <w:div w:id="1379668920">
      <w:bodyDiv w:val="1"/>
      <w:marLeft w:val="0"/>
      <w:marRight w:val="0"/>
      <w:marTop w:val="0"/>
      <w:marBottom w:val="0"/>
      <w:divBdr>
        <w:top w:val="none" w:sz="0" w:space="0" w:color="auto"/>
        <w:left w:val="none" w:sz="0" w:space="0" w:color="auto"/>
        <w:bottom w:val="none" w:sz="0" w:space="0" w:color="auto"/>
        <w:right w:val="none" w:sz="0" w:space="0" w:color="auto"/>
      </w:divBdr>
    </w:div>
    <w:div w:id="1380321359">
      <w:bodyDiv w:val="1"/>
      <w:marLeft w:val="0"/>
      <w:marRight w:val="0"/>
      <w:marTop w:val="0"/>
      <w:marBottom w:val="0"/>
      <w:divBdr>
        <w:top w:val="none" w:sz="0" w:space="0" w:color="auto"/>
        <w:left w:val="none" w:sz="0" w:space="0" w:color="auto"/>
        <w:bottom w:val="none" w:sz="0" w:space="0" w:color="auto"/>
        <w:right w:val="none" w:sz="0" w:space="0" w:color="auto"/>
      </w:divBdr>
      <w:divsChild>
        <w:div w:id="321353391">
          <w:marLeft w:val="734"/>
          <w:marRight w:val="0"/>
          <w:marTop w:val="53"/>
          <w:marBottom w:val="0"/>
          <w:divBdr>
            <w:top w:val="none" w:sz="0" w:space="0" w:color="auto"/>
            <w:left w:val="none" w:sz="0" w:space="0" w:color="auto"/>
            <w:bottom w:val="none" w:sz="0" w:space="0" w:color="auto"/>
            <w:right w:val="none" w:sz="0" w:space="0" w:color="auto"/>
          </w:divBdr>
        </w:div>
      </w:divsChild>
    </w:div>
    <w:div w:id="1385593671">
      <w:bodyDiv w:val="1"/>
      <w:marLeft w:val="0"/>
      <w:marRight w:val="0"/>
      <w:marTop w:val="0"/>
      <w:marBottom w:val="0"/>
      <w:divBdr>
        <w:top w:val="none" w:sz="0" w:space="0" w:color="auto"/>
        <w:left w:val="none" w:sz="0" w:space="0" w:color="auto"/>
        <w:bottom w:val="none" w:sz="0" w:space="0" w:color="auto"/>
        <w:right w:val="none" w:sz="0" w:space="0" w:color="auto"/>
      </w:divBdr>
    </w:div>
    <w:div w:id="1408728282">
      <w:bodyDiv w:val="1"/>
      <w:marLeft w:val="0"/>
      <w:marRight w:val="0"/>
      <w:marTop w:val="0"/>
      <w:marBottom w:val="0"/>
      <w:divBdr>
        <w:top w:val="none" w:sz="0" w:space="0" w:color="auto"/>
        <w:left w:val="none" w:sz="0" w:space="0" w:color="auto"/>
        <w:bottom w:val="none" w:sz="0" w:space="0" w:color="auto"/>
        <w:right w:val="none" w:sz="0" w:space="0" w:color="auto"/>
      </w:divBdr>
    </w:div>
    <w:div w:id="1413310094">
      <w:bodyDiv w:val="1"/>
      <w:marLeft w:val="0"/>
      <w:marRight w:val="0"/>
      <w:marTop w:val="0"/>
      <w:marBottom w:val="0"/>
      <w:divBdr>
        <w:top w:val="none" w:sz="0" w:space="0" w:color="auto"/>
        <w:left w:val="none" w:sz="0" w:space="0" w:color="auto"/>
        <w:bottom w:val="none" w:sz="0" w:space="0" w:color="auto"/>
        <w:right w:val="none" w:sz="0" w:space="0" w:color="auto"/>
      </w:divBdr>
    </w:div>
    <w:div w:id="1437289306">
      <w:bodyDiv w:val="1"/>
      <w:marLeft w:val="0"/>
      <w:marRight w:val="0"/>
      <w:marTop w:val="0"/>
      <w:marBottom w:val="0"/>
      <w:divBdr>
        <w:top w:val="none" w:sz="0" w:space="0" w:color="auto"/>
        <w:left w:val="none" w:sz="0" w:space="0" w:color="auto"/>
        <w:bottom w:val="none" w:sz="0" w:space="0" w:color="auto"/>
        <w:right w:val="none" w:sz="0" w:space="0" w:color="auto"/>
      </w:divBdr>
    </w:div>
    <w:div w:id="1451319942">
      <w:bodyDiv w:val="1"/>
      <w:marLeft w:val="0"/>
      <w:marRight w:val="0"/>
      <w:marTop w:val="0"/>
      <w:marBottom w:val="0"/>
      <w:divBdr>
        <w:top w:val="none" w:sz="0" w:space="0" w:color="auto"/>
        <w:left w:val="none" w:sz="0" w:space="0" w:color="auto"/>
        <w:bottom w:val="none" w:sz="0" w:space="0" w:color="auto"/>
        <w:right w:val="none" w:sz="0" w:space="0" w:color="auto"/>
      </w:divBdr>
    </w:div>
    <w:div w:id="1457796328">
      <w:bodyDiv w:val="1"/>
      <w:marLeft w:val="0"/>
      <w:marRight w:val="0"/>
      <w:marTop w:val="0"/>
      <w:marBottom w:val="0"/>
      <w:divBdr>
        <w:top w:val="none" w:sz="0" w:space="0" w:color="auto"/>
        <w:left w:val="none" w:sz="0" w:space="0" w:color="auto"/>
        <w:bottom w:val="none" w:sz="0" w:space="0" w:color="auto"/>
        <w:right w:val="none" w:sz="0" w:space="0" w:color="auto"/>
      </w:divBdr>
    </w:div>
    <w:div w:id="1487624792">
      <w:bodyDiv w:val="1"/>
      <w:marLeft w:val="0"/>
      <w:marRight w:val="0"/>
      <w:marTop w:val="0"/>
      <w:marBottom w:val="0"/>
      <w:divBdr>
        <w:top w:val="none" w:sz="0" w:space="0" w:color="auto"/>
        <w:left w:val="none" w:sz="0" w:space="0" w:color="auto"/>
        <w:bottom w:val="none" w:sz="0" w:space="0" w:color="auto"/>
        <w:right w:val="none" w:sz="0" w:space="0" w:color="auto"/>
      </w:divBdr>
    </w:div>
    <w:div w:id="1495534539">
      <w:bodyDiv w:val="1"/>
      <w:marLeft w:val="0"/>
      <w:marRight w:val="0"/>
      <w:marTop w:val="0"/>
      <w:marBottom w:val="0"/>
      <w:divBdr>
        <w:top w:val="none" w:sz="0" w:space="0" w:color="auto"/>
        <w:left w:val="none" w:sz="0" w:space="0" w:color="auto"/>
        <w:bottom w:val="none" w:sz="0" w:space="0" w:color="auto"/>
        <w:right w:val="none" w:sz="0" w:space="0" w:color="auto"/>
      </w:divBdr>
    </w:div>
    <w:div w:id="1496218322">
      <w:bodyDiv w:val="1"/>
      <w:marLeft w:val="0"/>
      <w:marRight w:val="0"/>
      <w:marTop w:val="0"/>
      <w:marBottom w:val="0"/>
      <w:divBdr>
        <w:top w:val="none" w:sz="0" w:space="0" w:color="auto"/>
        <w:left w:val="none" w:sz="0" w:space="0" w:color="auto"/>
        <w:bottom w:val="none" w:sz="0" w:space="0" w:color="auto"/>
        <w:right w:val="none" w:sz="0" w:space="0" w:color="auto"/>
      </w:divBdr>
    </w:div>
    <w:div w:id="1496264802">
      <w:bodyDiv w:val="1"/>
      <w:marLeft w:val="0"/>
      <w:marRight w:val="0"/>
      <w:marTop w:val="0"/>
      <w:marBottom w:val="0"/>
      <w:divBdr>
        <w:top w:val="none" w:sz="0" w:space="0" w:color="auto"/>
        <w:left w:val="none" w:sz="0" w:space="0" w:color="auto"/>
        <w:bottom w:val="none" w:sz="0" w:space="0" w:color="auto"/>
        <w:right w:val="none" w:sz="0" w:space="0" w:color="auto"/>
      </w:divBdr>
    </w:div>
    <w:div w:id="1496605819">
      <w:bodyDiv w:val="1"/>
      <w:marLeft w:val="0"/>
      <w:marRight w:val="0"/>
      <w:marTop w:val="0"/>
      <w:marBottom w:val="0"/>
      <w:divBdr>
        <w:top w:val="none" w:sz="0" w:space="0" w:color="auto"/>
        <w:left w:val="none" w:sz="0" w:space="0" w:color="auto"/>
        <w:bottom w:val="none" w:sz="0" w:space="0" w:color="auto"/>
        <w:right w:val="none" w:sz="0" w:space="0" w:color="auto"/>
      </w:divBdr>
    </w:div>
    <w:div w:id="1497264063">
      <w:bodyDiv w:val="1"/>
      <w:marLeft w:val="0"/>
      <w:marRight w:val="0"/>
      <w:marTop w:val="0"/>
      <w:marBottom w:val="0"/>
      <w:divBdr>
        <w:top w:val="none" w:sz="0" w:space="0" w:color="auto"/>
        <w:left w:val="none" w:sz="0" w:space="0" w:color="auto"/>
        <w:bottom w:val="none" w:sz="0" w:space="0" w:color="auto"/>
        <w:right w:val="none" w:sz="0" w:space="0" w:color="auto"/>
      </w:divBdr>
    </w:div>
    <w:div w:id="1518692692">
      <w:bodyDiv w:val="1"/>
      <w:marLeft w:val="0"/>
      <w:marRight w:val="0"/>
      <w:marTop w:val="0"/>
      <w:marBottom w:val="0"/>
      <w:divBdr>
        <w:top w:val="none" w:sz="0" w:space="0" w:color="auto"/>
        <w:left w:val="none" w:sz="0" w:space="0" w:color="auto"/>
        <w:bottom w:val="none" w:sz="0" w:space="0" w:color="auto"/>
        <w:right w:val="none" w:sz="0" w:space="0" w:color="auto"/>
      </w:divBdr>
    </w:div>
    <w:div w:id="1541211971">
      <w:bodyDiv w:val="1"/>
      <w:marLeft w:val="0"/>
      <w:marRight w:val="0"/>
      <w:marTop w:val="0"/>
      <w:marBottom w:val="0"/>
      <w:divBdr>
        <w:top w:val="none" w:sz="0" w:space="0" w:color="auto"/>
        <w:left w:val="none" w:sz="0" w:space="0" w:color="auto"/>
        <w:bottom w:val="none" w:sz="0" w:space="0" w:color="auto"/>
        <w:right w:val="none" w:sz="0" w:space="0" w:color="auto"/>
      </w:divBdr>
    </w:div>
    <w:div w:id="1544319258">
      <w:bodyDiv w:val="1"/>
      <w:marLeft w:val="0"/>
      <w:marRight w:val="0"/>
      <w:marTop w:val="0"/>
      <w:marBottom w:val="0"/>
      <w:divBdr>
        <w:top w:val="none" w:sz="0" w:space="0" w:color="auto"/>
        <w:left w:val="none" w:sz="0" w:space="0" w:color="auto"/>
        <w:bottom w:val="none" w:sz="0" w:space="0" w:color="auto"/>
        <w:right w:val="none" w:sz="0" w:space="0" w:color="auto"/>
      </w:divBdr>
    </w:div>
    <w:div w:id="1544974687">
      <w:bodyDiv w:val="1"/>
      <w:marLeft w:val="0"/>
      <w:marRight w:val="0"/>
      <w:marTop w:val="0"/>
      <w:marBottom w:val="0"/>
      <w:divBdr>
        <w:top w:val="none" w:sz="0" w:space="0" w:color="auto"/>
        <w:left w:val="none" w:sz="0" w:space="0" w:color="auto"/>
        <w:bottom w:val="none" w:sz="0" w:space="0" w:color="auto"/>
        <w:right w:val="none" w:sz="0" w:space="0" w:color="auto"/>
      </w:divBdr>
    </w:div>
    <w:div w:id="1561863600">
      <w:bodyDiv w:val="1"/>
      <w:marLeft w:val="0"/>
      <w:marRight w:val="0"/>
      <w:marTop w:val="0"/>
      <w:marBottom w:val="0"/>
      <w:divBdr>
        <w:top w:val="none" w:sz="0" w:space="0" w:color="auto"/>
        <w:left w:val="none" w:sz="0" w:space="0" w:color="auto"/>
        <w:bottom w:val="none" w:sz="0" w:space="0" w:color="auto"/>
        <w:right w:val="none" w:sz="0" w:space="0" w:color="auto"/>
      </w:divBdr>
    </w:div>
    <w:div w:id="1565988996">
      <w:bodyDiv w:val="1"/>
      <w:marLeft w:val="0"/>
      <w:marRight w:val="0"/>
      <w:marTop w:val="0"/>
      <w:marBottom w:val="0"/>
      <w:divBdr>
        <w:top w:val="none" w:sz="0" w:space="0" w:color="auto"/>
        <w:left w:val="none" w:sz="0" w:space="0" w:color="auto"/>
        <w:bottom w:val="none" w:sz="0" w:space="0" w:color="auto"/>
        <w:right w:val="none" w:sz="0" w:space="0" w:color="auto"/>
      </w:divBdr>
    </w:div>
    <w:div w:id="1569654946">
      <w:bodyDiv w:val="1"/>
      <w:marLeft w:val="0"/>
      <w:marRight w:val="0"/>
      <w:marTop w:val="0"/>
      <w:marBottom w:val="0"/>
      <w:divBdr>
        <w:top w:val="none" w:sz="0" w:space="0" w:color="auto"/>
        <w:left w:val="none" w:sz="0" w:space="0" w:color="auto"/>
        <w:bottom w:val="none" w:sz="0" w:space="0" w:color="auto"/>
        <w:right w:val="none" w:sz="0" w:space="0" w:color="auto"/>
      </w:divBdr>
    </w:div>
    <w:div w:id="1589845572">
      <w:bodyDiv w:val="1"/>
      <w:marLeft w:val="0"/>
      <w:marRight w:val="0"/>
      <w:marTop w:val="0"/>
      <w:marBottom w:val="0"/>
      <w:divBdr>
        <w:top w:val="none" w:sz="0" w:space="0" w:color="auto"/>
        <w:left w:val="none" w:sz="0" w:space="0" w:color="auto"/>
        <w:bottom w:val="none" w:sz="0" w:space="0" w:color="auto"/>
        <w:right w:val="none" w:sz="0" w:space="0" w:color="auto"/>
      </w:divBdr>
    </w:div>
    <w:div w:id="1603877757">
      <w:bodyDiv w:val="1"/>
      <w:marLeft w:val="0"/>
      <w:marRight w:val="0"/>
      <w:marTop w:val="0"/>
      <w:marBottom w:val="0"/>
      <w:divBdr>
        <w:top w:val="none" w:sz="0" w:space="0" w:color="auto"/>
        <w:left w:val="none" w:sz="0" w:space="0" w:color="auto"/>
        <w:bottom w:val="none" w:sz="0" w:space="0" w:color="auto"/>
        <w:right w:val="none" w:sz="0" w:space="0" w:color="auto"/>
      </w:divBdr>
    </w:div>
    <w:div w:id="1611544925">
      <w:bodyDiv w:val="1"/>
      <w:marLeft w:val="0"/>
      <w:marRight w:val="0"/>
      <w:marTop w:val="0"/>
      <w:marBottom w:val="0"/>
      <w:divBdr>
        <w:top w:val="none" w:sz="0" w:space="0" w:color="auto"/>
        <w:left w:val="none" w:sz="0" w:space="0" w:color="auto"/>
        <w:bottom w:val="none" w:sz="0" w:space="0" w:color="auto"/>
        <w:right w:val="none" w:sz="0" w:space="0" w:color="auto"/>
      </w:divBdr>
    </w:div>
    <w:div w:id="1619215914">
      <w:bodyDiv w:val="1"/>
      <w:marLeft w:val="0"/>
      <w:marRight w:val="0"/>
      <w:marTop w:val="0"/>
      <w:marBottom w:val="0"/>
      <w:divBdr>
        <w:top w:val="none" w:sz="0" w:space="0" w:color="auto"/>
        <w:left w:val="none" w:sz="0" w:space="0" w:color="auto"/>
        <w:bottom w:val="none" w:sz="0" w:space="0" w:color="auto"/>
        <w:right w:val="none" w:sz="0" w:space="0" w:color="auto"/>
      </w:divBdr>
    </w:div>
    <w:div w:id="1621258834">
      <w:bodyDiv w:val="1"/>
      <w:marLeft w:val="0"/>
      <w:marRight w:val="0"/>
      <w:marTop w:val="0"/>
      <w:marBottom w:val="0"/>
      <w:divBdr>
        <w:top w:val="none" w:sz="0" w:space="0" w:color="auto"/>
        <w:left w:val="none" w:sz="0" w:space="0" w:color="auto"/>
        <w:bottom w:val="none" w:sz="0" w:space="0" w:color="auto"/>
        <w:right w:val="none" w:sz="0" w:space="0" w:color="auto"/>
      </w:divBdr>
    </w:div>
    <w:div w:id="1630164658">
      <w:bodyDiv w:val="1"/>
      <w:marLeft w:val="0"/>
      <w:marRight w:val="0"/>
      <w:marTop w:val="0"/>
      <w:marBottom w:val="0"/>
      <w:divBdr>
        <w:top w:val="none" w:sz="0" w:space="0" w:color="auto"/>
        <w:left w:val="none" w:sz="0" w:space="0" w:color="auto"/>
        <w:bottom w:val="none" w:sz="0" w:space="0" w:color="auto"/>
        <w:right w:val="none" w:sz="0" w:space="0" w:color="auto"/>
      </w:divBdr>
    </w:div>
    <w:div w:id="1653170753">
      <w:bodyDiv w:val="1"/>
      <w:marLeft w:val="0"/>
      <w:marRight w:val="0"/>
      <w:marTop w:val="0"/>
      <w:marBottom w:val="0"/>
      <w:divBdr>
        <w:top w:val="none" w:sz="0" w:space="0" w:color="auto"/>
        <w:left w:val="none" w:sz="0" w:space="0" w:color="auto"/>
        <w:bottom w:val="none" w:sz="0" w:space="0" w:color="auto"/>
        <w:right w:val="none" w:sz="0" w:space="0" w:color="auto"/>
      </w:divBdr>
    </w:div>
    <w:div w:id="1661732228">
      <w:bodyDiv w:val="1"/>
      <w:marLeft w:val="0"/>
      <w:marRight w:val="0"/>
      <w:marTop w:val="0"/>
      <w:marBottom w:val="0"/>
      <w:divBdr>
        <w:top w:val="none" w:sz="0" w:space="0" w:color="auto"/>
        <w:left w:val="none" w:sz="0" w:space="0" w:color="auto"/>
        <w:bottom w:val="none" w:sz="0" w:space="0" w:color="auto"/>
        <w:right w:val="none" w:sz="0" w:space="0" w:color="auto"/>
      </w:divBdr>
    </w:div>
    <w:div w:id="1664164485">
      <w:bodyDiv w:val="1"/>
      <w:marLeft w:val="0"/>
      <w:marRight w:val="0"/>
      <w:marTop w:val="0"/>
      <w:marBottom w:val="0"/>
      <w:divBdr>
        <w:top w:val="none" w:sz="0" w:space="0" w:color="auto"/>
        <w:left w:val="none" w:sz="0" w:space="0" w:color="auto"/>
        <w:bottom w:val="none" w:sz="0" w:space="0" w:color="auto"/>
        <w:right w:val="none" w:sz="0" w:space="0" w:color="auto"/>
      </w:divBdr>
    </w:div>
    <w:div w:id="1679305137">
      <w:bodyDiv w:val="1"/>
      <w:marLeft w:val="0"/>
      <w:marRight w:val="0"/>
      <w:marTop w:val="0"/>
      <w:marBottom w:val="0"/>
      <w:divBdr>
        <w:top w:val="none" w:sz="0" w:space="0" w:color="auto"/>
        <w:left w:val="none" w:sz="0" w:space="0" w:color="auto"/>
        <w:bottom w:val="none" w:sz="0" w:space="0" w:color="auto"/>
        <w:right w:val="none" w:sz="0" w:space="0" w:color="auto"/>
      </w:divBdr>
    </w:div>
    <w:div w:id="1679771342">
      <w:bodyDiv w:val="1"/>
      <w:marLeft w:val="0"/>
      <w:marRight w:val="0"/>
      <w:marTop w:val="0"/>
      <w:marBottom w:val="0"/>
      <w:divBdr>
        <w:top w:val="none" w:sz="0" w:space="0" w:color="auto"/>
        <w:left w:val="none" w:sz="0" w:space="0" w:color="auto"/>
        <w:bottom w:val="none" w:sz="0" w:space="0" w:color="auto"/>
        <w:right w:val="none" w:sz="0" w:space="0" w:color="auto"/>
      </w:divBdr>
    </w:div>
    <w:div w:id="1682316414">
      <w:bodyDiv w:val="1"/>
      <w:marLeft w:val="0"/>
      <w:marRight w:val="0"/>
      <w:marTop w:val="0"/>
      <w:marBottom w:val="0"/>
      <w:divBdr>
        <w:top w:val="none" w:sz="0" w:space="0" w:color="auto"/>
        <w:left w:val="none" w:sz="0" w:space="0" w:color="auto"/>
        <w:bottom w:val="none" w:sz="0" w:space="0" w:color="auto"/>
        <w:right w:val="none" w:sz="0" w:space="0" w:color="auto"/>
      </w:divBdr>
    </w:div>
    <w:div w:id="1682706226">
      <w:bodyDiv w:val="1"/>
      <w:marLeft w:val="0"/>
      <w:marRight w:val="0"/>
      <w:marTop w:val="0"/>
      <w:marBottom w:val="0"/>
      <w:divBdr>
        <w:top w:val="none" w:sz="0" w:space="0" w:color="auto"/>
        <w:left w:val="none" w:sz="0" w:space="0" w:color="auto"/>
        <w:bottom w:val="none" w:sz="0" w:space="0" w:color="auto"/>
        <w:right w:val="none" w:sz="0" w:space="0" w:color="auto"/>
      </w:divBdr>
    </w:div>
    <w:div w:id="1698197393">
      <w:bodyDiv w:val="1"/>
      <w:marLeft w:val="0"/>
      <w:marRight w:val="0"/>
      <w:marTop w:val="0"/>
      <w:marBottom w:val="0"/>
      <w:divBdr>
        <w:top w:val="none" w:sz="0" w:space="0" w:color="auto"/>
        <w:left w:val="none" w:sz="0" w:space="0" w:color="auto"/>
        <w:bottom w:val="none" w:sz="0" w:space="0" w:color="auto"/>
        <w:right w:val="none" w:sz="0" w:space="0" w:color="auto"/>
      </w:divBdr>
    </w:div>
    <w:div w:id="1712656573">
      <w:bodyDiv w:val="1"/>
      <w:marLeft w:val="0"/>
      <w:marRight w:val="0"/>
      <w:marTop w:val="0"/>
      <w:marBottom w:val="0"/>
      <w:divBdr>
        <w:top w:val="none" w:sz="0" w:space="0" w:color="auto"/>
        <w:left w:val="none" w:sz="0" w:space="0" w:color="auto"/>
        <w:bottom w:val="none" w:sz="0" w:space="0" w:color="auto"/>
        <w:right w:val="none" w:sz="0" w:space="0" w:color="auto"/>
      </w:divBdr>
    </w:div>
    <w:div w:id="1728602015">
      <w:bodyDiv w:val="1"/>
      <w:marLeft w:val="0"/>
      <w:marRight w:val="0"/>
      <w:marTop w:val="0"/>
      <w:marBottom w:val="0"/>
      <w:divBdr>
        <w:top w:val="none" w:sz="0" w:space="0" w:color="auto"/>
        <w:left w:val="none" w:sz="0" w:space="0" w:color="auto"/>
        <w:bottom w:val="none" w:sz="0" w:space="0" w:color="auto"/>
        <w:right w:val="none" w:sz="0" w:space="0" w:color="auto"/>
      </w:divBdr>
    </w:div>
    <w:div w:id="1736125556">
      <w:bodyDiv w:val="1"/>
      <w:marLeft w:val="0"/>
      <w:marRight w:val="0"/>
      <w:marTop w:val="0"/>
      <w:marBottom w:val="0"/>
      <w:divBdr>
        <w:top w:val="none" w:sz="0" w:space="0" w:color="auto"/>
        <w:left w:val="none" w:sz="0" w:space="0" w:color="auto"/>
        <w:bottom w:val="none" w:sz="0" w:space="0" w:color="auto"/>
        <w:right w:val="none" w:sz="0" w:space="0" w:color="auto"/>
      </w:divBdr>
    </w:div>
    <w:div w:id="1747023945">
      <w:bodyDiv w:val="1"/>
      <w:marLeft w:val="0"/>
      <w:marRight w:val="0"/>
      <w:marTop w:val="0"/>
      <w:marBottom w:val="0"/>
      <w:divBdr>
        <w:top w:val="none" w:sz="0" w:space="0" w:color="auto"/>
        <w:left w:val="none" w:sz="0" w:space="0" w:color="auto"/>
        <w:bottom w:val="none" w:sz="0" w:space="0" w:color="auto"/>
        <w:right w:val="none" w:sz="0" w:space="0" w:color="auto"/>
      </w:divBdr>
    </w:div>
    <w:div w:id="1768571479">
      <w:bodyDiv w:val="1"/>
      <w:marLeft w:val="0"/>
      <w:marRight w:val="0"/>
      <w:marTop w:val="0"/>
      <w:marBottom w:val="0"/>
      <w:divBdr>
        <w:top w:val="none" w:sz="0" w:space="0" w:color="auto"/>
        <w:left w:val="none" w:sz="0" w:space="0" w:color="auto"/>
        <w:bottom w:val="none" w:sz="0" w:space="0" w:color="auto"/>
        <w:right w:val="none" w:sz="0" w:space="0" w:color="auto"/>
      </w:divBdr>
    </w:div>
    <w:div w:id="1773696969">
      <w:bodyDiv w:val="1"/>
      <w:marLeft w:val="0"/>
      <w:marRight w:val="0"/>
      <w:marTop w:val="0"/>
      <w:marBottom w:val="0"/>
      <w:divBdr>
        <w:top w:val="none" w:sz="0" w:space="0" w:color="auto"/>
        <w:left w:val="none" w:sz="0" w:space="0" w:color="auto"/>
        <w:bottom w:val="none" w:sz="0" w:space="0" w:color="auto"/>
        <w:right w:val="none" w:sz="0" w:space="0" w:color="auto"/>
      </w:divBdr>
    </w:div>
    <w:div w:id="1775518952">
      <w:bodyDiv w:val="1"/>
      <w:marLeft w:val="0"/>
      <w:marRight w:val="0"/>
      <w:marTop w:val="0"/>
      <w:marBottom w:val="0"/>
      <w:divBdr>
        <w:top w:val="none" w:sz="0" w:space="0" w:color="auto"/>
        <w:left w:val="none" w:sz="0" w:space="0" w:color="auto"/>
        <w:bottom w:val="none" w:sz="0" w:space="0" w:color="auto"/>
        <w:right w:val="none" w:sz="0" w:space="0" w:color="auto"/>
      </w:divBdr>
    </w:div>
    <w:div w:id="1790854014">
      <w:bodyDiv w:val="1"/>
      <w:marLeft w:val="0"/>
      <w:marRight w:val="0"/>
      <w:marTop w:val="0"/>
      <w:marBottom w:val="0"/>
      <w:divBdr>
        <w:top w:val="none" w:sz="0" w:space="0" w:color="auto"/>
        <w:left w:val="none" w:sz="0" w:space="0" w:color="auto"/>
        <w:bottom w:val="none" w:sz="0" w:space="0" w:color="auto"/>
        <w:right w:val="none" w:sz="0" w:space="0" w:color="auto"/>
      </w:divBdr>
    </w:div>
    <w:div w:id="1826429395">
      <w:bodyDiv w:val="1"/>
      <w:marLeft w:val="0"/>
      <w:marRight w:val="0"/>
      <w:marTop w:val="0"/>
      <w:marBottom w:val="0"/>
      <w:divBdr>
        <w:top w:val="none" w:sz="0" w:space="0" w:color="auto"/>
        <w:left w:val="none" w:sz="0" w:space="0" w:color="auto"/>
        <w:bottom w:val="none" w:sz="0" w:space="0" w:color="auto"/>
        <w:right w:val="none" w:sz="0" w:space="0" w:color="auto"/>
      </w:divBdr>
    </w:div>
    <w:div w:id="1831289299">
      <w:bodyDiv w:val="1"/>
      <w:marLeft w:val="0"/>
      <w:marRight w:val="0"/>
      <w:marTop w:val="0"/>
      <w:marBottom w:val="0"/>
      <w:divBdr>
        <w:top w:val="none" w:sz="0" w:space="0" w:color="auto"/>
        <w:left w:val="none" w:sz="0" w:space="0" w:color="auto"/>
        <w:bottom w:val="none" w:sz="0" w:space="0" w:color="auto"/>
        <w:right w:val="none" w:sz="0" w:space="0" w:color="auto"/>
      </w:divBdr>
    </w:div>
    <w:div w:id="1851334676">
      <w:bodyDiv w:val="1"/>
      <w:marLeft w:val="0"/>
      <w:marRight w:val="0"/>
      <w:marTop w:val="0"/>
      <w:marBottom w:val="0"/>
      <w:divBdr>
        <w:top w:val="none" w:sz="0" w:space="0" w:color="auto"/>
        <w:left w:val="none" w:sz="0" w:space="0" w:color="auto"/>
        <w:bottom w:val="none" w:sz="0" w:space="0" w:color="auto"/>
        <w:right w:val="none" w:sz="0" w:space="0" w:color="auto"/>
      </w:divBdr>
    </w:div>
    <w:div w:id="1853180182">
      <w:bodyDiv w:val="1"/>
      <w:marLeft w:val="0"/>
      <w:marRight w:val="0"/>
      <w:marTop w:val="0"/>
      <w:marBottom w:val="0"/>
      <w:divBdr>
        <w:top w:val="none" w:sz="0" w:space="0" w:color="auto"/>
        <w:left w:val="none" w:sz="0" w:space="0" w:color="auto"/>
        <w:bottom w:val="none" w:sz="0" w:space="0" w:color="auto"/>
        <w:right w:val="none" w:sz="0" w:space="0" w:color="auto"/>
      </w:divBdr>
    </w:div>
    <w:div w:id="1869754385">
      <w:bodyDiv w:val="1"/>
      <w:marLeft w:val="0"/>
      <w:marRight w:val="0"/>
      <w:marTop w:val="0"/>
      <w:marBottom w:val="0"/>
      <w:divBdr>
        <w:top w:val="none" w:sz="0" w:space="0" w:color="auto"/>
        <w:left w:val="none" w:sz="0" w:space="0" w:color="auto"/>
        <w:bottom w:val="none" w:sz="0" w:space="0" w:color="auto"/>
        <w:right w:val="none" w:sz="0" w:space="0" w:color="auto"/>
      </w:divBdr>
    </w:div>
    <w:div w:id="1878202813">
      <w:bodyDiv w:val="1"/>
      <w:marLeft w:val="0"/>
      <w:marRight w:val="0"/>
      <w:marTop w:val="0"/>
      <w:marBottom w:val="0"/>
      <w:divBdr>
        <w:top w:val="none" w:sz="0" w:space="0" w:color="auto"/>
        <w:left w:val="none" w:sz="0" w:space="0" w:color="auto"/>
        <w:bottom w:val="none" w:sz="0" w:space="0" w:color="auto"/>
        <w:right w:val="none" w:sz="0" w:space="0" w:color="auto"/>
      </w:divBdr>
    </w:div>
    <w:div w:id="1880895231">
      <w:bodyDiv w:val="1"/>
      <w:marLeft w:val="0"/>
      <w:marRight w:val="0"/>
      <w:marTop w:val="0"/>
      <w:marBottom w:val="0"/>
      <w:divBdr>
        <w:top w:val="none" w:sz="0" w:space="0" w:color="auto"/>
        <w:left w:val="none" w:sz="0" w:space="0" w:color="auto"/>
        <w:bottom w:val="none" w:sz="0" w:space="0" w:color="auto"/>
        <w:right w:val="none" w:sz="0" w:space="0" w:color="auto"/>
      </w:divBdr>
    </w:div>
    <w:div w:id="1888300894">
      <w:bodyDiv w:val="1"/>
      <w:marLeft w:val="0"/>
      <w:marRight w:val="0"/>
      <w:marTop w:val="0"/>
      <w:marBottom w:val="0"/>
      <w:divBdr>
        <w:top w:val="none" w:sz="0" w:space="0" w:color="auto"/>
        <w:left w:val="none" w:sz="0" w:space="0" w:color="auto"/>
        <w:bottom w:val="none" w:sz="0" w:space="0" w:color="auto"/>
        <w:right w:val="none" w:sz="0" w:space="0" w:color="auto"/>
      </w:divBdr>
    </w:div>
    <w:div w:id="1893809203">
      <w:bodyDiv w:val="1"/>
      <w:marLeft w:val="0"/>
      <w:marRight w:val="0"/>
      <w:marTop w:val="0"/>
      <w:marBottom w:val="0"/>
      <w:divBdr>
        <w:top w:val="none" w:sz="0" w:space="0" w:color="auto"/>
        <w:left w:val="none" w:sz="0" w:space="0" w:color="auto"/>
        <w:bottom w:val="none" w:sz="0" w:space="0" w:color="auto"/>
        <w:right w:val="none" w:sz="0" w:space="0" w:color="auto"/>
      </w:divBdr>
    </w:div>
    <w:div w:id="1912037485">
      <w:bodyDiv w:val="1"/>
      <w:marLeft w:val="0"/>
      <w:marRight w:val="0"/>
      <w:marTop w:val="0"/>
      <w:marBottom w:val="0"/>
      <w:divBdr>
        <w:top w:val="none" w:sz="0" w:space="0" w:color="auto"/>
        <w:left w:val="none" w:sz="0" w:space="0" w:color="auto"/>
        <w:bottom w:val="none" w:sz="0" w:space="0" w:color="auto"/>
        <w:right w:val="none" w:sz="0" w:space="0" w:color="auto"/>
      </w:divBdr>
    </w:div>
    <w:div w:id="1963534466">
      <w:bodyDiv w:val="1"/>
      <w:marLeft w:val="0"/>
      <w:marRight w:val="0"/>
      <w:marTop w:val="0"/>
      <w:marBottom w:val="0"/>
      <w:divBdr>
        <w:top w:val="none" w:sz="0" w:space="0" w:color="auto"/>
        <w:left w:val="none" w:sz="0" w:space="0" w:color="auto"/>
        <w:bottom w:val="none" w:sz="0" w:space="0" w:color="auto"/>
        <w:right w:val="none" w:sz="0" w:space="0" w:color="auto"/>
      </w:divBdr>
    </w:div>
    <w:div w:id="1965573542">
      <w:bodyDiv w:val="1"/>
      <w:marLeft w:val="0"/>
      <w:marRight w:val="0"/>
      <w:marTop w:val="0"/>
      <w:marBottom w:val="0"/>
      <w:divBdr>
        <w:top w:val="none" w:sz="0" w:space="0" w:color="auto"/>
        <w:left w:val="none" w:sz="0" w:space="0" w:color="auto"/>
        <w:bottom w:val="none" w:sz="0" w:space="0" w:color="auto"/>
        <w:right w:val="none" w:sz="0" w:space="0" w:color="auto"/>
      </w:divBdr>
    </w:div>
    <w:div w:id="1979022302">
      <w:bodyDiv w:val="1"/>
      <w:marLeft w:val="0"/>
      <w:marRight w:val="0"/>
      <w:marTop w:val="0"/>
      <w:marBottom w:val="0"/>
      <w:divBdr>
        <w:top w:val="none" w:sz="0" w:space="0" w:color="auto"/>
        <w:left w:val="none" w:sz="0" w:space="0" w:color="auto"/>
        <w:bottom w:val="none" w:sz="0" w:space="0" w:color="auto"/>
        <w:right w:val="none" w:sz="0" w:space="0" w:color="auto"/>
      </w:divBdr>
    </w:div>
    <w:div w:id="1987971648">
      <w:bodyDiv w:val="1"/>
      <w:marLeft w:val="0"/>
      <w:marRight w:val="0"/>
      <w:marTop w:val="0"/>
      <w:marBottom w:val="0"/>
      <w:divBdr>
        <w:top w:val="none" w:sz="0" w:space="0" w:color="auto"/>
        <w:left w:val="none" w:sz="0" w:space="0" w:color="auto"/>
        <w:bottom w:val="none" w:sz="0" w:space="0" w:color="auto"/>
        <w:right w:val="none" w:sz="0" w:space="0" w:color="auto"/>
      </w:divBdr>
    </w:div>
    <w:div w:id="1993169731">
      <w:bodyDiv w:val="1"/>
      <w:marLeft w:val="0"/>
      <w:marRight w:val="0"/>
      <w:marTop w:val="0"/>
      <w:marBottom w:val="0"/>
      <w:divBdr>
        <w:top w:val="none" w:sz="0" w:space="0" w:color="auto"/>
        <w:left w:val="none" w:sz="0" w:space="0" w:color="auto"/>
        <w:bottom w:val="none" w:sz="0" w:space="0" w:color="auto"/>
        <w:right w:val="none" w:sz="0" w:space="0" w:color="auto"/>
      </w:divBdr>
    </w:div>
    <w:div w:id="2022581537">
      <w:bodyDiv w:val="1"/>
      <w:marLeft w:val="0"/>
      <w:marRight w:val="0"/>
      <w:marTop w:val="0"/>
      <w:marBottom w:val="0"/>
      <w:divBdr>
        <w:top w:val="none" w:sz="0" w:space="0" w:color="auto"/>
        <w:left w:val="none" w:sz="0" w:space="0" w:color="auto"/>
        <w:bottom w:val="none" w:sz="0" w:space="0" w:color="auto"/>
        <w:right w:val="none" w:sz="0" w:space="0" w:color="auto"/>
      </w:divBdr>
    </w:div>
    <w:div w:id="2027512441">
      <w:bodyDiv w:val="1"/>
      <w:marLeft w:val="0"/>
      <w:marRight w:val="0"/>
      <w:marTop w:val="0"/>
      <w:marBottom w:val="0"/>
      <w:divBdr>
        <w:top w:val="none" w:sz="0" w:space="0" w:color="auto"/>
        <w:left w:val="none" w:sz="0" w:space="0" w:color="auto"/>
        <w:bottom w:val="none" w:sz="0" w:space="0" w:color="auto"/>
        <w:right w:val="none" w:sz="0" w:space="0" w:color="auto"/>
      </w:divBdr>
    </w:div>
    <w:div w:id="2030796546">
      <w:bodyDiv w:val="1"/>
      <w:marLeft w:val="0"/>
      <w:marRight w:val="0"/>
      <w:marTop w:val="0"/>
      <w:marBottom w:val="0"/>
      <w:divBdr>
        <w:top w:val="none" w:sz="0" w:space="0" w:color="auto"/>
        <w:left w:val="none" w:sz="0" w:space="0" w:color="auto"/>
        <w:bottom w:val="none" w:sz="0" w:space="0" w:color="auto"/>
        <w:right w:val="none" w:sz="0" w:space="0" w:color="auto"/>
      </w:divBdr>
    </w:div>
    <w:div w:id="2037465248">
      <w:bodyDiv w:val="1"/>
      <w:marLeft w:val="0"/>
      <w:marRight w:val="0"/>
      <w:marTop w:val="0"/>
      <w:marBottom w:val="0"/>
      <w:divBdr>
        <w:top w:val="none" w:sz="0" w:space="0" w:color="auto"/>
        <w:left w:val="none" w:sz="0" w:space="0" w:color="auto"/>
        <w:bottom w:val="none" w:sz="0" w:space="0" w:color="auto"/>
        <w:right w:val="none" w:sz="0" w:space="0" w:color="auto"/>
      </w:divBdr>
      <w:divsChild>
        <w:div w:id="722678354">
          <w:marLeft w:val="461"/>
          <w:marRight w:val="0"/>
          <w:marTop w:val="58"/>
          <w:marBottom w:val="0"/>
          <w:divBdr>
            <w:top w:val="none" w:sz="0" w:space="0" w:color="auto"/>
            <w:left w:val="none" w:sz="0" w:space="0" w:color="auto"/>
            <w:bottom w:val="none" w:sz="0" w:space="0" w:color="auto"/>
            <w:right w:val="none" w:sz="0" w:space="0" w:color="auto"/>
          </w:divBdr>
        </w:div>
      </w:divsChild>
    </w:div>
    <w:div w:id="2045521039">
      <w:bodyDiv w:val="1"/>
      <w:marLeft w:val="0"/>
      <w:marRight w:val="0"/>
      <w:marTop w:val="0"/>
      <w:marBottom w:val="0"/>
      <w:divBdr>
        <w:top w:val="none" w:sz="0" w:space="0" w:color="auto"/>
        <w:left w:val="none" w:sz="0" w:space="0" w:color="auto"/>
        <w:bottom w:val="none" w:sz="0" w:space="0" w:color="auto"/>
        <w:right w:val="none" w:sz="0" w:space="0" w:color="auto"/>
      </w:divBdr>
    </w:div>
    <w:div w:id="2045788970">
      <w:bodyDiv w:val="1"/>
      <w:marLeft w:val="0"/>
      <w:marRight w:val="0"/>
      <w:marTop w:val="0"/>
      <w:marBottom w:val="0"/>
      <w:divBdr>
        <w:top w:val="none" w:sz="0" w:space="0" w:color="auto"/>
        <w:left w:val="none" w:sz="0" w:space="0" w:color="auto"/>
        <w:bottom w:val="none" w:sz="0" w:space="0" w:color="auto"/>
        <w:right w:val="none" w:sz="0" w:space="0" w:color="auto"/>
      </w:divBdr>
    </w:div>
    <w:div w:id="2050718759">
      <w:bodyDiv w:val="1"/>
      <w:marLeft w:val="0"/>
      <w:marRight w:val="0"/>
      <w:marTop w:val="0"/>
      <w:marBottom w:val="0"/>
      <w:divBdr>
        <w:top w:val="none" w:sz="0" w:space="0" w:color="auto"/>
        <w:left w:val="none" w:sz="0" w:space="0" w:color="auto"/>
        <w:bottom w:val="none" w:sz="0" w:space="0" w:color="auto"/>
        <w:right w:val="none" w:sz="0" w:space="0" w:color="auto"/>
      </w:divBdr>
      <w:divsChild>
        <w:div w:id="577712529">
          <w:marLeft w:val="533"/>
          <w:marRight w:val="0"/>
          <w:marTop w:val="0"/>
          <w:marBottom w:val="0"/>
          <w:divBdr>
            <w:top w:val="none" w:sz="0" w:space="0" w:color="auto"/>
            <w:left w:val="none" w:sz="0" w:space="0" w:color="auto"/>
            <w:bottom w:val="none" w:sz="0" w:space="0" w:color="auto"/>
            <w:right w:val="none" w:sz="0" w:space="0" w:color="auto"/>
          </w:divBdr>
        </w:div>
        <w:div w:id="2058315321">
          <w:marLeft w:val="533"/>
          <w:marRight w:val="0"/>
          <w:marTop w:val="0"/>
          <w:marBottom w:val="0"/>
          <w:divBdr>
            <w:top w:val="none" w:sz="0" w:space="0" w:color="auto"/>
            <w:left w:val="none" w:sz="0" w:space="0" w:color="auto"/>
            <w:bottom w:val="none" w:sz="0" w:space="0" w:color="auto"/>
            <w:right w:val="none" w:sz="0" w:space="0" w:color="auto"/>
          </w:divBdr>
        </w:div>
        <w:div w:id="1798062896">
          <w:marLeft w:val="533"/>
          <w:marRight w:val="0"/>
          <w:marTop w:val="0"/>
          <w:marBottom w:val="0"/>
          <w:divBdr>
            <w:top w:val="none" w:sz="0" w:space="0" w:color="auto"/>
            <w:left w:val="none" w:sz="0" w:space="0" w:color="auto"/>
            <w:bottom w:val="none" w:sz="0" w:space="0" w:color="auto"/>
            <w:right w:val="none" w:sz="0" w:space="0" w:color="auto"/>
          </w:divBdr>
        </w:div>
        <w:div w:id="1850026784">
          <w:marLeft w:val="1886"/>
          <w:marRight w:val="0"/>
          <w:marTop w:val="0"/>
          <w:marBottom w:val="0"/>
          <w:divBdr>
            <w:top w:val="none" w:sz="0" w:space="0" w:color="auto"/>
            <w:left w:val="none" w:sz="0" w:space="0" w:color="auto"/>
            <w:bottom w:val="none" w:sz="0" w:space="0" w:color="auto"/>
            <w:right w:val="none" w:sz="0" w:space="0" w:color="auto"/>
          </w:divBdr>
        </w:div>
        <w:div w:id="911425229">
          <w:marLeft w:val="533"/>
          <w:marRight w:val="0"/>
          <w:marTop w:val="0"/>
          <w:marBottom w:val="0"/>
          <w:divBdr>
            <w:top w:val="none" w:sz="0" w:space="0" w:color="auto"/>
            <w:left w:val="none" w:sz="0" w:space="0" w:color="auto"/>
            <w:bottom w:val="none" w:sz="0" w:space="0" w:color="auto"/>
            <w:right w:val="none" w:sz="0" w:space="0" w:color="auto"/>
          </w:divBdr>
        </w:div>
        <w:div w:id="242182802">
          <w:marLeft w:val="533"/>
          <w:marRight w:val="0"/>
          <w:marTop w:val="0"/>
          <w:marBottom w:val="0"/>
          <w:divBdr>
            <w:top w:val="none" w:sz="0" w:space="0" w:color="auto"/>
            <w:left w:val="none" w:sz="0" w:space="0" w:color="auto"/>
            <w:bottom w:val="none" w:sz="0" w:space="0" w:color="auto"/>
            <w:right w:val="none" w:sz="0" w:space="0" w:color="auto"/>
          </w:divBdr>
        </w:div>
      </w:divsChild>
    </w:div>
    <w:div w:id="2059236835">
      <w:bodyDiv w:val="1"/>
      <w:marLeft w:val="0"/>
      <w:marRight w:val="0"/>
      <w:marTop w:val="0"/>
      <w:marBottom w:val="0"/>
      <w:divBdr>
        <w:top w:val="none" w:sz="0" w:space="0" w:color="auto"/>
        <w:left w:val="none" w:sz="0" w:space="0" w:color="auto"/>
        <w:bottom w:val="none" w:sz="0" w:space="0" w:color="auto"/>
        <w:right w:val="none" w:sz="0" w:space="0" w:color="auto"/>
      </w:divBdr>
    </w:div>
    <w:div w:id="2060322282">
      <w:bodyDiv w:val="1"/>
      <w:marLeft w:val="0"/>
      <w:marRight w:val="0"/>
      <w:marTop w:val="0"/>
      <w:marBottom w:val="0"/>
      <w:divBdr>
        <w:top w:val="none" w:sz="0" w:space="0" w:color="auto"/>
        <w:left w:val="none" w:sz="0" w:space="0" w:color="auto"/>
        <w:bottom w:val="none" w:sz="0" w:space="0" w:color="auto"/>
        <w:right w:val="none" w:sz="0" w:space="0" w:color="auto"/>
      </w:divBdr>
    </w:div>
    <w:div w:id="2072656606">
      <w:bodyDiv w:val="1"/>
      <w:marLeft w:val="0"/>
      <w:marRight w:val="0"/>
      <w:marTop w:val="0"/>
      <w:marBottom w:val="0"/>
      <w:divBdr>
        <w:top w:val="none" w:sz="0" w:space="0" w:color="auto"/>
        <w:left w:val="none" w:sz="0" w:space="0" w:color="auto"/>
        <w:bottom w:val="none" w:sz="0" w:space="0" w:color="auto"/>
        <w:right w:val="none" w:sz="0" w:space="0" w:color="auto"/>
      </w:divBdr>
    </w:div>
    <w:div w:id="2074040752">
      <w:bodyDiv w:val="1"/>
      <w:marLeft w:val="0"/>
      <w:marRight w:val="0"/>
      <w:marTop w:val="0"/>
      <w:marBottom w:val="0"/>
      <w:divBdr>
        <w:top w:val="none" w:sz="0" w:space="0" w:color="auto"/>
        <w:left w:val="none" w:sz="0" w:space="0" w:color="auto"/>
        <w:bottom w:val="none" w:sz="0" w:space="0" w:color="auto"/>
        <w:right w:val="none" w:sz="0" w:space="0" w:color="auto"/>
      </w:divBdr>
    </w:div>
    <w:div w:id="2085058169">
      <w:bodyDiv w:val="1"/>
      <w:marLeft w:val="0"/>
      <w:marRight w:val="0"/>
      <w:marTop w:val="0"/>
      <w:marBottom w:val="0"/>
      <w:divBdr>
        <w:top w:val="none" w:sz="0" w:space="0" w:color="auto"/>
        <w:left w:val="none" w:sz="0" w:space="0" w:color="auto"/>
        <w:bottom w:val="none" w:sz="0" w:space="0" w:color="auto"/>
        <w:right w:val="none" w:sz="0" w:space="0" w:color="auto"/>
      </w:divBdr>
    </w:div>
    <w:div w:id="2095011806">
      <w:bodyDiv w:val="1"/>
      <w:marLeft w:val="0"/>
      <w:marRight w:val="0"/>
      <w:marTop w:val="0"/>
      <w:marBottom w:val="0"/>
      <w:divBdr>
        <w:top w:val="none" w:sz="0" w:space="0" w:color="auto"/>
        <w:left w:val="none" w:sz="0" w:space="0" w:color="auto"/>
        <w:bottom w:val="none" w:sz="0" w:space="0" w:color="auto"/>
        <w:right w:val="none" w:sz="0" w:space="0" w:color="auto"/>
      </w:divBdr>
    </w:div>
    <w:div w:id="2097480087">
      <w:bodyDiv w:val="1"/>
      <w:marLeft w:val="0"/>
      <w:marRight w:val="0"/>
      <w:marTop w:val="0"/>
      <w:marBottom w:val="0"/>
      <w:divBdr>
        <w:top w:val="none" w:sz="0" w:space="0" w:color="auto"/>
        <w:left w:val="none" w:sz="0" w:space="0" w:color="auto"/>
        <w:bottom w:val="none" w:sz="0" w:space="0" w:color="auto"/>
        <w:right w:val="none" w:sz="0" w:space="0" w:color="auto"/>
      </w:divBdr>
    </w:div>
    <w:div w:id="2099785602">
      <w:bodyDiv w:val="1"/>
      <w:marLeft w:val="0"/>
      <w:marRight w:val="0"/>
      <w:marTop w:val="0"/>
      <w:marBottom w:val="0"/>
      <w:divBdr>
        <w:top w:val="none" w:sz="0" w:space="0" w:color="auto"/>
        <w:left w:val="none" w:sz="0" w:space="0" w:color="auto"/>
        <w:bottom w:val="none" w:sz="0" w:space="0" w:color="auto"/>
        <w:right w:val="none" w:sz="0" w:space="0" w:color="auto"/>
      </w:divBdr>
    </w:div>
    <w:div w:id="2116825854">
      <w:bodyDiv w:val="1"/>
      <w:marLeft w:val="0"/>
      <w:marRight w:val="0"/>
      <w:marTop w:val="0"/>
      <w:marBottom w:val="0"/>
      <w:divBdr>
        <w:top w:val="none" w:sz="0" w:space="0" w:color="auto"/>
        <w:left w:val="none" w:sz="0" w:space="0" w:color="auto"/>
        <w:bottom w:val="none" w:sz="0" w:space="0" w:color="auto"/>
        <w:right w:val="none" w:sz="0" w:space="0" w:color="auto"/>
      </w:divBdr>
    </w:div>
    <w:div w:id="2120878285">
      <w:bodyDiv w:val="1"/>
      <w:marLeft w:val="0"/>
      <w:marRight w:val="0"/>
      <w:marTop w:val="0"/>
      <w:marBottom w:val="0"/>
      <w:divBdr>
        <w:top w:val="none" w:sz="0" w:space="0" w:color="auto"/>
        <w:left w:val="none" w:sz="0" w:space="0" w:color="auto"/>
        <w:bottom w:val="none" w:sz="0" w:space="0" w:color="auto"/>
        <w:right w:val="none" w:sz="0" w:space="0" w:color="auto"/>
      </w:divBdr>
    </w:div>
    <w:div w:id="214415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3206EB-4CCC-46A1-BBF1-60D6022A9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TotalTime>
  <Pages>21</Pages>
  <Words>2318</Words>
  <Characters>13219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CPV</Company>
  <LinksUpToDate>false</LinksUpToDate>
  <CharactersWithSpaces>15506</CharactersWithSpaces>
  <SharedDoc>false</SharedDoc>
  <HLinks>
    <vt:vector size="6" baseType="variant">
      <vt:variant>
        <vt:i4>852039</vt:i4>
      </vt:variant>
      <vt:variant>
        <vt:i4>0</vt:i4>
      </vt:variant>
      <vt:variant>
        <vt:i4>0</vt:i4>
      </vt:variant>
      <vt:variant>
        <vt:i4>5</vt:i4>
      </vt:variant>
      <vt:variant>
        <vt:lpwstr>http://www.pjm.com/documents/reports/~/media/documents/reports/state-of-market/2009/2009-som-pjm-volume1.ashx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Rahn</dc:creator>
  <cp:keywords/>
  <dc:description/>
  <cp:lastModifiedBy>Ali Bibonge</cp:lastModifiedBy>
  <cp:revision>17</cp:revision>
  <cp:lastPrinted>2019-07-13T13:29:00Z</cp:lastPrinted>
  <dcterms:created xsi:type="dcterms:W3CDTF">2019-08-02T02:24:00Z</dcterms:created>
  <dcterms:modified xsi:type="dcterms:W3CDTF">2019-08-02T15:17:00Z</dcterms:modified>
</cp:coreProperties>
</file>