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CDA" w:rsidRDefault="00541CDA">
      <w:r>
        <w:rPr>
          <w:noProof/>
        </w:rPr>
        <w:drawing>
          <wp:inline distT="0" distB="0" distL="0" distR="0" wp14:anchorId="44F03F9C" wp14:editId="3FE034F7">
            <wp:extent cx="5612130" cy="11842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DA" w:rsidRDefault="00541CDA" w:rsidP="00541CDA">
      <w:pPr>
        <w:jc w:val="center"/>
        <w:rPr>
          <w:b/>
        </w:rPr>
      </w:pPr>
      <w:r>
        <w:rPr>
          <w:b/>
        </w:rPr>
        <w:t>PROGRAMACIÓN AVANZADA</w:t>
      </w:r>
    </w:p>
    <w:p w:rsidR="00541CDA" w:rsidRDefault="00541CDA" w:rsidP="00541CDA">
      <w:pPr>
        <w:jc w:val="center"/>
        <w:rPr>
          <w:b/>
        </w:rPr>
      </w:pPr>
      <w:r>
        <w:rPr>
          <w:b/>
        </w:rPr>
        <w:t>TRANSPORTISTAS</w:t>
      </w:r>
    </w:p>
    <w:p w:rsidR="00541CDA" w:rsidRPr="00541CDA" w:rsidRDefault="00541CDA" w:rsidP="00541CDA">
      <w:pPr>
        <w:jc w:val="center"/>
        <w:rPr>
          <w:b/>
        </w:rPr>
      </w:pPr>
      <w:r w:rsidRPr="00541CDA">
        <w:rPr>
          <w:b/>
        </w:rPr>
        <w:t>URIS</w:t>
      </w:r>
      <w:r>
        <w:rPr>
          <w:b/>
        </w:rPr>
        <w:t xml:space="preserve"> V2.0</w:t>
      </w:r>
    </w:p>
    <w:p w:rsidR="00FD3C44" w:rsidRPr="00541CDA" w:rsidRDefault="00541CDA">
      <w:pPr>
        <w:rPr>
          <w:b/>
        </w:rPr>
      </w:pPr>
      <w:r w:rsidRPr="00541CDA">
        <w:rPr>
          <w:b/>
        </w:rPr>
        <w:t>Consultar guías por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2"/>
        <w:gridCol w:w="7476"/>
      </w:tblGrid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r w:rsidRPr="00541CDA">
              <w:rPr>
                <w:b/>
              </w:rPr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r>
              <w:t>GET</w:t>
            </w:r>
          </w:p>
        </w:tc>
      </w:tr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541CDA" w:rsidRPr="00541CDA" w:rsidRDefault="00541CDA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r w:rsidRPr="00541CDA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  <w:t>(</w:t>
            </w:r>
            <w:hyperlink r:id="rId5" w:tgtFrame="_blank" w:history="1">
              <w:r w:rsidRPr="00541CDA">
                <w:rPr>
                  <w:rFonts w:ascii="Tahoma" w:eastAsia="Times New Roman" w:hAnsi="Tahoma" w:cs="Tahoma"/>
                  <w:color w:val="003399"/>
                  <w:sz w:val="17"/>
                  <w:szCs w:val="17"/>
                  <w:u w:val="single"/>
                  <w:lang w:eastAsia="es-MX"/>
                </w:rPr>
                <w:t>http://localhost:8080/TransporteCarga/Acme/Clients/client/{number}</w:t>
              </w:r>
            </w:hyperlink>
            <w:r w:rsidRPr="00541CDA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  <w:t>)</w:t>
            </w:r>
          </w:p>
        </w:tc>
      </w:tr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541CDA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ID as </w:t>
            </w:r>
            <w:proofErr w:type="spellStart"/>
            <w:r>
              <w:t>the</w:t>
            </w:r>
            <w:proofErr w:type="spellEnd"/>
            <w:r>
              <w:t xml:space="preserve"> input</w:t>
            </w:r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r>
              <w:t xml:space="preserve">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proofErr w:type="spellStart"/>
            <w:r>
              <w:t>Number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IDclient</w:t>
            </w:r>
            <w:proofErr w:type="spellEnd"/>
          </w:p>
          <w:p w:rsidR="00541CDA" w:rsidRDefault="00541CDA" w:rsidP="00E75DE2">
            <w:r>
              <w:rPr>
                <w:noProof/>
              </w:rPr>
              <w:drawing>
                <wp:inline distT="0" distB="0" distL="0" distR="0" wp14:anchorId="565CF1CA" wp14:editId="61C031D7">
                  <wp:extent cx="4524375" cy="8382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r w:rsidRPr="00541CDA">
              <w:rPr>
                <w:b/>
              </w:rPr>
              <w:t>JSON Response:</w:t>
            </w:r>
          </w:p>
        </w:tc>
        <w:tc>
          <w:tcPr>
            <w:tcW w:w="6281" w:type="dxa"/>
          </w:tcPr>
          <w:p w:rsidR="00541CDA" w:rsidRDefault="00541CDA" w:rsidP="00E75DE2">
            <w:r>
              <w:rPr>
                <w:noProof/>
              </w:rPr>
              <w:drawing>
                <wp:inline distT="0" distB="0" distL="0" distR="0" wp14:anchorId="0FDF0FA8" wp14:editId="613437CB">
                  <wp:extent cx="4600575" cy="431165"/>
                  <wp:effectExtent l="0" t="0" r="9525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r>
              <w:t>200 (OK)</w:t>
            </w:r>
          </w:p>
        </w:tc>
      </w:tr>
      <w:tr w:rsidR="00541CDA" w:rsidTr="00541CDA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541CDA" w:rsidRDefault="00541CDA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of</w:t>
            </w:r>
            <w:proofErr w:type="spellEnd"/>
            <w:r w:rsidRPr="00541CDA">
              <w:t xml:space="preserve"> a </w:t>
            </w:r>
            <w:proofErr w:type="spellStart"/>
            <w:r w:rsidRPr="00541CDA">
              <w:t>certain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client</w:t>
            </w:r>
            <w:proofErr w:type="spellEnd"/>
          </w:p>
        </w:tc>
      </w:tr>
    </w:tbl>
    <w:p w:rsidR="00541CDA" w:rsidRDefault="00541CDA"/>
    <w:p w:rsidR="00541CDA" w:rsidRPr="00541CDA" w:rsidRDefault="00541CDA">
      <w:pPr>
        <w:rPr>
          <w:b/>
        </w:rPr>
      </w:pPr>
      <w:r w:rsidRPr="00541CDA">
        <w:rPr>
          <w:b/>
        </w:rPr>
        <w:t>Consultar guías por número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6"/>
        <w:gridCol w:w="7512"/>
      </w:tblGrid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r w:rsidRPr="00541CDA">
              <w:rPr>
                <w:b/>
              </w:rPr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r>
              <w:t>GET</w:t>
            </w:r>
          </w:p>
        </w:tc>
      </w:tr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541CDA" w:rsidRPr="00541CDA" w:rsidRDefault="00541CDA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(</w:t>
            </w:r>
            <w:hyperlink r:id="rId8" w:tgtFrame="_blank" w:history="1">
              <w:r>
                <w:rPr>
                  <w:rStyle w:val="Hipervnculo"/>
                  <w:rFonts w:ascii="Tahoma" w:hAnsi="Tahoma" w:cs="Tahoma"/>
                  <w:color w:val="003399"/>
                  <w:sz w:val="17"/>
                  <w:szCs w:val="17"/>
                  <w:u w:val="none"/>
                  <w:shd w:val="clear" w:color="auto" w:fill="FFFFFF"/>
                </w:rPr>
                <w:t>http://localhost:8080/TransporteCarga/Acme/Guides/orders/{number}</w:t>
              </w:r>
            </w:hyperlink>
          </w:p>
        </w:tc>
      </w:tr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input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proofErr w:type="spellStart"/>
            <w:r>
              <w:t>Number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  <w:p w:rsidR="00541CDA" w:rsidRDefault="00541CDA" w:rsidP="00E75DE2">
            <w:r>
              <w:rPr>
                <w:noProof/>
              </w:rPr>
              <w:drawing>
                <wp:inline distT="0" distB="0" distL="0" distR="0" wp14:anchorId="36DE1B64" wp14:editId="394ECC22">
                  <wp:extent cx="3771900" cy="8096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r w:rsidRPr="00541CDA">
              <w:rPr>
                <w:b/>
              </w:rPr>
              <w:lastRenderedPageBreak/>
              <w:t>JSON Response:</w:t>
            </w:r>
          </w:p>
        </w:tc>
        <w:tc>
          <w:tcPr>
            <w:tcW w:w="6281" w:type="dxa"/>
          </w:tcPr>
          <w:p w:rsidR="00541CDA" w:rsidRDefault="00541CDA" w:rsidP="00E75DE2">
            <w:r>
              <w:rPr>
                <w:noProof/>
              </w:rPr>
              <w:drawing>
                <wp:inline distT="0" distB="0" distL="0" distR="0" wp14:anchorId="09FE2F0F" wp14:editId="26A45020">
                  <wp:extent cx="4695825" cy="546735"/>
                  <wp:effectExtent l="0" t="0" r="952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541CDA" w:rsidRDefault="00541CDA" w:rsidP="00E75DE2">
            <w:r>
              <w:t>200 (OK)</w:t>
            </w:r>
          </w:p>
        </w:tc>
      </w:tr>
      <w:tr w:rsidR="00541CDA" w:rsidTr="00E75DE2">
        <w:tc>
          <w:tcPr>
            <w:tcW w:w="2547" w:type="dxa"/>
          </w:tcPr>
          <w:p w:rsidR="00541CDA" w:rsidRPr="00541CDA" w:rsidRDefault="00541CDA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541CDA" w:rsidRDefault="00541CDA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>
              <w:t xml:space="preserve"> </w:t>
            </w:r>
          </w:p>
        </w:tc>
      </w:tr>
    </w:tbl>
    <w:p w:rsidR="00541CDA" w:rsidRDefault="00541CDA"/>
    <w:p w:rsidR="00A2621B" w:rsidRPr="009A67E7" w:rsidRDefault="00A2621B">
      <w:pPr>
        <w:rPr>
          <w:b/>
        </w:rPr>
      </w:pPr>
      <w:r w:rsidRPr="009A67E7">
        <w:rPr>
          <w:b/>
        </w:rPr>
        <w:t>Consultar guías que pertenezcan a un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B7391F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r w:rsidRPr="00541CDA">
              <w:rPr>
                <w:b/>
              </w:rPr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A2621B" w:rsidRDefault="00A2621B" w:rsidP="00E75DE2">
            <w:r>
              <w:t>GET</w:t>
            </w:r>
          </w:p>
        </w:tc>
      </w:tr>
      <w:tr w:rsidR="00B7391F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A2621B" w:rsidRPr="00541CDA" w:rsidRDefault="00A2621B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hyperlink r:id="rId11" w:tgtFrame="_blank" w:history="1">
              <w:r>
                <w:rPr>
                  <w:rStyle w:val="Hipervnculo"/>
                  <w:rFonts w:ascii="Tahoma" w:hAnsi="Tahoma" w:cs="Tahoma"/>
                  <w:color w:val="003399"/>
                  <w:sz w:val="17"/>
                  <w:szCs w:val="17"/>
                  <w:shd w:val="clear" w:color="auto" w:fill="FFFFFF"/>
                </w:rPr>
                <w:t>http://localhost:8080/TransporteCarga/Acme/Guides/orders/clients/{IDclient}</w:t>
              </w:r>
            </w:hyperlink>
          </w:p>
        </w:tc>
      </w:tr>
      <w:tr w:rsidR="00B7391F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A2621B" w:rsidRDefault="00A2621B" w:rsidP="00E75DE2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input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B7391F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A2621B" w:rsidRDefault="00A2621B" w:rsidP="00E75DE2">
            <w:proofErr w:type="spellStart"/>
            <w:r>
              <w:t>IDclient</w:t>
            </w:r>
            <w:proofErr w:type="spellEnd"/>
          </w:p>
          <w:p w:rsidR="00A2621B" w:rsidRDefault="00A2621B" w:rsidP="00E75DE2">
            <w:r>
              <w:rPr>
                <w:noProof/>
              </w:rPr>
              <w:drawing>
                <wp:inline distT="0" distB="0" distL="0" distR="0" wp14:anchorId="34AA28B7" wp14:editId="77DEAC89">
                  <wp:extent cx="3857625" cy="8763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91F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r w:rsidRPr="00541CDA">
              <w:rPr>
                <w:b/>
              </w:rPr>
              <w:t>JSON Response:</w:t>
            </w:r>
          </w:p>
        </w:tc>
        <w:tc>
          <w:tcPr>
            <w:tcW w:w="6281" w:type="dxa"/>
          </w:tcPr>
          <w:p w:rsidR="00A2621B" w:rsidRDefault="00A2621B" w:rsidP="00E75DE2">
            <w:r>
              <w:rPr>
                <w:noProof/>
              </w:rPr>
              <w:drawing>
                <wp:inline distT="0" distB="0" distL="0" distR="0" wp14:anchorId="30EA1D67" wp14:editId="62CCD298">
                  <wp:extent cx="4638675" cy="501015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21B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A2621B" w:rsidRDefault="00A2621B" w:rsidP="00E75DE2">
            <w:r>
              <w:t>200 (OK)</w:t>
            </w:r>
          </w:p>
        </w:tc>
      </w:tr>
      <w:tr w:rsidR="00A2621B" w:rsidTr="00E75DE2">
        <w:tc>
          <w:tcPr>
            <w:tcW w:w="2547" w:type="dxa"/>
          </w:tcPr>
          <w:p w:rsidR="00A2621B" w:rsidRPr="00541CDA" w:rsidRDefault="00A2621B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A2621B" w:rsidRDefault="00A2621B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>
              <w:t xml:space="preserve"> </w:t>
            </w:r>
          </w:p>
        </w:tc>
      </w:tr>
    </w:tbl>
    <w:p w:rsidR="00A2621B" w:rsidRDefault="00A2621B"/>
    <w:p w:rsidR="0015633F" w:rsidRPr="009A67E7" w:rsidRDefault="0015633F">
      <w:pPr>
        <w:rPr>
          <w:b/>
        </w:rPr>
      </w:pPr>
      <w:r w:rsidRPr="009A67E7">
        <w:rPr>
          <w:b/>
        </w:rPr>
        <w:t>Consultar guías que pertenezcan a un transportista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6"/>
        <w:gridCol w:w="7512"/>
      </w:tblGrid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r w:rsidRPr="00541CDA">
              <w:rPr>
                <w:b/>
              </w:rPr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15633F" w:rsidRDefault="0015633F" w:rsidP="00E75DE2">
            <w:r>
              <w:t>GET</w:t>
            </w:r>
          </w:p>
        </w:tc>
      </w:tr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15633F" w:rsidRPr="00541CDA" w:rsidRDefault="0015633F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hyperlink r:id="rId14" w:history="1">
              <w:r w:rsidRPr="007748F7">
                <w:rPr>
                  <w:rStyle w:val="Hipervnculo"/>
                  <w:rFonts w:ascii="Tahoma" w:hAnsi="Tahoma" w:cs="Tahoma"/>
                  <w:sz w:val="17"/>
                  <w:szCs w:val="17"/>
                  <w:shd w:val="clear" w:color="auto" w:fill="FFFFFF"/>
                </w:rPr>
                <w:t>http://localhost:8080/TransporteCarga/Acme/Guides/orders/carriers/{IDcarrier}</w:t>
              </w:r>
            </w:hyperlink>
          </w:p>
        </w:tc>
      </w:tr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15633F" w:rsidRDefault="0015633F" w:rsidP="00E75DE2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input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15633F" w:rsidRDefault="0015633F" w:rsidP="00E75DE2">
            <w:proofErr w:type="spellStart"/>
            <w:r>
              <w:t>IDc</w:t>
            </w:r>
            <w:r>
              <w:t>arrier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IDtransportista</w:t>
            </w:r>
            <w:proofErr w:type="spellEnd"/>
          </w:p>
          <w:p w:rsidR="0015633F" w:rsidRDefault="0015633F" w:rsidP="00E75DE2">
            <w:r>
              <w:rPr>
                <w:noProof/>
              </w:rPr>
              <w:drawing>
                <wp:inline distT="0" distB="0" distL="0" distR="0" wp14:anchorId="606AEEFA" wp14:editId="2C1A9184">
                  <wp:extent cx="3771900" cy="838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r w:rsidRPr="00541CDA">
              <w:rPr>
                <w:b/>
              </w:rPr>
              <w:t>JSON Response:</w:t>
            </w:r>
          </w:p>
        </w:tc>
        <w:tc>
          <w:tcPr>
            <w:tcW w:w="6281" w:type="dxa"/>
          </w:tcPr>
          <w:p w:rsidR="0015633F" w:rsidRDefault="0015633F" w:rsidP="00E75DE2">
            <w:r>
              <w:rPr>
                <w:noProof/>
              </w:rPr>
              <w:drawing>
                <wp:inline distT="0" distB="0" distL="0" distR="0" wp14:anchorId="2FDF9C98" wp14:editId="46EBE64B">
                  <wp:extent cx="4695825" cy="40894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15633F" w:rsidRDefault="0015633F" w:rsidP="00E75DE2">
            <w:r>
              <w:t>200 (OK)</w:t>
            </w:r>
          </w:p>
        </w:tc>
      </w:tr>
      <w:tr w:rsidR="0015633F" w:rsidTr="00E75DE2">
        <w:tc>
          <w:tcPr>
            <w:tcW w:w="2547" w:type="dxa"/>
          </w:tcPr>
          <w:p w:rsidR="0015633F" w:rsidRPr="00541CDA" w:rsidRDefault="0015633F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15633F" w:rsidRDefault="0015633F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>
              <w:t xml:space="preserve"> </w:t>
            </w:r>
          </w:p>
        </w:tc>
      </w:tr>
    </w:tbl>
    <w:p w:rsidR="0015633F" w:rsidRDefault="0015633F"/>
    <w:p w:rsidR="009A67E7" w:rsidRPr="009A67E7" w:rsidRDefault="009A67E7" w:rsidP="009A67E7">
      <w:pPr>
        <w:rPr>
          <w:b/>
        </w:rPr>
      </w:pPr>
      <w:r w:rsidRPr="009A67E7">
        <w:rPr>
          <w:b/>
        </w:rPr>
        <w:lastRenderedPageBreak/>
        <w:t xml:space="preserve">Consultar guías </w:t>
      </w:r>
      <w:r>
        <w:rPr>
          <w:b/>
        </w:rPr>
        <w:t>por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6"/>
        <w:gridCol w:w="7512"/>
      </w:tblGrid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r w:rsidRPr="00541CDA">
              <w:rPr>
                <w:b/>
              </w:rPr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A67E7" w:rsidRDefault="009A67E7" w:rsidP="00E75DE2">
            <w:r>
              <w:t>GET</w:t>
            </w:r>
          </w:p>
        </w:tc>
      </w:tr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9A67E7" w:rsidRPr="00541CDA" w:rsidRDefault="009A67E7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hyperlink r:id="rId17" w:tgtFrame="_blank" w:history="1">
              <w:r>
                <w:rPr>
                  <w:rStyle w:val="Hipervnculo"/>
                  <w:rFonts w:ascii="Tahoma" w:hAnsi="Tahoma" w:cs="Tahoma"/>
                  <w:color w:val="003399"/>
                  <w:sz w:val="17"/>
                  <w:szCs w:val="17"/>
                  <w:shd w:val="clear" w:color="auto" w:fill="FFFFFF"/>
                </w:rPr>
                <w:t>http://localhost:8080/TransporteCarga/Acme/Guides/orders/dates/{date}</w:t>
              </w:r>
            </w:hyperlink>
          </w:p>
        </w:tc>
      </w:tr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A67E7" w:rsidRDefault="009A67E7" w:rsidP="00E75DE2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 </w:t>
            </w:r>
            <w:r>
              <w:t xml:space="preserve">date </w:t>
            </w:r>
            <w:r>
              <w:t xml:space="preserve">as </w:t>
            </w:r>
            <w:proofErr w:type="spellStart"/>
            <w:r>
              <w:t>the</w:t>
            </w:r>
            <w:proofErr w:type="spellEnd"/>
            <w:r>
              <w:t xml:space="preserve"> input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A67E7" w:rsidRDefault="009A67E7" w:rsidP="00E75DE2">
            <w:r>
              <w:t>date</w:t>
            </w:r>
          </w:p>
          <w:p w:rsidR="009A67E7" w:rsidRDefault="009A67E7" w:rsidP="00E75DE2">
            <w:r>
              <w:rPr>
                <w:noProof/>
              </w:rPr>
              <w:drawing>
                <wp:inline distT="0" distB="0" distL="0" distR="0" wp14:anchorId="2BBDBDB9" wp14:editId="3F9AEDC2">
                  <wp:extent cx="3800475" cy="7524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r w:rsidRPr="00541CDA">
              <w:rPr>
                <w:b/>
              </w:rPr>
              <w:t>JSON Response:</w:t>
            </w:r>
          </w:p>
        </w:tc>
        <w:tc>
          <w:tcPr>
            <w:tcW w:w="6281" w:type="dxa"/>
          </w:tcPr>
          <w:p w:rsidR="009A67E7" w:rsidRDefault="009A67E7" w:rsidP="00E75DE2">
            <w:r>
              <w:rPr>
                <w:noProof/>
              </w:rPr>
              <w:drawing>
                <wp:inline distT="0" distB="0" distL="0" distR="0" wp14:anchorId="52415A20" wp14:editId="246C1606">
                  <wp:extent cx="4695825" cy="78867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A67E7" w:rsidRDefault="009A67E7" w:rsidP="00E75DE2">
            <w:r>
              <w:t>200 (OK)</w:t>
            </w:r>
          </w:p>
        </w:tc>
      </w:tr>
      <w:tr w:rsidR="009A67E7" w:rsidTr="00E75DE2">
        <w:tc>
          <w:tcPr>
            <w:tcW w:w="2547" w:type="dxa"/>
          </w:tcPr>
          <w:p w:rsidR="009A67E7" w:rsidRPr="00541CDA" w:rsidRDefault="009A67E7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9A67E7" w:rsidRDefault="009A67E7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>
              <w:t xml:space="preserve"> </w:t>
            </w:r>
          </w:p>
        </w:tc>
      </w:tr>
    </w:tbl>
    <w:p w:rsidR="009A67E7" w:rsidRDefault="009A67E7" w:rsidP="009A67E7"/>
    <w:p w:rsidR="00944659" w:rsidRPr="009A67E7" w:rsidRDefault="00944659" w:rsidP="00944659">
      <w:pPr>
        <w:rPr>
          <w:b/>
        </w:rPr>
      </w:pPr>
      <w:r w:rsidRPr="009A67E7">
        <w:rPr>
          <w:b/>
        </w:rPr>
        <w:t xml:space="preserve">Consultar guías </w:t>
      </w:r>
      <w:r>
        <w:rPr>
          <w:b/>
        </w:rPr>
        <w:t xml:space="preserve">por </w:t>
      </w:r>
      <w:r>
        <w:rPr>
          <w:b/>
        </w:rPr>
        <w:t>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7504"/>
      </w:tblGrid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r w:rsidRPr="00541CDA">
              <w:rPr>
                <w:b/>
              </w:rPr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44659" w:rsidRDefault="00944659" w:rsidP="00E75DE2">
            <w:r>
              <w:t>GET</w:t>
            </w:r>
          </w:p>
        </w:tc>
      </w:tr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944659" w:rsidRPr="00541CDA" w:rsidRDefault="00944659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(</w:t>
            </w:r>
            <w:hyperlink r:id="rId20" w:tgtFrame="_blank" w:history="1">
              <w:r>
                <w:rPr>
                  <w:rStyle w:val="Hipervnculo"/>
                  <w:rFonts w:ascii="Tahoma" w:hAnsi="Tahoma" w:cs="Tahoma"/>
                  <w:color w:val="003399"/>
                  <w:sz w:val="17"/>
                  <w:szCs w:val="17"/>
                  <w:u w:val="none"/>
                  <w:shd w:val="clear" w:color="auto" w:fill="FFFFFF"/>
                </w:rPr>
                <w:t>http://localhost:8080/TransporteCarga/Acme/Guides/orders/status/{IDstatus}</w:t>
              </w:r>
            </w:hyperlink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)</w:t>
            </w:r>
          </w:p>
        </w:tc>
      </w:tr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44659" w:rsidRDefault="00944659" w:rsidP="00E75DE2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</w:t>
            </w:r>
            <w:r>
              <w:t xml:space="preserve"> </w:t>
            </w:r>
            <w:proofErr w:type="gramStart"/>
            <w:r>
              <w:t>status</w:t>
            </w:r>
            <w:proofErr w:type="gram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r>
              <w:t xml:space="preserve">as </w:t>
            </w:r>
            <w:proofErr w:type="spellStart"/>
            <w:r>
              <w:t>the</w:t>
            </w:r>
            <w:proofErr w:type="spellEnd"/>
            <w:r>
              <w:t xml:space="preserve"> input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44659" w:rsidRDefault="00944659" w:rsidP="00E75DE2">
            <w:proofErr w:type="spellStart"/>
            <w:r>
              <w:t>IDstatus</w:t>
            </w:r>
            <w:proofErr w:type="spellEnd"/>
          </w:p>
          <w:p w:rsidR="00944659" w:rsidRDefault="00944659" w:rsidP="00E75DE2">
            <w:r>
              <w:rPr>
                <w:noProof/>
              </w:rPr>
              <w:drawing>
                <wp:inline distT="0" distB="0" distL="0" distR="0" wp14:anchorId="2F923F7E" wp14:editId="7E1186B9">
                  <wp:extent cx="3790950" cy="7048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r w:rsidRPr="00541CDA">
              <w:rPr>
                <w:b/>
              </w:rPr>
              <w:t>JSON Response:</w:t>
            </w:r>
          </w:p>
        </w:tc>
        <w:tc>
          <w:tcPr>
            <w:tcW w:w="6281" w:type="dxa"/>
          </w:tcPr>
          <w:p w:rsidR="00944659" w:rsidRDefault="00944659" w:rsidP="00E75DE2">
            <w:r>
              <w:rPr>
                <w:noProof/>
              </w:rPr>
              <w:drawing>
                <wp:inline distT="0" distB="0" distL="0" distR="0" wp14:anchorId="42345982" wp14:editId="7D43F178">
                  <wp:extent cx="4667250" cy="14744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944659" w:rsidRDefault="00944659" w:rsidP="00E75DE2">
            <w:r>
              <w:t>200 (OK)</w:t>
            </w:r>
          </w:p>
        </w:tc>
      </w:tr>
      <w:tr w:rsidR="00944659" w:rsidTr="00E75DE2">
        <w:tc>
          <w:tcPr>
            <w:tcW w:w="2547" w:type="dxa"/>
          </w:tcPr>
          <w:p w:rsidR="00944659" w:rsidRPr="00541CDA" w:rsidRDefault="00944659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944659" w:rsidRDefault="00944659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>
              <w:t xml:space="preserve"> </w:t>
            </w:r>
          </w:p>
        </w:tc>
      </w:tr>
    </w:tbl>
    <w:p w:rsidR="00944659" w:rsidRDefault="00944659" w:rsidP="00944659"/>
    <w:p w:rsidR="006F55A3" w:rsidRPr="009A67E7" w:rsidRDefault="00C16B2B" w:rsidP="006F55A3">
      <w:pPr>
        <w:rPr>
          <w:b/>
        </w:rPr>
      </w:pPr>
      <w:r>
        <w:rPr>
          <w:b/>
        </w:rPr>
        <w:t>Crear Guía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7504"/>
      </w:tblGrid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r w:rsidRPr="00541CDA">
              <w:rPr>
                <w:b/>
              </w:rPr>
              <w:lastRenderedPageBreak/>
              <w:t xml:space="preserve">HTTP </w:t>
            </w:r>
            <w:proofErr w:type="spellStart"/>
            <w:r w:rsidRPr="00541CDA">
              <w:rPr>
                <w:b/>
              </w:rPr>
              <w:t>Method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6F55A3" w:rsidRDefault="00C16B2B" w:rsidP="00E75DE2">
            <w:r>
              <w:t>POST</w:t>
            </w:r>
          </w:p>
        </w:tc>
      </w:tr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r w:rsidRPr="00541CDA">
              <w:rPr>
                <w:b/>
              </w:rPr>
              <w:t>URI:</w:t>
            </w:r>
          </w:p>
        </w:tc>
        <w:tc>
          <w:tcPr>
            <w:tcW w:w="6281" w:type="dxa"/>
          </w:tcPr>
          <w:p w:rsidR="006F55A3" w:rsidRPr="00541CDA" w:rsidRDefault="00C16B2B" w:rsidP="00E75DE2">
            <w:pP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MX"/>
              </w:rPr>
            </w:pPr>
            <w:hyperlink r:id="rId23" w:tgtFrame="_blank" w:history="1">
              <w:r>
                <w:rPr>
                  <w:rStyle w:val="Hipervnculo"/>
                  <w:rFonts w:ascii="Tahoma" w:hAnsi="Tahoma" w:cs="Tahoma"/>
                  <w:color w:val="003399"/>
                  <w:sz w:val="17"/>
                  <w:szCs w:val="17"/>
                  <w:shd w:val="clear" w:color="auto" w:fill="FFFFFF"/>
                </w:rPr>
                <w:t>http://localhost:8080/TransporteCarga/Acme/Guides/createGuide</w:t>
              </w:r>
            </w:hyperlink>
          </w:p>
        </w:tc>
      </w:tr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Description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6F55A3" w:rsidRDefault="006F55A3" w:rsidP="00E75DE2">
            <w:proofErr w:type="spellStart"/>
            <w:r>
              <w:t>The</w:t>
            </w:r>
            <w:proofErr w:type="spellEnd"/>
            <w:r>
              <w:t xml:space="preserve"> Uri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="00C16B2B">
              <w:t xml:space="preserve">créate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case </w:t>
            </w:r>
            <w:proofErr w:type="spellStart"/>
            <w:r>
              <w:t>we</w:t>
            </w:r>
            <w:proofErr w:type="spellEnd"/>
            <w:r>
              <w:t xml:space="preserve"> use </w:t>
            </w:r>
            <w:proofErr w:type="gramStart"/>
            <w:r>
              <w:t>status</w:t>
            </w:r>
            <w:proofErr w:type="gram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input </w:t>
            </w:r>
            <w:proofErr w:type="spellStart"/>
            <w:r>
              <w:t>parameter</w:t>
            </w:r>
            <w:proofErr w:type="spellEnd"/>
            <w:r>
              <w:t xml:space="preserve"> and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display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guides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</w:p>
        </w:tc>
      </w:tr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Request</w:t>
            </w:r>
            <w:proofErr w:type="spellEnd"/>
            <w:r w:rsidRPr="00541CDA">
              <w:rPr>
                <w:b/>
              </w:rPr>
              <w:t xml:space="preserve"> </w:t>
            </w:r>
            <w:proofErr w:type="spellStart"/>
            <w:r w:rsidRPr="00541CDA">
              <w:rPr>
                <w:b/>
              </w:rPr>
              <w:t>parameters</w:t>
            </w:r>
            <w:proofErr w:type="spell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6F55A3" w:rsidRDefault="006F55A3" w:rsidP="00E75DE2">
            <w:bookmarkStart w:id="0" w:name="_GoBack"/>
            <w:bookmarkEnd w:id="0"/>
          </w:p>
          <w:p w:rsidR="006F55A3" w:rsidRDefault="006F55A3" w:rsidP="00E75DE2"/>
        </w:tc>
      </w:tr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r w:rsidRPr="00541CDA">
              <w:rPr>
                <w:b/>
              </w:rPr>
              <w:t>JSON Response:</w:t>
            </w:r>
          </w:p>
        </w:tc>
        <w:tc>
          <w:tcPr>
            <w:tcW w:w="6281" w:type="dxa"/>
          </w:tcPr>
          <w:p w:rsidR="006F55A3" w:rsidRDefault="006F55A3" w:rsidP="00E75DE2">
            <w:r>
              <w:rPr>
                <w:noProof/>
              </w:rPr>
              <w:drawing>
                <wp:inline distT="0" distB="0" distL="0" distR="0" wp14:anchorId="377FDF2C" wp14:editId="3FA16E01">
                  <wp:extent cx="4667250" cy="147447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proofErr w:type="gramStart"/>
            <w:r w:rsidRPr="00541CDA">
              <w:rPr>
                <w:b/>
              </w:rPr>
              <w:t>Status</w:t>
            </w:r>
            <w:proofErr w:type="gramEnd"/>
            <w:r w:rsidRPr="00541CDA">
              <w:rPr>
                <w:b/>
              </w:rPr>
              <w:t>:</w:t>
            </w:r>
          </w:p>
        </w:tc>
        <w:tc>
          <w:tcPr>
            <w:tcW w:w="6281" w:type="dxa"/>
          </w:tcPr>
          <w:p w:rsidR="006F55A3" w:rsidRDefault="006F55A3" w:rsidP="00E75DE2">
            <w:r>
              <w:t>200 (OK)</w:t>
            </w:r>
          </w:p>
        </w:tc>
      </w:tr>
      <w:tr w:rsidR="006F55A3" w:rsidTr="00E75DE2">
        <w:tc>
          <w:tcPr>
            <w:tcW w:w="2547" w:type="dxa"/>
          </w:tcPr>
          <w:p w:rsidR="006F55A3" w:rsidRPr="00541CDA" w:rsidRDefault="006F55A3" w:rsidP="00E75DE2">
            <w:pPr>
              <w:rPr>
                <w:b/>
              </w:rPr>
            </w:pPr>
            <w:proofErr w:type="spellStart"/>
            <w:r w:rsidRPr="00541CDA">
              <w:rPr>
                <w:b/>
              </w:rPr>
              <w:t>Json</w:t>
            </w:r>
            <w:proofErr w:type="spellEnd"/>
            <w:r w:rsidRPr="00541CDA">
              <w:rPr>
                <w:b/>
              </w:rPr>
              <w:t xml:space="preserve"> file:</w:t>
            </w:r>
          </w:p>
        </w:tc>
        <w:tc>
          <w:tcPr>
            <w:tcW w:w="6281" w:type="dxa"/>
          </w:tcPr>
          <w:p w:rsidR="006F55A3" w:rsidRDefault="006F55A3" w:rsidP="00E75DE2">
            <w:proofErr w:type="spellStart"/>
            <w:r w:rsidRPr="00541CDA">
              <w:t>The</w:t>
            </w:r>
            <w:proofErr w:type="spellEnd"/>
            <w:r w:rsidRPr="00541CDA">
              <w:t xml:space="preserve"> response </w:t>
            </w:r>
            <w:proofErr w:type="spellStart"/>
            <w:r w:rsidRPr="00541CDA">
              <w:t>will</w:t>
            </w:r>
            <w:proofErr w:type="spellEnd"/>
            <w:r w:rsidRPr="00541CDA">
              <w:t xml:space="preserve"> </w:t>
            </w:r>
            <w:proofErr w:type="gramStart"/>
            <w:r w:rsidRPr="00541CDA">
              <w:t>show</w:t>
            </w:r>
            <w:proofErr w:type="gramEnd"/>
            <w:r w:rsidRPr="00541CDA">
              <w:t xml:space="preserve"> a </w:t>
            </w:r>
            <w:proofErr w:type="spellStart"/>
            <w:r w:rsidRPr="00541CDA">
              <w:t>json</w:t>
            </w:r>
            <w:proofErr w:type="spellEnd"/>
            <w:r w:rsidRPr="00541CDA">
              <w:t xml:space="preserve"> file </w:t>
            </w:r>
            <w:proofErr w:type="spellStart"/>
            <w:r w:rsidRPr="00541CDA">
              <w:t>with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all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the</w:t>
            </w:r>
            <w:proofErr w:type="spellEnd"/>
            <w:r w:rsidRPr="00541CDA">
              <w:t xml:space="preserve"> </w:t>
            </w:r>
            <w:proofErr w:type="spellStart"/>
            <w:r w:rsidRPr="00541CDA">
              <w:t>guides</w:t>
            </w:r>
            <w:proofErr w:type="spellEnd"/>
            <w:r>
              <w:t xml:space="preserve"> </w:t>
            </w:r>
          </w:p>
        </w:tc>
      </w:tr>
    </w:tbl>
    <w:p w:rsidR="006F55A3" w:rsidRDefault="006F55A3" w:rsidP="006F55A3"/>
    <w:p w:rsidR="006F55A3" w:rsidRDefault="006F55A3" w:rsidP="00944659"/>
    <w:p w:rsidR="006F55A3" w:rsidRDefault="006F55A3" w:rsidP="00944659"/>
    <w:p w:rsidR="00944659" w:rsidRDefault="00944659" w:rsidP="009A67E7"/>
    <w:p w:rsidR="009A67E7" w:rsidRDefault="009A67E7"/>
    <w:p w:rsidR="009A67E7" w:rsidRDefault="009A67E7"/>
    <w:sectPr w:rsidR="009A6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DA"/>
    <w:rsid w:val="0015633F"/>
    <w:rsid w:val="00166653"/>
    <w:rsid w:val="002D265B"/>
    <w:rsid w:val="00541CDA"/>
    <w:rsid w:val="006F55A3"/>
    <w:rsid w:val="0077084E"/>
    <w:rsid w:val="00944659"/>
    <w:rsid w:val="009A67E7"/>
    <w:rsid w:val="00A2621B"/>
    <w:rsid w:val="00B7391F"/>
    <w:rsid w:val="00C137E0"/>
    <w:rsid w:val="00C1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9259"/>
  <w15:chartTrackingRefBased/>
  <w15:docId w15:val="{5495A5F0-83AC-4A22-A8CE-474CE810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41CD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CDA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56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4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ransporteCarga/Acme/Guides/orders/%7Bnumber%7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TransporteCarga/Acme/Guides/orders/dates/%7Bdate%7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TransporteCarga/Acme/Guides/orders/status/%7BIDstatus%7D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TransporteCarga/Acme/Guides/orders/clients/%7BIDclient%7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TransporteCarga/Acme/Clients/client/%7Bnumber%7D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localhost:8080/TransporteCarga/Acme/Guides/createGuid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0/TransporteCarga/Acme/Guides/orders/carriers/%7bIDcarrier%7d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8</cp:revision>
  <dcterms:created xsi:type="dcterms:W3CDTF">2019-12-11T08:10:00Z</dcterms:created>
  <dcterms:modified xsi:type="dcterms:W3CDTF">2019-12-11T09:06:00Z</dcterms:modified>
</cp:coreProperties>
</file>