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Default="00000000">
      <w:pPr>
        <w:pStyle w:val="BodyText"/>
        <w:ind w:left="3685"/>
        <w:rPr>
          <w:rFonts w:ascii="Times New Roman"/>
          <w:sz w:val="20"/>
        </w:rPr>
      </w:pPr>
      <w:r>
        <w:rPr>
          <w:rFonts w:ascii="Times New Roman"/>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Default="00647325">
      <w:pPr>
        <w:pStyle w:val="BodyText"/>
        <w:spacing w:before="8"/>
        <w:rPr>
          <w:rFonts w:ascii="Times New Roman"/>
          <w:sz w:val="10"/>
        </w:rPr>
      </w:pPr>
    </w:p>
    <w:p w14:paraId="78F772BE" w14:textId="3E618EF4" w:rsidR="00647325" w:rsidRDefault="007B447C">
      <w:pPr>
        <w:pStyle w:val="Title"/>
      </w:pPr>
      <w:r>
        <w:rPr>
          <w:w w:val="105"/>
        </w:rPr>
        <w:t>EAI 6000:</w:t>
      </w:r>
    </w:p>
    <w:p w14:paraId="47F9DD4E" w14:textId="6B2367CB" w:rsidR="00647325" w:rsidRDefault="007B447C">
      <w:pPr>
        <w:pStyle w:val="Title"/>
        <w:spacing w:before="307"/>
        <w:ind w:left="679"/>
      </w:pPr>
      <w:r w:rsidRPr="007B447C">
        <w:rPr>
          <w:w w:val="110"/>
        </w:rPr>
        <w:t>FUNDAMENTALS</w:t>
      </w:r>
      <w:r>
        <w:rPr>
          <w:w w:val="110"/>
        </w:rPr>
        <w:t xml:space="preserve"> </w:t>
      </w:r>
      <w:r w:rsidRPr="007B447C">
        <w:rPr>
          <w:w w:val="110"/>
        </w:rPr>
        <w:t>OF</w:t>
      </w:r>
      <w:r>
        <w:rPr>
          <w:w w:val="110"/>
        </w:rPr>
        <w:t xml:space="preserve"> </w:t>
      </w:r>
      <w:r w:rsidRPr="007B447C">
        <w:rPr>
          <w:w w:val="110"/>
        </w:rPr>
        <w:t>ARTIFICIAL</w:t>
      </w:r>
      <w:r>
        <w:rPr>
          <w:w w:val="110"/>
        </w:rPr>
        <w:t xml:space="preserve"> </w:t>
      </w:r>
      <w:r w:rsidRPr="007B447C">
        <w:rPr>
          <w:w w:val="110"/>
        </w:rPr>
        <w:t>INTELLIGENCE</w:t>
      </w:r>
    </w:p>
    <w:p w14:paraId="57ABE3F5" w14:textId="697A6303" w:rsidR="00647325" w:rsidRDefault="00000000">
      <w:pPr>
        <w:spacing w:before="587"/>
        <w:ind w:left="500" w:right="666"/>
        <w:jc w:val="center"/>
        <w:rPr>
          <w:rFonts w:ascii="Trebuchet MS"/>
          <w:sz w:val="32"/>
        </w:rPr>
      </w:pPr>
      <w:r>
        <w:rPr>
          <w:rFonts w:ascii="Trebuchet MS"/>
          <w:sz w:val="32"/>
        </w:rPr>
        <w:t>Module</w:t>
      </w:r>
      <w:r>
        <w:rPr>
          <w:rFonts w:ascii="Trebuchet MS"/>
          <w:spacing w:val="2"/>
          <w:sz w:val="32"/>
        </w:rPr>
        <w:t xml:space="preserve"> </w:t>
      </w:r>
      <w:r>
        <w:rPr>
          <w:rFonts w:ascii="Trebuchet MS"/>
          <w:sz w:val="32"/>
        </w:rPr>
        <w:t>1:</w:t>
      </w:r>
      <w:r>
        <w:rPr>
          <w:rFonts w:ascii="Trebuchet MS"/>
          <w:spacing w:val="4"/>
          <w:sz w:val="32"/>
        </w:rPr>
        <w:t xml:space="preserve"> </w:t>
      </w:r>
      <w:r w:rsidR="00B32F71" w:rsidRPr="00B32F71">
        <w:rPr>
          <w:rFonts w:ascii="Trebuchet MS"/>
          <w:sz w:val="32"/>
        </w:rPr>
        <w:t>Enhancing Safety and Efficiency: The Role of Autonomous Agents in Diverse Applications</w:t>
      </w:r>
    </w:p>
    <w:p w14:paraId="78551A0C" w14:textId="77777777" w:rsidR="00647325" w:rsidRDefault="00647325">
      <w:pPr>
        <w:pStyle w:val="BodyText"/>
        <w:spacing w:before="7"/>
        <w:rPr>
          <w:rFonts w:ascii="Trebuchet MS"/>
          <w:sz w:val="43"/>
        </w:rPr>
      </w:pPr>
    </w:p>
    <w:p w14:paraId="73D53BB6" w14:textId="77777777" w:rsidR="00647325" w:rsidRDefault="00000000">
      <w:pPr>
        <w:ind w:left="3824"/>
        <w:rPr>
          <w:rFonts w:ascii="Trebuchet MS"/>
          <w:sz w:val="32"/>
        </w:rPr>
      </w:pPr>
      <w:r>
        <w:rPr>
          <w:rFonts w:ascii="Trebuchet MS"/>
          <w:sz w:val="32"/>
        </w:rPr>
        <w:t>Submitted</w:t>
      </w:r>
      <w:r>
        <w:rPr>
          <w:rFonts w:ascii="Trebuchet MS"/>
          <w:spacing w:val="-9"/>
          <w:sz w:val="32"/>
        </w:rPr>
        <w:t xml:space="preserve"> </w:t>
      </w:r>
      <w:r>
        <w:rPr>
          <w:rFonts w:ascii="Trebuchet MS"/>
          <w:sz w:val="32"/>
        </w:rPr>
        <w:t>To:</w:t>
      </w:r>
    </w:p>
    <w:p w14:paraId="5660B0F9" w14:textId="64C223DB" w:rsidR="00647325" w:rsidRDefault="007B447C" w:rsidP="007B447C">
      <w:pPr>
        <w:spacing w:before="70" w:line="283" w:lineRule="auto"/>
        <w:ind w:left="1440" w:right="2494"/>
        <w:rPr>
          <w:rFonts w:ascii="Trebuchet MS"/>
          <w:sz w:val="32"/>
        </w:rPr>
      </w:pPr>
      <w:r>
        <w:rPr>
          <w:rFonts w:ascii="Trebuchet MS"/>
          <w:sz w:val="32"/>
        </w:rPr>
        <w:t xml:space="preserve">    </w:t>
      </w:r>
      <w:r w:rsidR="000732E9">
        <w:rPr>
          <w:rFonts w:ascii="Trebuchet MS"/>
          <w:sz w:val="32"/>
        </w:rPr>
        <w:t xml:space="preserve">    </w:t>
      </w:r>
      <w:r w:rsidRPr="007B447C">
        <w:rPr>
          <w:rFonts w:ascii="Trebuchet MS"/>
          <w:sz w:val="32"/>
        </w:rPr>
        <w:t>Andrew Cattle</w:t>
      </w:r>
      <w:r w:rsidR="000732E9">
        <w:rPr>
          <w:rFonts w:ascii="Trebuchet MS"/>
          <w:sz w:val="32"/>
        </w:rPr>
        <w:t xml:space="preserve"> </w:t>
      </w:r>
      <w:r w:rsidR="000732E9">
        <w:rPr>
          <w:rFonts w:ascii="Trebuchet MS"/>
          <w:w w:val="95"/>
          <w:sz w:val="32"/>
        </w:rPr>
        <w:t>(</w:t>
      </w:r>
      <w:r w:rsidR="000732E9">
        <w:rPr>
          <w:rFonts w:ascii="Trebuchet MS"/>
          <w:sz w:val="32"/>
        </w:rPr>
        <w:t>PhD)</w:t>
      </w:r>
      <w:r>
        <w:rPr>
          <w:rFonts w:ascii="Trebuchet MS"/>
          <w:sz w:val="32"/>
        </w:rPr>
        <w:t xml:space="preserve">, </w:t>
      </w:r>
      <w:r>
        <w:rPr>
          <w:rFonts w:ascii="Trebuchet MS"/>
          <w:w w:val="95"/>
          <w:sz w:val="32"/>
        </w:rPr>
        <w:t>Faculty</w:t>
      </w:r>
      <w:r>
        <w:rPr>
          <w:rFonts w:ascii="Trebuchet MS"/>
          <w:spacing w:val="22"/>
          <w:w w:val="95"/>
          <w:sz w:val="32"/>
        </w:rPr>
        <w:t xml:space="preserve"> </w:t>
      </w:r>
      <w:r>
        <w:rPr>
          <w:rFonts w:ascii="Trebuchet MS"/>
          <w:w w:val="95"/>
          <w:sz w:val="32"/>
        </w:rPr>
        <w:t>Lecturer</w:t>
      </w:r>
    </w:p>
    <w:p w14:paraId="56722409" w14:textId="77777777" w:rsidR="00647325" w:rsidRDefault="00647325">
      <w:pPr>
        <w:pStyle w:val="BodyText"/>
        <w:spacing w:before="9"/>
        <w:rPr>
          <w:rFonts w:ascii="Trebuchet MS"/>
          <w:sz w:val="37"/>
        </w:rPr>
      </w:pPr>
    </w:p>
    <w:p w14:paraId="73DD5677" w14:textId="77777777" w:rsidR="00647325" w:rsidRDefault="00000000">
      <w:pPr>
        <w:spacing w:line="283" w:lineRule="auto"/>
        <w:ind w:left="3828" w:right="4062" w:firstLine="266"/>
        <w:rPr>
          <w:rFonts w:ascii="Trebuchet MS"/>
          <w:sz w:val="32"/>
        </w:rPr>
      </w:pPr>
      <w:r>
        <w:rPr>
          <w:rFonts w:ascii="Trebuchet MS"/>
          <w:sz w:val="32"/>
        </w:rPr>
        <w:t>Submitted By:</w:t>
      </w:r>
      <w:r>
        <w:rPr>
          <w:rFonts w:ascii="Trebuchet MS"/>
          <w:spacing w:val="-95"/>
          <w:sz w:val="32"/>
        </w:rPr>
        <w:t xml:space="preserve"> </w:t>
      </w:r>
      <w:r>
        <w:rPr>
          <w:rFonts w:ascii="Trebuchet MS"/>
          <w:sz w:val="32"/>
        </w:rPr>
        <w:t>Abhilash</w:t>
      </w:r>
      <w:r>
        <w:rPr>
          <w:rFonts w:ascii="Trebuchet MS"/>
          <w:spacing w:val="4"/>
          <w:sz w:val="32"/>
        </w:rPr>
        <w:t xml:space="preserve"> </w:t>
      </w:r>
      <w:r>
        <w:rPr>
          <w:rFonts w:ascii="Trebuchet MS"/>
          <w:sz w:val="32"/>
        </w:rPr>
        <w:t>Dikshit</w:t>
      </w:r>
    </w:p>
    <w:p w14:paraId="0D4B1456" w14:textId="02D4DED0" w:rsidR="00647325" w:rsidRDefault="00647325">
      <w:pPr>
        <w:spacing w:line="285" w:lineRule="auto"/>
        <w:ind w:left="3900" w:right="3974" w:firstLine="414"/>
        <w:rPr>
          <w:rFonts w:ascii="Trebuchet MS"/>
          <w:sz w:val="32"/>
        </w:rPr>
      </w:pPr>
    </w:p>
    <w:p w14:paraId="1457D986" w14:textId="77777777" w:rsidR="00647325" w:rsidRDefault="00647325">
      <w:pPr>
        <w:pStyle w:val="BodyText"/>
        <w:spacing w:before="7"/>
        <w:rPr>
          <w:rFonts w:ascii="Trebuchet MS"/>
          <w:sz w:val="37"/>
        </w:rPr>
      </w:pPr>
    </w:p>
    <w:p w14:paraId="09409897" w14:textId="4B4A50B6" w:rsidR="00647325" w:rsidRDefault="00000000" w:rsidP="00410ACC">
      <w:pPr>
        <w:ind w:left="3600"/>
        <w:rPr>
          <w:rFonts w:ascii="Trebuchet MS"/>
          <w:sz w:val="32"/>
        </w:rPr>
      </w:pPr>
      <w:r>
        <w:rPr>
          <w:rFonts w:ascii="Trebuchet MS"/>
          <w:sz w:val="32"/>
        </w:rPr>
        <w:t>Academic</w:t>
      </w:r>
      <w:r>
        <w:rPr>
          <w:rFonts w:ascii="Trebuchet MS"/>
          <w:spacing w:val="5"/>
          <w:sz w:val="32"/>
        </w:rPr>
        <w:t xml:space="preserve"> </w:t>
      </w:r>
      <w:r>
        <w:rPr>
          <w:rFonts w:ascii="Trebuchet MS"/>
          <w:sz w:val="32"/>
        </w:rPr>
        <w:t>Term:</w:t>
      </w:r>
      <w:r>
        <w:rPr>
          <w:rFonts w:ascii="Trebuchet MS"/>
          <w:spacing w:val="6"/>
          <w:sz w:val="32"/>
        </w:rPr>
        <w:t xml:space="preserve"> </w:t>
      </w:r>
      <w:r w:rsidR="007B447C">
        <w:rPr>
          <w:rFonts w:ascii="Trebuchet MS"/>
          <w:sz w:val="32"/>
        </w:rPr>
        <w:t>Fall</w:t>
      </w:r>
      <w:r>
        <w:rPr>
          <w:rFonts w:ascii="Trebuchet MS"/>
          <w:spacing w:val="10"/>
          <w:sz w:val="32"/>
        </w:rPr>
        <w:t xml:space="preserve"> </w:t>
      </w:r>
      <w:r>
        <w:rPr>
          <w:rFonts w:ascii="Trebuchet MS"/>
          <w:sz w:val="32"/>
        </w:rPr>
        <w:t>2023</w:t>
      </w:r>
    </w:p>
    <w:p w14:paraId="0E2A8118" w14:textId="6DD169A5" w:rsidR="00647325" w:rsidRDefault="00000000" w:rsidP="00410ACC">
      <w:pPr>
        <w:spacing w:before="66" w:line="283" w:lineRule="auto"/>
        <w:ind w:left="6014" w:right="672" w:hanging="3870"/>
        <w:rPr>
          <w:rFonts w:ascii="Trebuchet MS"/>
          <w:sz w:val="32"/>
        </w:rPr>
      </w:pPr>
      <w:r>
        <w:rPr>
          <w:rFonts w:ascii="Trebuchet MS"/>
          <w:spacing w:val="-1"/>
          <w:sz w:val="32"/>
        </w:rPr>
        <w:t>Northeastern</w:t>
      </w:r>
      <w:r>
        <w:rPr>
          <w:rFonts w:ascii="Trebuchet MS"/>
          <w:spacing w:val="-19"/>
          <w:sz w:val="32"/>
        </w:rPr>
        <w:t xml:space="preserve"> </w:t>
      </w:r>
      <w:r>
        <w:rPr>
          <w:rFonts w:ascii="Trebuchet MS"/>
          <w:sz w:val="32"/>
        </w:rPr>
        <w:t>University,</w:t>
      </w:r>
      <w:r>
        <w:rPr>
          <w:rFonts w:ascii="Trebuchet MS"/>
          <w:spacing w:val="-15"/>
          <w:sz w:val="32"/>
        </w:rPr>
        <w:t xml:space="preserve"> </w:t>
      </w:r>
      <w:r>
        <w:rPr>
          <w:rFonts w:ascii="Trebuchet MS"/>
          <w:sz w:val="32"/>
        </w:rPr>
        <w:t>Vancouver,</w:t>
      </w:r>
      <w:r>
        <w:rPr>
          <w:rFonts w:ascii="Trebuchet MS"/>
          <w:spacing w:val="-21"/>
          <w:sz w:val="32"/>
        </w:rPr>
        <w:t xml:space="preserve"> </w:t>
      </w:r>
      <w:r>
        <w:rPr>
          <w:rFonts w:ascii="Trebuchet MS"/>
          <w:sz w:val="32"/>
        </w:rPr>
        <w:t>BC,</w:t>
      </w:r>
      <w:r>
        <w:rPr>
          <w:rFonts w:ascii="Trebuchet MS"/>
          <w:spacing w:val="-93"/>
          <w:sz w:val="32"/>
        </w:rPr>
        <w:t xml:space="preserve"> </w:t>
      </w:r>
      <w:r>
        <w:rPr>
          <w:rFonts w:ascii="Trebuchet MS"/>
          <w:sz w:val="32"/>
        </w:rPr>
        <w:t>Canada</w:t>
      </w:r>
    </w:p>
    <w:p w14:paraId="0FA73DF4" w14:textId="77777777" w:rsidR="00647325" w:rsidRDefault="00000000" w:rsidP="00410ACC">
      <w:pPr>
        <w:spacing w:before="1"/>
        <w:ind w:left="2848"/>
        <w:rPr>
          <w:rFonts w:ascii="Trebuchet MS"/>
          <w:sz w:val="32"/>
        </w:rPr>
      </w:pPr>
      <w:r>
        <w:rPr>
          <w:rFonts w:ascii="Trebuchet MS"/>
          <w:sz w:val="32"/>
        </w:rPr>
        <w:t>Master</w:t>
      </w:r>
      <w:r>
        <w:rPr>
          <w:rFonts w:ascii="Trebuchet MS"/>
          <w:spacing w:val="-11"/>
          <w:sz w:val="32"/>
        </w:rPr>
        <w:t xml:space="preserve"> </w:t>
      </w:r>
      <w:r>
        <w:rPr>
          <w:rFonts w:ascii="Trebuchet MS"/>
          <w:sz w:val="32"/>
        </w:rPr>
        <w:t>of</w:t>
      </w:r>
      <w:r>
        <w:rPr>
          <w:rFonts w:ascii="Trebuchet MS"/>
          <w:spacing w:val="-11"/>
          <w:sz w:val="32"/>
        </w:rPr>
        <w:t xml:space="preserve"> </w:t>
      </w:r>
      <w:r>
        <w:rPr>
          <w:rFonts w:ascii="Trebuchet MS"/>
          <w:sz w:val="32"/>
        </w:rPr>
        <w:t>Professional</w:t>
      </w:r>
      <w:r>
        <w:rPr>
          <w:rFonts w:ascii="Trebuchet MS"/>
          <w:spacing w:val="-11"/>
          <w:sz w:val="32"/>
        </w:rPr>
        <w:t xml:space="preserve"> </w:t>
      </w:r>
      <w:r>
        <w:rPr>
          <w:rFonts w:ascii="Trebuchet MS"/>
          <w:sz w:val="32"/>
        </w:rPr>
        <w:t>Studies</w:t>
      </w:r>
      <w:r>
        <w:rPr>
          <w:rFonts w:ascii="Trebuchet MS"/>
          <w:spacing w:val="-11"/>
          <w:sz w:val="32"/>
        </w:rPr>
        <w:t xml:space="preserve"> </w:t>
      </w:r>
      <w:r>
        <w:rPr>
          <w:rFonts w:ascii="Trebuchet MS"/>
          <w:sz w:val="32"/>
        </w:rPr>
        <w:t>in</w:t>
      </w:r>
      <w:r>
        <w:rPr>
          <w:rFonts w:ascii="Trebuchet MS"/>
          <w:spacing w:val="-12"/>
          <w:sz w:val="32"/>
        </w:rPr>
        <w:t xml:space="preserve"> </w:t>
      </w:r>
      <w:r>
        <w:rPr>
          <w:rFonts w:ascii="Trebuchet MS"/>
          <w:sz w:val="32"/>
        </w:rPr>
        <w:t>Analytics</w:t>
      </w:r>
    </w:p>
    <w:p w14:paraId="1E007104" w14:textId="77777777" w:rsidR="00647325" w:rsidRDefault="00647325">
      <w:pPr>
        <w:pStyle w:val="BodyText"/>
        <w:spacing w:before="3"/>
        <w:rPr>
          <w:rFonts w:ascii="Trebuchet MS"/>
          <w:sz w:val="43"/>
        </w:rPr>
      </w:pPr>
    </w:p>
    <w:p w14:paraId="11FC62D9" w14:textId="24DC19E8" w:rsidR="00647325" w:rsidRDefault="007B447C">
      <w:pPr>
        <w:ind w:left="670" w:right="666"/>
        <w:jc w:val="center"/>
        <w:rPr>
          <w:rFonts w:ascii="Trebuchet MS"/>
          <w:sz w:val="32"/>
        </w:rPr>
      </w:pPr>
      <w:r>
        <w:rPr>
          <w:rFonts w:ascii="Trebuchet MS"/>
          <w:sz w:val="32"/>
        </w:rPr>
        <w:t>September</w:t>
      </w:r>
      <w:r>
        <w:rPr>
          <w:rFonts w:ascii="Trebuchet MS"/>
          <w:spacing w:val="-8"/>
          <w:sz w:val="32"/>
        </w:rPr>
        <w:t xml:space="preserve"> </w:t>
      </w:r>
      <w:r>
        <w:rPr>
          <w:rFonts w:ascii="Trebuchet MS"/>
          <w:sz w:val="32"/>
        </w:rPr>
        <w:t>25,</w:t>
      </w:r>
      <w:r>
        <w:rPr>
          <w:rFonts w:ascii="Trebuchet MS"/>
          <w:spacing w:val="-5"/>
          <w:sz w:val="32"/>
        </w:rPr>
        <w:t xml:space="preserve"> </w:t>
      </w:r>
      <w:r>
        <w:rPr>
          <w:rFonts w:ascii="Trebuchet MS"/>
          <w:sz w:val="32"/>
        </w:rPr>
        <w:t>2023</w:t>
      </w:r>
    </w:p>
    <w:p w14:paraId="1A68E1BF" w14:textId="77777777" w:rsidR="00647325" w:rsidRDefault="00647325" w:rsidP="00410ACC">
      <w:pPr>
        <w:rPr>
          <w:rFonts w:ascii="Trebuchet MS"/>
          <w:sz w:val="32"/>
        </w:rPr>
        <w:sectPr w:rsidR="00647325">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6003561" w14:textId="77777777" w:rsidR="00647325" w:rsidRDefault="00647325">
      <w:pPr>
        <w:pStyle w:val="BodyText"/>
        <w:spacing w:before="10"/>
        <w:rPr>
          <w:rFonts w:ascii="Trebuchet MS"/>
          <w:sz w:val="7"/>
        </w:rPr>
      </w:pPr>
    </w:p>
    <w:p w14:paraId="54AE891C" w14:textId="76C0454E" w:rsidR="006976C4" w:rsidRPr="00502049" w:rsidRDefault="006976C4" w:rsidP="006976C4">
      <w:pPr>
        <w:pStyle w:val="BodyText"/>
        <w:spacing w:before="255" w:line="290" w:lineRule="auto"/>
        <w:ind w:left="224" w:right="399"/>
        <w:jc w:val="both"/>
        <w:rPr>
          <w:sz w:val="26"/>
          <w:szCs w:val="26"/>
        </w:rPr>
      </w:pPr>
      <w:r w:rsidRPr="00502049">
        <w:rPr>
          <w:sz w:val="26"/>
          <w:szCs w:val="26"/>
        </w:rPr>
        <w:t>The use of multi-agent systems in healthcare, as discussed in the article "</w:t>
      </w:r>
      <w:hyperlink r:id="rId9" w:history="1">
        <w:r w:rsidRPr="00502049">
          <w:rPr>
            <w:rStyle w:val="Hyperlink"/>
            <w:sz w:val="26"/>
            <w:szCs w:val="26"/>
          </w:rPr>
          <w:t>Multi-Agent System Applications in Healthcare</w:t>
        </w:r>
      </w:hyperlink>
      <w:r w:rsidRPr="00502049">
        <w:rPr>
          <w:sz w:val="26"/>
          <w:szCs w:val="26"/>
        </w:rPr>
        <w:t>," has shown significant impact by enhancing patient care, resource allocation, and overall healthcare management. These systems involve autonomous agents collaborating to make decisions and optimize healthcare processes. While the healthcare context differs from scenarios involving rescue efforts and mining disasters, where robotic agents are deployed, there are still notable comparisons and contrasts in terms of impact and the role of predictive models.</w:t>
      </w:r>
    </w:p>
    <w:p w14:paraId="46CEE025" w14:textId="416D92B6" w:rsidR="006976C4" w:rsidRPr="00502049" w:rsidRDefault="006976C4" w:rsidP="006976C4">
      <w:pPr>
        <w:pStyle w:val="BodyText"/>
        <w:spacing w:before="255" w:line="290" w:lineRule="auto"/>
        <w:ind w:left="224" w:right="399"/>
        <w:jc w:val="both"/>
        <w:rPr>
          <w:b/>
          <w:bCs/>
          <w:sz w:val="26"/>
          <w:szCs w:val="26"/>
        </w:rPr>
      </w:pPr>
      <w:r w:rsidRPr="00502049">
        <w:rPr>
          <w:b/>
          <w:bCs/>
          <w:sz w:val="26"/>
          <w:szCs w:val="26"/>
        </w:rPr>
        <w:t>Impact of Agents:</w:t>
      </w:r>
    </w:p>
    <w:p w14:paraId="22526D25" w14:textId="0405ADBB" w:rsidR="006976C4" w:rsidRPr="00502049" w:rsidRDefault="006976C4" w:rsidP="006976C4">
      <w:pPr>
        <w:pStyle w:val="BodyText"/>
        <w:spacing w:before="255" w:line="290" w:lineRule="auto"/>
        <w:ind w:left="224" w:right="399"/>
        <w:jc w:val="both"/>
        <w:rPr>
          <w:sz w:val="26"/>
          <w:szCs w:val="26"/>
        </w:rPr>
      </w:pPr>
      <w:r w:rsidRPr="00502049">
        <w:rPr>
          <w:sz w:val="26"/>
          <w:szCs w:val="26"/>
        </w:rPr>
        <w:t>In healthcare, multi-agent systems contribute to the efficient allocation of medical resources, personalized treatment plans, and improved patient outcomes. They facilitate better decision-making by analyzing patient data and recommending suitable interventions. For example, in intensive care units (ICUs), these systems can monitor patients' vital signs and alert healthcare providers to any deviations from the norm, enabling early intervention. Moreover, they can predict disease outbreaks, allowing healthcare facilities to allocate resources effectively.</w:t>
      </w:r>
    </w:p>
    <w:p w14:paraId="4A0F17AF" w14:textId="0C9E8F6B" w:rsidR="006976C4" w:rsidRPr="00502049" w:rsidRDefault="006976C4" w:rsidP="006976C4">
      <w:pPr>
        <w:pStyle w:val="BodyText"/>
        <w:spacing w:before="255" w:line="290" w:lineRule="auto"/>
        <w:ind w:left="224" w:right="399"/>
        <w:jc w:val="both"/>
        <w:rPr>
          <w:sz w:val="26"/>
          <w:szCs w:val="26"/>
        </w:rPr>
      </w:pPr>
      <w:r w:rsidRPr="00502049">
        <w:rPr>
          <w:sz w:val="26"/>
          <w:szCs w:val="26"/>
        </w:rPr>
        <w:t>Comparatively, in scenarios like rescue efforts and mining disasters, robotic agents are deployed to access hazardous or inaccessible environments, such as collapsed buildings or underground mines. Their impact lies in their ability to perform tasks that are dangerous for humans, such as locating survivors or assessing structural integrity. These agents can save lives and reduce the risk to human rescuers.</w:t>
      </w:r>
    </w:p>
    <w:p w14:paraId="400C73E2" w14:textId="6A7B05E8" w:rsidR="006976C4" w:rsidRPr="00502049" w:rsidRDefault="006976C4" w:rsidP="006976C4">
      <w:pPr>
        <w:pStyle w:val="BodyText"/>
        <w:spacing w:before="255" w:line="290" w:lineRule="auto"/>
        <w:ind w:left="224" w:right="399"/>
        <w:jc w:val="both"/>
        <w:rPr>
          <w:b/>
          <w:bCs/>
          <w:sz w:val="26"/>
          <w:szCs w:val="26"/>
        </w:rPr>
      </w:pPr>
      <w:r w:rsidRPr="00502049">
        <w:rPr>
          <w:b/>
          <w:bCs/>
          <w:sz w:val="26"/>
          <w:szCs w:val="26"/>
        </w:rPr>
        <w:t>Comparison of Agents:</w:t>
      </w:r>
    </w:p>
    <w:p w14:paraId="3245B21F" w14:textId="4F89FF61" w:rsidR="006976C4" w:rsidRPr="00502049" w:rsidRDefault="006976C4" w:rsidP="006976C4">
      <w:pPr>
        <w:pStyle w:val="BodyText"/>
        <w:spacing w:before="255" w:line="290" w:lineRule="auto"/>
        <w:ind w:left="224" w:right="399"/>
        <w:jc w:val="both"/>
        <w:rPr>
          <w:sz w:val="26"/>
          <w:szCs w:val="26"/>
        </w:rPr>
      </w:pPr>
      <w:r w:rsidRPr="00502049">
        <w:rPr>
          <w:sz w:val="26"/>
          <w:szCs w:val="26"/>
        </w:rPr>
        <w:t>While both healthcare multi-agent systems and rescue/mining robotic agents aim to improve safety and efficiency, their contexts and purposes differ. Healthcare systems focus on data analysis, decision support, and resource allocation within a controlled environment. They aim to enhance patient care, reduce costs, and streamline healthcare operations.</w:t>
      </w:r>
    </w:p>
    <w:p w14:paraId="4104832C" w14:textId="4AE6257B" w:rsidR="006976C4" w:rsidRPr="00502049" w:rsidRDefault="006976C4" w:rsidP="006976C4">
      <w:pPr>
        <w:pStyle w:val="BodyText"/>
        <w:spacing w:before="255" w:line="290" w:lineRule="auto"/>
        <w:ind w:left="224" w:right="399"/>
        <w:jc w:val="both"/>
        <w:rPr>
          <w:sz w:val="26"/>
          <w:szCs w:val="26"/>
        </w:rPr>
      </w:pPr>
      <w:r w:rsidRPr="00502049">
        <w:rPr>
          <w:sz w:val="26"/>
          <w:szCs w:val="26"/>
        </w:rPr>
        <w:t>In contrast, robotic agents in rescue and mining scenarios operate in dynamic and often chaotic environments. Their primary goal is to access areas that are unsafe for humans, search for survivors, and gather critical information. The robotic agents in these cases are physically embodied and interact directly with the environment, whereas healthcare agents primarily work with digital data.</w:t>
      </w:r>
    </w:p>
    <w:p w14:paraId="6529194E" w14:textId="5B8DE2A6" w:rsidR="006976C4" w:rsidRPr="00502049" w:rsidRDefault="006976C4" w:rsidP="006976C4">
      <w:pPr>
        <w:pStyle w:val="BodyText"/>
        <w:spacing w:before="255" w:line="290" w:lineRule="auto"/>
        <w:ind w:left="224" w:right="399"/>
        <w:jc w:val="both"/>
        <w:rPr>
          <w:b/>
          <w:bCs/>
          <w:sz w:val="26"/>
          <w:szCs w:val="26"/>
        </w:rPr>
      </w:pPr>
      <w:r w:rsidRPr="00502049">
        <w:rPr>
          <w:b/>
          <w:bCs/>
          <w:sz w:val="26"/>
          <w:szCs w:val="26"/>
        </w:rPr>
        <w:lastRenderedPageBreak/>
        <w:t>Role of Predictive Models:</w:t>
      </w:r>
    </w:p>
    <w:p w14:paraId="0780417E" w14:textId="409ED3DB" w:rsidR="006976C4" w:rsidRPr="00502049" w:rsidRDefault="006976C4" w:rsidP="00502049">
      <w:pPr>
        <w:pStyle w:val="BodyText"/>
        <w:spacing w:before="255" w:line="290" w:lineRule="auto"/>
        <w:ind w:left="224" w:right="399"/>
        <w:jc w:val="both"/>
        <w:rPr>
          <w:sz w:val="26"/>
          <w:szCs w:val="26"/>
        </w:rPr>
      </w:pPr>
      <w:r w:rsidRPr="00502049">
        <w:rPr>
          <w:sz w:val="26"/>
          <w:szCs w:val="26"/>
        </w:rPr>
        <w:t>Predictive models play a crucial role in both healthcare multi-agent systems and rescue/mining robotic agents. In healthcare, predictive models analyze patient data to forecast disease trends, identify at-risk populations, and optimize resource allocation. For instance, these models can predict patient readmissions or disease outbreaks based on historical data, enabling proactive interventions.</w:t>
      </w:r>
    </w:p>
    <w:p w14:paraId="377D5D03" w14:textId="7910F364" w:rsidR="006976C4" w:rsidRPr="00502049" w:rsidRDefault="006976C4" w:rsidP="00502049">
      <w:pPr>
        <w:pStyle w:val="BodyText"/>
        <w:spacing w:before="255" w:line="290" w:lineRule="auto"/>
        <w:ind w:left="224" w:right="399"/>
        <w:jc w:val="both"/>
        <w:rPr>
          <w:sz w:val="26"/>
          <w:szCs w:val="26"/>
        </w:rPr>
      </w:pPr>
      <w:r w:rsidRPr="00502049">
        <w:rPr>
          <w:sz w:val="26"/>
          <w:szCs w:val="26"/>
        </w:rPr>
        <w:t>In the case of rescue and mining robotic agents, predictive models are used to assess risks and plan missions. For example, they can predict structural instabilities in disaster-stricken buildings or the presence of hazardous gases in mines. These predictions guide the agents' actions and help ensure their safety.</w:t>
      </w:r>
    </w:p>
    <w:p w14:paraId="5D3028F8" w14:textId="74F7ADBC" w:rsidR="00502049" w:rsidRPr="00502049" w:rsidRDefault="00502049" w:rsidP="00502049">
      <w:pPr>
        <w:pStyle w:val="BodyText"/>
        <w:spacing w:before="255" w:line="290" w:lineRule="auto"/>
        <w:ind w:left="224" w:right="399"/>
        <w:jc w:val="both"/>
        <w:rPr>
          <w:b/>
          <w:bCs/>
          <w:sz w:val="26"/>
          <w:szCs w:val="26"/>
        </w:rPr>
      </w:pPr>
      <w:r w:rsidRPr="00502049">
        <w:rPr>
          <w:b/>
          <w:bCs/>
          <w:sz w:val="26"/>
          <w:szCs w:val="26"/>
        </w:rPr>
        <w:t>Conclusion:</w:t>
      </w:r>
    </w:p>
    <w:p w14:paraId="2B0E6393" w14:textId="64620591" w:rsidR="006976C4" w:rsidRPr="00502049" w:rsidRDefault="006976C4" w:rsidP="00502049">
      <w:pPr>
        <w:pStyle w:val="BodyText"/>
        <w:spacing w:before="255" w:line="290" w:lineRule="auto"/>
        <w:ind w:left="224" w:right="399"/>
        <w:jc w:val="both"/>
        <w:rPr>
          <w:sz w:val="26"/>
          <w:szCs w:val="26"/>
        </w:rPr>
      </w:pPr>
      <w:r w:rsidRPr="00502049">
        <w:rPr>
          <w:sz w:val="26"/>
          <w:szCs w:val="26"/>
        </w:rPr>
        <w:t xml:space="preserve">In summary, multi-agent systems in healthcare, rescue efforts, and mining disasters serve different purposes but share common themes of enhancing safety and efficiency </w:t>
      </w:r>
      <w:r w:rsidR="00502049" w:rsidRPr="00502049">
        <w:rPr>
          <w:sz w:val="26"/>
          <w:szCs w:val="26"/>
        </w:rPr>
        <w:t>using</w:t>
      </w:r>
      <w:r w:rsidRPr="00502049">
        <w:rPr>
          <w:sz w:val="26"/>
          <w:szCs w:val="26"/>
        </w:rPr>
        <w:t xml:space="preserve"> autonomous agents and predictive models. While healthcare systems primarily operate in a digital domain to optimize patient care, rescue and mining agents operate in physical environments to access hazardous areas and gather critical information. Predictive models are instrumental in all these contexts, contributing to better decision-making and resource allocation.</w:t>
      </w:r>
    </w:p>
    <w:p w14:paraId="41DEE07F" w14:textId="5F39D1E1" w:rsidR="00502049" w:rsidRPr="00502049" w:rsidRDefault="00502049" w:rsidP="00502049">
      <w:pPr>
        <w:pStyle w:val="BodyText"/>
        <w:spacing w:before="255" w:line="290" w:lineRule="auto"/>
        <w:ind w:left="224" w:right="399"/>
        <w:jc w:val="both"/>
        <w:rPr>
          <w:b/>
          <w:bCs/>
          <w:sz w:val="26"/>
          <w:szCs w:val="26"/>
        </w:rPr>
      </w:pPr>
      <w:r w:rsidRPr="00502049">
        <w:rPr>
          <w:b/>
          <w:bCs/>
          <w:sz w:val="26"/>
          <w:szCs w:val="26"/>
        </w:rPr>
        <w:t>References:</w:t>
      </w:r>
    </w:p>
    <w:p w14:paraId="47055602" w14:textId="2E9B12CF" w:rsidR="00502049" w:rsidRPr="00502049" w:rsidRDefault="00502049" w:rsidP="00502049">
      <w:pPr>
        <w:pStyle w:val="BodyText"/>
        <w:numPr>
          <w:ilvl w:val="0"/>
          <w:numId w:val="10"/>
        </w:numPr>
        <w:spacing w:before="255" w:line="290" w:lineRule="auto"/>
        <w:ind w:right="399"/>
        <w:jc w:val="both"/>
        <w:rPr>
          <w:sz w:val="26"/>
          <w:szCs w:val="26"/>
        </w:rPr>
      </w:pPr>
      <w:proofErr w:type="spellStart"/>
      <w:r w:rsidRPr="00502049">
        <w:rPr>
          <w:sz w:val="26"/>
          <w:szCs w:val="26"/>
        </w:rPr>
        <w:t>Shakshuki</w:t>
      </w:r>
      <w:proofErr w:type="spellEnd"/>
      <w:r w:rsidRPr="00502049">
        <w:rPr>
          <w:sz w:val="26"/>
          <w:szCs w:val="26"/>
        </w:rPr>
        <w:t xml:space="preserve">, E. M., &amp; Reid, M. (2015). Multi-Agent System Applications in Healthcare: Current technology and future roadmap. Procedia Computer Science, 52, 252–261. </w:t>
      </w:r>
      <w:hyperlink r:id="rId10" w:history="1">
        <w:r w:rsidRPr="00502049">
          <w:rPr>
            <w:rStyle w:val="Hyperlink"/>
            <w:sz w:val="26"/>
            <w:szCs w:val="26"/>
          </w:rPr>
          <w:t>https://doi.org/10.1016/j.procs.2015.05.071</w:t>
        </w:r>
      </w:hyperlink>
    </w:p>
    <w:p w14:paraId="2BAB07BB" w14:textId="51ACFDC4" w:rsidR="00502049" w:rsidRPr="00502049" w:rsidRDefault="00502049" w:rsidP="00502049">
      <w:pPr>
        <w:pStyle w:val="BodyText"/>
        <w:numPr>
          <w:ilvl w:val="0"/>
          <w:numId w:val="10"/>
        </w:numPr>
        <w:spacing w:before="255" w:line="290" w:lineRule="auto"/>
        <w:ind w:right="399"/>
        <w:jc w:val="both"/>
        <w:rPr>
          <w:sz w:val="26"/>
          <w:szCs w:val="26"/>
        </w:rPr>
      </w:pPr>
      <w:r w:rsidRPr="00502049">
        <w:rPr>
          <w:sz w:val="26"/>
          <w:szCs w:val="26"/>
        </w:rPr>
        <w:t xml:space="preserve">Brown, D. (2021, June 30). Throwable military robots sent to assist with Florida condo collapse. Washington Post. </w:t>
      </w:r>
      <w:hyperlink r:id="rId11" w:history="1">
        <w:r w:rsidRPr="00502049">
          <w:rPr>
            <w:rStyle w:val="Hyperlink"/>
            <w:sz w:val="26"/>
            <w:szCs w:val="26"/>
          </w:rPr>
          <w:t>https://www.washingtonpost.com/technology/2021/06/30/throwable-robot-florida-condo-collapse/</w:t>
        </w:r>
      </w:hyperlink>
    </w:p>
    <w:p w14:paraId="35B5587D" w14:textId="2181343E" w:rsidR="00502049" w:rsidRPr="00502049" w:rsidRDefault="00502049" w:rsidP="00502049">
      <w:pPr>
        <w:pStyle w:val="BodyText"/>
        <w:numPr>
          <w:ilvl w:val="0"/>
          <w:numId w:val="10"/>
        </w:numPr>
        <w:spacing w:before="255" w:line="290" w:lineRule="auto"/>
        <w:ind w:right="399"/>
        <w:jc w:val="both"/>
        <w:rPr>
          <w:sz w:val="26"/>
          <w:szCs w:val="26"/>
        </w:rPr>
      </w:pPr>
      <w:r w:rsidRPr="00502049">
        <w:rPr>
          <w:sz w:val="26"/>
          <w:szCs w:val="26"/>
        </w:rPr>
        <w:t xml:space="preserve">Gupta, A. (2021, October 25). The world’s worst coal mining disasters. Mining Technology. </w:t>
      </w:r>
      <w:hyperlink r:id="rId12" w:history="1">
        <w:r w:rsidRPr="00502049">
          <w:rPr>
            <w:rStyle w:val="Hyperlink"/>
            <w:sz w:val="26"/>
            <w:szCs w:val="26"/>
          </w:rPr>
          <w:t>https://www.mining-technology.com/features/feature-world-worst-coal-mining-disasters-china/</w:t>
        </w:r>
      </w:hyperlink>
    </w:p>
    <w:sectPr w:rsidR="00502049" w:rsidRPr="00502049">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6733" w14:textId="77777777" w:rsidR="005865F2" w:rsidRDefault="005865F2">
      <w:r>
        <w:separator/>
      </w:r>
    </w:p>
  </w:endnote>
  <w:endnote w:type="continuationSeparator" w:id="0">
    <w:p w14:paraId="11C75B2A" w14:textId="77777777" w:rsidR="005865F2" w:rsidRDefault="0058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1"/>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5865F2">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397B" w14:textId="77777777" w:rsidR="005865F2" w:rsidRDefault="005865F2">
      <w:r>
        <w:separator/>
      </w:r>
    </w:p>
  </w:footnote>
  <w:footnote w:type="continuationSeparator" w:id="0">
    <w:p w14:paraId="56F28D2C" w14:textId="77777777" w:rsidR="005865F2" w:rsidRDefault="00586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2"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3"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4"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5"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6"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7"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8"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9"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num w:numId="1" w16cid:durableId="425155917">
    <w:abstractNumId w:val="6"/>
  </w:num>
  <w:num w:numId="2" w16cid:durableId="698361652">
    <w:abstractNumId w:val="3"/>
  </w:num>
  <w:num w:numId="3" w16cid:durableId="389809154">
    <w:abstractNumId w:val="7"/>
  </w:num>
  <w:num w:numId="4" w16cid:durableId="795634778">
    <w:abstractNumId w:val="0"/>
  </w:num>
  <w:num w:numId="5" w16cid:durableId="775055239">
    <w:abstractNumId w:val="2"/>
  </w:num>
  <w:num w:numId="6" w16cid:durableId="305015065">
    <w:abstractNumId w:val="5"/>
  </w:num>
  <w:num w:numId="7" w16cid:durableId="40636933">
    <w:abstractNumId w:val="8"/>
  </w:num>
  <w:num w:numId="8" w16cid:durableId="1160848350">
    <w:abstractNumId w:val="1"/>
  </w:num>
  <w:num w:numId="9" w16cid:durableId="2055539941">
    <w:abstractNumId w:val="4"/>
  </w:num>
  <w:num w:numId="10" w16cid:durableId="893808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732E9"/>
    <w:rsid w:val="00410ACC"/>
    <w:rsid w:val="00502049"/>
    <w:rsid w:val="005865F2"/>
    <w:rsid w:val="00611AF8"/>
    <w:rsid w:val="00647325"/>
    <w:rsid w:val="006976C4"/>
    <w:rsid w:val="007B447C"/>
    <w:rsid w:val="00B32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ining-technology.com/features/feature-world-worst-coal-mining-disasters-ch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post.com/technology/2021/06/30/throwable-robot-florida-condo-collapse/" TargetMode="External"/><Relationship Id="rId5" Type="http://schemas.openxmlformats.org/officeDocument/2006/relationships/footnotes" Target="footnotes.xml"/><Relationship Id="rId10" Type="http://schemas.openxmlformats.org/officeDocument/2006/relationships/hyperlink" Target="https://doi.org/10.1016/j.procs.2015.05.071" TargetMode="External"/><Relationship Id="rId4" Type="http://schemas.openxmlformats.org/officeDocument/2006/relationships/webSettings" Target="webSettings.xml"/><Relationship Id="rId9" Type="http://schemas.openxmlformats.org/officeDocument/2006/relationships/hyperlink" Target="https://www.sciencedirect.com/science/article/pii/S18770509150087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6</cp:revision>
  <dcterms:created xsi:type="dcterms:W3CDTF">2023-09-26T05:29:00Z</dcterms:created>
  <dcterms:modified xsi:type="dcterms:W3CDTF">2023-09-26T06:38:00Z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