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2C" w:rsidRDefault="00D2632C" w:rsidP="00D2632C">
      <w:pPr>
        <w:spacing w:after="3" w:line="256" w:lineRule="auto"/>
        <w:ind w:left="-5" w:right="12"/>
      </w:pPr>
      <w:r>
        <w:rPr>
          <w:b/>
          <w:sz w:val="18"/>
        </w:rPr>
        <w:t xml:space="preserve">Table 6 Explanation of features </w:t>
      </w:r>
    </w:p>
    <w:tbl>
      <w:tblPr>
        <w:tblStyle w:val="TableGrid"/>
        <w:tblW w:w="9782" w:type="dxa"/>
        <w:tblInd w:w="5" w:type="dxa"/>
        <w:tblCellMar>
          <w:top w:w="12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218"/>
        <w:gridCol w:w="1186"/>
        <w:gridCol w:w="6378"/>
      </w:tblGrid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Feature name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Type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Description and values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encounter_id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unique identifier of a patient visit </w:t>
            </w:r>
          </w:p>
        </w:tc>
      </w:tr>
      <w:tr w:rsidR="00D2632C" w:rsidTr="004F5305">
        <w:trPr>
          <w:trHeight w:val="27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patient_nbr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unique identifier of a patient </w:t>
            </w:r>
          </w:p>
        </w:tc>
      </w:tr>
      <w:tr w:rsidR="00D2632C" w:rsidTr="004F5305">
        <w:trPr>
          <w:trHeight w:val="33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race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values: Caucasian, Asian, African American, Hispanic, and other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gender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values: male, female, and unknown/invalid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age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grouped in 10-year intervals up to 100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weight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patient weight in pounds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admission_type_id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integer indicating emergency, urgent, elective, </w:t>
            </w:r>
            <w:proofErr w:type="spellStart"/>
            <w:r>
              <w:rPr>
                <w:sz w:val="20"/>
              </w:rPr>
              <w:t>newborn</w:t>
            </w:r>
            <w:proofErr w:type="spellEnd"/>
            <w:r>
              <w:rPr>
                <w:sz w:val="20"/>
              </w:rPr>
              <w:t xml:space="preserve">, and not available </w:t>
            </w:r>
          </w:p>
        </w:tc>
      </w:tr>
      <w:tr w:rsidR="00D2632C" w:rsidTr="004F5305">
        <w:trPr>
          <w:trHeight w:val="27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discharge_disposition_id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integer indicating discharged to home, expired, and not available </w:t>
            </w:r>
          </w:p>
        </w:tc>
      </w:tr>
      <w:tr w:rsidR="00D2632C" w:rsidTr="004F5305">
        <w:trPr>
          <w:trHeight w:val="53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admission_source_id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integer indicating physician referral, emergency room, and transfer from a hospital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time_in_hospital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number of days between admission and discharge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payer_code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medical_specialty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2632C" w:rsidTr="004F5305">
        <w:trPr>
          <w:trHeight w:val="27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num_lab_procedures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number of procedures (other than lab tests) performed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num_procedures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number of medications administered during the encounter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num_medications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number of medications administered during the encounter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number_outpatient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for year preceding the encounter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number_emergency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for year preceding the encounter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number_inpatient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for year preceding the encounter </w:t>
            </w:r>
          </w:p>
        </w:tc>
      </w:tr>
      <w:tr w:rsidR="00D2632C" w:rsidTr="004F5305">
        <w:trPr>
          <w:trHeight w:val="542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diag_1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18" w:line="259" w:lineRule="auto"/>
              <w:ind w:left="5" w:right="0" w:firstLine="0"/>
            </w:pPr>
            <w:r>
              <w:rPr>
                <w:sz w:val="20"/>
              </w:rPr>
              <w:t xml:space="preserve">primary diagnosis, 848 distinct values/codes </w:t>
            </w:r>
          </w:p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diag_2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secondary diagnosis, 923 distinct values/codes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diag_3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additional secondary diagnosis, 954 distinct values/codes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number_diagnoses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Numeric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2632C" w:rsidTr="004F5305">
        <w:trPr>
          <w:trHeight w:val="302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max_glu_serum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indicates the range of the result or if the test was not taken </w:t>
            </w:r>
          </w:p>
        </w:tc>
      </w:tr>
      <w:tr w:rsidR="00D2632C" w:rsidTr="004F5305">
        <w:trPr>
          <w:trHeight w:val="542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A1Cresult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23" w:line="259" w:lineRule="auto"/>
              <w:ind w:left="5" w:right="0" w:firstLine="0"/>
            </w:pPr>
            <w:r>
              <w:rPr>
                <w:sz w:val="20"/>
              </w:rPr>
              <w:t xml:space="preserve">indicates the range of the result or if the test was not taken </w:t>
            </w:r>
          </w:p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change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dichotomous indicator of change in diabetic medications </w:t>
            </w:r>
          </w:p>
        </w:tc>
      </w:tr>
      <w:tr w:rsidR="00D2632C" w:rsidTr="004F5305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proofErr w:type="spellStart"/>
            <w:r>
              <w:rPr>
                <w:sz w:val="20"/>
              </w:rPr>
              <w:t>diabetesMed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dichotomous indicator of diabetic medication being prescribed </w:t>
            </w:r>
          </w:p>
        </w:tc>
      </w:tr>
      <w:tr w:rsidR="00D2632C" w:rsidTr="004F5305">
        <w:trPr>
          <w:trHeight w:val="159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5" w:right="0" w:firstLine="0"/>
            </w:pPr>
            <w:r>
              <w:rPr>
                <w:sz w:val="20"/>
              </w:rPr>
              <w:t xml:space="preserve">18 features for medications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Categorical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32C" w:rsidRDefault="00D2632C" w:rsidP="004F5305">
            <w:pPr>
              <w:spacing w:line="278" w:lineRule="auto"/>
              <w:ind w:left="5" w:right="0" w:firstLine="0"/>
            </w:pPr>
            <w:r>
              <w:rPr>
                <w:sz w:val="20"/>
              </w:rPr>
              <w:t xml:space="preserve">metformin, </w:t>
            </w:r>
            <w:proofErr w:type="spellStart"/>
            <w:r>
              <w:rPr>
                <w:sz w:val="20"/>
              </w:rPr>
              <w:t>repaglinide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nateglinide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chlorpropamide</w:t>
            </w:r>
            <w:proofErr w:type="spellEnd"/>
            <w:r>
              <w:rPr>
                <w:sz w:val="20"/>
              </w:rPr>
              <w:t xml:space="preserve">, glimepiride, glipizide, glyburide, </w:t>
            </w:r>
            <w:proofErr w:type="spellStart"/>
            <w:r>
              <w:rPr>
                <w:sz w:val="20"/>
              </w:rPr>
              <w:t>tolbutamide</w:t>
            </w:r>
            <w:proofErr w:type="spellEnd"/>
            <w:r>
              <w:rPr>
                <w:sz w:val="20"/>
              </w:rPr>
              <w:t xml:space="preserve">, pioglitazone, rosiglitazone, </w:t>
            </w:r>
            <w:proofErr w:type="spellStart"/>
            <w:r>
              <w:rPr>
                <w:sz w:val="20"/>
              </w:rPr>
              <w:t>acarbose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miglitol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troglitazone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tolazamide</w:t>
            </w:r>
            <w:proofErr w:type="spellEnd"/>
            <w:r>
              <w:rPr>
                <w:sz w:val="20"/>
              </w:rPr>
              <w:t xml:space="preserve">, insulin, glyburide-metformin, </w:t>
            </w:r>
            <w:proofErr w:type="spellStart"/>
            <w:r>
              <w:rPr>
                <w:sz w:val="20"/>
              </w:rPr>
              <w:t>metforminrosiglitazone</w:t>
            </w:r>
            <w:proofErr w:type="spellEnd"/>
            <w:r>
              <w:rPr>
                <w:sz w:val="20"/>
              </w:rPr>
              <w:t xml:space="preserve">, metformin-pioglitazone </w:t>
            </w:r>
          </w:p>
          <w:p w:rsidR="00D2632C" w:rsidRDefault="00D2632C" w:rsidP="004F5305">
            <w:pPr>
              <w:spacing w:after="0" w:line="259" w:lineRule="auto"/>
              <w:ind w:left="5" w:right="44" w:firstLine="0"/>
            </w:pPr>
            <w:r>
              <w:rPr>
                <w:sz w:val="20"/>
              </w:rPr>
              <w:t xml:space="preserve">one variable exists for each medication; values indicate increased, decreased, held or no usage </w:t>
            </w:r>
          </w:p>
        </w:tc>
      </w:tr>
    </w:tbl>
    <w:p w:rsidR="00D2632C" w:rsidRDefault="00D2632C" w:rsidP="00D2632C">
      <w:pPr>
        <w:spacing w:after="16" w:line="259" w:lineRule="auto"/>
        <w:ind w:left="0" w:right="0" w:firstLine="0"/>
      </w:pPr>
      <w:r>
        <w:t xml:space="preserve"> </w:t>
      </w:r>
    </w:p>
    <w:p w:rsidR="00237B42" w:rsidRDefault="00237B42">
      <w:bookmarkStart w:id="0" w:name="_GoBack"/>
      <w:bookmarkEnd w:id="0"/>
    </w:p>
    <w:sectPr w:rsidR="0023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2C"/>
    <w:rsid w:val="00237B42"/>
    <w:rsid w:val="003342D6"/>
    <w:rsid w:val="00B4656A"/>
    <w:rsid w:val="00D2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613A-DFE3-4895-996E-8869F1B9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32C"/>
    <w:pPr>
      <w:spacing w:after="5" w:line="248" w:lineRule="auto"/>
      <w:ind w:left="10" w:right="65" w:hanging="10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2632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Tadjouddine, Emmanuel M. (Dr.)</dc:creator>
  <cp:keywords/>
  <dc:description/>
  <cp:lastModifiedBy>Tadjouddine, Emmanuel M. (Dr.)</cp:lastModifiedBy>
  <cp:revision>1</cp:revision>
  <dcterms:created xsi:type="dcterms:W3CDTF">2022-02-12T11:16:00Z</dcterms:created>
  <dcterms:modified xsi:type="dcterms:W3CDTF">2022-02-12T11:18:00Z</dcterms:modified>
</cp:coreProperties>
</file>