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极简抖音App使用说明</w:t>
      </w:r>
      <w:r>
        <w:rPr>
          <w:rFonts w:eastAsia="等线" w:ascii="Arial" w:cs="Arial" w:hAnsi="Arial"/>
          <w:b w:val="true"/>
          <w:sz w:val="52"/>
        </w:rPr>
        <w:t xml:space="preserve"> - 青训营版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Apk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[app-release.apk]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400"/>
        <w:gridCol w:w="5880"/>
      </w:tblGrid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Update Time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修改内容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2022.05.17 : 12.37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下拉刷新/双击首页可以刷新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videoList为null时闪退问题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2022.05.17：4:43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修复从当前登录用户切回视频流页面闪退问题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他人个人页/登录用户个人页 的个人发布视频和点赞视频的接口支持传user_id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2022.05.19：3:24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正确展示首页评论数量/点赞状态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2022.05.20: 10:43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修复退出登录后token未清除的问题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2022.05.20: 16:18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底部四个按键能力兼容安卓系统6.0（可解决底部按键不响应问题，建议用新系统，现在市面上一般都是android10, android11）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2022.5.22 - 2:08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评论区</w:t>
            </w:r>
            <w:r>
              <w:rPr>
                <w:rFonts w:eastAsia="等线" w:ascii="Arial" w:cs="Arial" w:hAnsi="Arial"/>
                <w:sz w:val="22"/>
              </w:rPr>
              <w:t>UI</w:t>
            </w:r>
            <w:r>
              <w:rPr>
                <w:rFonts w:eastAsia="等线" w:ascii="Arial" w:cs="Arial" w:hAnsi="Arial"/>
                <w:sz w:val="22"/>
              </w:rPr>
              <w:t>改动，新增可展示日期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支持长按当前登录用户的评论后可删除评论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优化新增和删除评论后，评论区列表刷新方式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支持连续拉取视频流数据（目前仅支持存储20条数据，超出部分从列表开始处删除）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2022.5.22 - 11:38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移除了</w:t>
            </w:r>
            <w:r>
              <w:rPr>
                <w:rFonts w:eastAsia="等线" w:ascii="Arial" w:cs="Arial" w:hAnsi="Arial"/>
                <w:sz w:val="22"/>
              </w:rPr>
              <w:t>apk</w:t>
            </w:r>
            <w:r>
              <w:rPr>
                <w:rFonts w:eastAsia="等线" w:ascii="Arial" w:cs="Arial" w:hAnsi="Arial"/>
                <w:sz w:val="22"/>
              </w:rPr>
              <w:t>中所有的本地伪数据，全部依赖server端下发的数据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主要包含：作者信息中的头像链接</w:t>
            </w:r>
            <w:r>
              <w:rPr>
                <w:rFonts w:eastAsia="等线" w:ascii="Arial" w:cs="Arial" w:hAnsi="Arial"/>
                <w:sz w:val="22"/>
              </w:rPr>
              <w:t>avatar</w:t>
            </w:r>
            <w:r>
              <w:rPr>
                <w:rFonts w:eastAsia="等线" w:ascii="Arial" w:cs="Arial" w:hAnsi="Arial"/>
                <w:sz w:val="22"/>
              </w:rPr>
              <w:t>，个性签名signature, 背景图链接background_image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2022.5.23 - 22:39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增加</w:t>
            </w:r>
            <w:r>
              <w:rPr>
                <w:rFonts w:eastAsia="等线" w:ascii="Arial" w:cs="Arial" w:hAnsi="Arial"/>
                <w:sz w:val="22"/>
              </w:rPr>
              <w:t>Feed</w:t>
            </w:r>
            <w:r>
              <w:rPr>
                <w:rFonts w:eastAsia="等线" w:ascii="Arial" w:cs="Arial" w:hAnsi="Arial"/>
                <w:sz w:val="22"/>
              </w:rPr>
              <w:t>视频流错误请求（exp:鉴权失败等）提示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2022.5.25 - 7:31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</w:t>
            </w:r>
            <w:r>
              <w:rPr>
                <w:rFonts w:eastAsia="等线" w:ascii="Arial" w:cs="Arial" w:hAnsi="Arial"/>
                <w:sz w:val="22"/>
              </w:rPr>
              <w:t>feed</w:t>
            </w:r>
            <w:r>
              <w:rPr>
                <w:rFonts w:eastAsia="等线" w:ascii="Arial" w:cs="Arial" w:hAnsi="Arial"/>
                <w:sz w:val="22"/>
              </w:rPr>
              <w:t>/ 接口支持下次请求使用服务端下发的nextTime值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修复点赞/关注 等能力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2022.5.26 - 11.24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User结构支持下发[total_favorited](被赞的总次数)和[favorite_count](喜欢总数量)字段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点赞/评论/关注状态的全局同步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更换包名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2022.5.31 - 0:22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修复双击点赞崩溃问题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暂时屏蔽用户视频列表中跳转视频详情页的能力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评论区重建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2023.1.28-11:56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构建消息模块基础能力</w:t>
            </w: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实现访问 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/relation/friend/list/ 接口，拉取用户和最新消息列表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实现访问/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/message/chat/ 接口，拉取指定用户最新消息列表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实现访问/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/message/action/接口，向指定用户发送一条消息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2023.2.6-15.55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移除点击头像的碎屏效果，现在是打开视频用户个人页面</w:t>
            </w:r>
          </w:p>
        </w:tc>
      </w:tr>
      <w:tr>
        <w:tc>
          <w:tcPr>
            <w:tcW w:w="24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2023.2.17-18.34</w:t>
            </w:r>
          </w:p>
        </w:tc>
        <w:tc>
          <w:tcPr>
            <w:tcW w:w="58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请求消息能力会附带</w:t>
            </w:r>
            <w:r>
              <w:rPr>
                <w:rFonts w:eastAsia="等线" w:ascii="Arial" w:cs="Arial" w:hAnsi="Arial"/>
                <w:sz w:val="22"/>
              </w:rPr>
              <w:t>pre_msg_time</w:t>
            </w:r>
            <w:r>
              <w:rPr>
                <w:rFonts w:eastAsia="等线" w:ascii="Arial" w:cs="Arial" w:hAnsi="Arial"/>
                <w:sz w:val="22"/>
              </w:rPr>
              <w:t>字段，代表端上消息列表中最后一条消息的时间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接口与场景说明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90"/>
        <w:gridCol w:w="2715"/>
        <w:gridCol w:w="2775"/>
      </w:tblGrid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接口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场景图</w:t>
            </w: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接口验证方式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/douyin/feed/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/douyin/favorite/action/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3337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打开App会立即调用接口/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</w:t>
            </w:r>
            <w:r>
              <w:rPr>
                <w:rFonts w:eastAsia="等线" w:ascii="Arial" w:cs="Arial" w:hAnsi="Arial"/>
                <w:sz w:val="22"/>
              </w:rPr>
              <w:t>feed</w:t>
            </w:r>
            <w:r>
              <w:rPr>
                <w:rFonts w:eastAsia="等线" w:ascii="Arial" w:cs="Arial" w:hAnsi="Arial"/>
                <w:sz w:val="22"/>
              </w:rPr>
              <w:t>/获取视频列表信息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点击点赞按钮调用接口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/douyin/favorite/action/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/douyin/user/register/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/douyin/user/login/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/douyin/user/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29565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注册账号和登录账号的页面，该页面可以切换登录和注册两种模式，分别验证两个接口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在注册成功后会调用/douyin/user/接口拉取当前登录用户的全部信息，并存储到本地。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/douyin/publish/action/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24802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发布视频，在本页完成信息填充后，</w:t>
            </w:r>
            <w:r>
              <w:rPr>
                <w:rFonts w:eastAsia="等线" w:ascii="Arial" w:cs="Arial" w:hAnsi="Arial"/>
                <w:sz w:val="22"/>
              </w:rPr>
              <w:t>点击发布就会调用该接口</w:t>
            </w:r>
            <w:r>
              <w:rPr>
                <w:rFonts w:eastAsia="等线" w:ascii="Arial" w:cs="Arial" w:hAnsi="Arial"/>
                <w:sz w:val="22"/>
              </w:rPr>
              <w:t>，发布完成会弹出发布完成提示信息并自动关闭本页面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/douyin/publish/list/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/douyin/favorite/list/ 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49567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打开个人页，会立即调用这两个接口，分别将内容显示在“作品”和“喜欢”两个栏目下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douyin/comment/list/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/douyin/comment/action/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28612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打开评论列表，立即调用douyin/comment/list/获取所有评论信息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提交评论会调用接口 /douyin/comment/action/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/douyin/relation/action/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1234"/>
              <w:gridCol w:w="1240"/>
            </w:tblGrid>
            <w:tr>
              <w:tc>
                <w:tcPr>
                  <w:tcW w:w="1234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628650" cy="1343025"/>
                        <wp:docPr id="5" name="Drawing 5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1343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4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628650" cy="1343025"/>
                        <wp:docPr id="6" name="Drawing 6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1343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</w:t>
            </w:r>
            <w:r>
              <w:rPr>
                <w:rFonts w:eastAsia="等线" w:ascii="Arial" w:cs="Arial" w:hAnsi="Arial"/>
                <w:sz w:val="22"/>
              </w:rPr>
              <w:t>Feed</w:t>
            </w:r>
            <w:r>
              <w:rPr>
                <w:rFonts w:eastAsia="等线" w:ascii="Arial" w:cs="Arial" w:hAnsi="Arial"/>
                <w:sz w:val="22"/>
              </w:rPr>
              <w:t>首页点击头像上的+号 和个人页点击关注，都会调用该接口执行关注和取消关注的逻辑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/douyin/relation/follow/list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/douyin/relation/follower/list/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314700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在个人页点击 粉丝/关注，能够打开该页面，会立即调用接口拉取关注用户和粉丝用户列表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  <w:r>
              <w:rPr>
                <w:rFonts w:eastAsia="等线" w:ascii="Arial" w:cs="Arial" w:hAnsi="Arial"/>
                <w:sz w:val="22"/>
              </w:rPr>
              <w:t>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/relation/friend/list/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076575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注册登录后，点击消息页面，会立即请求该接口，获取可聊天朋友列表，并且会带着和该用户的最新的一条消息。</w:t>
            </w:r>
          </w:p>
        </w:tc>
      </w:tr>
      <w:tr>
        <w:tc>
          <w:tcPr>
            <w:tcW w:w="27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/message/chat/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  <w:r>
              <w:rPr>
                <w:rFonts w:eastAsia="等线" w:ascii="Arial" w:cs="Arial" w:hAnsi="Arial"/>
                <w:sz w:val="22"/>
              </w:rPr>
              <w:t>douyin</w:t>
            </w:r>
            <w:r>
              <w:rPr>
                <w:rFonts w:eastAsia="等线" w:ascii="Arial" w:cs="Arial" w:hAnsi="Arial"/>
                <w:sz w:val="22"/>
              </w:rPr>
              <w:t>/message/action/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25755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点击上面任意用户，进入详细聊天页面。</w:t>
            </w:r>
            <w:r>
              <w:rPr>
                <w:rFonts w:eastAsia="等线" w:ascii="Arial" w:cs="Arial" w:hAnsi="Arial"/>
                <w:sz w:val="22"/>
              </w:rPr>
              <w:t>在该页面下会定时</w:t>
            </w:r>
            <w:r>
              <w:rPr>
                <w:rFonts w:eastAsia="等线" w:ascii="Arial" w:cs="Arial" w:hAnsi="Arial"/>
                <w:sz w:val="22"/>
              </w:rPr>
              <w:t>轮询</w:t>
            </w:r>
            <w:r>
              <w:rPr>
                <w:rFonts w:eastAsia="等线" w:ascii="Arial" w:cs="Arial" w:hAnsi="Arial"/>
                <w:sz w:val="22"/>
              </w:rPr>
              <w:t>消息查询接口，获取最新消息列表。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点击发送，会通过消息发送接口发送该消息。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设置服务端地址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为方便测试登录和注册，及修改网络请求的服务器地址，提供了退出登录和高级设置两个能力。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点击退出登录会自动重启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在高级设置中可以配置自己的服务端项目的前缀地址，如下配置的http://192.168.1.7:8080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在app中访问上述某个接口时就会拼接该前缀地址，例如访问 http://192.168.1.7:8080/douyin/</w:t>
      </w:r>
      <w:r>
        <w:rPr>
          <w:rFonts w:eastAsia="等线" w:ascii="Arial" w:cs="Arial" w:hAnsi="Arial"/>
          <w:sz w:val="22"/>
        </w:rPr>
        <w:t>feed</w:t>
      </w:r>
      <w:r>
        <w:rPr>
          <w:rFonts w:eastAsia="等线" w:ascii="Arial" w:cs="Arial" w:hAnsi="Arial"/>
          <w:sz w:val="22"/>
        </w:rPr>
        <w:t>/ 拉取视频列表</w:t>
      </w:r>
    </w:p>
    <w:tbl>
      <w:tblPr>
        <w:tblW w:w="0" w:type="auto"/>
        <w:tblInd w:w="0" w:type="dxa"/>
        <w:tblBorders>
          <w:top w:val="single" w:color="8ee085"/>
          <w:left w:val="single" w:color="8ee085"/>
          <w:bottom w:val="single" w:color="8ee085"/>
          <w:right w:val="single" w:color="8ee085"/>
          <w:insideH w:val="single" w:color="8ee085"/>
          <w:insideV w:val="single" w:color="8ee085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d9f5d6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另外在未登录情况下，双击右下角的 “我” 可以 打开高级设置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2"/>
        <w:gridCol w:w="2723"/>
        <w:gridCol w:w="2793"/>
      </w:tblGrid>
      <w:tr>
        <w:tc>
          <w:tcPr>
            <w:tcW w:w="2762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00200" cy="3352800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71625" cy="335280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619250" cy="336232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08554">
    <w:lvl>
      <w:numFmt w:val="bullet"/>
      <w:suff w:val="tab"/>
      <w:lvlText w:val="•"/>
      <w:rPr>
        <w:color w:val="3370ff"/>
      </w:rPr>
    </w:lvl>
  </w:abstractNum>
  <w:abstractNum w:abstractNumId="208555">
    <w:lvl>
      <w:numFmt w:val="bullet"/>
      <w:suff w:val="tab"/>
      <w:lvlText w:val="•"/>
      <w:rPr>
        <w:color w:val="3370ff"/>
      </w:rPr>
    </w:lvl>
  </w:abstractNum>
  <w:abstractNum w:abstractNumId="208556">
    <w:lvl>
      <w:numFmt w:val="bullet"/>
      <w:suff w:val="tab"/>
      <w:lvlText w:val="•"/>
      <w:rPr>
        <w:color w:val="3370ff"/>
      </w:rPr>
    </w:lvl>
  </w:abstractNum>
  <w:abstractNum w:abstractNumId="208557">
    <w:lvl>
      <w:numFmt w:val="bullet"/>
      <w:suff w:val="tab"/>
      <w:lvlText w:val="•"/>
      <w:rPr>
        <w:color w:val="3370ff"/>
      </w:rPr>
    </w:lvl>
  </w:abstractNum>
  <w:abstractNum w:abstractNumId="208558">
    <w:lvl>
      <w:numFmt w:val="bullet"/>
      <w:suff w:val="tab"/>
      <w:lvlText w:val="•"/>
      <w:rPr>
        <w:color w:val="3370ff"/>
      </w:rPr>
    </w:lvl>
  </w:abstractNum>
  <w:abstractNum w:abstractNumId="208559">
    <w:lvl>
      <w:numFmt w:val="bullet"/>
      <w:suff w:val="tab"/>
      <w:lvlText w:val="•"/>
      <w:rPr>
        <w:color w:val="3370ff"/>
      </w:rPr>
    </w:lvl>
  </w:abstractNum>
  <w:abstractNum w:abstractNumId="208560">
    <w:lvl>
      <w:numFmt w:val="bullet"/>
      <w:suff w:val="tab"/>
      <w:lvlText w:val="•"/>
      <w:rPr>
        <w:color w:val="3370ff"/>
      </w:rPr>
    </w:lvl>
  </w:abstractNum>
  <w:abstractNum w:abstractNumId="208561">
    <w:lvl>
      <w:numFmt w:val="bullet"/>
      <w:suff w:val="tab"/>
      <w:lvlText w:val="•"/>
      <w:rPr>
        <w:color w:val="3370ff"/>
      </w:rPr>
    </w:lvl>
  </w:abstractNum>
  <w:abstractNum w:abstractNumId="208562">
    <w:lvl>
      <w:numFmt w:val="bullet"/>
      <w:suff w:val="tab"/>
      <w:lvlText w:val="•"/>
      <w:rPr>
        <w:color w:val="3370ff"/>
      </w:rPr>
    </w:lvl>
  </w:abstractNum>
  <w:abstractNum w:abstractNumId="208563">
    <w:lvl>
      <w:numFmt w:val="bullet"/>
      <w:suff w:val="tab"/>
      <w:lvlText w:val="•"/>
      <w:rPr>
        <w:color w:val="3370ff"/>
      </w:rPr>
    </w:lvl>
  </w:abstractNum>
  <w:abstractNum w:abstractNumId="208564">
    <w:lvl>
      <w:numFmt w:val="bullet"/>
      <w:suff w:val="tab"/>
      <w:lvlText w:val="•"/>
      <w:rPr>
        <w:color w:val="3370ff"/>
      </w:rPr>
    </w:lvl>
  </w:abstractNum>
  <w:abstractNum w:abstractNumId="208565">
    <w:lvl>
      <w:numFmt w:val="bullet"/>
      <w:suff w:val="tab"/>
      <w:lvlText w:val="•"/>
      <w:rPr>
        <w:color w:val="3370ff"/>
      </w:rPr>
    </w:lvl>
  </w:abstractNum>
  <w:abstractNum w:abstractNumId="208566">
    <w:lvl>
      <w:numFmt w:val="bullet"/>
      <w:suff w:val="tab"/>
      <w:lvlText w:val="•"/>
      <w:rPr>
        <w:color w:val="3370ff"/>
      </w:rPr>
    </w:lvl>
  </w:abstractNum>
  <w:abstractNum w:abstractNumId="208567">
    <w:lvl>
      <w:numFmt w:val="bullet"/>
      <w:suff w:val="tab"/>
      <w:lvlText w:val="•"/>
      <w:rPr>
        <w:color w:val="3370ff"/>
      </w:rPr>
    </w:lvl>
  </w:abstractNum>
  <w:abstractNum w:abstractNumId="208568">
    <w:lvl>
      <w:numFmt w:val="bullet"/>
      <w:suff w:val="tab"/>
      <w:lvlText w:val="•"/>
      <w:rPr>
        <w:color w:val="3370ff"/>
      </w:rPr>
    </w:lvl>
  </w:abstractNum>
  <w:abstractNum w:abstractNumId="208569">
    <w:lvl>
      <w:numFmt w:val="bullet"/>
      <w:suff w:val="tab"/>
      <w:lvlText w:val="•"/>
      <w:rPr>
        <w:color w:val="3370ff"/>
      </w:rPr>
    </w:lvl>
  </w:abstractNum>
  <w:abstractNum w:abstractNumId="208570">
    <w:lvl>
      <w:numFmt w:val="bullet"/>
      <w:suff w:val="tab"/>
      <w:lvlText w:val="•"/>
      <w:rPr>
        <w:color w:val="3370ff"/>
      </w:rPr>
    </w:lvl>
  </w:abstractNum>
  <w:abstractNum w:abstractNumId="208571">
    <w:lvl>
      <w:numFmt w:val="bullet"/>
      <w:suff w:val="tab"/>
      <w:lvlText w:val="•"/>
      <w:rPr>
        <w:color w:val="3370ff"/>
      </w:rPr>
    </w:lvl>
  </w:abstractNum>
  <w:abstractNum w:abstractNumId="208572">
    <w:lvl>
      <w:numFmt w:val="bullet"/>
      <w:suff w:val="tab"/>
      <w:lvlText w:val="•"/>
      <w:rPr>
        <w:color w:val="3370ff"/>
      </w:rPr>
    </w:lvl>
  </w:abstractNum>
  <w:abstractNum w:abstractNumId="208573">
    <w:lvl>
      <w:numFmt w:val="bullet"/>
      <w:suff w:val="tab"/>
      <w:lvlText w:val="•"/>
      <w:rPr>
        <w:color w:val="3370ff"/>
      </w:rPr>
    </w:lvl>
  </w:abstractNum>
  <w:abstractNum w:abstractNumId="208574">
    <w:lvl>
      <w:numFmt w:val="bullet"/>
      <w:suff w:val="tab"/>
      <w:lvlText w:val="•"/>
      <w:rPr>
        <w:color w:val="3370ff"/>
      </w:rPr>
    </w:lvl>
  </w:abstractNum>
  <w:abstractNum w:abstractNumId="208575">
    <w:lvl>
      <w:numFmt w:val="bullet"/>
      <w:suff w:val="tab"/>
      <w:lvlText w:val="•"/>
      <w:rPr>
        <w:color w:val="3370ff"/>
      </w:rPr>
    </w:lvl>
  </w:abstractNum>
  <w:abstractNum w:abstractNumId="208576">
    <w:lvl>
      <w:numFmt w:val="bullet"/>
      <w:suff w:val="tab"/>
      <w:lvlText w:val="•"/>
      <w:rPr>
        <w:color w:val="3370ff"/>
      </w:rPr>
    </w:lvl>
  </w:abstractNum>
  <w:abstractNum w:abstractNumId="208577">
    <w:lvl>
      <w:numFmt w:val="bullet"/>
      <w:suff w:val="tab"/>
      <w:lvlText w:val="•"/>
      <w:rPr>
        <w:color w:val="3370ff"/>
      </w:rPr>
    </w:lvl>
  </w:abstractNum>
  <w:abstractNum w:abstractNumId="208578">
    <w:lvl>
      <w:numFmt w:val="bullet"/>
      <w:suff w:val="tab"/>
      <w:lvlText w:val="•"/>
      <w:rPr>
        <w:color w:val="3370ff"/>
      </w:rPr>
    </w:lvl>
  </w:abstractNum>
  <w:abstractNum w:abstractNumId="208579">
    <w:lvl>
      <w:start w:val="1"/>
      <w:numFmt w:val="decimal"/>
      <w:suff w:val="tab"/>
      <w:lvlText w:val="%1."/>
      <w:rPr>
        <w:color w:val="3370ff"/>
      </w:rPr>
    </w:lvl>
  </w:abstractNum>
  <w:abstractNum w:abstractNumId="208580">
    <w:lvl>
      <w:start w:val="2"/>
      <w:numFmt w:val="decimal"/>
      <w:suff w:val="tab"/>
      <w:lvlText w:val="%1."/>
      <w:rPr>
        <w:color w:val="3370ff"/>
      </w:rPr>
    </w:lvl>
  </w:abstractNum>
  <w:num w:numId="1">
    <w:abstractNumId w:val="208554"/>
  </w:num>
  <w:num w:numId="2">
    <w:abstractNumId w:val="208555"/>
  </w:num>
  <w:num w:numId="3">
    <w:abstractNumId w:val="208556"/>
  </w:num>
  <w:num w:numId="4">
    <w:abstractNumId w:val="208557"/>
  </w:num>
  <w:num w:numId="5">
    <w:abstractNumId w:val="208558"/>
  </w:num>
  <w:num w:numId="6">
    <w:abstractNumId w:val="208559"/>
  </w:num>
  <w:num w:numId="7">
    <w:abstractNumId w:val="208560"/>
  </w:num>
  <w:num w:numId="8">
    <w:abstractNumId w:val="208561"/>
  </w:num>
  <w:num w:numId="9">
    <w:abstractNumId w:val="208562"/>
  </w:num>
  <w:num w:numId="10">
    <w:abstractNumId w:val="208563"/>
  </w:num>
  <w:num w:numId="11">
    <w:abstractNumId w:val="208564"/>
  </w:num>
  <w:num w:numId="12">
    <w:abstractNumId w:val="208565"/>
  </w:num>
  <w:num w:numId="13">
    <w:abstractNumId w:val="208566"/>
  </w:num>
  <w:num w:numId="14">
    <w:abstractNumId w:val="208567"/>
  </w:num>
  <w:num w:numId="15">
    <w:abstractNumId w:val="208568"/>
  </w:num>
  <w:num w:numId="16">
    <w:abstractNumId w:val="208569"/>
  </w:num>
  <w:num w:numId="17">
    <w:abstractNumId w:val="208570"/>
  </w:num>
  <w:num w:numId="18">
    <w:abstractNumId w:val="208571"/>
  </w:num>
  <w:num w:numId="19">
    <w:abstractNumId w:val="208572"/>
  </w:num>
  <w:num w:numId="20">
    <w:abstractNumId w:val="208573"/>
  </w:num>
  <w:num w:numId="21">
    <w:abstractNumId w:val="208574"/>
  </w:num>
  <w:num w:numId="22">
    <w:abstractNumId w:val="208575"/>
  </w:num>
  <w:num w:numId="23">
    <w:abstractNumId w:val="208576"/>
  </w:num>
  <w:num w:numId="24">
    <w:abstractNumId w:val="208577"/>
  </w:num>
  <w:num w:numId="25">
    <w:abstractNumId w:val="208578"/>
  </w:num>
  <w:num w:numId="26">
    <w:abstractNumId w:val="208579"/>
  </w:num>
  <w:num w:numId="27">
    <w:abstractNumId w:val="20858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2023-09-13T15:52:13Z</dcterms:created>
  <dc:creator>Apache POI</dc:creator>
</cp:coreProperties>
</file>