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864"/>
          <w:sz w:val="34"/>
          <w:szCs w:val="34"/>
        </w:rPr>
        <w:t xml:space="preserve">How This Dashboard Was Built</w:t>
      </w:r>
    </w:p>
    <w:p>
      <w:pPr>
        <w:spacing w:after="20"/>
      </w:pPr>
      <w:r>
        <w:rPr>
          <w:color w:val="1F3864"/>
          <w:sz w:val="21"/>
          <w:szCs w:val="21"/>
        </w:rPr>
        <w:t xml:space="preserve">A plain-language, step-by-step walkthrough of the Online Retail Performance project</w:t>
      </w:r>
    </w:p>
    <w:p>
      <w:pPr>
        <w:spacing w:after="260"/>
      </w:pPr>
      <w:r>
        <w:rPr>
          <w:color w:val="595959"/>
          <w:sz w:val="18"/>
          <w:szCs w:val="18"/>
        </w:rPr>
        <w:t xml:space="preserve">Prepared by Oluwapelumi, Data Analyst</w:t>
      </w:r>
    </w:p>
    <w:p>
      <w:pPr>
        <w:spacing w:after="140"/>
      </w:pPr>
      <w:r>
        <w:rPr>
          <w:sz w:val="21"/>
          <w:szCs w:val="21"/>
        </w:rPr>
        <w:t xml:space="preserve">This document explains, in plain English, everything that happened between downloading the raw data and publishing the finished dashboard. It's written for anyone without a technical background — including a future version of me, prepping for an interview and needing to explain this project clearly without hiding behind jargon.</w:t>
      </w:r>
    </w:p>
    <w:p>
      <w:pPr>
        <w:pStyle w:val="Heading1"/>
        <w:spacing w:after="140" w:before="320"/>
      </w:pPr>
      <w:r>
        <w:rPr>
          <w:b/>
          <w:bCs/>
          <w:color w:val="1F3864"/>
          <w:sz w:val="27"/>
          <w:szCs w:val="27"/>
        </w:rPr>
        <w:t xml:space="preserve">1. The Big Picture</w:t>
      </w:r>
    </w:p>
    <w:p>
      <w:pPr>
        <w:spacing w:after="140"/>
      </w:pPr>
      <w:r>
        <w:rPr>
          <w:sz w:val="21"/>
          <w:szCs w:val="21"/>
        </w:rPr>
        <w:t xml:space="preserve">The project started with a simple business scenario: imagine being a newly hired Data Analyst at a UK-based online gift-ware retailer. The Head of Sales wants a clear, one-page view of how the business performed, and three concrete things they should act on.</w:t>
      </w:r>
    </w:p>
    <w:p>
      <w:pPr>
        <w:spacing w:after="140"/>
      </w:pPr>
      <w:r>
        <w:rPr>
          <w:sz w:val="21"/>
          <w:szCs w:val="21"/>
        </w:rPr>
        <w:t xml:space="preserve">The raw material was a real transaction dataset — the UCI "Online Retail II" dataset — covering roughly two years of individual sales records (over one million rows) for a company selling gifts online, with both everyday retail customers and larger wholesale buyers.</w:t>
      </w:r>
    </w:p>
    <w:p>
      <w:pPr>
        <w:spacing w:after="140"/>
      </w:pPr>
      <w:r>
        <w:rPr>
          <w:sz w:val="21"/>
          <w:szCs w:val="21"/>
        </w:rPr>
        <w:t xml:space="preserve">Three deliverables came out of this project:</w:t>
      </w:r>
    </w:p>
    <w:p>
      <w:pPr>
        <w:pStyle w:val="ListParagraph"/>
        <w:numPr>
          <w:ilvl w:val="0"/>
          <w:numId w:val="2"/>
        </w:numPr>
        <w:spacing w:after="70"/>
      </w:pPr>
      <w:r>
        <w:rPr>
          <w:sz w:val="21"/>
          <w:szCs w:val="21"/>
        </w:rPr>
        <w:t xml:space="preserve">A cleaned, documented analysis notebook (Python) — the detailed, technical record of every step.</w:t>
      </w:r>
    </w:p>
    <w:p>
      <w:pPr>
        <w:pStyle w:val="ListParagraph"/>
        <w:numPr>
          <w:ilvl w:val="0"/>
          <w:numId w:val="2"/>
        </w:numPr>
        <w:spacing w:after="70"/>
      </w:pPr>
      <w:r>
        <w:rPr>
          <w:sz w:val="21"/>
          <w:szCs w:val="21"/>
        </w:rPr>
        <w:t xml:space="preserve">A one-page insights summary (Word document) — written for the Head of Sales, a non-technical audience.</w:t>
      </w:r>
    </w:p>
    <w:p>
      <w:pPr>
        <w:pStyle w:val="ListParagraph"/>
        <w:numPr>
          <w:ilvl w:val="0"/>
          <w:numId w:val="2"/>
        </w:numPr>
        <w:spacing w:after="70"/>
      </w:pPr>
      <w:r>
        <w:rPr>
          <w:sz w:val="21"/>
          <w:szCs w:val="21"/>
        </w:rPr>
        <w:t xml:space="preserve">An interactive Power BI dashboard — the same story, but clickable and explorable.</w:t>
      </w:r>
    </w:p>
    <w:p>
      <w:pPr>
        <w:spacing w:after="140"/>
      </w:pPr>
      <w:r>
        <w:rPr>
          <w:sz w:val="21"/>
          <w:szCs w:val="21"/>
        </w:rPr>
        <w:t xml:space="preserve">This document is about the third one specifically: how the dashboard actually got built, step by step, including the mistakes made along the way and how they were fixed — because that troubleshooting process is as much a part of the real work as the finished chart.</w:t>
      </w:r>
    </w:p>
    <w:p>
      <w:pPr>
        <w:pStyle w:val="Heading1"/>
        <w:spacing w:after="140" w:before="320"/>
      </w:pPr>
      <w:r>
        <w:rPr>
          <w:b/>
          <w:bCs/>
          <w:color w:val="1F3864"/>
          <w:sz w:val="27"/>
          <w:szCs w:val="27"/>
        </w:rPr>
        <w:t xml:space="preserve">2. Getting the Data Ready Before Touching Power BI</w:t>
      </w:r>
    </w:p>
    <w:p>
      <w:pPr>
        <w:spacing w:after="140"/>
      </w:pPr>
      <w:r>
        <w:rPr>
          <w:sz w:val="21"/>
          <w:szCs w:val="21"/>
        </w:rPr>
        <w:t xml:space="preserve">Before any dashboard could be built, the raw data needed cleaning. This happened first, inside the Python notebook, and the cleaned result is what actually got loaded into Power BI.</w:t>
      </w:r>
    </w:p>
    <w:p>
      <w:pPr>
        <w:pStyle w:val="Heading2"/>
        <w:spacing w:after="90" w:before="200"/>
      </w:pPr>
      <w:r>
        <w:rPr>
          <w:b/>
          <w:bCs/>
          <w:color w:val="1F3864"/>
          <w:sz w:val="22"/>
          <w:szCs w:val="22"/>
        </w:rPr>
        <w:t xml:space="preserve">What was wrong with the raw data</w:t>
      </w:r>
    </w:p>
    <w:p>
      <w:pPr>
        <w:spacing w:after="140"/>
      </w:pPr>
      <w:r>
        <w:rPr>
          <w:sz w:val="21"/>
          <w:szCs w:val="21"/>
        </w:rPr>
        <w:t xml:space="preserve">The raw file wasn't ready to analyze as-is. A few real problems needed fixing first:</w:t>
      </w:r>
    </w:p>
    <w:p>
      <w:pPr>
        <w:pStyle w:val="ListParagraph"/>
        <w:numPr>
          <w:ilvl w:val="0"/>
          <w:numId w:val="2"/>
        </w:numPr>
        <w:spacing w:after="70"/>
      </w:pPr>
      <w:r>
        <w:rPr>
          <w:sz w:val="21"/>
          <w:szCs w:val="21"/>
        </w:rPr>
        <w:t xml:space="preserve">The data was split across two spreadsheet tabs — one per year. Both needed to be loaded and combined, or the analysis would only ever see half the story.</w:t>
      </w:r>
    </w:p>
    <w:p>
      <w:pPr>
        <w:pStyle w:val="ListParagraph"/>
        <w:numPr>
          <w:ilvl w:val="0"/>
          <w:numId w:val="2"/>
        </w:numPr>
        <w:spacing w:after="70"/>
      </w:pPr>
      <w:r>
        <w:rPr>
          <w:sz w:val="21"/>
          <w:szCs w:val="21"/>
        </w:rPr>
        <w:t xml:space="preserve">About 1 in 5 transactions were missing a Customer ID. These were still real, genuine sales — so they were kept for revenue totals, but excluded from anything that needed to know who a specific customer was (like repeat-purchase rate).</w:t>
      </w:r>
    </w:p>
    <w:p>
      <w:pPr>
        <w:pStyle w:val="ListParagraph"/>
        <w:numPr>
          <w:ilvl w:val="0"/>
          <w:numId w:val="2"/>
        </w:numPr>
        <w:spacing w:after="70"/>
      </w:pPr>
      <w:r>
        <w:rPr>
          <w:sz w:val="21"/>
          <w:szCs w:val="21"/>
        </w:rPr>
        <w:t xml:space="preserve">Roughly 19,000 transactions were cancellations — invoices that had been reversed with a credit note. These were pulled into their own separate table rather than deleted, so cancellation patterns could be studied honestly.</w:t>
      </w:r>
    </w:p>
    <w:p>
      <w:pPr>
        <w:pStyle w:val="ListParagraph"/>
        <w:numPr>
          <w:ilvl w:val="0"/>
          <w:numId w:val="2"/>
        </w:numPr>
        <w:spacing w:after="70"/>
      </w:pPr>
      <w:r>
        <w:rPr>
          <w:sz w:val="21"/>
          <w:szCs w:val="21"/>
        </w:rPr>
        <w:t xml:space="preserve">A handful of rows weren't real product sales at all — they were things like postage charges, bank fees, and manual adjustments mixed into the same column as real products. These were removed before calculating anything about "top products" or revenue, since leaving them in would have quietly counted a shipping fee as if it were a product.</w:t>
      </w:r>
    </w:p>
    <w:p>
      <w:pPr>
        <w:pStyle w:val="ListParagraph"/>
        <w:numPr>
          <w:ilvl w:val="0"/>
          <w:numId w:val="2"/>
        </w:numPr>
        <w:spacing w:after="70"/>
      </w:pPr>
      <w:r>
        <w:rPr>
          <w:sz w:val="21"/>
          <w:szCs w:val="21"/>
        </w:rPr>
        <w:t xml:space="preserve">About 34,000 rows were exact duplicates, almost certainly a logging quirk in the original system rather than real repeat transactions — these were dropped.</w:t>
      </w:r>
    </w:p>
    <w:p>
      <w:pPr>
        <w:pStyle w:val="Heading2"/>
        <w:spacing w:after="90" w:before="200"/>
      </w:pPr>
      <w:r>
        <w:rPr>
          <w:b/>
          <w:bCs/>
          <w:color w:val="1F3864"/>
          <w:sz w:val="22"/>
          <w:szCs w:val="22"/>
        </w:rPr>
        <w:t xml:space="preserve">A word on "cancellations" vs "returns"</w:t>
      </w:r>
    </w:p>
    <w:p>
      <w:pPr>
        <w:spacing w:after="140"/>
      </w:pPr>
      <w:r>
        <w:rPr>
          <w:sz w:val="21"/>
          <w:szCs w:val="21"/>
        </w:rPr>
        <w:t xml:space="preserve">Early on, the analysis used the word "return" to describe these reversed transactions. That was corrected to "cancellation" instead, because it's more accurate. The data tells us a transaction was reversed and a credit note was issued — it does not tell us why. It could be a genuine product return, a duplicate order caught in time, a price correction, a shipping mistake, or an internal accounting adjustment. Calling it a "return" would have quietly assumed a reason the data never actually confirmed. This is a small wording change, but it's the kind of precision that matters when someone asks "how do you know that?" and the honest answer needs to hold up.</w:t>
      </w:r>
    </w:p>
    <w:p>
      <w:pPr>
        <w:pStyle w:val="Heading1"/>
        <w:spacing w:after="140" w:before="320"/>
      </w:pPr>
      <w:r>
        <w:rPr>
          <w:b/>
          <w:bCs/>
          <w:color w:val="1F3864"/>
          <w:sz w:val="27"/>
          <w:szCs w:val="27"/>
        </w:rPr>
        <w:t xml:space="preserve">3. Turning Clean Data into Business Numbers (KPIs)</w:t>
      </w:r>
    </w:p>
    <w:p>
      <w:pPr>
        <w:spacing w:after="140"/>
      </w:pPr>
      <w:r>
        <w:rPr>
          <w:sz w:val="21"/>
          <w:szCs w:val="21"/>
        </w:rPr>
        <w:t xml:space="preserve">Once the data was clean, it needed to be turned into the handful of numbers a busy manager actually wants to see. Here's what each one means in plain terms:</w:t>
      </w:r>
    </w:p>
    <w:p>
      <w:pPr>
        <w:pStyle w:val="ListParagraph"/>
        <w:numPr>
          <w:ilvl w:val="0"/>
          <w:numId w:val="2"/>
        </w:numPr>
        <w:spacing w:after="70"/>
      </w:pPr>
      <w:r>
        <w:rPr>
          <w:sz w:val="21"/>
          <w:szCs w:val="21"/>
        </w:rPr>
        <w:t xml:space="preserve">Total Revenue — the total money brought in from genuine sales, after removing cancellations and non-product charges.</w:t>
      </w:r>
    </w:p>
    <w:p>
      <w:pPr>
        <w:pStyle w:val="ListParagraph"/>
        <w:numPr>
          <w:ilvl w:val="0"/>
          <w:numId w:val="2"/>
        </w:numPr>
        <w:spacing w:after="70"/>
      </w:pPr>
      <w:r>
        <w:rPr>
          <w:sz w:val="21"/>
          <w:szCs w:val="21"/>
        </w:rPr>
        <w:t xml:space="preserve">Total Orders — how many separate customer orders (invoices) were placed, not how many individual line items were sold.</w:t>
      </w:r>
    </w:p>
    <w:p>
      <w:pPr>
        <w:pStyle w:val="ListParagraph"/>
        <w:numPr>
          <w:ilvl w:val="0"/>
          <w:numId w:val="2"/>
        </w:numPr>
        <w:spacing w:after="70"/>
      </w:pPr>
      <w:r>
        <w:rPr>
          <w:sz w:val="21"/>
          <w:szCs w:val="21"/>
        </w:rPr>
        <w:t xml:space="preserve">Average Order Value (AOV) — Total Revenue divided by Total Orders. Roughly, "how much does a typical order cost."</w:t>
      </w:r>
    </w:p>
    <w:p>
      <w:pPr>
        <w:pStyle w:val="ListParagraph"/>
        <w:numPr>
          <w:ilvl w:val="0"/>
          <w:numId w:val="2"/>
        </w:numPr>
        <w:spacing w:after="70"/>
      </w:pPr>
      <w:r>
        <w:rPr>
          <w:sz w:val="21"/>
          <w:szCs w:val="21"/>
        </w:rPr>
        <w:t xml:space="preserve">Unique Customers — how many distinct people or accounts made a purchase, counting each customer once no matter how many times they bought.</w:t>
      </w:r>
    </w:p>
    <w:p>
      <w:pPr>
        <w:pStyle w:val="ListParagraph"/>
        <w:numPr>
          <w:ilvl w:val="0"/>
          <w:numId w:val="2"/>
        </w:numPr>
        <w:spacing w:after="70"/>
      </w:pPr>
      <w:r>
        <w:rPr>
          <w:sz w:val="21"/>
          <w:szCs w:val="21"/>
        </w:rPr>
        <w:t xml:space="preserve">Repeat Customer Rate — the percentage of customers who bought more than once, as opposed to buying exactly one time and never coming back.</w:t>
      </w:r>
    </w:p>
    <w:p>
      <w:pPr>
        <w:pStyle w:val="ListParagraph"/>
        <w:numPr>
          <w:ilvl w:val="0"/>
          <w:numId w:val="2"/>
        </w:numPr>
        <w:spacing w:after="70"/>
      </w:pPr>
      <w:r>
        <w:rPr>
          <w:sz w:val="21"/>
          <w:szCs w:val="21"/>
        </w:rPr>
        <w:t xml:space="preserve">Cancellation Rate — what share of transactions ended up reversed, either by number of orders or by the value of goods involved.</w:t>
      </w:r>
    </w:p>
    <w:p>
      <w:pPr>
        <w:spacing w:after="140"/>
      </w:pPr>
      <w:r>
        <w:rPr>
          <w:sz w:val="21"/>
          <w:szCs w:val="21"/>
        </w:rPr>
        <w:t xml:space="preserve">These definitions matter because a KPI without a clear definition is just a number nobody can defend. Each one above was deliberately chosen and calculated the same consistent way throughout the whole project — in the notebook, in the Word summary, and in the dashboard — so all three deliverables tell the same story with the same numbers.</w:t>
      </w:r>
    </w:p>
    <w:p>
      <w:pPr>
        <w:pStyle w:val="Heading1"/>
        <w:spacing w:after="140" w:before="320"/>
      </w:pPr>
      <w:r>
        <w:rPr>
          <w:b/>
          <w:bCs/>
          <w:color w:val="1F3864"/>
          <w:sz w:val="27"/>
          <w:szCs w:val="27"/>
        </w:rPr>
        <w:t xml:space="preserve">4. Building the Dashboard in Power BI</w:t>
      </w:r>
    </w:p>
    <w:p>
      <w:pPr>
        <w:spacing w:after="140"/>
      </w:pPr>
      <w:r>
        <w:rPr>
          <w:sz w:val="21"/>
          <w:szCs w:val="21"/>
        </w:rPr>
        <w:t xml:space="preserve">With the cleaned data ready, the next phase was building the actual interactive dashboard. This happened in several distinct stages.</w:t>
      </w:r>
    </w:p>
    <w:p>
      <w:pPr>
        <w:pStyle w:val="Heading2"/>
        <w:spacing w:after="90" w:before="200"/>
      </w:pPr>
      <w:r>
        <w:rPr>
          <w:b/>
          <w:bCs/>
          <w:color w:val="1F3864"/>
          <w:sz w:val="22"/>
          <w:szCs w:val="22"/>
        </w:rPr>
        <w:t xml:space="preserve">Step 1 — Importing the data</w:t>
      </w:r>
    </w:p>
    <w:p>
      <w:pPr>
        <w:spacing w:after="140"/>
      </w:pPr>
      <w:r>
        <w:rPr>
          <w:sz w:val="21"/>
          <w:szCs w:val="21"/>
        </w:rPr>
        <w:t xml:space="preserve">The cleaned data was brought into Power BI as two tables: one for genuine sales, one for cancelled transactions. Each column had to be told what kind of information it held — for example, telling Power BI that "Customer ID" is text (an identifier), not a number to be added up, and that "Invoice Date" is a real date/time value.</w:t>
      </w:r>
    </w:p>
    <w:p>
      <w:pPr>
        <w:pStyle w:val="Heading2"/>
        <w:spacing w:after="90" w:before="200"/>
      </w:pPr>
      <w:r>
        <w:rPr>
          <w:b/>
          <w:bCs/>
          <w:color w:val="1F3864"/>
          <w:sz w:val="22"/>
          <w:szCs w:val="22"/>
        </w:rPr>
        <w:t xml:space="preserve">Step 2 — Building a proper calendar</w:t>
      </w:r>
    </w:p>
    <w:p>
      <w:pPr>
        <w:spacing w:after="140"/>
      </w:pPr>
      <w:r>
        <w:rPr>
          <w:sz w:val="21"/>
          <w:szCs w:val="21"/>
        </w:rPr>
        <w:t xml:space="preserve">Rather than relying on the raw date column directly, a separate, clean "Date" table was built covering every single day across the full two-year period. This might sound like an unnecessary extra step, but it's standard practice in dashboard building — it's what allows the software to correctly group data by month, compare one month to the previous month, and handle date-based filtering reliably. Without it, several of the charts and comparisons in this dashboard simply wouldn't have worked correctly.</w:t>
      </w:r>
    </w:p>
    <w:p>
      <w:pPr>
        <w:pStyle w:val="Heading2"/>
        <w:spacing w:after="90" w:before="200"/>
      </w:pPr>
      <w:r>
        <w:rPr>
          <w:b/>
          <w:bCs/>
          <w:color w:val="1F3864"/>
          <w:sz w:val="22"/>
          <w:szCs w:val="22"/>
        </w:rPr>
        <w:t xml:space="preserve">Step 3 — Writing the calculations (DAX measures)</w:t>
      </w:r>
    </w:p>
    <w:p>
      <w:pPr>
        <w:spacing w:after="140"/>
      </w:pPr>
      <w:r>
        <w:rPr>
          <w:sz w:val="21"/>
          <w:szCs w:val="21"/>
        </w:rPr>
        <w:t xml:space="preserve">Power BI uses its own formula language, called DAX, to calculate things like Total Revenue or Repeat Customer Rate on demand, based on whatever a viewer has filtered or clicked. Each KPI described in Section 3 above had to be written as its own formula. These aren't just static numbers pulled from a spreadsheet — they recalculate live, so if someone filters the dashboard down to just Germany, or just November, every card and chart updates to reflect only that slice of the data.</w:t>
      </w:r>
    </w:p>
    <w:p>
      <w:pPr>
        <w:pStyle w:val="Heading2"/>
        <w:spacing w:after="90" w:before="200"/>
      </w:pPr>
      <w:r>
        <w:rPr>
          <w:b/>
          <w:bCs/>
          <w:color w:val="1F3864"/>
          <w:sz w:val="22"/>
          <w:szCs w:val="22"/>
        </w:rPr>
        <w:t xml:space="preserve">Step 4 — Building the charts</w:t>
      </w:r>
    </w:p>
    <w:p>
      <w:pPr>
        <w:spacing w:after="140"/>
      </w:pPr>
      <w:r>
        <w:rPr>
          <w:sz w:val="21"/>
          <w:szCs w:val="21"/>
        </w:rPr>
        <w:t xml:space="preserve">Five main charts were built, each one deliberately chosen to support one of the three business insights from the summary — not included just because they looked interesting:</w:t>
      </w:r>
    </w:p>
    <w:p>
      <w:pPr>
        <w:pStyle w:val="ListParagraph"/>
        <w:numPr>
          <w:ilvl w:val="0"/>
          <w:numId w:val="2"/>
        </w:numPr>
        <w:spacing w:after="70"/>
      </w:pPr>
      <w:r>
        <w:rPr>
          <w:sz w:val="21"/>
          <w:szCs w:val="21"/>
        </w:rPr>
        <w:t xml:space="preserve">A monthly revenue trend line, showing the sharp holiday-season spike.</w:t>
      </w:r>
    </w:p>
    <w:p>
      <w:pPr>
        <w:pStyle w:val="ListParagraph"/>
        <w:numPr>
          <w:ilvl w:val="0"/>
          <w:numId w:val="2"/>
        </w:numPr>
        <w:spacing w:after="70"/>
      </w:pPr>
      <w:r>
        <w:rPr>
          <w:sz w:val="21"/>
          <w:szCs w:val="21"/>
        </w:rPr>
        <w:t xml:space="preserve">A treemap of the top 10 products by revenue.</w:t>
      </w:r>
    </w:p>
    <w:p>
      <w:pPr>
        <w:pStyle w:val="ListParagraph"/>
        <w:numPr>
          <w:ilvl w:val="0"/>
          <w:numId w:val="2"/>
        </w:numPr>
        <w:spacing w:after="70"/>
      </w:pPr>
      <w:r>
        <w:rPr>
          <w:sz w:val="21"/>
          <w:szCs w:val="21"/>
        </w:rPr>
        <w:t xml:space="preserve">A treemap or bar chart of the top international markets, excluding the UK so the smaller markets are actually visible.</w:t>
      </w:r>
    </w:p>
    <w:p>
      <w:pPr>
        <w:pStyle w:val="ListParagraph"/>
        <w:numPr>
          <w:ilvl w:val="0"/>
          <w:numId w:val="2"/>
        </w:numPr>
        <w:spacing w:after="70"/>
      </w:pPr>
      <w:r>
        <w:rPr>
          <w:sz w:val="21"/>
          <w:szCs w:val="21"/>
        </w:rPr>
        <w:t xml:space="preserve">A donut chart comparing revenue from repeat customers versus one-time customers.</w:t>
      </w:r>
    </w:p>
    <w:p>
      <w:pPr>
        <w:pStyle w:val="ListParagraph"/>
        <w:numPr>
          <w:ilvl w:val="0"/>
          <w:numId w:val="2"/>
        </w:numPr>
        <w:spacing w:after="70"/>
      </w:pPr>
      <w:r>
        <w:rPr>
          <w:sz w:val="21"/>
          <w:szCs w:val="21"/>
        </w:rPr>
        <w:t xml:space="preserve">A bar chart of cancellation rate by product, limited to products with enough sales volume to be meaningful, so a single unlucky sale doesn't look like a crisis.</w:t>
      </w:r>
    </w:p>
    <w:p>
      <w:pPr>
        <w:pStyle w:val="Heading2"/>
        <w:spacing w:after="90" w:before="200"/>
      </w:pPr>
      <w:r>
        <w:rPr>
          <w:b/>
          <w:bCs/>
          <w:color w:val="1F3864"/>
          <w:sz w:val="22"/>
          <w:szCs w:val="22"/>
        </w:rPr>
        <w:t xml:space="preserve">Step 5 — Adding filters and slicers</w:t>
      </w:r>
    </w:p>
    <w:p>
      <w:pPr>
        <w:spacing w:after="140"/>
      </w:pPr>
      <w:r>
        <w:rPr>
          <w:sz w:val="21"/>
          <w:szCs w:val="21"/>
        </w:rPr>
        <w:t xml:space="preserve">Slicers (interactive filter controls) were added for Date, Country, and Order Type, so anyone viewing the dashboard can narrow it down themselves — for example, checking whether the seasonality pattern holds true in Germany specifically, not just overall.</w:t>
      </w:r>
    </w:p>
    <w:p>
      <w:pPr>
        <w:pStyle w:val="Heading2"/>
        <w:spacing w:after="90" w:before="200"/>
      </w:pPr>
      <w:r>
        <w:rPr>
          <w:b/>
          <w:bCs/>
          <w:color w:val="1F3864"/>
          <w:sz w:val="22"/>
          <w:szCs w:val="22"/>
        </w:rPr>
        <w:t xml:space="preserve">Step 6 — Styling and layout</w:t>
      </w:r>
    </w:p>
    <w:p>
      <w:pPr>
        <w:spacing w:after="140"/>
      </w:pPr>
      <w:r>
        <w:rPr>
          <w:sz w:val="21"/>
          <w:szCs w:val="21"/>
        </w:rPr>
        <w:t xml:space="preserve">The dashboard was styled with a consistent navy and light-blue color scheme, matching the Word summary document, and laid out in clear rows: a title and filter bar at the top, headline KPI numbers next, then the main revenue trend chart, then two rows of supporting charts, with credit and source information in the footer.</w:t>
      </w:r>
    </w:p>
    <w:p>
      <w:pPr>
        <w:pStyle w:val="Heading1"/>
        <w:spacing w:after="140" w:before="320"/>
      </w:pPr>
      <w:r>
        <w:rPr>
          <w:b/>
          <w:bCs/>
          <w:color w:val="1F3864"/>
          <w:sz w:val="27"/>
          <w:szCs w:val="27"/>
        </w:rPr>
        <w:t xml:space="preserve">5. Problems Encountered Along the Way (and How They Got Solved)</w:t>
      </w:r>
    </w:p>
    <w:p>
      <w:pPr>
        <w:spacing w:after="140"/>
      </w:pPr>
      <w:r>
        <w:rPr>
          <w:sz w:val="21"/>
          <w:szCs w:val="21"/>
        </w:rPr>
        <w:t xml:space="preserve">A dashboard like this rarely comes together cleanly on the first attempt. A few real problems came up during the build — each one is worth explaining honestly, because working through them is exactly the kind of thing a hiring manager might ask about.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2"/>
              <w:left w:val="single" w:color="FFFFFF" w:sz="2"/>
              <w:bottom w:val="single" w:color="FFFFFF" w:sz="2"/>
              <w:right w:val="single" w:color="FFFFFF" w:sz="2"/>
            </w:tcBorders>
            <w:shd w:fill="E9EEF7" w:val="clear"/>
            <w:tcMar>
              <w:top w:type="dxa" w:w="160"/>
              <w:left w:type="dxa" w:w="220"/>
              <w:bottom w:type="dxa" w:w="160"/>
              <w:right w:type="dxa" w:w="220"/>
            </w:tcMar>
          </w:tcPr>
          <w:p>
            <w:pPr>
              <w:spacing w:after="60"/>
            </w:pPr>
            <w:r>
              <w:rPr>
                <w:b/>
                <w:bCs/>
                <w:color w:val="1F3864"/>
                <w:sz w:val="20"/>
                <w:szCs w:val="20"/>
              </w:rPr>
              <w:t xml:space="preserve">Problem: The monthly revenue chart was completely blank</w:t>
            </w:r>
          </w:p>
          <w:p>
            <w:r>
              <w:rPr>
                <w:color w:val="3A3A3A"/>
                <w:sz w:val="20"/>
                <w:szCs w:val="20"/>
              </w:rPr>
              <w:t xml:space="preserve">The dates in the sales table included an exact time of day (like 07:45 AM), while the new calendar table only had plain dates with no time attached. To the software, "1 December, 7:45 AM" and "1 December, midnight" looked like two different values that didn't match — so nothing connected, and the chart showed nothing. The fix was creating a second, time-free version of the date column specifically to link the two tables together correctly.</w:t>
            </w:r>
          </w:p>
        </w:tc>
      </w:tr>
    </w:tbl>
    <w:p>
      <w:pPr>
        <w:spacing w:before="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2"/>
              <w:left w:val="single" w:color="FFFFFF" w:sz="2"/>
              <w:bottom w:val="single" w:color="FFFFFF" w:sz="2"/>
              <w:right w:val="single" w:color="FFFFFF" w:sz="2"/>
            </w:tcBorders>
            <w:shd w:fill="E9EEF7" w:val="clear"/>
            <w:tcMar>
              <w:top w:type="dxa" w:w="160"/>
              <w:left w:type="dxa" w:w="220"/>
              <w:bottom w:type="dxa" w:w="160"/>
              <w:right w:type="dxa" w:w="220"/>
            </w:tcMar>
          </w:tcPr>
          <w:p>
            <w:pPr>
              <w:spacing w:after="60"/>
            </w:pPr>
            <w:r>
              <w:rPr>
                <w:b/>
                <w:bCs/>
                <w:color w:val="1F3864"/>
                <w:sz w:val="20"/>
                <w:szCs w:val="20"/>
              </w:rPr>
              <w:t xml:space="preserve">Problem: The cancellation-rate-by-product chart showed impossible numbers</w:t>
            </w:r>
          </w:p>
          <w:p>
            <w:r>
              <w:rPr>
                <w:color w:val="3A3A3A"/>
                <w:sz w:val="20"/>
                <w:szCs w:val="20"/>
              </w:rPr>
              <w:t xml:space="preserve">Some products appeared to have a cancellation rate of nearly 100%, which didn't make sense. Investigating the raw numbers behind the chart revealed the two data tables were being matched up using product description text, but the same product sometimes had slightly different spelling or spacing in its description between the two tables. Switching to match on the internal product code instead (which is always exact and consistent) fixed the numbers immediately, and the product's readable name was kept available on hover instead.</w:t>
            </w:r>
          </w:p>
        </w:tc>
      </w:tr>
    </w:tbl>
    <w:p>
      <w:pPr>
        <w:spacing w:before="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2"/>
              <w:left w:val="single" w:color="FFFFFF" w:sz="2"/>
              <w:bottom w:val="single" w:color="FFFFFF" w:sz="2"/>
              <w:right w:val="single" w:color="FFFFFF" w:sz="2"/>
            </w:tcBorders>
            <w:shd w:fill="E9EEF7" w:val="clear"/>
            <w:tcMar>
              <w:top w:type="dxa" w:w="160"/>
              <w:left w:type="dxa" w:w="220"/>
              <w:bottom w:type="dxa" w:w="160"/>
              <w:right w:type="dxa" w:w="220"/>
            </w:tcMar>
          </w:tcPr>
          <w:p>
            <w:pPr>
              <w:spacing w:after="60"/>
            </w:pPr>
            <w:r>
              <w:rPr>
                <w:b/>
                <w:bCs/>
                <w:color w:val="1F3864"/>
                <w:sz w:val="20"/>
                <w:szCs w:val="20"/>
              </w:rPr>
              <w:t xml:space="preserve">Problem: A chart was silently cutting off data</w:t>
            </w:r>
          </w:p>
          <w:p>
            <w:r>
              <w:rPr>
                <w:color w:val="3A3A3A"/>
                <w:sz w:val="20"/>
                <w:szCs w:val="20"/>
              </w:rPr>
              <w:t xml:space="preserve">A few charts were sized too small to display all ten items they were supposed to show, so the dashboard was quietly presenting incomplete rankings as if they were complete. This was caught by comparing what the dashboard displayed against the actual filtered results, and fixed by resizing the charts and, in two cases, switching to a different chart type (a treemap) that displays every item's full label without needing extra space.</w:t>
            </w:r>
          </w:p>
        </w:tc>
      </w:tr>
    </w:tbl>
    <w:p>
      <w:pPr>
        <w:pStyle w:val="Heading1"/>
        <w:spacing w:after="140" w:before="320"/>
      </w:pPr>
      <w:r>
        <w:rPr>
          <w:b/>
          <w:bCs/>
          <w:color w:val="1F3864"/>
          <w:sz w:val="27"/>
          <w:szCs w:val="27"/>
        </w:rPr>
        <w:t xml:space="preserve">6. Publishing the Dashboard</w:t>
      </w:r>
    </w:p>
    <w:p>
      <w:pPr>
        <w:spacing w:after="140"/>
      </w:pPr>
      <w:r>
        <w:rPr>
          <w:sz w:val="21"/>
          <w:szCs w:val="21"/>
        </w:rPr>
        <w:t xml:space="preserve">Power BI's free publishing service normally requires a work or school email address rather than a personal one, which caused a genuine obstacle late in the project. Several workarounds were tried before landing on a working solution, and this is worth remembering for next time rather than treating it as solved and forgotten.</w:t>
      </w:r>
    </w:p>
    <w:p>
      <w:pPr>
        <w:pStyle w:val="Heading1"/>
        <w:spacing w:after="140" w:before="320"/>
      </w:pPr>
      <w:r>
        <w:rPr>
          <w:b/>
          <w:bCs/>
          <w:color w:val="1F3864"/>
          <w:sz w:val="27"/>
          <w:szCs w:val="27"/>
        </w:rPr>
        <w:t xml:space="preserve">7. What This Project Demonstrates</w:t>
      </w:r>
    </w:p>
    <w:p>
      <w:pPr>
        <w:spacing w:after="140"/>
      </w:pPr>
      <w:r>
        <w:rPr>
          <w:sz w:val="21"/>
          <w:szCs w:val="21"/>
        </w:rPr>
        <w:t xml:space="preserve">Beyond the finished charts, this project is really evidence of a repeatable process: load real data honestly, question assumptions before trusting a number, document every cleaning decision so someone else could check the work, build KPIs with clear definitions, and — critically — notice when something looks wrong and keep digging until the reason is actually understood, rather than accepting a chart that merely looks finished.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2026-08-01T04:52:05.723Z</dcterms:created>
  <dcterms:modified xsi:type="dcterms:W3CDTF">2026-08-01T04:52:05.724Z</dcterms:modified>
</cp:coreProperties>
</file>

<file path=docProps/custom.xml><?xml version="1.0" encoding="utf-8"?>
<Properties xmlns="http://schemas.openxmlformats.org/officeDocument/2006/custom-properties" xmlns:vt="http://schemas.openxmlformats.org/officeDocument/2006/docPropsVTypes"/>
</file>