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088A9">
      <w:pPr>
        <w:pStyle w:val="2"/>
        <w:bidi w:val="0"/>
        <w:rPr>
          <w:rFonts w:hint="default"/>
          <w:color w:val="3C3F40"/>
          <w:sz w:val="44"/>
          <w:szCs w:val="44"/>
          <w:lang w:val="es-MX"/>
        </w:rPr>
      </w:pPr>
      <w:r>
        <w:rPr>
          <w:rFonts w:hint="default"/>
          <w:color w:val="3C3F40"/>
          <w:sz w:val="44"/>
          <w:szCs w:val="44"/>
          <w:lang w:val="es-MX"/>
        </w:rPr>
        <w:t>BOLETÍN METEOROLÓGICO</w:t>
      </w:r>
    </w:p>
    <w:p w14:paraId="14C1852E">
      <w:pPr>
        <w:rPr>
          <w:rFonts w:hint="default" w:ascii="Source Sans 3 SemiBold" w:hAnsi="Source Sans 3 SemiBold" w:cs="Source Sans 3 SemiBold"/>
          <w:color w:val="73706C"/>
          <w:sz w:val="28"/>
          <w:szCs w:val="28"/>
          <w:lang w:val="es-MX"/>
        </w:rPr>
      </w:pPr>
      <w:r>
        <w:rPr>
          <w:rFonts w:hint="default" w:ascii="Source Sans 3 SemiBold" w:hAnsi="Source Sans 3 SemiBold" w:cs="Source Sans 3 SemiBold"/>
          <w:i/>
          <w:iCs/>
          <w:color w:val="73706C"/>
          <w:sz w:val="28"/>
          <w:szCs w:val="28"/>
          <w:lang w:val="es-MX"/>
        </w:rPr>
        <w:t>Para la ciudad de Guadalajara, Jalisco</w:t>
      </w:r>
    </w:p>
    <w:p w14:paraId="650F3C6E">
      <w:pPr>
        <w:rPr>
          <w:rFonts w:hint="default" w:ascii="Source Sans 3 SemiBold" w:hAnsi="Source Sans 3 SemiBold" w:cs="Source Sans 3 SemiBold"/>
          <w:color w:val="73706C"/>
          <w:sz w:val="24"/>
          <w:szCs w:val="24"/>
          <w:lang w:val="es-MX"/>
        </w:rPr>
      </w:pPr>
      <w:r>
        <w:rPr>
          <w:rFonts w:hint="default" w:ascii="Source Sans 3 SemiBold" w:hAnsi="Source Sans 3 SemiBold" w:cs="Source Sans 3 SemiBold"/>
          <w:b/>
          <w:bCs/>
          <w:color w:val="73706C"/>
          <w:sz w:val="24"/>
          <w:szCs w:val="24"/>
          <w:lang w:val="es-MX"/>
        </w:rPr>
        <w:t>Martes 28 de abril de 2026</w:t>
      </w:r>
      <w:r>
        <w:rPr>
          <w:rFonts w:hint="default" w:ascii="Source Sans 3 SemiBold" w:hAnsi="Source Sans 3 SemiBold" w:cs="Source Sans 3 SemiBold"/>
          <w:color w:val="73706C"/>
          <w:sz w:val="24"/>
          <w:szCs w:val="24"/>
          <w:lang w:val="es-MX"/>
        </w:rPr>
        <w:t xml:space="preserve"> </w:t>
      </w:r>
    </w:p>
    <w:p w14:paraId="272DD2BD">
      <w:pPr>
        <w:rPr>
          <w:rFonts w:hint="default" w:ascii="Source Sans 3 SemiBold" w:hAnsi="Source Sans 3 SemiBold" w:cs="Source Sans 3 SemiBold"/>
          <w:lang w:val="es-MX"/>
        </w:rPr>
      </w:pPr>
      <w:r>
        <w:rPr>
          <w:rFonts w:hint="default" w:ascii="Source Sans 3 SemiBold" w:hAnsi="Source Sans 3 SemiBold" w:cs="Source Sans 3 SemiBold"/>
          <w:color w:val="73706C"/>
          <w:lang w:val="es-MX"/>
        </w:rPr>
        <w:t>08:50 hrs. Hora centro de México</w:t>
      </w:r>
    </w:p>
    <w:p w14:paraId="2C6F793B">
      <w:pPr>
        <w:pStyle w:val="3"/>
        <w:bidi w:val="0"/>
        <w:rPr>
          <w:rFonts w:hint="default"/>
          <w:color w:val="3C3F40"/>
          <w:lang w:val="es-MX"/>
        </w:rPr>
      </w:pPr>
      <w:r>
        <w:rPr>
          <w:rFonts w:hint="default"/>
          <w:color w:val="3C3F40"/>
          <w:lang w:val="es-MX"/>
        </w:rPr>
        <w:t>Resumen técnico</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0"/>
        <w:gridCol w:w="1042"/>
        <w:gridCol w:w="1673"/>
        <w:gridCol w:w="2101"/>
      </w:tblGrid>
      <w:tr w14:paraId="2EC9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22" w:type="dxa"/>
            <w:gridSpan w:val="2"/>
            <w:tcBorders>
              <w:top w:val="single" w:color="4874CB" w:sz="18" w:space="0"/>
              <w:left w:val="single" w:color="4874CB" w:sz="18" w:space="0"/>
              <w:bottom w:val="single" w:color="4874CB" w:sz="18" w:space="0"/>
            </w:tcBorders>
            <w:vAlign w:val="center"/>
          </w:tcPr>
          <w:p w14:paraId="2929F627">
            <w:pPr>
              <w:widowControl w:val="0"/>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Sistemas presentes:</w:t>
            </w:r>
          </w:p>
        </w:tc>
        <w:tc>
          <w:tcPr>
            <w:tcW w:w="3774" w:type="dxa"/>
            <w:gridSpan w:val="2"/>
            <w:tcBorders>
              <w:top w:val="single" w:color="4874CB" w:sz="18" w:space="0"/>
              <w:bottom w:val="single" w:color="4874CB" w:sz="18" w:space="0"/>
              <w:right w:val="single" w:color="4874CB" w:sz="18" w:space="0"/>
            </w:tcBorders>
            <w:vAlign w:val="center"/>
          </w:tcPr>
          <w:p w14:paraId="14DCF3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Línea seca al noreste</w:t>
            </w:r>
          </w:p>
          <w:p w14:paraId="5BBC2A8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Source Sans 3" w:hAnsi="Source Sans 3" w:cs="Source Sans 3"/>
                <w:color w:val="3C3F40"/>
                <w:vertAlign w:val="baseline"/>
                <w:lang w:val="es-MX"/>
              </w:rPr>
            </w:pPr>
            <w:r>
              <w:rPr>
                <w:rFonts w:hint="default" w:ascii="Source Sans 3" w:hAnsi="Source Sans 3" w:cs="Source Sans 3"/>
                <w:color w:val="3C3F40"/>
                <w:vertAlign w:val="baseline"/>
                <w:lang w:val="es-MX"/>
              </w:rPr>
              <w:t>Anticiclón a 500 hPa en casi todo el país</w:t>
            </w:r>
          </w:p>
        </w:tc>
      </w:tr>
      <w:tr w14:paraId="1D228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0" w:type="dxa"/>
            <w:vMerge w:val="restart"/>
            <w:tcBorders>
              <w:top w:val="single" w:color="4874CB" w:sz="18" w:space="0"/>
              <w:left w:val="single" w:color="4874CB" w:sz="18" w:space="0"/>
            </w:tcBorders>
            <w:vAlign w:val="center"/>
          </w:tcPr>
          <w:p w14:paraId="78A543AF">
            <w:pPr>
              <w:widowControl w:val="0"/>
              <w:jc w:val="center"/>
              <w:rPr>
                <w:rFonts w:hint="default" w:ascii="Source Sans 3" w:hAnsi="Source Sans 3" w:cs="Source Sans 3"/>
                <w:b/>
                <w:bCs/>
                <w:color w:val="3C3F40"/>
                <w:vertAlign w:val="baseline"/>
                <w:lang w:val="es-MX"/>
              </w:rPr>
            </w:pPr>
            <w:r>
              <w:rPr>
                <w:rFonts w:hint="default" w:ascii="Source Sans 3" w:hAnsi="Source Sans 3" w:cs="Source Sans 3"/>
                <w:b/>
                <w:bCs/>
                <w:color w:val="3C3F40"/>
                <w:vertAlign w:val="baseline"/>
                <w:lang w:val="es-MX"/>
              </w:rPr>
              <w:t>Pronóstico resumido</w:t>
            </w:r>
          </w:p>
        </w:tc>
        <w:tc>
          <w:tcPr>
            <w:tcW w:w="1042" w:type="dxa"/>
            <w:tcBorders>
              <w:top w:val="single" w:color="4874CB" w:sz="18" w:space="0"/>
              <w:bottom w:val="single" w:color="4874CB" w:sz="12" w:space="0"/>
            </w:tcBorders>
            <w:vAlign w:val="center"/>
          </w:tcPr>
          <w:p w14:paraId="575D979F">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Tmax.</w:t>
            </w:r>
          </w:p>
        </w:tc>
        <w:tc>
          <w:tcPr>
            <w:tcW w:w="1673" w:type="dxa"/>
            <w:tcBorders>
              <w:top w:val="single" w:color="4874CB" w:sz="18" w:space="0"/>
              <w:bottom w:val="single" w:color="4874CB" w:sz="12" w:space="0"/>
            </w:tcBorders>
            <w:vAlign w:val="center"/>
          </w:tcPr>
          <w:p w14:paraId="431F06CC">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Tmin.</w:t>
            </w:r>
          </w:p>
        </w:tc>
        <w:tc>
          <w:tcPr>
            <w:tcW w:w="2101" w:type="dxa"/>
            <w:tcBorders>
              <w:top w:val="single" w:color="4874CB" w:sz="18" w:space="0"/>
              <w:bottom w:val="single" w:color="4874CB" w:sz="12" w:space="0"/>
              <w:right w:val="single" w:color="4874CB" w:sz="18" w:space="0"/>
            </w:tcBorders>
            <w:vAlign w:val="center"/>
          </w:tcPr>
          <w:p w14:paraId="5E667936">
            <w:pPr>
              <w:widowControl w:val="0"/>
              <w:jc w:val="center"/>
              <w:rPr>
                <w:rFonts w:hint="default" w:ascii="Source Sans 3" w:hAnsi="Source Sans 3" w:cs="Source Sans 3"/>
                <w:b w:val="0"/>
                <w:bCs w:val="0"/>
                <w:i/>
                <w:iCs/>
                <w:color w:val="3C3F40"/>
                <w:sz w:val="20"/>
                <w:szCs w:val="20"/>
                <w:vertAlign w:val="baseline"/>
                <w:lang w:val="es-MX"/>
              </w:rPr>
            </w:pPr>
            <w:r>
              <w:rPr>
                <w:rFonts w:hint="default" w:ascii="Source Sans 3" w:hAnsi="Source Sans 3" w:cs="Source Sans 3"/>
                <w:b w:val="0"/>
                <w:bCs w:val="0"/>
                <w:i/>
                <w:iCs/>
                <w:color w:val="3C3F40"/>
                <w:sz w:val="20"/>
                <w:szCs w:val="20"/>
                <w:vertAlign w:val="baseline"/>
                <w:lang w:val="es-MX"/>
              </w:rPr>
              <w:t>Prcp.</w:t>
            </w:r>
          </w:p>
        </w:tc>
      </w:tr>
      <w:tr w14:paraId="5CBF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0" w:type="dxa"/>
            <w:vMerge w:val="continue"/>
            <w:tcBorders>
              <w:left w:val="single" w:color="4874CB" w:sz="18" w:space="0"/>
              <w:bottom w:val="single" w:color="4874CB" w:sz="18" w:space="0"/>
            </w:tcBorders>
            <w:vAlign w:val="center"/>
          </w:tcPr>
          <w:p w14:paraId="6B0526FB">
            <w:pPr>
              <w:widowControl w:val="0"/>
              <w:jc w:val="center"/>
              <w:rPr>
                <w:rFonts w:hint="default" w:ascii="Source Sans 3" w:hAnsi="Source Sans 3" w:cs="Source Sans 3"/>
                <w:color w:val="3C3F40"/>
                <w:vertAlign w:val="baseline"/>
                <w:lang w:val="es-MX"/>
              </w:rPr>
            </w:pPr>
          </w:p>
        </w:tc>
        <w:tc>
          <w:tcPr>
            <w:tcW w:w="1042" w:type="dxa"/>
            <w:tcBorders>
              <w:top w:val="single" w:color="4874CB" w:sz="12" w:space="0"/>
              <w:bottom w:val="single" w:color="4874CB" w:sz="18" w:space="0"/>
            </w:tcBorders>
            <w:vAlign w:val="center"/>
          </w:tcPr>
          <w:p w14:paraId="5D519628">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36°C</w:t>
            </w:r>
          </w:p>
        </w:tc>
        <w:tc>
          <w:tcPr>
            <w:tcW w:w="1673" w:type="dxa"/>
            <w:tcBorders>
              <w:top w:val="single" w:color="4874CB" w:sz="12" w:space="0"/>
              <w:bottom w:val="single" w:color="4874CB" w:sz="18" w:space="0"/>
            </w:tcBorders>
            <w:vAlign w:val="center"/>
          </w:tcPr>
          <w:p w14:paraId="7137FB8B">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14°C</w:t>
            </w:r>
          </w:p>
        </w:tc>
        <w:tc>
          <w:tcPr>
            <w:tcW w:w="2101" w:type="dxa"/>
            <w:tcBorders>
              <w:top w:val="single" w:color="4874CB" w:sz="12" w:space="0"/>
              <w:bottom w:val="single" w:color="4874CB" w:sz="18" w:space="0"/>
              <w:right w:val="single" w:color="4874CB" w:sz="18" w:space="0"/>
            </w:tcBorders>
            <w:vAlign w:val="center"/>
          </w:tcPr>
          <w:p w14:paraId="2C064712">
            <w:pPr>
              <w:widowControl w:val="0"/>
              <w:jc w:val="center"/>
              <w:rPr>
                <w:rFonts w:hint="default" w:ascii="Source Sans 3" w:hAnsi="Source Sans 3" w:cs="Source Sans 3"/>
                <w:b w:val="0"/>
                <w:bCs w:val="0"/>
                <w:i w:val="0"/>
                <w:iCs w:val="0"/>
                <w:color w:val="3C3F40"/>
                <w:sz w:val="20"/>
                <w:szCs w:val="20"/>
                <w:vertAlign w:val="baseline"/>
                <w:lang w:val="es-MX"/>
              </w:rPr>
            </w:pPr>
            <w:r>
              <w:rPr>
                <w:rFonts w:hint="default" w:ascii="Source Sans 3" w:hAnsi="Source Sans 3" w:cs="Source Sans 3"/>
                <w:b w:val="0"/>
                <w:bCs w:val="0"/>
                <w:i w:val="0"/>
                <w:iCs w:val="0"/>
                <w:color w:val="3C3F40"/>
                <w:sz w:val="20"/>
                <w:szCs w:val="20"/>
                <w:vertAlign w:val="baseline"/>
                <w:lang w:val="es-MX"/>
              </w:rPr>
              <w:t>00 mm</w:t>
            </w:r>
          </w:p>
        </w:tc>
      </w:tr>
    </w:tbl>
    <w:p w14:paraId="490E1AB0">
      <w:pPr>
        <w:rPr>
          <w:rFonts w:hint="default" w:ascii="Source Sans 3 SemiBold" w:hAnsi="Source Sans 3 SemiBold" w:cs="Source Sans 3 SemiBold"/>
          <w:lang w:val="es-MX"/>
        </w:rPr>
      </w:pPr>
    </w:p>
    <w:p w14:paraId="58FDDAE4">
      <w:pPr>
        <w:pStyle w:val="3"/>
        <w:bidi w:val="0"/>
        <w:rPr>
          <w:rFonts w:hint="default"/>
          <w:color w:val="3C3F40"/>
          <w:lang w:val="es-MX"/>
        </w:rPr>
      </w:pPr>
      <w:bookmarkStart w:id="0" w:name="_Sinopsis"/>
      <w:r>
        <w:rPr>
          <w:rFonts w:hint="default"/>
          <w:color w:val="3C3F40"/>
          <w:lang w:val="es-MX"/>
        </w:rPr>
        <w:t>Sinopsis</w:t>
      </w:r>
      <w:r>
        <w:rPr>
          <w:rFonts w:hint="default"/>
          <w:color w:val="3C3F40"/>
          <w:lang w:val="es-MX"/>
        </w:rPr>
        <w:fldChar w:fldCharType="begin"/>
      </w:r>
      <w:r>
        <w:rPr>
          <w:rFonts w:hint="default"/>
          <w:color w:val="3C3F40"/>
          <w:lang w:val="es-MX"/>
        </w:rPr>
        <w:instrText xml:space="preserve"> XE "Sinopsis" </w:instrText>
      </w:r>
      <w:r>
        <w:rPr>
          <w:rFonts w:hint="default"/>
          <w:color w:val="3C3F40"/>
          <w:lang w:val="es-MX"/>
        </w:rPr>
        <w:fldChar w:fldCharType="end"/>
      </w:r>
    </w:p>
    <w:bookmarkEnd w:id="0"/>
    <w:p w14:paraId="04D78C66">
      <w:pPr>
        <w:jc w:val="both"/>
        <w:rPr>
          <w:rFonts w:hint="default"/>
          <w:lang w:val="es-MX"/>
        </w:rPr>
      </w:pPr>
      <w:r>
        <w:rPr>
          <w:rFonts w:hint="default"/>
          <w:lang w:val="es-MX"/>
        </w:rPr>
        <w:t>Se extiende una línea seca sobre el noreste del país, misma que interacciona con la corriente en chorro subtropical lo que aumenta la probabilidad de lluvias, chubascos y ráfagas intensas en los estados de Nuevo León, Coahuila y San Luis Potosí.</w:t>
      </w:r>
    </w:p>
    <w:p w14:paraId="59CC813F">
      <w:pPr>
        <w:jc w:val="both"/>
        <w:rPr>
          <w:rFonts w:hint="default"/>
          <w:lang w:val="es-MX"/>
        </w:rPr>
      </w:pPr>
    </w:p>
    <w:p w14:paraId="28805FEF">
      <w:pPr>
        <w:jc w:val="both"/>
        <w:rPr>
          <w:rFonts w:hint="default"/>
          <w:lang w:val="es-MX"/>
        </w:rPr>
      </w:pPr>
      <w:r>
        <w:rPr>
          <w:rFonts w:hint="default"/>
          <w:lang w:val="es-MX"/>
        </w:rPr>
        <w:t>Por otro lado, prevalece el sistema anticiclónico en niveles medios de la atmósfera (a 500 hPa) por lo que, se pronostican condiciones estables en la mayor parte del país sin descartar lluvias orográficas en zonas de montaña.</w:t>
      </w:r>
    </w:p>
    <w:p w14:paraId="2B863923">
      <w:pPr>
        <w:jc w:val="both"/>
        <w:rPr>
          <w:lang w:val="es-MX"/>
        </w:rPr>
      </w:pPr>
    </w:p>
    <w:p w14:paraId="2C523EFE">
      <w:pPr>
        <w:jc w:val="both"/>
        <w:rPr>
          <w:rFonts w:hint="default"/>
          <w:lang w:val="es-MX"/>
        </w:rPr>
      </w:pPr>
      <w:r>
        <w:rPr>
          <w:rFonts w:hint="default"/>
          <w:lang w:val="es-MX"/>
        </w:rPr>
        <w:t>Sin embargo, en el centro, sur y sureste del país se tiene la presencia de canales de baja presión, mismas que podrían favorecer lluvias y chubascos en esta región.</w:t>
      </w:r>
    </w:p>
    <w:p w14:paraId="13609FED">
      <w:pPr>
        <w:jc w:val="center"/>
        <w:rPr>
          <w:b/>
          <w:i/>
          <w:iCs/>
          <w:color w:val="73706C"/>
          <w:sz w:val="20"/>
          <w:szCs w:val="20"/>
          <w:lang w:val="es-MX"/>
        </w:rPr>
      </w:pPr>
    </w:p>
    <w:p w14:paraId="552F8539">
      <w:pPr>
        <w:jc w:val="center"/>
        <w:rPr>
          <w:b/>
          <w:i/>
          <w:iCs/>
          <w:color w:val="73706C"/>
          <w:sz w:val="20"/>
          <w:szCs w:val="20"/>
          <w:lang w:val="es-MX"/>
        </w:rPr>
      </w:pPr>
      <w:r>
        <w:drawing>
          <wp:inline distT="0" distB="0" distL="114300" distR="114300">
            <wp:extent cx="4409440" cy="2177415"/>
            <wp:effectExtent l="0" t="0" r="10160" b="13335"/>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pic:cNvPicPr>
                  </pic:nvPicPr>
                  <pic:blipFill>
                    <a:blip r:embed="rId8"/>
                    <a:stretch>
                      <a:fillRect/>
                    </a:stretch>
                  </pic:blipFill>
                  <pic:spPr>
                    <a:xfrm>
                      <a:off x="0" y="0"/>
                      <a:ext cx="4409440" cy="2177415"/>
                    </a:xfrm>
                    <a:prstGeom prst="rect">
                      <a:avLst/>
                    </a:prstGeom>
                    <a:noFill/>
                    <a:ln>
                      <a:noFill/>
                    </a:ln>
                  </pic:spPr>
                </pic:pic>
              </a:graphicData>
            </a:graphic>
          </wp:inline>
        </w:drawing>
      </w:r>
    </w:p>
    <w:p w14:paraId="0F940423">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e infrarrojo </w:t>
      </w:r>
      <w:r>
        <w:rPr>
          <w:i/>
          <w:iCs/>
          <w:color w:val="73706C"/>
          <w:sz w:val="20"/>
          <w:szCs w:val="20"/>
          <w:lang w:val="es-MX"/>
        </w:rPr>
        <w:t xml:space="preserve">obtenido del satélite GOES, </w:t>
      </w:r>
      <w:r>
        <w:rPr>
          <w:rFonts w:hint="default"/>
          <w:i/>
          <w:iCs/>
          <w:color w:val="73706C"/>
          <w:sz w:val="20"/>
          <w:szCs w:val="20"/>
          <w:lang w:val="es-MX"/>
        </w:rPr>
        <w:t>08:20 hora local</w:t>
      </w:r>
      <w:r>
        <w:rPr>
          <w:i/>
          <w:iCs/>
          <w:color w:val="73706C"/>
          <w:sz w:val="20"/>
          <w:szCs w:val="20"/>
          <w:lang w:val="es-MX"/>
        </w:rPr>
        <w:t xml:space="preserve"> del </w:t>
      </w:r>
      <w:r>
        <w:rPr>
          <w:rFonts w:hint="default"/>
          <w:i/>
          <w:iCs/>
          <w:color w:val="73706C"/>
          <w:sz w:val="20"/>
          <w:szCs w:val="20"/>
          <w:lang w:val="es-MX"/>
        </w:rPr>
        <w:t xml:space="preserve">28 </w:t>
      </w:r>
      <w:r>
        <w:rPr>
          <w:i/>
          <w:iCs/>
          <w:color w:val="73706C"/>
          <w:sz w:val="20"/>
          <w:szCs w:val="20"/>
          <w:lang w:val="es-MX"/>
        </w:rPr>
        <w:t>de abril de 2026.</w:t>
      </w:r>
    </w:p>
    <w:p w14:paraId="7259282E">
      <w:pPr>
        <w:jc w:val="center"/>
        <w:rPr>
          <w:i/>
          <w:iCs/>
          <w:color w:val="73706C"/>
          <w:sz w:val="20"/>
          <w:szCs w:val="20"/>
          <w:lang w:val="es-MX"/>
        </w:rPr>
      </w:pPr>
    </w:p>
    <w:p w14:paraId="48F0B082">
      <w:pPr>
        <w:pStyle w:val="3"/>
        <w:bidi w:val="0"/>
        <w:rPr>
          <w:rFonts w:hint="default"/>
          <w:color w:val="3C3F40"/>
          <w:lang w:val="es-MX"/>
        </w:rPr>
      </w:pPr>
      <w:bookmarkStart w:id="1" w:name="_Pronóstico para las siguientes 24 horas"/>
      <w:r>
        <w:rPr>
          <w:rFonts w:hint="default"/>
          <w:color w:val="3C3F40"/>
          <w:lang w:val="es-MX"/>
        </w:rPr>
        <w:t>Pronóstico para las siguientes 24 horas</w:t>
      </w:r>
      <w:r>
        <w:rPr>
          <w:rFonts w:hint="default"/>
          <w:color w:val="3C3F40"/>
          <w:lang w:val="es-MX"/>
        </w:rPr>
        <w:fldChar w:fldCharType="begin"/>
      </w:r>
      <w:r>
        <w:rPr>
          <w:rFonts w:hint="default"/>
          <w:color w:val="3C3F40"/>
          <w:lang w:val="es-MX"/>
        </w:rPr>
        <w:instrText xml:space="preserve"> XE "Pronóstico para las siguientes 24 horas" </w:instrText>
      </w:r>
      <w:r>
        <w:rPr>
          <w:rFonts w:hint="default"/>
          <w:color w:val="3C3F40"/>
          <w:lang w:val="es-MX"/>
        </w:rPr>
        <w:fldChar w:fldCharType="end"/>
      </w:r>
    </w:p>
    <w:bookmarkEnd w:id="1"/>
    <w:p w14:paraId="36BDE903">
      <w:pPr>
        <w:jc w:val="both"/>
        <w:rPr>
          <w:rFonts w:hint="default"/>
          <w:lang w:val="es-MX"/>
        </w:rPr>
      </w:pPr>
      <w:r>
        <w:rPr>
          <w:rFonts w:hint="default"/>
          <w:lang w:val="es-MX"/>
        </w:rPr>
        <w:t>La línea seca que interacciona con la corriente en chorro incrementa la probabilidad de chubascos al noreste del país, especialmente sobre San Luis Potosí, Coahuila y Nuevo León. Asimismo, canales de baja presión se encuentran en el centro, sur y sureste del territorio nacional, de modo que se esperan lluvias o chubascos en esta región. Por otro lado, circulación anticilónica se encuentra a 500 hPa de altura sobre gran parte del país, lo que ocasionará condiciones estables, sin probabilidad de lluvia.</w:t>
      </w:r>
    </w:p>
    <w:p w14:paraId="78A1AC1A">
      <w:pPr>
        <w:jc w:val="center"/>
        <w:rPr>
          <w:i/>
          <w:iCs/>
          <w:sz w:val="20"/>
          <w:szCs w:val="20"/>
          <w:lang w:val="es-MX"/>
        </w:rPr>
      </w:pPr>
      <w:r>
        <w:rPr>
          <w:b/>
          <w:bCs/>
          <w:i/>
          <w:iCs/>
          <w:color w:val="73706C"/>
          <w:sz w:val="20"/>
          <w:szCs w:val="20"/>
        </w:rPr>
        <w:drawing>
          <wp:anchor distT="0" distB="0" distL="114300" distR="114300" simplePos="0" relativeHeight="251662336" behindDoc="0" locked="0" layoutInCell="1" allowOverlap="1">
            <wp:simplePos x="0" y="0"/>
            <wp:positionH relativeFrom="column">
              <wp:posOffset>742315</wp:posOffset>
            </wp:positionH>
            <wp:positionV relativeFrom="paragraph">
              <wp:posOffset>86360</wp:posOffset>
            </wp:positionV>
            <wp:extent cx="2745105" cy="1908175"/>
            <wp:effectExtent l="0" t="0" r="17145" b="15875"/>
            <wp:wrapTopAndBottom/>
            <wp:docPr id="397948271" name="Imagen 10" descr="D:/01_PRFESIONAL_ACADEMICO/3_proyectos/_IMTA_drought/+BOLETINES_2026/GALILEO/GFSrain24hrs2026042800_1.pngGFSrain24hrs20260428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8271" name="Imagen 10" descr="D:/01_PRFESIONAL_ACADEMICO/3_proyectos/_IMTA_drought/+BOLETINES_2026/GALILEO/GFSrain24hrs2026042800_1.pngGFSrain24hrs2026042800_1"/>
                    <pic:cNvPicPr>
                      <a:picLocks noChangeAspect="1" noChangeArrowheads="1"/>
                    </pic:cNvPicPr>
                  </pic:nvPicPr>
                  <pic:blipFill>
                    <a:blip r:embed="rId9"/>
                    <a:srcRect t="10" b="10"/>
                    <a:stretch>
                      <a:fillRect/>
                    </a:stretch>
                  </pic:blipFill>
                  <pic:spPr>
                    <a:xfrm>
                      <a:off x="0" y="0"/>
                      <a:ext cx="2745105" cy="1908175"/>
                    </a:xfrm>
                    <a:prstGeom prst="rect">
                      <a:avLst/>
                    </a:prstGeom>
                    <a:noFill/>
                    <a:ln>
                      <a:noFill/>
                    </a:ln>
                  </pic:spPr>
                </pic:pic>
              </a:graphicData>
            </a:graphic>
          </wp:anchor>
        </w:drawing>
      </w: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(1 día). Válido hasta el 28 de abril de 2026 a las 08:00 hrs. (hora local). Salida de modelo GFS.</w:t>
      </w:r>
    </w:p>
    <w:p w14:paraId="0198299E">
      <w:pPr>
        <w:jc w:val="both"/>
        <w:rPr>
          <w:rFonts w:hint="default"/>
          <w:lang w:val="es-MX"/>
        </w:rPr>
      </w:pPr>
    </w:p>
    <w:p w14:paraId="46E9A573">
      <w:pPr>
        <w:jc w:val="both"/>
        <w:rPr>
          <w:rFonts w:hint="default"/>
          <w:lang w:val="es-MX"/>
        </w:rPr>
      </w:pPr>
      <w:r>
        <w:rPr>
          <w:rFonts w:hint="default"/>
          <w:lang w:val="es-MX"/>
        </w:rPr>
        <w:t>El viento a 10 metros de altura predomina de componente sur y sureste en el oriente del país con velocidades de hasta 25 m/s. En la región noroeste el viento predomina de componerte este sureste, principalmente sobre los estados de Chihuahua y Coahuila donde la magnitud va hasta los 25 m/s. En el resto del país no se tiene actividad importante de viento.</w:t>
      </w:r>
    </w:p>
    <w:p w14:paraId="23B326B5">
      <w:pPr>
        <w:jc w:val="center"/>
        <w:rPr>
          <w:rFonts w:hint="default" w:ascii="IBM Plex Sans" w:hAnsi="IBM Plex Sans"/>
          <w:i/>
          <w:iCs/>
          <w:color w:val="73706C"/>
          <w:sz w:val="20"/>
          <w:szCs w:val="20"/>
          <w:lang w:val="es-MX"/>
        </w:rPr>
      </w:pPr>
      <w:r>
        <w:rPr>
          <w:color w:val="73706C"/>
        </w:rPr>
        <w:drawing>
          <wp:anchor distT="0" distB="0" distL="0" distR="0" simplePos="0" relativeHeight="251667456" behindDoc="0" locked="0" layoutInCell="1" allowOverlap="1">
            <wp:simplePos x="0" y="0"/>
            <wp:positionH relativeFrom="column">
              <wp:posOffset>852170</wp:posOffset>
            </wp:positionH>
            <wp:positionV relativeFrom="paragraph">
              <wp:posOffset>161925</wp:posOffset>
            </wp:positionV>
            <wp:extent cx="2748280" cy="1908175"/>
            <wp:effectExtent l="0" t="0" r="13970" b="15875"/>
            <wp:wrapTopAndBottom/>
            <wp:docPr id="260928675" name="Imagen 11" descr="D:/01_PRFESIONAL_ACADEMICO/3_proyectos/_IMTA_drought/+BOLETINES_2026/GALILEO/GFSwin10m24hrs2026042700_1.pngGFSwin10m24hrs20260427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8675" name="Imagen 11" descr="D:/01_PRFESIONAL_ACADEMICO/3_proyectos/_IMTA_drought/+BOLETINES_2026/GALILEO/GFSwin10m24hrs2026042700_1.pngGFSwin10m24hrs2026042700_1"/>
                    <pic:cNvPicPr>
                      <a:picLocks noChangeAspect="1" noChangeArrowheads="1"/>
                    </pic:cNvPicPr>
                  </pic:nvPicPr>
                  <pic:blipFill>
                    <a:blip r:embed="rId10"/>
                    <a:srcRect t="21" b="21"/>
                    <a:stretch>
                      <a:fillRect/>
                    </a:stretch>
                  </pic:blipFill>
                  <pic:spPr>
                    <a:xfrm>
                      <a:off x="0" y="0"/>
                      <a:ext cx="2748280" cy="1908175"/>
                    </a:xfrm>
                    <a:prstGeom prst="rect">
                      <a:avLst/>
                    </a:prstGeom>
                    <a:noFill/>
                    <a:ln>
                      <a:noFill/>
                    </a:ln>
                  </pic:spPr>
                </pic:pic>
              </a:graphicData>
            </a:graphic>
          </wp:anchor>
        </w:drawing>
      </w:r>
      <w:r>
        <w:rPr>
          <w:rFonts w:hint="default" w:ascii="IBM Plex Sans" w:hAnsi="IBM Plex Sans" w:cs="IBM Plex Sans"/>
          <w:b/>
          <w:i/>
          <w:iCs/>
          <w:color w:val="73706C"/>
          <w:sz w:val="20"/>
          <w:szCs w:val="20"/>
          <w:lang w:val="es-MX"/>
        </w:rPr>
        <w:t>Figura 3.</w:t>
      </w:r>
      <w:r>
        <w:rPr>
          <w:rFonts w:hint="default" w:ascii="IBM Plex Sans" w:hAnsi="IBM Plex Sans" w:cs="IBM Plex Sans"/>
          <w:i/>
          <w:iCs/>
          <w:color w:val="73706C"/>
          <w:sz w:val="20"/>
          <w:szCs w:val="20"/>
          <w:lang w:val="es-MX"/>
        </w:rPr>
        <w:t xml:space="preserve"> </w:t>
      </w:r>
      <w:r>
        <w:rPr>
          <w:rFonts w:hint="default" w:ascii="IBM Plex Sans" w:hAnsi="IBM Plex Sans"/>
          <w:i/>
          <w:iCs/>
          <w:color w:val="73706C"/>
          <w:sz w:val="20"/>
          <w:szCs w:val="20"/>
          <w:lang w:val="es-MX"/>
        </w:rPr>
        <w:t>Pronóstico de comportamiento de viento a 10 metros a 24 horas (1 día). Válido hasta el 2</w:t>
      </w:r>
      <w:r>
        <w:rPr>
          <w:rFonts w:hint="default"/>
          <w:i/>
          <w:iCs/>
          <w:color w:val="73706C"/>
          <w:sz w:val="20"/>
          <w:szCs w:val="20"/>
          <w:lang w:val="es-MX"/>
        </w:rPr>
        <w:t>8</w:t>
      </w:r>
      <w:r>
        <w:rPr>
          <w:rFonts w:hint="default" w:ascii="IBM Plex Sans" w:hAnsi="IBM Plex Sans"/>
          <w:i/>
          <w:iCs/>
          <w:color w:val="73706C"/>
          <w:sz w:val="20"/>
          <w:szCs w:val="20"/>
          <w:lang w:val="es-MX"/>
        </w:rPr>
        <w:t xml:space="preserve"> de abril de 2026 a las </w:t>
      </w:r>
      <w:r>
        <w:rPr>
          <w:rFonts w:hint="default" w:cs="IBM Plex Sans"/>
          <w:i/>
          <w:iCs/>
          <w:color w:val="73706C"/>
          <w:sz w:val="20"/>
          <w:szCs w:val="20"/>
          <w:lang w:val="es-MX"/>
        </w:rPr>
        <w:t>08:00 hrs. (hora local)</w:t>
      </w:r>
      <w:r>
        <w:rPr>
          <w:rFonts w:hint="default" w:ascii="IBM Plex Sans" w:hAnsi="IBM Plex Sans"/>
          <w:i/>
          <w:iCs/>
          <w:color w:val="73706C"/>
          <w:sz w:val="20"/>
          <w:szCs w:val="20"/>
          <w:lang w:val="es-MX"/>
        </w:rPr>
        <w:t>. Salida de modelo GFS.</w:t>
      </w:r>
    </w:p>
    <w:p w14:paraId="027CDA58">
      <w:pPr>
        <w:jc w:val="both"/>
        <w:rPr>
          <w:rFonts w:hint="default" w:ascii="IBM Plex Sans" w:hAnsi="IBM Plex Sans"/>
          <w:i/>
          <w:iCs/>
          <w:color w:val="73706C"/>
          <w:sz w:val="20"/>
          <w:szCs w:val="20"/>
          <w:lang w:val="es-MX"/>
        </w:rPr>
      </w:pPr>
    </w:p>
    <w:p w14:paraId="65D03FDB">
      <w:pPr>
        <w:bidi w:val="0"/>
        <w:jc w:val="both"/>
        <w:rPr>
          <w:rFonts w:hint="default"/>
          <w:lang w:val="es-MX"/>
        </w:rPr>
      </w:pPr>
      <w:r>
        <w:rPr>
          <w:rFonts w:hint="default"/>
          <w:lang w:val="es-MX"/>
        </w:rPr>
        <w:t>La onda de calor que se extiende sobre la mayor parte del país; generará temperaturas máximas de hasta 40°C en la vertiente del Golfo de México. En la vertiente de pacífico, las temperaturas máximas oscilan de entre 36° y 38°C. En el centro del país la temperatura llegará hasta 32°C, igualmente al noroeste del país.</w:t>
      </w:r>
    </w:p>
    <w:p w14:paraId="3C0D6BE0">
      <w:pPr>
        <w:jc w:val="center"/>
        <w:rPr>
          <w:rFonts w:hint="default" w:ascii="IBM Plex Sans" w:hAnsi="IBM Plex Sans" w:cs="IBM Plex Sans"/>
          <w:i/>
          <w:iCs/>
          <w:sz w:val="20"/>
          <w:szCs w:val="20"/>
        </w:rPr>
      </w:pPr>
      <w:r>
        <w:rPr>
          <w:color w:val="73706C"/>
        </w:rPr>
        <w:drawing>
          <wp:anchor distT="0" distB="0" distL="0" distR="0" simplePos="0" relativeHeight="251665408" behindDoc="0" locked="0" layoutInCell="1" allowOverlap="1">
            <wp:simplePos x="0" y="0"/>
            <wp:positionH relativeFrom="column">
              <wp:posOffset>398145</wp:posOffset>
            </wp:positionH>
            <wp:positionV relativeFrom="paragraph">
              <wp:posOffset>95250</wp:posOffset>
            </wp:positionV>
            <wp:extent cx="3402965" cy="2368550"/>
            <wp:effectExtent l="0" t="0" r="6985" b="12700"/>
            <wp:wrapTopAndBottom/>
            <wp:docPr id="1623470171" name="Imagen 12" descr="D:/01_PRFESIONAL_ACADEMICO/3_proyectos/_IMTA_drought/+BOLETINES_2026/GALILEO/GFStmax24hrs2026042800_1.pngGFStmax24hrs20260428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0171" name="Imagen 12" descr="D:/01_PRFESIONAL_ACADEMICO/3_proyectos/_IMTA_drought/+BOLETINES_2026/GALILEO/GFStmax24hrs2026042800_1.pngGFStmax24hrs2026042800_1"/>
                    <pic:cNvPicPr>
                      <a:picLocks noChangeAspect="1" noChangeArrowheads="1"/>
                    </pic:cNvPicPr>
                  </pic:nvPicPr>
                  <pic:blipFill>
                    <a:blip r:embed="rId11"/>
                    <a:srcRect l="13" r="13"/>
                    <a:stretch>
                      <a:fillRect/>
                    </a:stretch>
                  </pic:blipFill>
                  <pic:spPr>
                    <a:xfrm>
                      <a:off x="0" y="0"/>
                      <a:ext cx="3402965" cy="2368550"/>
                    </a:xfrm>
                    <a:prstGeom prst="rect">
                      <a:avLst/>
                    </a:prstGeom>
                    <a:noFill/>
                    <a:ln>
                      <a:noFill/>
                    </a:ln>
                  </pic:spPr>
                </pic:pic>
              </a:graphicData>
            </a:graphic>
          </wp:anchor>
        </w:drawing>
      </w:r>
      <w:r>
        <w:rPr>
          <w:rFonts w:hint="default" w:ascii="IBM Plex Sans" w:hAnsi="IBM Plex Sans" w:cs="IBM Plex Sans"/>
          <w:b/>
          <w:i/>
          <w:iCs/>
          <w:color w:val="73706C"/>
          <w:sz w:val="20"/>
          <w:szCs w:val="20"/>
        </w:rPr>
        <w:t>Figura 4</w:t>
      </w:r>
      <w:r>
        <w:rPr>
          <w:rFonts w:hint="default" w:ascii="IBM Plex Sans" w:hAnsi="IBM Plex Sans" w:cs="IBM Plex Sans"/>
          <w:i/>
          <w:iCs/>
          <w:color w:val="73706C"/>
          <w:sz w:val="20"/>
          <w:szCs w:val="20"/>
        </w:rPr>
        <w:t xml:space="preserve">. </w:t>
      </w:r>
      <w:r>
        <w:rPr>
          <w:rFonts w:hint="default" w:ascii="IBM Plex Sans" w:hAnsi="IBM Plex Sans" w:eastAsia="SimSun" w:cs="IBM Plex Sans"/>
          <w:i/>
          <w:iCs/>
          <w:color w:val="73706C"/>
          <w:kern w:val="0"/>
          <w:sz w:val="20"/>
          <w:szCs w:val="20"/>
          <w:lang w:val="en-US" w:eastAsia="zh-CN" w:bidi="ar"/>
        </w:rPr>
        <w:t>Pronóstico de temperatura máxima (°C) en 24 horas (1 día). Válido hasta el 2</w:t>
      </w:r>
      <w:r>
        <w:rPr>
          <w:rFonts w:hint="default" w:eastAsia="SimSun" w:cs="IBM Plex Sans"/>
          <w:i/>
          <w:iCs/>
          <w:color w:val="73706C"/>
          <w:kern w:val="0"/>
          <w:sz w:val="20"/>
          <w:szCs w:val="20"/>
          <w:lang w:val="es-MX" w:eastAsia="zh-CN" w:bidi="ar"/>
        </w:rPr>
        <w:t>8</w:t>
      </w:r>
      <w:r>
        <w:rPr>
          <w:rFonts w:hint="default" w:ascii="IBM Plex Sans" w:hAnsi="IBM Plex Sans" w:eastAsia="SimSun" w:cs="IBM Plex Sans"/>
          <w:i/>
          <w:iCs/>
          <w:color w:val="73706C"/>
          <w:kern w:val="0"/>
          <w:sz w:val="20"/>
          <w:szCs w:val="20"/>
          <w:lang w:val="en-US" w:eastAsia="zh-CN" w:bidi="ar"/>
        </w:rPr>
        <w:t xml:space="preserve"> de abril de 2026 a las </w:t>
      </w:r>
      <w:r>
        <w:rPr>
          <w:rFonts w:hint="default" w:cs="IBM Plex Sans"/>
          <w:i/>
          <w:iCs/>
          <w:color w:val="73706C"/>
          <w:sz w:val="20"/>
          <w:szCs w:val="20"/>
          <w:lang w:val="es-MX"/>
        </w:rPr>
        <w:t>08:00 hrs. (hora local).</w:t>
      </w:r>
      <w:r>
        <w:rPr>
          <w:rFonts w:hint="default"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Salida de modelo GFS.</w:t>
      </w:r>
    </w:p>
    <w:p w14:paraId="52CB325B">
      <w:pPr>
        <w:bidi w:val="0"/>
        <w:jc w:val="both"/>
        <w:rPr>
          <w:rFonts w:hint="default"/>
          <w:lang w:val="es-MX"/>
        </w:rPr>
      </w:pPr>
    </w:p>
    <w:p w14:paraId="1005B027">
      <w:pPr>
        <w:bidi w:val="0"/>
        <w:jc w:val="both"/>
        <w:rPr>
          <w:rFonts w:hint="default"/>
          <w:lang w:val="es-MX"/>
        </w:rPr>
      </w:pPr>
      <w:r>
        <w:rPr>
          <w:rFonts w:hint="default"/>
          <w:lang w:val="es-MX"/>
        </w:rPr>
        <w:t xml:space="preserve">Por otro lado, se pronostican temperaturas mínimas de 20°C en la mayor parte del país, a excepción de la península de Baja California, Sonora, Chihuahua, Sinaloa y Durango donde estas serán de 10°C. </w:t>
      </w:r>
    </w:p>
    <w:p w14:paraId="1C4076C2">
      <w:pPr>
        <w:bidi w:val="0"/>
        <w:jc w:val="center"/>
        <w:rPr>
          <w:rFonts w:hint="default" w:ascii="IBM Plex Sans" w:hAnsi="IBM Plex Sans" w:cs="IBM Plex Sans"/>
          <w:i/>
          <w:iCs/>
          <w:color w:val="73706C"/>
          <w:sz w:val="20"/>
          <w:szCs w:val="20"/>
          <w:lang w:val="es-MX"/>
        </w:rPr>
      </w:pPr>
      <w:r>
        <w:drawing>
          <wp:anchor distT="0" distB="0" distL="0" distR="0" simplePos="0" relativeHeight="251666432" behindDoc="0" locked="0" layoutInCell="1" allowOverlap="1">
            <wp:simplePos x="0" y="0"/>
            <wp:positionH relativeFrom="column">
              <wp:posOffset>467360</wp:posOffset>
            </wp:positionH>
            <wp:positionV relativeFrom="paragraph">
              <wp:posOffset>154940</wp:posOffset>
            </wp:positionV>
            <wp:extent cx="3402965" cy="2368550"/>
            <wp:effectExtent l="0" t="0" r="6985" b="12700"/>
            <wp:wrapTopAndBottom/>
            <wp:docPr id="1565555703" name="Imagen 13" descr="D:/01_PRFESIONAL_ACADEMICO/3_proyectos/_IMTA_drought/+BOLETINES_2026/GALILEO/GFStmin24hrs2026042700_1.pngGFStmin24hrs20260427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5703" name="Imagen 13" descr="D:/01_PRFESIONAL_ACADEMICO/3_proyectos/_IMTA_drought/+BOLETINES_2026/GALILEO/GFStmin24hrs2026042700_1.pngGFStmin24hrs2026042700_1"/>
                    <pic:cNvPicPr>
                      <a:picLocks noChangeAspect="1" noChangeArrowheads="1"/>
                    </pic:cNvPicPr>
                  </pic:nvPicPr>
                  <pic:blipFill>
                    <a:blip r:embed="rId12"/>
                    <a:srcRect l="13" r="13"/>
                    <a:stretch>
                      <a:fillRect/>
                    </a:stretch>
                  </pic:blipFill>
                  <pic:spPr>
                    <a:xfrm>
                      <a:off x="0" y="0"/>
                      <a:ext cx="3402965" cy="2368550"/>
                    </a:xfrm>
                    <a:prstGeom prst="rect">
                      <a:avLst/>
                    </a:prstGeom>
                    <a:noFill/>
                    <a:ln>
                      <a:noFill/>
                    </a:ln>
                  </pic:spPr>
                </pic:pic>
              </a:graphicData>
            </a:graphic>
          </wp:anchor>
        </w:drawing>
      </w:r>
      <w:r>
        <w:rPr>
          <w:rFonts w:hint="default" w:ascii="IBM Plex Sans" w:hAnsi="IBM Plex Sans" w:cs="IBM Plex Sans"/>
          <w:b/>
          <w:bCs/>
          <w:i/>
          <w:iCs/>
          <w:color w:val="73706C"/>
          <w:sz w:val="20"/>
          <w:szCs w:val="20"/>
          <w:lang w:val="es-MX"/>
        </w:rPr>
        <w:t xml:space="preserve">Figura 5. </w:t>
      </w:r>
      <w:r>
        <w:rPr>
          <w:rFonts w:hint="default" w:ascii="IBM Plex Sans" w:hAnsi="IBM Plex Sans" w:cs="IBM Plex Sans"/>
          <w:i/>
          <w:iCs/>
          <w:color w:val="73706C"/>
          <w:sz w:val="20"/>
          <w:szCs w:val="20"/>
          <w:lang w:val="es-MX"/>
        </w:rPr>
        <w:t>P</w:t>
      </w:r>
      <w:r>
        <w:rPr>
          <w:rFonts w:hint="default" w:ascii="IBM Plex Sans" w:hAnsi="IBM Plex Sans" w:eastAsia="SimSun" w:cs="IBM Plex Sans"/>
          <w:i/>
          <w:iCs/>
          <w:color w:val="73706C"/>
          <w:kern w:val="0"/>
          <w:sz w:val="20"/>
          <w:szCs w:val="20"/>
          <w:lang w:val="en-US" w:eastAsia="zh-CN" w:bidi="ar"/>
        </w:rPr>
        <w:t xml:space="preserve">ronóstico de temperatura </w:t>
      </w:r>
      <w:r>
        <w:rPr>
          <w:rFonts w:hint="default" w:eastAsia="SimSun" w:cs="IBM Plex Sans"/>
          <w:i/>
          <w:iCs/>
          <w:color w:val="73706C"/>
          <w:kern w:val="0"/>
          <w:sz w:val="20"/>
          <w:szCs w:val="20"/>
          <w:lang w:val="es-MX" w:eastAsia="zh-CN" w:bidi="ar"/>
        </w:rPr>
        <w:t xml:space="preserve">mínima </w:t>
      </w:r>
      <w:r>
        <w:rPr>
          <w:rFonts w:hint="default" w:ascii="IBM Plex Sans" w:hAnsi="IBM Plex Sans" w:eastAsia="SimSun" w:cs="IBM Plex Sans"/>
          <w:i/>
          <w:iCs/>
          <w:color w:val="73706C"/>
          <w:kern w:val="0"/>
          <w:sz w:val="20"/>
          <w:szCs w:val="20"/>
          <w:lang w:val="en-US" w:eastAsia="zh-CN" w:bidi="ar"/>
        </w:rPr>
        <w:t>(°C) en 24 horas (1 día). Válido hasta el 2</w:t>
      </w:r>
      <w:r>
        <w:rPr>
          <w:rFonts w:hint="default" w:eastAsia="SimSun" w:cs="IBM Plex Sans"/>
          <w:i/>
          <w:iCs/>
          <w:color w:val="73706C"/>
          <w:kern w:val="0"/>
          <w:sz w:val="20"/>
          <w:szCs w:val="20"/>
          <w:lang w:val="es-MX" w:eastAsia="zh-CN" w:bidi="ar"/>
        </w:rPr>
        <w:t xml:space="preserve">8 </w:t>
      </w:r>
      <w:r>
        <w:rPr>
          <w:rFonts w:hint="default" w:ascii="IBM Plex Sans" w:hAnsi="IBM Plex Sans" w:eastAsia="SimSun" w:cs="IBM Plex Sans"/>
          <w:i/>
          <w:iCs/>
          <w:color w:val="73706C"/>
          <w:kern w:val="0"/>
          <w:sz w:val="20"/>
          <w:szCs w:val="20"/>
          <w:lang w:val="en-US" w:eastAsia="zh-CN" w:bidi="ar"/>
        </w:rPr>
        <w:t xml:space="preserve">de abril de 2026 a las </w:t>
      </w:r>
      <w:r>
        <w:rPr>
          <w:rFonts w:hint="default" w:cs="IBM Plex Sans"/>
          <w:i/>
          <w:iCs/>
          <w:color w:val="73706C"/>
          <w:sz w:val="20"/>
          <w:szCs w:val="20"/>
          <w:lang w:val="es-MX"/>
        </w:rPr>
        <w:t>08:00 hrs. (hora local).</w:t>
      </w:r>
      <w:r>
        <w:rPr>
          <w:rFonts w:hint="default"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Salida de modelo GFS.</w:t>
      </w:r>
    </w:p>
    <w:p w14:paraId="6D1DEB68">
      <w:pPr>
        <w:jc w:val="center"/>
        <w:rPr>
          <w:rFonts w:hint="default" w:ascii="IBM Plex Sans" w:hAnsi="IBM Plex Sans" w:cs="IBM Plex Sans"/>
          <w:i/>
          <w:iCs/>
          <w:sz w:val="20"/>
          <w:szCs w:val="20"/>
          <w:lang w:val="es-MX"/>
        </w:rPr>
      </w:pPr>
    </w:p>
    <w:p w14:paraId="6CEB2C64">
      <w:pPr>
        <w:pStyle w:val="3"/>
        <w:bidi w:val="0"/>
        <w:rPr>
          <w:rFonts w:hint="default"/>
          <w:color w:val="3C3F40"/>
          <w:lang w:val="es-MX"/>
        </w:rPr>
      </w:pPr>
      <w:bookmarkStart w:id="2" w:name="_Alertas especiales"/>
      <w:r>
        <w:rPr>
          <w:rFonts w:hint="default"/>
          <w:color w:val="3C3F40"/>
          <w:lang w:val="es-MX"/>
        </w:rPr>
        <w:t>Alertas especiales</w:t>
      </w:r>
      <w:r>
        <w:rPr>
          <w:rFonts w:hint="default"/>
          <w:color w:val="3C3F40"/>
          <w:lang w:val="es-MX"/>
        </w:rPr>
        <w:fldChar w:fldCharType="begin"/>
      </w:r>
      <w:r>
        <w:rPr>
          <w:rFonts w:hint="default"/>
          <w:color w:val="3C3F40"/>
          <w:lang w:val="es-MX"/>
        </w:rPr>
        <w:instrText xml:space="preserve"> XE "Alertas especiales" </w:instrText>
      </w:r>
      <w:r>
        <w:rPr>
          <w:rFonts w:hint="default"/>
          <w:color w:val="3C3F40"/>
          <w:lang w:val="es-MX"/>
        </w:rPr>
        <w:fldChar w:fldCharType="end"/>
      </w:r>
    </w:p>
    <w:bookmarkEnd w:id="2"/>
    <w:p w14:paraId="4EA1D8EC">
      <w:pPr>
        <w:spacing w:line="240" w:lineRule="auto"/>
        <w:jc w:val="both"/>
        <w:rPr>
          <w:b/>
          <w:color w:val="3C3F40"/>
          <w:lang w:val="es-MX"/>
        </w:rPr>
      </w:pPr>
      <w:r>
        <w:rPr>
          <w:b/>
          <w:color w:val="3C3F40"/>
          <w:lang w:val="es-MX"/>
        </w:rPr>
        <w:t>Probabilidad de desarrollo de Tormentas para Guadalajara</w:t>
      </w:r>
      <w:r>
        <w:rPr>
          <w:rFonts w:hint="default"/>
          <w:b/>
          <w:color w:val="3C3F40"/>
          <w:lang w:val="es-MX"/>
        </w:rPr>
        <w:t xml:space="preserve"> </w:t>
      </w:r>
      <w:r>
        <w:rPr>
          <w:b/>
          <w:color w:val="3C3F40"/>
          <w:lang w:val="es-MX"/>
        </w:rPr>
        <w:t xml:space="preserve">y área metropolitana </w:t>
      </w:r>
    </w:p>
    <w:p w14:paraId="76751D1C">
      <w:pPr>
        <w:spacing w:line="240" w:lineRule="auto"/>
        <w:jc w:val="both"/>
        <w:rPr>
          <w:b/>
          <w:lang w:val="es-MX"/>
        </w:rPr>
      </w:pPr>
      <w:r>
        <w:rPr>
          <w:b/>
          <w:lang w:val="es-MX"/>
        </w:rPr>
        <w:fldChar w:fldCharType="begin"/>
      </w:r>
      <w:r>
        <w:rPr>
          <w:b/>
          <w:lang w:val="es-MX"/>
        </w:rPr>
        <w:instrText xml:space="preserve"> XE "</w:instrText>
      </w:r>
      <w:r>
        <w:instrText xml:space="preserve">Probabilidad de desarrollo de Tormentas para Monterrey y área metropolitana</w:instrText>
      </w:r>
      <w:r>
        <w:rPr>
          <w:b/>
          <w:lang w:val="es-MX"/>
        </w:rPr>
        <w:instrText xml:space="preserve">" </w:instrText>
      </w:r>
      <w:r>
        <w:rPr>
          <w:b/>
          <w:lang w:val="es-MX"/>
        </w:rPr>
        <w:fldChar w:fldCharType="end"/>
      </w:r>
    </w:p>
    <w:p w14:paraId="70795FCC">
      <w:pPr>
        <w:jc w:val="both"/>
        <w:rPr>
          <w:b/>
          <w:lang w:val="es-MX"/>
        </w:rPr>
      </w:pPr>
      <w:r>
        <w:rPr>
          <w:rFonts w:hint="default"/>
          <w:bCs/>
          <w:lang w:val="es-MX"/>
        </w:rPr>
        <w:t xml:space="preserve">La siguiente figura </w:t>
      </w:r>
      <w:r>
        <w:rPr>
          <w:bCs/>
        </w:rPr>
        <w:t xml:space="preserve">presenta la distribución espacial de la probabilidad de ocurrencia de tormentas de rápido desarrollo en el Área Metropolitana de </w:t>
      </w:r>
      <w:r>
        <w:rPr>
          <w:rFonts w:hint="default"/>
          <w:bCs/>
          <w:lang w:val="es-MX"/>
        </w:rPr>
        <w:t>Guadalajara</w:t>
      </w:r>
      <w:r>
        <w:rPr>
          <w:bCs/>
        </w:rPr>
        <w:t xml:space="preserve">,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9C147">
      <w:pPr>
        <w:spacing w:line="240" w:lineRule="auto"/>
        <w:jc w:val="both"/>
        <w:rPr>
          <w:b/>
          <w:lang w:val="es-MX"/>
        </w:rPr>
      </w:pPr>
    </w:p>
    <w:p w14:paraId="1D2B57A5">
      <w:pPr>
        <w:spacing w:line="240" w:lineRule="auto"/>
        <w:jc w:val="center"/>
        <w:rPr>
          <w:b/>
          <w:lang w:val="es-MX"/>
        </w:rPr>
      </w:pPr>
      <w:r>
        <w:drawing>
          <wp:inline distT="0" distB="0" distL="114300" distR="114300">
            <wp:extent cx="3418205" cy="2520315"/>
            <wp:effectExtent l="0" t="0" r="10795" b="13335"/>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pic:cNvPicPr>
                  </pic:nvPicPr>
                  <pic:blipFill>
                    <a:blip r:embed="rId13"/>
                    <a:stretch>
                      <a:fillRect/>
                    </a:stretch>
                  </pic:blipFill>
                  <pic:spPr>
                    <a:xfrm>
                      <a:off x="0" y="0"/>
                      <a:ext cx="3418205" cy="2520315"/>
                    </a:xfrm>
                    <a:prstGeom prst="rect">
                      <a:avLst/>
                    </a:prstGeom>
                    <a:noFill/>
                    <a:ln>
                      <a:noFill/>
                    </a:ln>
                  </pic:spPr>
                </pic:pic>
              </a:graphicData>
            </a:graphic>
          </wp:inline>
        </w:drawing>
      </w:r>
    </w:p>
    <w:p w14:paraId="7413332C">
      <w:pPr>
        <w:keepNext w:val="0"/>
        <w:keepLines w:val="0"/>
        <w:widowControl/>
        <w:suppressLineNumbers w:val="0"/>
        <w:spacing w:before="0" w:beforeAutospacing="0" w:after="0" w:afterAutospacing="0"/>
        <w:ind w:left="0" w:right="0"/>
        <w:jc w:val="center"/>
      </w:pPr>
      <w:r>
        <w:rPr>
          <w:rFonts w:hint="default" w:eastAsia="SimSun" w:cs="IBM Plex Sans"/>
          <w:b/>
          <w:bCs/>
          <w:i/>
          <w:iCs/>
          <w:color w:val="73706C"/>
          <w:kern w:val="0"/>
          <w:sz w:val="20"/>
          <w:szCs w:val="20"/>
          <w:lang w:val="es-MX" w:eastAsia="zh-CN" w:bidi="ar"/>
        </w:rPr>
        <w:t>Fi</w:t>
      </w:r>
      <w:r>
        <w:rPr>
          <w:rFonts w:hint="default" w:ascii="IBM Plex Sans" w:hAnsi="IBM Plex Sans" w:eastAsia="SimSun" w:cs="IBM Plex Sans"/>
          <w:b/>
          <w:bCs/>
          <w:i/>
          <w:iCs/>
          <w:color w:val="73706C"/>
          <w:kern w:val="0"/>
          <w:sz w:val="20"/>
          <w:szCs w:val="20"/>
          <w:lang w:val="es-MX" w:eastAsia="zh-CN" w:bidi="ar"/>
        </w:rPr>
        <w:t>gura 6:</w:t>
      </w:r>
      <w:r>
        <w:rPr>
          <w:rFonts w:hint="default" w:ascii="IBM Plex Sans" w:hAnsi="IBM Plex Sans" w:eastAsia="SimSun" w:cs="IBM Plex Sans"/>
          <w:i/>
          <w:iCs/>
          <w:color w:val="73706C"/>
          <w:kern w:val="0"/>
          <w:sz w:val="20"/>
          <w:szCs w:val="20"/>
          <w:lang w:val="es-MX"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2</w:t>
      </w:r>
      <w:r>
        <w:rPr>
          <w:rFonts w:hint="default" w:eastAsia="SimSun" w:cs="IBM Plex Sans"/>
          <w:i/>
          <w:iCs/>
          <w:color w:val="73706C"/>
          <w:kern w:val="0"/>
          <w:sz w:val="20"/>
          <w:szCs w:val="20"/>
          <w:lang w:val="es-MX" w:eastAsia="zh-CN" w:bidi="ar"/>
        </w:rPr>
        <w:t>8</w:t>
      </w:r>
      <w:r>
        <w:rPr>
          <w:rFonts w:hint="default" w:ascii="IBM Plex Sans" w:hAnsi="IBM Plex Sans" w:eastAsia="SimSun" w:cs="IBM Plex Sans"/>
          <w:i/>
          <w:iCs/>
          <w:color w:val="73706C"/>
          <w:kern w:val="0"/>
          <w:sz w:val="20"/>
          <w:szCs w:val="20"/>
          <w:lang w:val="en-US" w:eastAsia="zh-CN" w:bidi="ar"/>
        </w:rPr>
        <w:t xml:space="preserve"> de abril de 2026 a las 06:00 p.m.Salida de modelo GFS.</w:t>
      </w:r>
    </w:p>
    <w:p w14:paraId="40993FEA">
      <w:pPr>
        <w:jc w:val="both"/>
        <w:rPr>
          <w:bCs/>
        </w:rPr>
      </w:pPr>
    </w:p>
    <w:p w14:paraId="34B07CA4">
      <w:pPr>
        <w:jc w:val="both"/>
        <w:rPr>
          <w:rFonts w:hint="default"/>
          <w:lang w:val="es-MX"/>
        </w:rPr>
      </w:pPr>
      <w:r>
        <w:rPr>
          <w:rFonts w:hint="default"/>
          <w:lang w:val="es-MX"/>
        </w:rPr>
        <w:t>P</w:t>
      </w:r>
      <w:bookmarkStart w:id="3" w:name="_GoBack"/>
      <w:bookmarkEnd w:id="3"/>
      <w:r>
        <w:rPr>
          <w:rFonts w:hint="default"/>
          <w:lang w:val="es-MX"/>
        </w:rPr>
        <w:t>ara este día, se tienen bajas probabilidades de desarrollo de tormentas en la mayor parte de Guadalajara, por lo que se tendrán condiciones mayormente estables. Sin embargo, en zonas como Hacienda Santa Fé, El salto y Cajatitlán las probabilidades aumentan a uno; es decir, se podrían presentar lluvias y chubascos después de medio día.</w:t>
      </w:r>
    </w:p>
    <w:sectPr>
      <w:headerReference r:id="rId5" w:type="default"/>
      <w:footerReference r:id="rId6" w:type="default"/>
      <w:pgSz w:w="12240" w:h="15840"/>
      <w:pgMar w:top="1008" w:right="1440" w:bottom="1440" w:left="432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 w:name="Source Sans 3">
    <w:panose1 w:val="020B0303030403020204"/>
    <w:charset w:val="00"/>
    <w:family w:val="auto"/>
    <w:pitch w:val="default"/>
    <w:sig w:usb0="E00002FF" w:usb1="00002003" w:usb2="00000000" w:usb3="00000000" w:csb0="2000019F" w:csb1="00000000"/>
  </w:font>
  <w:font w:name="Source Sans 3 SemiBold">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F7878">
    <w:pPr>
      <w:pStyle w:val="10"/>
    </w:pPr>
    <w:r>
      <w:drawing>
        <wp:anchor distT="0" distB="0" distL="0" distR="0" simplePos="0" relativeHeight="251663360" behindDoc="1" locked="0" layoutInCell="1" allowOverlap="1">
          <wp:simplePos x="0" y="0"/>
          <wp:positionH relativeFrom="column">
            <wp:posOffset>-2275840</wp:posOffset>
          </wp:positionH>
          <wp:positionV relativeFrom="paragraph">
            <wp:posOffset>-1451610</wp:posOffset>
          </wp:positionV>
          <wp:extent cx="1585595" cy="958215"/>
          <wp:effectExtent l="0" t="0" r="14605" b="0"/>
          <wp:wrapNone/>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0" y="0"/>
                    <a:ext cx="1585595" cy="95821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page" w:tblpX="645" w:tblpY="369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99"/>
    </w:tblGrid>
    <w:tr w14:paraId="372D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1" w:hRule="atLeast"/>
      </w:trPr>
      <w:tc>
        <w:tcPr>
          <w:tcW w:w="2899" w:type="dxa"/>
          <w:tcBorders>
            <w:left w:val="single" w:color="2D54A0" w:sz="24" w:space="0"/>
          </w:tcBorders>
          <w:shd w:val="clear" w:color="auto" w:fill="auto"/>
        </w:tcPr>
        <w:p w14:paraId="0AC82368">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Producto de investigación para validar y calibrar modelos.</w:t>
          </w:r>
        </w:p>
      </w:tc>
    </w:tr>
    <w:tr w14:paraId="01B1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2" w:hRule="atLeast"/>
      </w:trPr>
      <w:tc>
        <w:tcPr>
          <w:tcW w:w="2899" w:type="dxa"/>
          <w:tcBorders>
            <w:left w:val="nil"/>
          </w:tcBorders>
          <w:shd w:val="clear" w:color="auto" w:fill="auto"/>
        </w:tcPr>
        <w:p w14:paraId="39950DC5">
          <w:pPr>
            <w:pStyle w:val="9"/>
            <w:widowControl w:val="0"/>
            <w:rPr>
              <w:rFonts w:hint="default" w:ascii="IBM Plex Sans" w:hAnsi="IBM Plex Sans" w:eastAsia="SimSun" w:cs="IBM Plex Sans"/>
              <w:b w:val="0"/>
              <w:bCs w:val="0"/>
              <w:i/>
              <w:iCs/>
              <w:color w:val="000000" w:themeColor="text1"/>
              <w:sz w:val="20"/>
              <w:szCs w:val="20"/>
              <w14:textFill>
                <w14:solidFill>
                  <w14:schemeClr w14:val="tx1"/>
                </w14:solidFill>
              </w14:textFill>
            </w:rPr>
          </w:pPr>
        </w:p>
      </w:tc>
    </w:tr>
    <w:tr w14:paraId="67DA5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899" w:type="dxa"/>
          <w:tcBorders>
            <w:left w:val="single" w:color="C55E10" w:sz="24" w:space="0"/>
            <w:bottom w:val="nil"/>
          </w:tcBorders>
          <w:shd w:val="clear" w:color="auto" w:fill="auto"/>
        </w:tcPr>
        <w:p w14:paraId="09F85E0E">
          <w:pPr>
            <w:pStyle w:val="9"/>
            <w:widowControl w:val="0"/>
            <w:rPr>
              <w:rFonts w:hint="default" w:ascii="IBM Plex Sans" w:hAnsi="IBM Plex Sans" w:cs="IBM Plex Sans"/>
              <w:b w:val="0"/>
              <w:bCs w:val="0"/>
              <w:i/>
              <w:iCs/>
              <w:color w:val="000000" w:themeColor="text1"/>
              <w:sz w:val="20"/>
              <w:szCs w:val="20"/>
              <w:vertAlign w:val="baseline"/>
              <w14:textFill>
                <w14:solidFill>
                  <w14:schemeClr w14:val="tx1"/>
                </w14:solidFill>
              </w14:textFill>
            </w:rPr>
          </w:pPr>
          <w:r>
            <w:rPr>
              <w:rFonts w:hint="default" w:ascii="IBM Plex Sans" w:hAnsi="IBM Plex Sans" w:eastAsia="SimSun" w:cs="IBM Plex Sans"/>
              <w:b w:val="0"/>
              <w:bCs w:val="0"/>
              <w:i/>
              <w:iCs/>
              <w:color w:val="000000" w:themeColor="text1"/>
              <w:sz w:val="20"/>
              <w:szCs w:val="20"/>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softHyphen/>
          </w:r>
          <w:r>
            <w:rPr>
              <w:rFonts w:hint="default" w:ascii="IBM Plex Sans" w:hAnsi="IBM Plex Sans" w:eastAsia="SimSun" w:cs="IBM Plex Sans"/>
              <w:b w:val="0"/>
              <w:bCs w:val="0"/>
              <w:i/>
              <w:iCs/>
              <w:color w:val="000000" w:themeColor="text1"/>
              <w:sz w:val="20"/>
              <w:szCs w:val="20"/>
              <w14:textFill>
                <w14:solidFill>
                  <w14:schemeClr w14:val="tx1"/>
                </w14:solidFill>
              </w14:textFill>
            </w:rPr>
            <w:t>rvicio Meteorológico Nacional.</w:t>
          </w:r>
        </w:p>
      </w:tc>
    </w:tr>
    <w:tr w14:paraId="650F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2899" w:type="dxa"/>
          <w:tcBorders>
            <w:top w:val="nil"/>
          </w:tcBorders>
          <w:shd w:val="clear" w:color="auto" w:fill="auto"/>
        </w:tcPr>
        <w:p w14:paraId="0697A0F8">
          <w:pPr>
            <w:pStyle w:val="9"/>
            <w:widowControl w:val="0"/>
            <w:rPr>
              <w:rFonts w:hint="default" w:ascii="IBM Plex Sans" w:hAnsi="IBM Plex Sans" w:cs="IBM Plex Sans"/>
              <w:b/>
              <w:bCs/>
              <w:color w:val="000000" w:themeColor="text1"/>
              <w:sz w:val="20"/>
              <w:szCs w:val="20"/>
              <w:vertAlign w:val="baseline"/>
              <w:lang w:val="es-MX"/>
              <w14:textFill>
                <w14:solidFill>
                  <w14:schemeClr w14:val="tx1"/>
                </w14:solidFill>
              </w14:textFill>
            </w:rPr>
          </w:pPr>
        </w:p>
      </w:tc>
    </w:tr>
    <w:tr w14:paraId="4773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85" w:hRule="atLeast"/>
      </w:trPr>
      <w:tc>
        <w:tcPr>
          <w:tcW w:w="2899" w:type="dxa"/>
          <w:shd w:val="clear" w:color="auto" w:fill="auto"/>
          <w:vAlign w:val="top"/>
        </w:tcPr>
        <w:p w14:paraId="7E600943">
          <w:pPr>
            <w:pStyle w:val="9"/>
            <w:widowControl w:val="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t>Contenido:</w:t>
          </w:r>
        </w:p>
        <w:p w14:paraId="0884D2B6">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"_Sinopsis"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Sinopsis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1D01FA10">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"_Pronóstico para las siguientes 24 horas"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Pronóstico a 24 hrs.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p w14:paraId="2C51A512">
          <w:pPr>
            <w:pStyle w:val="9"/>
            <w:widowControl w:val="0"/>
            <w:numPr>
              <w:ilvl w:val="0"/>
              <w:numId w:val="1"/>
            </w:numPr>
            <w:tabs>
              <w:tab w:val="clear" w:pos="420"/>
            </w:tabs>
            <w:ind w:left="420" w:leftChars="0" w:hanging="420" w:firstLineChars="0"/>
            <w:jc w:val="both"/>
            <w:rPr>
              <w:rFonts w:hint="default" w:cs="IBM Plex Sans"/>
              <w:b/>
              <w:bCs/>
              <w:color w:val="000000" w:themeColor="text1"/>
              <w:sz w:val="20"/>
              <w:szCs w:val="20"/>
              <w:vertAlign w:val="baseline"/>
              <w:lang w:val="es-MX" w:eastAsia="zh-CN" w:bidi="ar-SA"/>
              <w14:textFill>
                <w14:solidFill>
                  <w14:schemeClr w14:val="tx1"/>
                </w14:solidFill>
              </w14:textFill>
            </w:rPr>
          </w:pPr>
          <w:r>
            <w:rPr>
              <w:rFonts w:hint="default" w:cs="IBM Plex Sans"/>
              <w:b/>
              <w:bCs/>
              <w:color w:val="000000" w:themeColor="text1"/>
              <w:sz w:val="20"/>
              <w:szCs w:val="20"/>
              <w:vertAlign w:val="baseline"/>
              <w:lang w:val="es-MX" w:eastAsia="zh-CN" w:bidi="ar-SA"/>
              <w14:textFill>
                <w14:solidFill>
                  <w14:schemeClr w14:val="tx1"/>
                </w14:solidFill>
              </w14:textFill>
            </w:rPr>
            <w:fldChar w:fldCharType="begin"/>
          </w:r>
          <w:r>
            <w:rPr>
              <w:rFonts w:hint="default" w:cs="IBM Plex Sans"/>
              <w:b/>
              <w:bCs/>
              <w:color w:val="000000" w:themeColor="text1"/>
              <w:sz w:val="20"/>
              <w:szCs w:val="20"/>
              <w:vertAlign w:val="baseline"/>
              <w:lang w:val="es-MX" w:eastAsia="zh-CN" w:bidi="ar-SA"/>
              <w14:textFill>
                <w14:solidFill>
                  <w14:schemeClr w14:val="tx1"/>
                </w14:solidFill>
              </w14:textFill>
            </w:rPr>
            <w:instrText xml:space="preserve"> HYPERLINK \l "_Alertas especiales" </w:instrTex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separate"/>
          </w:r>
          <w:r>
            <w:rPr>
              <w:rStyle w:val="8"/>
              <w:rFonts w:hint="default" w:cs="IBM Plex Sans"/>
              <w:b/>
              <w:bCs/>
              <w:color w:val="000000" w:themeColor="text1"/>
              <w:sz w:val="20"/>
              <w:szCs w:val="20"/>
              <w:vertAlign w:val="baseline"/>
              <w:lang w:val="es-MX" w:eastAsia="zh-CN" w:bidi="ar-SA"/>
              <w14:textFill>
                <w14:solidFill>
                  <w14:schemeClr w14:val="tx1"/>
                </w14:solidFill>
              </w14:textFill>
            </w:rPr>
            <w:t>Avisos especiales</w:t>
          </w:r>
          <w:r>
            <w:rPr>
              <w:rFonts w:hint="default" w:cs="IBM Plex Sans"/>
              <w:b/>
              <w:bCs/>
              <w:color w:val="000000" w:themeColor="text1"/>
              <w:sz w:val="20"/>
              <w:szCs w:val="20"/>
              <w:vertAlign w:val="baseline"/>
              <w:lang w:val="es-MX" w:eastAsia="zh-CN" w:bidi="ar-SA"/>
              <w14:textFill>
                <w14:solidFill>
                  <w14:schemeClr w14:val="tx1"/>
                </w14:solidFill>
              </w14:textFill>
            </w:rPr>
            <w:fldChar w:fldCharType="end"/>
          </w:r>
        </w:p>
      </w:tc>
    </w:tr>
    <w:tr w14:paraId="5E28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899" w:type="dxa"/>
          <w:shd w:val="clear" w:color="auto" w:fill="auto"/>
          <w:vAlign w:val="top"/>
        </w:tcPr>
        <w:p w14:paraId="299D4E79">
          <w:pPr>
            <w:pStyle w:val="9"/>
            <w:widowControl w:val="0"/>
            <w:jc w:val="center"/>
            <w:rPr>
              <w:rFonts w:hint="default" w:ascii="IBM Plex Sans" w:hAnsi="IBM Plex Sans" w:cs="IBM Plex Sans" w:eastAsiaTheme="minorEastAsia"/>
              <w:b/>
              <w:bCs/>
              <w:color w:val="000000" w:themeColor="text1"/>
              <w:sz w:val="20"/>
              <w:szCs w:val="20"/>
              <w:vertAlign w:val="baseline"/>
              <w:lang w:val="es-MX" w:eastAsia="zh-CN" w:bidi="ar-SA"/>
              <w14:textFill>
                <w14:solidFill>
                  <w14:schemeClr w14:val="tx1"/>
                </w14:solidFill>
              </w14:textFill>
            </w:rPr>
          </w:pPr>
          <w:r>
            <w:rPr>
              <w:rFonts w:hint="default" w:ascii="IBM Plex Sans" w:hAnsi="IBM Plex Sans" w:cs="IBM Plex Sans"/>
              <w:b/>
              <w:bCs/>
              <w:color w:val="000000" w:themeColor="text1"/>
              <w:sz w:val="20"/>
              <w:szCs w:val="20"/>
              <w:vertAlign w:val="baseline"/>
              <w:lang w:val="es-MX"/>
              <w14:textFill>
                <w14:solidFill>
                  <w14:schemeClr w14:val="tx1"/>
                </w14:solidFill>
              </w14:textFill>
            </w:rPr>
            <w:t>Recomendaciones para hoy:</w:t>
          </w:r>
        </w:p>
      </w:tc>
    </w:tr>
    <w:tr w14:paraId="1F54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17" w:hRule="atLeast"/>
      </w:trPr>
      <w:tc>
        <w:tcPr>
          <w:tcW w:w="2899" w:type="dxa"/>
          <w:shd w:val="clear" w:color="auto" w:fill="auto"/>
          <w:vAlign w:val="top"/>
        </w:tcPr>
        <w:p w14:paraId="5D602B40">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Uso de </w:t>
          </w:r>
          <w:r>
            <w:rPr>
              <w:rFonts w:hint="default" w:ascii="IBM Plex Sans" w:hAnsi="IBM Plex Sans" w:cs="IBM Plex Sans"/>
              <w:color w:val="000000" w:themeColor="text1"/>
              <w:sz w:val="20"/>
              <w:szCs w:val="20"/>
              <w:vertAlign w:val="baseline"/>
              <w:lang w:val="es-MX"/>
              <w14:textFill>
                <w14:solidFill>
                  <w14:schemeClr w14:val="tx1"/>
                </w14:solidFill>
              </w14:textFill>
            </w:rPr>
            <w:t>bloqueador solar</w:t>
          </w:r>
        </w:p>
        <w:p w14:paraId="5EF0DA4B">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Evitar exposición</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 al sol durante las 12 y 3 pm</w:t>
          </w:r>
        </w:p>
        <w:p w14:paraId="0379BA2A">
          <w:pPr>
            <w:pStyle w:val="9"/>
            <w:widowControl w:val="0"/>
            <w:numPr>
              <w:ilvl w:val="0"/>
              <w:numId w:val="2"/>
            </w:numPr>
            <w:tabs>
              <w:tab w:val="clear" w:pos="420"/>
            </w:tabs>
            <w:ind w:left="420" w:leftChars="0" w:hanging="420" w:firstLine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cs="IBM Plex Sans"/>
              <w:color w:val="000000" w:themeColor="text1"/>
              <w:sz w:val="20"/>
              <w:szCs w:val="20"/>
              <w:vertAlign w:val="baseline"/>
              <w:lang w:val="es-MX"/>
              <w14:textFill>
                <w14:solidFill>
                  <w14:schemeClr w14:val="tx1"/>
                </w14:solidFill>
              </w14:textFill>
            </w:rPr>
            <w:t xml:space="preserve">Ingesta de </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líquidos, </w:t>
          </w:r>
          <w:r>
            <w:rPr>
              <w:rFonts w:hint="default" w:cs="IBM Plex Sans"/>
              <w:color w:val="000000" w:themeColor="text1"/>
              <w:sz w:val="20"/>
              <w:szCs w:val="20"/>
              <w:vertAlign w:val="baseline"/>
              <w:lang w:val="es-MX"/>
              <w14:textFill>
                <w14:solidFill>
                  <w14:schemeClr w14:val="tx1"/>
                </w14:solidFill>
              </w14:textFill>
            </w:rPr>
            <w:t>preferentemente a</w:t>
          </w:r>
          <w:r>
            <w:rPr>
              <w:rFonts w:hint="default" w:ascii="IBM Plex Sans" w:hAnsi="IBM Plex Sans" w:cs="IBM Plex Sans"/>
              <w:color w:val="000000" w:themeColor="text1"/>
              <w:sz w:val="20"/>
              <w:szCs w:val="20"/>
              <w:vertAlign w:val="baseline"/>
              <w:lang w:val="es-MX"/>
              <w14:textFill>
                <w14:solidFill>
                  <w14:schemeClr w14:val="tx1"/>
                </w14:solidFill>
              </w14:textFill>
            </w:rPr>
            <w:t xml:space="preserve">gua natural </w:t>
          </w:r>
        </w:p>
      </w:tc>
    </w:tr>
    <w:tr w14:paraId="41262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8" w:hRule="atLeast"/>
      </w:trPr>
      <w:tc>
        <w:tcPr>
          <w:tcW w:w="2899" w:type="dxa"/>
          <w:tcBorders>
            <w:left w:val="single" w:color="578D31" w:sz="24" w:space="0"/>
          </w:tcBorders>
          <w:shd w:val="clear" w:color="auto" w:fill="auto"/>
          <w:vAlign w:val="top"/>
        </w:tcPr>
        <w:p w14:paraId="123E24A4">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Elaboró:</w:t>
          </w:r>
        </w:p>
        <w:p w14:paraId="316FE9C2">
          <w:pPr>
            <w:pStyle w:val="9"/>
            <w:widowControl w:val="0"/>
            <w:numPr>
              <w:ilvl w:val="0"/>
              <w:numId w:val="0"/>
            </w:numPr>
            <w:ind w:leftChars="0"/>
            <w:rPr>
              <w:rFonts w:hint="default" w:cs="IBM Plex Sans"/>
              <w:b w:val="0"/>
              <w:bCs w:val="0"/>
              <w:i w:val="0"/>
              <w:iCs w:val="0"/>
              <w:color w:val="000000" w:themeColor="text1"/>
              <w:sz w:val="20"/>
              <w:szCs w:val="20"/>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M.C. Olivia Rodríguez</w:t>
          </w:r>
        </w:p>
      </w:tc>
    </w:tr>
    <w:tr w14:paraId="32E8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7" w:hRule="atLeast"/>
      </w:trPr>
      <w:tc>
        <w:tcPr>
          <w:tcW w:w="2899" w:type="dxa"/>
          <w:tcBorders>
            <w:left w:val="single" w:color="578D31" w:sz="24" w:space="0"/>
          </w:tcBorders>
          <w:shd w:val="clear" w:color="auto" w:fill="auto"/>
          <w:vAlign w:val="top"/>
        </w:tcPr>
        <w:p w14:paraId="5FFC5402">
          <w:pPr>
            <w:pStyle w:val="9"/>
            <w:widowControl w:val="0"/>
            <w:numPr>
              <w:ilvl w:val="0"/>
              <w:numId w:val="0"/>
            </w:numPr>
            <w:ind w:leftChars="0"/>
            <w:rPr>
              <w:rFonts w:hint="default" w:ascii="IBM Plex Sans" w:hAnsi="IBM Plex Sans" w:cs="IBM Plex Sans"/>
              <w:color w:val="000000" w:themeColor="text1"/>
              <w:sz w:val="20"/>
              <w:szCs w:val="20"/>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Subcoordinación de Eventos Extremos y Cambio Climático</w:t>
          </w:r>
        </w:p>
      </w:tc>
    </w:tr>
    <w:tr w14:paraId="03B2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7" w:hRule="atLeast"/>
      </w:trPr>
      <w:tc>
        <w:tcPr>
          <w:tcW w:w="2899" w:type="dxa"/>
          <w:tcBorders>
            <w:left w:val="single" w:color="238F86" w:sz="18" w:space="0"/>
          </w:tcBorders>
          <w:shd w:val="clear" w:color="auto" w:fill="auto"/>
          <w:vAlign w:val="top"/>
        </w:tcPr>
        <w:p w14:paraId="5C26608B">
          <w:pPr>
            <w:pStyle w:val="9"/>
            <w:widowControl w:val="0"/>
            <w:numPr>
              <w:ilvl w:val="0"/>
              <w:numId w:val="0"/>
            </w:numPr>
            <w:ind w:leftChars="0"/>
            <w:rPr>
              <w:rFonts w:hint="default" w:cs="IBM Plex Sans"/>
              <w:b/>
              <w:bCs/>
              <w:i w:val="0"/>
              <w:iCs w:val="0"/>
              <w:color w:val="000000" w:themeColor="text1"/>
              <w:sz w:val="20"/>
              <w:szCs w:val="20"/>
              <w:vertAlign w:val="baseline"/>
              <w:lang w:val="es-MX"/>
              <w14:textFill>
                <w14:solidFill>
                  <w14:schemeClr w14:val="tx1"/>
                </w14:solidFill>
              </w14:textFill>
            </w:rPr>
          </w:pPr>
          <w:r>
            <w:rPr>
              <w:rFonts w:hint="default" w:cs="IBM Plex Sans"/>
              <w:b/>
              <w:bCs/>
              <w:i w:val="0"/>
              <w:iCs w:val="0"/>
              <w:color w:val="000000" w:themeColor="text1"/>
              <w:sz w:val="20"/>
              <w:szCs w:val="20"/>
              <w:vertAlign w:val="baseline"/>
              <w:lang w:val="es-MX"/>
              <w14:textFill>
                <w14:solidFill>
                  <w14:schemeClr w14:val="tx1"/>
                </w14:solidFill>
              </w14:textFill>
            </w:rPr>
            <w:t>Editó:</w:t>
          </w:r>
        </w:p>
        <w:p w14:paraId="005676FE">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cs="IBM Plex Sans"/>
              <w:b w:val="0"/>
              <w:bCs w:val="0"/>
              <w:i w:val="0"/>
              <w:iCs w:val="0"/>
              <w:color w:val="000000" w:themeColor="text1"/>
              <w:sz w:val="20"/>
              <w:szCs w:val="20"/>
              <w:vertAlign w:val="baseline"/>
              <w:lang w:val="es-MX"/>
              <w14:textFill>
                <w14:solidFill>
                  <w14:schemeClr w14:val="tx1"/>
                </w14:solidFill>
              </w14:textFill>
            </w:rPr>
            <w:t>L.C.A Abigail López</w:t>
          </w:r>
        </w:p>
      </w:tc>
    </w:tr>
    <w:tr w14:paraId="6ECCF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97" w:hRule="atLeast"/>
      </w:trPr>
      <w:tc>
        <w:tcPr>
          <w:tcW w:w="2899" w:type="dxa"/>
          <w:tcBorders>
            <w:left w:val="nil"/>
          </w:tcBorders>
          <w:shd w:val="clear" w:color="auto" w:fill="auto"/>
          <w:vAlign w:val="top"/>
        </w:tcPr>
        <w:p w14:paraId="7139E026">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r w14:paraId="28B0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2899" w:type="dxa"/>
          <w:tcBorders>
            <w:left w:val="nil"/>
          </w:tcBorders>
          <w:shd w:val="clear" w:color="auto" w:fill="auto"/>
          <w:vAlign w:val="top"/>
        </w:tcPr>
        <w:p w14:paraId="16CE6295">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 xml:space="preserve">Paseo Cuauhnáhuac 8532 Col. Progreso, Jiutepec, Morelos, </w:t>
          </w:r>
        </w:p>
        <w:p w14:paraId="6B785C88">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r>
            <w:rPr>
              <w:rFonts w:hint="default" w:ascii="IBM Plex Sans" w:hAnsi="IBM Plex Sans" w:cs="IBM Plex Sans"/>
              <w:i/>
              <w:iCs/>
              <w:color w:val="000000" w:themeColor="text1"/>
              <w:sz w:val="16"/>
              <w:szCs w:val="16"/>
              <w:vertAlign w:val="baseline"/>
              <w:lang w:val="es-MX"/>
              <w14:textFill>
                <w14:solidFill>
                  <w14:schemeClr w14:val="tx1"/>
                </w14:solidFill>
              </w14:textFill>
            </w:rPr>
            <w:t>C.P. 62550</w:t>
          </w:r>
          <w:r>
            <w:rPr>
              <w:rFonts w:hint="default" w:cs="IBM Plex Sans"/>
              <w:i/>
              <w:iCs/>
              <w:color w:val="000000" w:themeColor="text1"/>
              <w:sz w:val="16"/>
              <w:szCs w:val="16"/>
              <w:vertAlign w:val="baseline"/>
              <w:lang w:val="es-MX"/>
              <w14:textFill>
                <w14:solidFill>
                  <w14:schemeClr w14:val="tx1"/>
                </w14:solidFill>
              </w14:textFill>
            </w:rPr>
            <w:t xml:space="preserve">     </w:t>
          </w:r>
          <w:r>
            <w:rPr>
              <w:rFonts w:hint="default" w:ascii="IBM Plex Sans" w:hAnsi="IBM Plex Sans" w:cs="IBM Plex Sans"/>
              <w:i/>
              <w:iCs/>
              <w:color w:val="000000" w:themeColor="text1"/>
              <w:sz w:val="16"/>
              <w:szCs w:val="16"/>
              <w:vertAlign w:val="baseline"/>
              <w:lang w:val="es-MX"/>
              <w14:textFill>
                <w14:solidFill>
                  <w14:schemeClr w14:val="tx1"/>
                </w14:solidFill>
              </w14:textFill>
            </w:rPr>
            <w:t>Tel: (777) 329 3600   www.gob.mx/imta</w:t>
          </w:r>
        </w:p>
        <w:p w14:paraId="5CC2AEAC">
          <w:pPr>
            <w:pStyle w:val="9"/>
            <w:widowControl w:val="0"/>
            <w:numPr>
              <w:ilvl w:val="0"/>
              <w:numId w:val="0"/>
            </w:numPr>
            <w:ind w:leftChars="0"/>
            <w:rPr>
              <w:rFonts w:hint="default" w:ascii="IBM Plex Sans" w:hAnsi="IBM Plex Sans" w:cs="IBM Plex Sans"/>
              <w:i/>
              <w:iCs/>
              <w:color w:val="000000" w:themeColor="text1"/>
              <w:sz w:val="16"/>
              <w:szCs w:val="16"/>
              <w:vertAlign w:val="baseline"/>
              <w:lang w:val="es-MX"/>
              <w14:textFill>
                <w14:solidFill>
                  <w14:schemeClr w14:val="tx1"/>
                </w14:solidFill>
              </w14:textFill>
            </w:rPr>
          </w:pPr>
        </w:p>
      </w:tc>
    </w:tr>
  </w:tbl>
  <w:p w14:paraId="07C70810">
    <w:pPr>
      <w:pStyle w:val="9"/>
    </w:pPr>
    <w:r>
      <w:drawing>
        <wp:anchor distT="0" distB="0" distL="114300" distR="114300" simplePos="0" relativeHeight="251664384" behindDoc="0" locked="0" layoutInCell="1" allowOverlap="1">
          <wp:simplePos x="0" y="0"/>
          <wp:positionH relativeFrom="column">
            <wp:posOffset>-2261235</wp:posOffset>
          </wp:positionH>
          <wp:positionV relativeFrom="paragraph">
            <wp:posOffset>1722755</wp:posOffset>
          </wp:positionV>
          <wp:extent cx="1425575" cy="457200"/>
          <wp:effectExtent l="0" t="0" r="3175" b="0"/>
          <wp:wrapNone/>
          <wp:docPr id="3"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G_256"/>
                  <pic:cNvPicPr>
                    <a:picLocks noChangeAspect="1"/>
                  </pic:cNvPicPr>
                </pic:nvPicPr>
                <pic:blipFill>
                  <a:blip r:embed="rId1"/>
                  <a:stretch>
                    <a:fillRect/>
                  </a:stretch>
                </pic:blipFill>
                <pic:spPr>
                  <a:xfrm>
                    <a:off x="0" y="0"/>
                    <a:ext cx="1425575" cy="457200"/>
                  </a:xfrm>
                  <a:prstGeom prst="rect">
                    <a:avLst/>
                  </a:prstGeom>
                  <a:noFill/>
                  <a:ln w="9525">
                    <a:noFill/>
                  </a:ln>
                </pic:spPr>
              </pic:pic>
            </a:graphicData>
          </a:graphic>
        </wp:anchor>
      </w:drawing>
    </w:r>
    <w:r>
      <w:drawing>
        <wp:anchor distT="0" distB="0" distL="0" distR="0" simplePos="0" relativeHeight="251662336" behindDoc="1" locked="0" layoutInCell="1" allowOverlap="1">
          <wp:simplePos x="0" y="0"/>
          <wp:positionH relativeFrom="column">
            <wp:posOffset>-2059940</wp:posOffset>
          </wp:positionH>
          <wp:positionV relativeFrom="paragraph">
            <wp:posOffset>841375</wp:posOffset>
          </wp:positionV>
          <wp:extent cx="1148715" cy="792480"/>
          <wp:effectExtent l="0" t="0" r="0" b="762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0" y="0"/>
                    <a:ext cx="1148715" cy="792480"/>
                  </a:xfrm>
                  <a:prstGeom prst="rect">
                    <a:avLst/>
                  </a:prstGeom>
                </pic:spPr>
              </pic:pic>
            </a:graphicData>
          </a:graphic>
        </wp:anchor>
      </w:drawing>
    </w:r>
    <w:r>
      <w:rPr>
        <w:sz w:val="20"/>
      </w:rPr>
      <mc:AlternateContent>
        <mc:Choice Requires="wps">
          <w:drawing>
            <wp:anchor distT="0" distB="0" distL="114300" distR="114300" simplePos="0" relativeHeight="251659264" behindDoc="1" locked="0" layoutInCell="1" allowOverlap="1">
              <wp:simplePos x="0" y="0"/>
              <wp:positionH relativeFrom="column">
                <wp:posOffset>-2747645</wp:posOffset>
              </wp:positionH>
              <wp:positionV relativeFrom="paragraph">
                <wp:posOffset>-452120</wp:posOffset>
              </wp:positionV>
              <wp:extent cx="2523490" cy="10688955"/>
              <wp:effectExtent l="0" t="0" r="10160" b="17145"/>
              <wp:wrapNone/>
              <wp:docPr id="1" name="Rectángulos 1"/>
              <wp:cNvGraphicFramePr/>
              <a:graphic xmlns:a="http://schemas.openxmlformats.org/drawingml/2006/main">
                <a:graphicData uri="http://schemas.microsoft.com/office/word/2010/wordprocessingShape">
                  <wps:wsp>
                    <wps:cNvSpPr/>
                    <wps:spPr>
                      <a:xfrm>
                        <a:off x="608965" y="305435"/>
                        <a:ext cx="2523490" cy="10688955"/>
                      </a:xfrm>
                      <a:prstGeom prst="rect">
                        <a:avLst/>
                      </a:prstGeom>
                      <a:solidFill>
                        <a:schemeClr val="bg1">
                          <a:lumMod val="95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7F975F2">
                          <w:pPr>
                            <w:jc w:val="center"/>
                            <w:rPr>
                              <w:rFonts w:hint="default"/>
                              <w:lang w:val="es-MX"/>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s 1" o:spid="_x0000_s1026" o:spt="1" style="position:absolute;left:0pt;margin-left:-216.35pt;margin-top:-35.6pt;height:841.65pt;width:198.7pt;z-index:-251657216;v-text-anchor:middle;mso-width-relative:page;mso-height-relative:page;" fillcolor="#F2F2F2 [3052]" filled="t" stroked="f" coordsize="21600,21600" o:gfxdata="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OyBHZ&#10;3gAAAA0BAAAPAAAAAAAAAAEAIAAAACIAAABkcnMvZG93bnJldi54bWxQSwECFAAUAAAACACHTuJA&#10;6To/RI0CAAAKBQAADgAAAAAAAAABACAAAAAtAQAAZHJzL2Uyb0RvYy54bWxQSwUGAAAAAAYABgBZ&#10;AQAALAYAAAAA&#10;">
              <v:fill on="t" focussize="0,0"/>
              <v:stroke on="f" weight="1pt" miterlimit="8" joinstyle="miter"/>
              <v:imagedata o:title=""/>
              <o:lock v:ext="edit" aspectratio="f"/>
              <v:textbox>
                <w:txbxContent>
                  <w:p w14:paraId="27F975F2">
                    <w:pPr>
                      <w:jc w:val="center"/>
                      <w:rPr>
                        <w:rFonts w:hint="default"/>
                        <w:lang w:val="es-MX"/>
                      </w:rPr>
                    </w:pPr>
                  </w:p>
                </w:txbxContent>
              </v:textbox>
            </v:rect>
          </w:pict>
        </mc:Fallback>
      </mc:AlternateContent>
    </w: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-2354580</wp:posOffset>
          </wp:positionH>
          <wp:positionV relativeFrom="paragraph">
            <wp:posOffset>541655</wp:posOffset>
          </wp:positionV>
          <wp:extent cx="1737360" cy="255270"/>
          <wp:effectExtent l="0" t="0" r="15240" b="11430"/>
          <wp:wrapNone/>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3"/>
                  <a:stretch>
                    <a:fillRect/>
                  </a:stretch>
                </pic:blipFill>
                <pic:spPr>
                  <a:xfrm>
                    <a:off x="0" y="0"/>
                    <a:ext cx="1737360" cy="255270"/>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-2241550</wp:posOffset>
          </wp:positionH>
          <wp:positionV relativeFrom="paragraph">
            <wp:posOffset>-17145</wp:posOffset>
          </wp:positionV>
          <wp:extent cx="1511300" cy="414655"/>
          <wp:effectExtent l="0" t="0" r="12700" b="4445"/>
          <wp:wrapNone/>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1511300" cy="414655"/>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2AD65"/>
    <w:multiLevelType w:val="singleLevel"/>
    <w:tmpl w:val="FE72AD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36FD006"/>
    <w:multiLevelType w:val="singleLevel"/>
    <w:tmpl w:val="536FD0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9E3749"/>
    <w:rsid w:val="059E3749"/>
    <w:rsid w:val="082F4DFA"/>
    <w:rsid w:val="13A53906"/>
    <w:rsid w:val="14FD0E08"/>
    <w:rsid w:val="15061F14"/>
    <w:rsid w:val="16113D92"/>
    <w:rsid w:val="18A52FF9"/>
    <w:rsid w:val="1CB07F9C"/>
    <w:rsid w:val="1DC62CEB"/>
    <w:rsid w:val="26644D2C"/>
    <w:rsid w:val="2960650E"/>
    <w:rsid w:val="2C593C88"/>
    <w:rsid w:val="31981C12"/>
    <w:rsid w:val="3334640A"/>
    <w:rsid w:val="35747406"/>
    <w:rsid w:val="369614DB"/>
    <w:rsid w:val="4A4C0CA0"/>
    <w:rsid w:val="50213DFC"/>
    <w:rsid w:val="52A652CA"/>
    <w:rsid w:val="53862856"/>
    <w:rsid w:val="62E065D1"/>
    <w:rsid w:val="64B322C3"/>
    <w:rsid w:val="6D5468DD"/>
    <w:rsid w:val="707C10C4"/>
    <w:rsid w:val="78D479B5"/>
    <w:rsid w:val="7AF24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spacing w:line="240" w:lineRule="auto"/>
      <w:jc w:val="left"/>
    </w:pPr>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Source Sans 3 Black" w:hAnsi="Source Sans 3 Black" w:cs="Arial"/>
      <w:b/>
      <w:bCs/>
      <w:kern w:val="32"/>
      <w:sz w:val="36"/>
      <w:szCs w:val="32"/>
      <w:lang w:val="es-ES"/>
    </w:rPr>
  </w:style>
  <w:style w:type="paragraph" w:styleId="3">
    <w:name w:val="heading 2"/>
    <w:basedOn w:val="1"/>
    <w:next w:val="1"/>
    <w:unhideWhenUsed/>
    <w:qFormat/>
    <w:uiPriority w:val="0"/>
    <w:pPr>
      <w:keepNext/>
      <w:keepLines/>
      <w:spacing w:before="240" w:after="60"/>
      <w:jc w:val="left"/>
      <w:outlineLvl w:val="1"/>
    </w:pPr>
    <w:rPr>
      <w:rFonts w:ascii="Source Sans 3" w:hAnsi="Source Sans 3" w:cs="Arial" w:eastAsiaTheme="minorEastAsia"/>
      <w:b/>
      <w:bCs/>
      <w:i/>
      <w:iCs/>
      <w:sz w:val="28"/>
      <w:szCs w:val="28"/>
      <w:lang w:val="es-ES"/>
    </w:rPr>
  </w:style>
  <w:style w:type="paragraph" w:styleId="4">
    <w:name w:val="heading 3"/>
    <w:basedOn w:val="1"/>
    <w:next w:val="1"/>
    <w:unhideWhenUsed/>
    <w:qFormat/>
    <w:uiPriority w:val="0"/>
    <w:pPr>
      <w:keepNext/>
      <w:widowControl/>
      <w:spacing w:before="240" w:after="60"/>
      <w:jc w:val="left"/>
      <w:outlineLvl w:val="2"/>
    </w:pPr>
    <w:rPr>
      <w:rFonts w:ascii="Source Sans 3" w:hAnsi="Source Sans 3" w:cs="Arial"/>
      <w:b/>
      <w:bCs/>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rFonts w:ascii="Source Sans 3" w:hAnsi="Source Sans 3"/>
      <w:b/>
      <w:bCs/>
      <w:sz w:val="28"/>
      <w:szCs w:val="28"/>
      <w:lang w:val="es-ES"/>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header"/>
    <w:basedOn w:val="1"/>
    <w:qFormat/>
    <w:uiPriority w:val="0"/>
    <w:pPr>
      <w:tabs>
        <w:tab w:val="center" w:pos="4153"/>
        <w:tab w:val="right" w:pos="8306"/>
      </w:tabs>
    </w:pPr>
  </w:style>
  <w:style w:type="paragraph" w:styleId="10">
    <w:name w:val="footer"/>
    <w:basedOn w:val="1"/>
    <w:qFormat/>
    <w:uiPriority w:val="0"/>
    <w:pPr>
      <w:tabs>
        <w:tab w:val="center" w:pos="4153"/>
        <w:tab w:val="right" w:pos="8306"/>
      </w:tabs>
    </w:p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ie imagen"/>
    <w:basedOn w:val="1"/>
    <w:uiPriority w:val="0"/>
    <w:pPr>
      <w:jc w:val="center"/>
    </w:pPr>
    <w:rPr>
      <w:bCs/>
      <w:i/>
      <w:iCs/>
      <w:color w:val="73706C"/>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693</Words>
  <Characters>3645</Characters>
  <Lines>1</Lines>
  <Paragraphs>1</Paragraphs>
  <TotalTime>2</TotalTime>
  <ScaleCrop>false</ScaleCrop>
  <LinksUpToDate>false</LinksUpToDate>
  <CharactersWithSpaces>4312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2026-04-17T15:53:00Z</dcterms:created>
  <dc:creator>gab</dc:creator>
  <cp:lastModifiedBy>gab</cp:lastModifiedBy>
  <cp:lastPrinted>2026-04-22T16:13:00Z</cp:lastPrinted>
  <dcterms:modified xsi:type="dcterms:W3CDTF">2026-04-28T15:46:36Z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03934D3B85484FDFA5317D8FC593A3C2_13</vt:lpwstr>
  </property>
  <property fmtid="{D5CDD505-2E9C-101B-9397-08002B2CF9AE}" pid="4" name="KSOTemplateDocerSaveRecord">
    <vt:lpwstr>eyJoZGlkIjoiOWQ0MmJkZDg1ZGRkM2Q1NzNiYmZiYWVhNTkwN2E1ZjUifQ==</vt:lpwstr>
  </property>
</Properties>
</file>