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first analysis is trying to find out the relationship between commboard Index and the amount of monuments in each commboard index(The plot is stored in plot1.png). From the plot we can easily notice that a few commboards are very crowded and full of monuments. This analysis can be quiet useful as it can help the government plan better in future on where to put the monuments so that it is not too crowded in any of the commboard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Similar to the first analysis, the second analysis is trying to find out the relationship between Council Index and the amount of monuments in each Council(The plot is stored in plot2.png). From the plot we can easily notice that a few councils are very crowded and full of monuments. This analysis can be quiet useful as it can help the government plan better in future on where to put the monuments so that it is not too crowded in any of the council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third analysis seeks to find out the distribution of the height of the monuments(The plot is stored in plot3.png). As we can see from the graph most monuments are under 100 meters while there are a few that are higher than 100 meters causing large standard deviation. This analysis can be quiet useful as knowing the height distribution can help the government in future to build monuments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