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http://iopscience.iop.org/article/10.3847/1538-3881/aac6db/meta</w:t>
        </w:r>
      </w:hyperlink>
    </w:p>
    <w:p>
      <w:pPr>
        <w:pStyle w:val="Normal"/>
        <w:rPr/>
      </w:pPr>
      <w:r>
        <w:rPr/>
        <w:t>near-infrared</w:t>
      </w:r>
    </w:p>
    <w:p>
      <w:pPr>
        <w:pStyle w:val="Normal"/>
        <w:rPr/>
      </w:pPr>
      <w:r>
        <w:rPr/>
        <w:t>Radius Ratio Rp/Rsstarf</w:t>
        <w:tab/>
        <w:t>0.1646 ± 0.0012</w:t>
      </w:r>
    </w:p>
    <w:p>
      <w:pPr>
        <w:pStyle w:val="Normal"/>
        <w:rPr/>
      </w:pPr>
      <w:r>
        <w:rPr/>
        <w:t>2.7% transit depth in WASP photometry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/>
        </w:r>
      </w:hyperlink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"http://iopscience.iop.org/article/10.3847/1538-3881/aad4a8/meta" \l "ajaad4a8s4-3-2"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http://iopscience.iop.org/article/10.3847/1538-3881/aad4a8/meta#ajaad4a8s4-3-2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infrared</w:t>
      </w:r>
    </w:p>
    <w:p>
      <w:pPr>
        <w:pStyle w:val="Normal"/>
        <w:rPr/>
      </w:pPr>
      <w:r>
        <w:rPr/>
        <w:t>transit depth: 0.027460410476191 ~ 0.027=2.7%</w:t>
      </w:r>
    </w:p>
    <w:p>
      <w:pPr>
        <w:pStyle w:val="Normal"/>
        <w:rPr/>
      </w:pPr>
      <w:r>
        <w:rPr/>
        <w:t xml:space="preserve">refer </w:t>
      </w:r>
      <w:r>
        <w:rPr/>
        <w:t>to the calculation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0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https://academic.oup.com/mnras/article/470/1/742/3752458</w:t>
        </w:r>
      </w:hyperlink>
    </w:p>
    <w:p>
      <w:pPr>
        <w:pStyle w:val="Normal"/>
        <w:rPr/>
      </w:pPr>
      <w:r>
        <w:rPr/>
        <w:t>near-infrared</w:t>
      </w:r>
    </w:p>
    <w:p>
      <w:pPr>
        <w:pStyle w:val="Normal"/>
        <w:rPr/>
      </w:pPr>
      <w:r>
        <w:rPr/>
        <w:t xml:space="preserve">radius ratio (night 1): </w:t>
      </w:r>
      <w:bookmarkStart w:id="0" w:name="MathJax-Span-362"/>
      <w:bookmarkStart w:id="1" w:name="MathJax-Element-25-Frame"/>
      <w:bookmarkStart w:id="2" w:name="MathJax-Span-359"/>
      <w:bookmarkStart w:id="3" w:name="MathJax-Span-360"/>
      <w:bookmarkStart w:id="4" w:name="MathJax-Span-361"/>
      <w:bookmarkEnd w:id="0"/>
      <w:bookmarkEnd w:id="1"/>
      <w:bookmarkEnd w:id="2"/>
      <w:bookmarkEnd w:id="3"/>
      <w:bookmarkEnd w:id="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23"/>
          <w:u w:val="none"/>
          <w:effect w:val="none"/>
        </w:rPr>
        <w:t>0.1741</w:t>
      </w:r>
      <w:bookmarkStart w:id="5" w:name="MathJax-Span-363"/>
      <w:bookmarkStart w:id="6" w:name="MathJax-Span-364"/>
      <w:bookmarkStart w:id="7" w:name="MathJax-Span-365"/>
      <w:bookmarkEnd w:id="5"/>
      <w:bookmarkEnd w:id="6"/>
      <w:bookmarkEnd w:id="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+</w:t>
      </w:r>
      <w:bookmarkStart w:id="8" w:name="MathJax-Span-366"/>
      <w:bookmarkEnd w:id="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0.0063</w:t>
      </w:r>
      <w:bookmarkStart w:id="9" w:name="MathJax-Span-367"/>
      <w:bookmarkStart w:id="10" w:name="MathJax-Span-368"/>
      <w:bookmarkStart w:id="11" w:name="MathJax-Span-369"/>
      <w:bookmarkEnd w:id="9"/>
      <w:bookmarkEnd w:id="10"/>
      <w:bookmarkEnd w:id="1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23"/>
          <w:u w:val="none"/>
          <w:effect w:val="none"/>
        </w:rPr>
        <w:t>−</w:t>
      </w:r>
      <w:bookmarkStart w:id="12" w:name="MathJax-Span-370"/>
      <w:bookmarkEnd w:id="1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0.0054</w:t>
      </w:r>
    </w:p>
    <w:p>
      <w:pPr>
        <w:pStyle w:val="Normal"/>
        <w:ind w:left="0" w:right="0" w:hanging="0"/>
        <w:rPr/>
      </w:pPr>
      <w:r>
        <w:rPr/>
        <w:t>transit depth: ~ 0.0303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radius ratio (night 2): </w:t>
      </w:r>
      <w:bookmarkStart w:id="13" w:name="MathJax-Span-374"/>
      <w:bookmarkEnd w:id="1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23"/>
          <w:u w:val="none"/>
          <w:effect w:val="none"/>
        </w:rPr>
        <w:t>0.1639</w:t>
      </w:r>
      <w:bookmarkStart w:id="14" w:name="MathJax-Span-375"/>
      <w:bookmarkStart w:id="15" w:name="MathJax-Span-376"/>
      <w:bookmarkStart w:id="16" w:name="MathJax-Span-377"/>
      <w:bookmarkEnd w:id="14"/>
      <w:bookmarkEnd w:id="15"/>
      <w:bookmarkEnd w:id="1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+</w:t>
      </w:r>
      <w:bookmarkStart w:id="17" w:name="MathJax-Span-378"/>
      <w:bookmarkEnd w:id="1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0.0030</w:t>
      </w:r>
      <w:bookmarkStart w:id="18" w:name="MathJax-Span-379"/>
      <w:bookmarkStart w:id="19" w:name="MathJax-Span-380"/>
      <w:bookmarkStart w:id="20" w:name="MathJax-Span-381"/>
      <w:bookmarkEnd w:id="18"/>
      <w:bookmarkEnd w:id="19"/>
      <w:bookmarkEnd w:id="20"/>
      <w:r>
        <w:rPr>
          <w:caps w:val="false"/>
          <w:smallCaps w:val="false"/>
          <w:strike w:val="false"/>
          <w:dstrike w:val="false"/>
          <w:color w:val="2A2A2A"/>
          <w:spacing w:val="0"/>
          <w:u w:val="none"/>
          <w:effect w:val="none"/>
        </w:rPr>
        <w:t>−</w:t>
      </w:r>
      <w:bookmarkStart w:id="21" w:name="MathJax-Span-382"/>
      <w:bookmarkEnd w:id="21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A2A2A"/>
          <w:spacing w:val="0"/>
          <w:sz w:val="17"/>
          <w:u w:val="none"/>
          <w:effect w:val="none"/>
        </w:rPr>
        <w:t>0.003</w:t>
      </w:r>
    </w:p>
    <w:p>
      <w:pPr>
        <w:pStyle w:val="Normal"/>
        <w:rPr/>
      </w:pPr>
      <w:r>
        <w:rPr/>
        <w:t>transit depth: ~ 0.0269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https://academic.oup.com/mnras/article/465/1/843/2628059</w:t>
        </w:r>
      </w:hyperlink>
    </w:p>
    <w:p>
      <w:pPr>
        <w:pStyle w:val="Normal"/>
        <w:rPr/>
      </w:pPr>
      <w:r>
        <w:rPr/>
        <w:t>l</w:t>
      </w:r>
      <w:r>
        <w:rPr/>
        <w:t>uminance Near Infrared (LNIR) filter</w:t>
      </w:r>
    </w:p>
    <w:p>
      <w:pPr>
        <w:pStyle w:val="Normal"/>
        <w:rPr/>
      </w:pPr>
      <w:r>
        <w:rPr/>
        <w:t xml:space="preserve">radius ratio: 0.1625 ± 0.0044 </w:t>
      </w:r>
    </w:p>
    <w:p>
      <w:pPr>
        <w:pStyle w:val="Normal"/>
        <w:rPr/>
      </w:pPr>
      <w:r>
        <w:rPr/>
        <w:t>transit depth: ~ 0.0263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 Main"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opscience.iop.org/article/10.3847/1538-3881/aac6db/meta" TargetMode="External"/><Relationship Id="rId3" Type="http://schemas.openxmlformats.org/officeDocument/2006/relationships/hyperlink" Target="http://iopscience.iop.org/article/10.1088/0004-637X/805/2/132/meta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academic.oup.com/mnras/article/470/1/742/3752458" TargetMode="External"/><Relationship Id="rId6" Type="http://schemas.openxmlformats.org/officeDocument/2006/relationships/hyperlink" Target="https://academic.oup.com/mnras/article/465/1/843/2628059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LibreOffice/6.0.6.2$Linux_X86_64 LibreOffice_project/00m0$Build-2</Application>
  <Pages>2</Pages>
  <Words>62</Words>
  <Characters>618</Characters>
  <CharactersWithSpaces>663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2018-10-17T20:33:55Z</dcterms:created>
  <dc:creator/>
  <dc:description/>
  <dc:language>en-US</dc:language>
  <cp:lastModifiedBy/>
  <dcterms:modified xsi:type="dcterms:W3CDTF">2018-10-17T21:26:07Z</dcterms:modified>
  <cp:revision>9</cp:revision>
  <dc:subject/>
  <dc:title/>
</cp:coreProperties>
</file>