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68771" w14:textId="3D6DF92F" w:rsidR="0083450D" w:rsidRPr="00735FB4" w:rsidRDefault="00735FB4" w:rsidP="00735FB4">
      <w:pPr>
        <w:jc w:val="center"/>
        <w:rPr>
          <w:rFonts w:ascii="Eras Bold ITC" w:hAnsi="Eras Bold ITC"/>
          <w:color w:val="0070C0"/>
          <w:sz w:val="32"/>
          <w:szCs w:val="32"/>
          <w:lang w:val="en-US"/>
        </w:rPr>
      </w:pPr>
      <w:r w:rsidRPr="00735FB4">
        <w:rPr>
          <w:rFonts w:ascii="Eras Bold ITC" w:hAnsi="Eras Bold ITC"/>
          <w:color w:val="0070C0"/>
          <w:sz w:val="32"/>
          <w:szCs w:val="32"/>
          <w:lang w:val="en-US"/>
        </w:rPr>
        <w:t>ACIP Comments June 20, 2025.</w:t>
      </w:r>
    </w:p>
    <w:p w14:paraId="7B2B9B11" w14:textId="23AE8B9F" w:rsidR="00735FB4" w:rsidRPr="00CC3F66" w:rsidRDefault="00184E0B" w:rsidP="00735FB4">
      <w:pPr>
        <w:jc w:val="center"/>
        <w:rPr>
          <w:sz w:val="28"/>
          <w:szCs w:val="28"/>
          <w:lang w:val="en-US"/>
        </w:rPr>
      </w:pPr>
      <w:r w:rsidRPr="00CC3F66">
        <w:rPr>
          <w:rFonts w:ascii="Eras Bold ITC" w:hAnsi="Eras Bold ITC"/>
          <w:color w:val="77206D" w:themeColor="accent5" w:themeShade="BF"/>
          <w:sz w:val="28"/>
          <w:szCs w:val="28"/>
          <w:lang w:val="en-US"/>
        </w:rPr>
        <w:t xml:space="preserve">The </w:t>
      </w:r>
      <w:r w:rsidR="00DC1639" w:rsidRPr="00CC3F66">
        <w:rPr>
          <w:rFonts w:ascii="Eras Bold ITC" w:hAnsi="Eras Bold ITC"/>
          <w:color w:val="77206D" w:themeColor="accent5" w:themeShade="BF"/>
          <w:sz w:val="28"/>
          <w:szCs w:val="28"/>
          <w:lang w:val="en-US"/>
        </w:rPr>
        <w:t xml:space="preserve">UNIQUE </w:t>
      </w:r>
      <w:r w:rsidRPr="00CC3F66">
        <w:rPr>
          <w:rFonts w:ascii="Eras Bold ITC" w:hAnsi="Eras Bold ITC"/>
          <w:color w:val="77206D" w:themeColor="accent5" w:themeShade="BF"/>
          <w:sz w:val="28"/>
          <w:szCs w:val="28"/>
          <w:lang w:val="en-US"/>
        </w:rPr>
        <w:t xml:space="preserve">property of COVID-19 spike mRNA gene therapy products causing high levels of </w:t>
      </w:r>
      <w:r w:rsidR="00396BAA">
        <w:rPr>
          <w:rFonts w:ascii="Eras Bold ITC" w:hAnsi="Eras Bold ITC"/>
          <w:color w:val="77206D" w:themeColor="accent5" w:themeShade="BF"/>
          <w:sz w:val="28"/>
          <w:szCs w:val="28"/>
          <w:lang w:val="en-US"/>
        </w:rPr>
        <w:t xml:space="preserve">persistent </w:t>
      </w:r>
      <w:r w:rsidRPr="00CC3F66">
        <w:rPr>
          <w:rFonts w:ascii="Eras Bold ITC" w:hAnsi="Eras Bold ITC"/>
          <w:color w:val="77206D" w:themeColor="accent5" w:themeShade="BF"/>
          <w:sz w:val="28"/>
          <w:szCs w:val="28"/>
          <w:lang w:val="en-US"/>
        </w:rPr>
        <w:t>spike IgG1 and IgG3 in the Upper Respiratory Tract (URT) likely contributed to increased pathology and sudden deaths related to microclotting and/or myocarditis f</w:t>
      </w:r>
      <w:r w:rsidR="00EA5F16" w:rsidRPr="00CC3F66">
        <w:rPr>
          <w:rFonts w:ascii="Eras Bold ITC" w:hAnsi="Eras Bold ITC"/>
          <w:color w:val="77206D" w:themeColor="accent5" w:themeShade="BF"/>
          <w:sz w:val="28"/>
          <w:szCs w:val="28"/>
          <w:lang w:val="en-US"/>
        </w:rPr>
        <w:t>ollowing t</w:t>
      </w:r>
      <w:r w:rsidRPr="00CC3F66">
        <w:rPr>
          <w:rFonts w:ascii="Eras Bold ITC" w:hAnsi="Eras Bold ITC"/>
          <w:color w:val="77206D" w:themeColor="accent5" w:themeShade="BF"/>
          <w:sz w:val="28"/>
          <w:szCs w:val="28"/>
          <w:lang w:val="en-US"/>
        </w:rPr>
        <w:t xml:space="preserve">he transmission </w:t>
      </w:r>
      <w:r w:rsidR="00F86816">
        <w:rPr>
          <w:rFonts w:ascii="Eras Bold ITC" w:hAnsi="Eras Bold ITC"/>
          <w:color w:val="77206D" w:themeColor="accent5" w:themeShade="BF"/>
          <w:sz w:val="28"/>
          <w:szCs w:val="28"/>
          <w:lang w:val="en-US"/>
        </w:rPr>
        <w:t xml:space="preserve">of these deadly IgG1/3 antibodies </w:t>
      </w:r>
      <w:r w:rsidR="00396BAA">
        <w:rPr>
          <w:rFonts w:ascii="Eras Bold ITC" w:hAnsi="Eras Bold ITC"/>
          <w:color w:val="77206D" w:themeColor="accent5" w:themeShade="BF"/>
          <w:sz w:val="28"/>
          <w:szCs w:val="28"/>
          <w:lang w:val="en-US"/>
        </w:rPr>
        <w:t>that bind complement</w:t>
      </w:r>
      <w:r w:rsidR="00884F2E">
        <w:rPr>
          <w:rFonts w:ascii="Eras Bold ITC" w:hAnsi="Eras Bold ITC"/>
          <w:color w:val="77206D" w:themeColor="accent5" w:themeShade="BF"/>
          <w:sz w:val="28"/>
          <w:szCs w:val="28"/>
          <w:lang w:val="en-US"/>
        </w:rPr>
        <w:t xml:space="preserve"> (and initiate clotting)</w:t>
      </w:r>
      <w:r w:rsidR="00396BAA">
        <w:rPr>
          <w:rFonts w:ascii="Eras Bold ITC" w:hAnsi="Eras Bold ITC"/>
          <w:color w:val="77206D" w:themeColor="accent5" w:themeShade="BF"/>
          <w:sz w:val="28"/>
          <w:szCs w:val="28"/>
          <w:lang w:val="en-US"/>
        </w:rPr>
        <w:t xml:space="preserve"> </w:t>
      </w:r>
      <w:r w:rsidR="00F86816">
        <w:rPr>
          <w:rFonts w:ascii="Eras Bold ITC" w:hAnsi="Eras Bold ITC"/>
          <w:color w:val="77206D" w:themeColor="accent5" w:themeShade="BF"/>
          <w:sz w:val="28"/>
          <w:szCs w:val="28"/>
          <w:lang w:val="en-US"/>
        </w:rPr>
        <w:t xml:space="preserve">with </w:t>
      </w:r>
      <w:r w:rsidRPr="00CC3F66">
        <w:rPr>
          <w:rFonts w:ascii="Eras Bold ITC" w:hAnsi="Eras Bold ITC"/>
          <w:color w:val="77206D" w:themeColor="accent5" w:themeShade="BF"/>
          <w:sz w:val="28"/>
          <w:szCs w:val="28"/>
          <w:lang w:val="en-US"/>
        </w:rPr>
        <w:t xml:space="preserve"> SARS-CoV-2 variants and </w:t>
      </w:r>
      <w:r w:rsidR="00F86816">
        <w:rPr>
          <w:rFonts w:ascii="Eras Bold ITC" w:hAnsi="Eras Bold ITC"/>
          <w:color w:val="77206D" w:themeColor="accent5" w:themeShade="BF"/>
          <w:sz w:val="28"/>
          <w:szCs w:val="28"/>
          <w:lang w:val="en-US"/>
        </w:rPr>
        <w:t xml:space="preserve">with </w:t>
      </w:r>
      <w:r w:rsidRPr="00CC3F66">
        <w:rPr>
          <w:rFonts w:ascii="Eras Bold ITC" w:hAnsi="Eras Bold ITC"/>
          <w:color w:val="77206D" w:themeColor="accent5" w:themeShade="BF"/>
          <w:sz w:val="28"/>
          <w:szCs w:val="28"/>
          <w:lang w:val="en-US"/>
        </w:rPr>
        <w:t xml:space="preserve">shed spike mRNA gene therapy </w:t>
      </w:r>
      <w:r w:rsidR="00CC3F66" w:rsidRPr="00CC3F66">
        <w:rPr>
          <w:rFonts w:ascii="Eras Bold ITC" w:hAnsi="Eras Bold ITC"/>
          <w:color w:val="77206D" w:themeColor="accent5" w:themeShade="BF"/>
          <w:sz w:val="28"/>
          <w:szCs w:val="28"/>
          <w:lang w:val="en-US"/>
        </w:rPr>
        <w:t xml:space="preserve">exosomes from the upper respiratory tract (URT). </w:t>
      </w:r>
    </w:p>
    <w:p w14:paraId="4BC757E1" w14:textId="77777777" w:rsidR="00735FB4" w:rsidRDefault="00735FB4">
      <w:pPr>
        <w:rPr>
          <w:lang w:val="en-US"/>
        </w:rPr>
      </w:pPr>
    </w:p>
    <w:p w14:paraId="0C1AACB0" w14:textId="765F8CA3" w:rsidR="00822E60" w:rsidRPr="00822E60" w:rsidRDefault="00735FB4" w:rsidP="00822E60">
      <w:pPr>
        <w:jc w:val="center"/>
        <w:rPr>
          <w:rFonts w:ascii="Forte Forward" w:hAnsi="Forte Forward" w:cs="Forte Forward"/>
          <w:color w:val="0070C0"/>
          <w:lang w:val="en-US"/>
        </w:rPr>
      </w:pPr>
      <w:r w:rsidRPr="00822E60">
        <w:rPr>
          <w:rFonts w:ascii="Forte Forward" w:hAnsi="Forte Forward" w:cs="Forte Forward"/>
          <w:color w:val="0070C0"/>
          <w:lang w:val="en-US"/>
        </w:rPr>
        <w:t>From</w:t>
      </w:r>
    </w:p>
    <w:p w14:paraId="010CEE11" w14:textId="2EB77F55" w:rsidR="00822E60" w:rsidRPr="00822E60" w:rsidRDefault="00735FB4" w:rsidP="00822E60">
      <w:pPr>
        <w:jc w:val="center"/>
        <w:rPr>
          <w:rFonts w:ascii="Eras Bold ITC" w:hAnsi="Eras Bold ITC"/>
          <w:color w:val="0070C0"/>
          <w:sz w:val="36"/>
          <w:szCs w:val="36"/>
          <w:lang w:val="en-US"/>
        </w:rPr>
      </w:pPr>
      <w:r w:rsidRPr="00822E60">
        <w:rPr>
          <w:rFonts w:ascii="Eras Bold ITC" w:hAnsi="Eras Bold ITC"/>
          <w:color w:val="0070C0"/>
          <w:sz w:val="36"/>
          <w:szCs w:val="36"/>
          <w:lang w:val="en-US"/>
        </w:rPr>
        <w:t>Dr. Marian P. Laderoute, Ph.D</w:t>
      </w:r>
      <w:r w:rsidR="00822E60">
        <w:rPr>
          <w:rFonts w:ascii="Eras Bold ITC" w:hAnsi="Eras Bold ITC"/>
          <w:color w:val="0070C0"/>
          <w:sz w:val="36"/>
          <w:szCs w:val="36"/>
          <w:lang w:val="en-US"/>
        </w:rPr>
        <w:t>.</w:t>
      </w:r>
      <w:r w:rsidRPr="00822E60">
        <w:rPr>
          <w:rFonts w:ascii="Eras Bold ITC" w:hAnsi="Eras Bold ITC"/>
          <w:color w:val="0070C0"/>
          <w:sz w:val="36"/>
          <w:szCs w:val="36"/>
          <w:lang w:val="en-US"/>
        </w:rPr>
        <w:t xml:space="preserve"> Medical Sciences </w:t>
      </w:r>
      <w:r w:rsidR="00822E60" w:rsidRPr="00822E60">
        <w:rPr>
          <w:rFonts w:ascii="Eras Bold ITC" w:hAnsi="Eras Bold ITC"/>
          <w:color w:val="0070C0"/>
          <w:sz w:val="36"/>
          <w:szCs w:val="36"/>
          <w:lang w:val="en-US"/>
        </w:rPr>
        <w:t>–</w:t>
      </w:r>
      <w:r w:rsidRPr="00822E60">
        <w:rPr>
          <w:rFonts w:ascii="Eras Bold ITC" w:hAnsi="Eras Bold ITC"/>
          <w:color w:val="0070C0"/>
          <w:sz w:val="36"/>
          <w:szCs w:val="36"/>
          <w:lang w:val="en-US"/>
        </w:rPr>
        <w:t xml:space="preserve"> Immunology</w:t>
      </w:r>
    </w:p>
    <w:p w14:paraId="28BBB435" w14:textId="77777777" w:rsidR="003553CF" w:rsidRDefault="00822E60" w:rsidP="00822E60">
      <w:pPr>
        <w:jc w:val="center"/>
        <w:rPr>
          <w:rFonts w:ascii="Forte Forward" w:hAnsi="Forte Forward" w:cs="Forte Forward"/>
          <w:color w:val="77206D" w:themeColor="accent5" w:themeShade="BF"/>
          <w:sz w:val="32"/>
          <w:szCs w:val="32"/>
          <w:lang w:val="en-US"/>
        </w:rPr>
      </w:pPr>
      <w:r w:rsidRPr="00822E60">
        <w:rPr>
          <w:rFonts w:ascii="Forte Forward" w:hAnsi="Forte Forward" w:cs="Forte Forward"/>
          <w:color w:val="77206D" w:themeColor="accent5" w:themeShade="BF"/>
          <w:sz w:val="32"/>
          <w:szCs w:val="32"/>
          <w:lang w:val="en-US"/>
        </w:rPr>
        <w:t>A global expert on risk management</w:t>
      </w:r>
      <w:r w:rsidR="00735FB4" w:rsidRPr="00822E60">
        <w:rPr>
          <w:rFonts w:ascii="Forte Forward" w:hAnsi="Forte Forward" w:cs="Forte Forward"/>
          <w:color w:val="77206D" w:themeColor="accent5" w:themeShade="BF"/>
          <w:sz w:val="32"/>
          <w:szCs w:val="32"/>
          <w:lang w:val="en-US"/>
        </w:rPr>
        <w:t xml:space="preserve"> </w:t>
      </w:r>
      <w:r w:rsidRPr="00822E60">
        <w:rPr>
          <w:rFonts w:ascii="Forte Forward" w:hAnsi="Forte Forward" w:cs="Forte Forward"/>
          <w:color w:val="77206D" w:themeColor="accent5" w:themeShade="BF"/>
          <w:sz w:val="32"/>
          <w:szCs w:val="32"/>
          <w:lang w:val="en-US"/>
        </w:rPr>
        <w:t>of iatrogenic causes of disease relate</w:t>
      </w:r>
      <w:r>
        <w:rPr>
          <w:rFonts w:ascii="Forte Forward" w:hAnsi="Forte Forward" w:cs="Forte Forward"/>
          <w:color w:val="77206D" w:themeColor="accent5" w:themeShade="BF"/>
          <w:sz w:val="32"/>
          <w:szCs w:val="32"/>
          <w:lang w:val="en-US"/>
        </w:rPr>
        <w:t>d</w:t>
      </w:r>
      <w:r w:rsidRPr="00822E60">
        <w:rPr>
          <w:rFonts w:ascii="Forte Forward" w:hAnsi="Forte Forward" w:cs="Forte Forward"/>
          <w:color w:val="77206D" w:themeColor="accent5" w:themeShade="BF"/>
          <w:sz w:val="32"/>
          <w:szCs w:val="32"/>
          <w:lang w:val="en-US"/>
        </w:rPr>
        <w:t xml:space="preserve"> to the use of biologicals</w:t>
      </w:r>
      <w:r>
        <w:rPr>
          <w:rFonts w:ascii="Forte Forward" w:hAnsi="Forte Forward" w:cs="Forte Forward"/>
          <w:color w:val="77206D" w:themeColor="accent5" w:themeShade="BF"/>
          <w:sz w:val="32"/>
          <w:szCs w:val="32"/>
          <w:lang w:val="en-US"/>
        </w:rPr>
        <w:t xml:space="preserve"> </w:t>
      </w:r>
    </w:p>
    <w:p w14:paraId="4D03FD9F" w14:textId="5C8D7F59" w:rsidR="00735FB4" w:rsidRPr="003553CF" w:rsidRDefault="00822E60" w:rsidP="00822E60">
      <w:pPr>
        <w:jc w:val="center"/>
        <w:rPr>
          <w:rFonts w:ascii="Forte Forward" w:hAnsi="Forte Forward" w:cs="Forte Forward"/>
          <w:color w:val="000000" w:themeColor="text1"/>
          <w:szCs w:val="24"/>
          <w:lang w:val="en-US"/>
        </w:rPr>
      </w:pPr>
      <w:r w:rsidRPr="003553CF">
        <w:rPr>
          <w:rFonts w:ascii="Forte Forward" w:hAnsi="Forte Forward" w:cs="Forte Forward"/>
          <w:color w:val="000000" w:themeColor="text1"/>
          <w:szCs w:val="24"/>
          <w:lang w:val="en-US"/>
        </w:rPr>
        <w:t>(Health Canada, Laboratory Centre for Disease Control and Public Health Agency of Canada, since 1996</w:t>
      </w:r>
      <w:r w:rsidR="003553CF">
        <w:rPr>
          <w:rFonts w:ascii="Forte Forward" w:hAnsi="Forte Forward" w:cs="Forte Forward"/>
          <w:color w:val="000000" w:themeColor="text1"/>
          <w:szCs w:val="24"/>
          <w:lang w:val="en-US"/>
        </w:rPr>
        <w:t>, now retired</w:t>
      </w:r>
      <w:r w:rsidRPr="003553CF">
        <w:rPr>
          <w:rFonts w:ascii="Forte Forward" w:hAnsi="Forte Forward" w:cs="Forte Forward"/>
          <w:color w:val="000000" w:themeColor="text1"/>
          <w:szCs w:val="24"/>
          <w:lang w:val="en-US"/>
        </w:rPr>
        <w:t xml:space="preserve">) </w:t>
      </w:r>
    </w:p>
    <w:p w14:paraId="565CA0B1" w14:textId="102232BA" w:rsidR="00822E60" w:rsidRPr="00822E60" w:rsidRDefault="00822E60" w:rsidP="00822E60">
      <w:pPr>
        <w:jc w:val="center"/>
        <w:rPr>
          <w:rFonts w:ascii="Forte Forward" w:hAnsi="Forte Forward" w:cs="Forte Forward"/>
          <w:color w:val="0070C0"/>
          <w:sz w:val="32"/>
          <w:szCs w:val="32"/>
          <w:lang w:val="en-US"/>
        </w:rPr>
      </w:pPr>
      <w:r w:rsidRPr="00822E60">
        <w:rPr>
          <w:rFonts w:ascii="Forte Forward" w:hAnsi="Forte Forward" w:cs="Forte Forward"/>
          <w:color w:val="0070C0"/>
          <w:sz w:val="32"/>
          <w:szCs w:val="32"/>
          <w:lang w:val="en-US"/>
        </w:rPr>
        <w:t>X.com/hervk102</w:t>
      </w:r>
    </w:p>
    <w:p w14:paraId="37B757A4" w14:textId="2F9B4B2D" w:rsidR="00184E0B" w:rsidRDefault="00822E60" w:rsidP="00822E60">
      <w:pPr>
        <w:jc w:val="center"/>
        <w:rPr>
          <w:rFonts w:ascii="Forte Forward" w:hAnsi="Forte Forward" w:cs="Forte Forward"/>
          <w:color w:val="0070C0"/>
          <w:sz w:val="32"/>
          <w:szCs w:val="32"/>
          <w:lang w:val="en-US"/>
        </w:rPr>
      </w:pPr>
      <w:r w:rsidRPr="00822E60">
        <w:rPr>
          <w:rFonts w:ascii="Forte Forward" w:hAnsi="Forte Forward" w:cs="Forte Forward"/>
          <w:color w:val="0070C0"/>
          <w:sz w:val="32"/>
          <w:szCs w:val="32"/>
          <w:lang w:val="en-US"/>
        </w:rPr>
        <w:t>hervk102substack.com</w:t>
      </w:r>
    </w:p>
    <w:p w14:paraId="120E489E" w14:textId="77777777" w:rsidR="00CC3F66" w:rsidRDefault="00CC3F66" w:rsidP="00822E60">
      <w:pPr>
        <w:jc w:val="center"/>
        <w:rPr>
          <w:rFonts w:ascii="Forte Forward" w:hAnsi="Forte Forward" w:cs="Forte Forward"/>
          <w:color w:val="77206D" w:themeColor="accent5" w:themeShade="BF"/>
          <w:sz w:val="32"/>
          <w:szCs w:val="32"/>
          <w:lang w:val="en-US"/>
        </w:rPr>
      </w:pPr>
    </w:p>
    <w:p w14:paraId="7A873222" w14:textId="49049071" w:rsidR="00822E60" w:rsidRDefault="00184E0B" w:rsidP="00822E60">
      <w:pPr>
        <w:jc w:val="center"/>
        <w:rPr>
          <w:rFonts w:ascii="Forte Forward" w:hAnsi="Forte Forward" w:cs="Forte Forward"/>
          <w:color w:val="77206D" w:themeColor="accent5" w:themeShade="BF"/>
          <w:sz w:val="32"/>
          <w:szCs w:val="32"/>
          <w:lang w:val="en-US"/>
        </w:rPr>
      </w:pPr>
      <w:r w:rsidRPr="00184E0B">
        <w:rPr>
          <w:rFonts w:ascii="Forte Forward" w:hAnsi="Forte Forward" w:cs="Forte Forward"/>
          <w:color w:val="77206D" w:themeColor="accent5" w:themeShade="BF"/>
          <w:sz w:val="32"/>
          <w:szCs w:val="32"/>
          <w:lang w:val="en-US"/>
        </w:rPr>
        <w:t>Synopsis</w:t>
      </w:r>
    </w:p>
    <w:p w14:paraId="09034A35" w14:textId="77777777" w:rsidR="00F84C6B" w:rsidRDefault="00184E0B" w:rsidP="00F84C6B">
      <w:pPr>
        <w:ind w:firstLine="720"/>
        <w:rPr>
          <w:rFonts w:ascii="Arial Nova" w:hAnsi="Arial Nova" w:cs="Forte Forward"/>
          <w:color w:val="0070C0"/>
          <w:sz w:val="22"/>
          <w:lang w:val="en-US"/>
        </w:rPr>
      </w:pPr>
      <w:r w:rsidRPr="00F84C6B">
        <w:rPr>
          <w:rFonts w:ascii="Arial Nova" w:hAnsi="Arial Nova" w:cs="Forte Forward"/>
          <w:color w:val="0070C0"/>
          <w:sz w:val="22"/>
          <w:lang w:val="en-US"/>
        </w:rPr>
        <w:t xml:space="preserve">Whether or not you believe in spike mRNA shedding, </w:t>
      </w:r>
      <w:r w:rsidR="00EA5F16" w:rsidRPr="00F84C6B">
        <w:rPr>
          <w:rFonts w:ascii="Arial Nova" w:hAnsi="Arial Nova" w:cs="Forte Forward"/>
          <w:color w:val="0070C0"/>
          <w:sz w:val="22"/>
          <w:lang w:val="en-US"/>
        </w:rPr>
        <w:t xml:space="preserve">shedding </w:t>
      </w:r>
      <w:r w:rsidRPr="00F84C6B">
        <w:rPr>
          <w:rFonts w:ascii="Arial Nova" w:hAnsi="Arial Nova" w:cs="Forte Forward"/>
          <w:color w:val="0070C0"/>
          <w:sz w:val="22"/>
          <w:lang w:val="en-US"/>
        </w:rPr>
        <w:t xml:space="preserve">causing deaths or </w:t>
      </w:r>
      <w:r w:rsidR="00DC1639" w:rsidRPr="00F84C6B">
        <w:rPr>
          <w:rFonts w:ascii="Arial Nova" w:hAnsi="Arial Nova" w:cs="Forte Forward"/>
          <w:color w:val="0070C0"/>
          <w:sz w:val="22"/>
          <w:lang w:val="en-US"/>
        </w:rPr>
        <w:t xml:space="preserve">shedding </w:t>
      </w:r>
      <w:r w:rsidRPr="00F84C6B">
        <w:rPr>
          <w:rFonts w:ascii="Arial Nova" w:hAnsi="Arial Nova" w:cs="Forte Forward"/>
          <w:color w:val="0070C0"/>
          <w:sz w:val="22"/>
          <w:lang w:val="en-US"/>
        </w:rPr>
        <w:t>causing many deaths</w:t>
      </w:r>
      <w:r w:rsidR="00EA5F16" w:rsidRPr="00F84C6B">
        <w:rPr>
          <w:rFonts w:ascii="Arial Nova" w:hAnsi="Arial Nova" w:cs="Forte Forward"/>
          <w:color w:val="0070C0"/>
          <w:sz w:val="22"/>
          <w:lang w:val="en-US"/>
        </w:rPr>
        <w:t>;</w:t>
      </w:r>
      <w:r w:rsidRPr="00F84C6B">
        <w:rPr>
          <w:rFonts w:ascii="Arial Nova" w:hAnsi="Arial Nova" w:cs="Forte Forward"/>
          <w:color w:val="0070C0"/>
          <w:sz w:val="22"/>
          <w:lang w:val="en-US"/>
        </w:rPr>
        <w:t xml:space="preserve"> </w:t>
      </w:r>
      <w:r w:rsidR="00AA3CE3" w:rsidRPr="00F84C6B">
        <w:rPr>
          <w:rFonts w:ascii="Arial Nova" w:hAnsi="Arial Nova" w:cs="Forte Forward"/>
          <w:color w:val="0070C0"/>
          <w:sz w:val="22"/>
          <w:lang w:val="en-US"/>
        </w:rPr>
        <w:t xml:space="preserve">or understand how the shedding of </w:t>
      </w:r>
      <w:r w:rsidR="00DC1639" w:rsidRPr="00F84C6B">
        <w:rPr>
          <w:rFonts w:ascii="Arial Nova" w:hAnsi="Arial Nova" w:cs="Forte Forward"/>
          <w:color w:val="0070C0"/>
          <w:sz w:val="22"/>
          <w:lang w:val="en-US"/>
        </w:rPr>
        <w:t xml:space="preserve">unadulterated </w:t>
      </w:r>
      <w:r w:rsidR="00AA3CE3" w:rsidRPr="00F84C6B">
        <w:rPr>
          <w:rFonts w:ascii="Arial Nova" w:hAnsi="Arial Nova" w:cs="Forte Forward"/>
          <w:color w:val="0070C0"/>
          <w:sz w:val="22"/>
          <w:lang w:val="en-US"/>
        </w:rPr>
        <w:t xml:space="preserve">HERV-K102 protector particles from the </w:t>
      </w:r>
      <w:r w:rsidR="00AA3CE3" w:rsidRPr="00F84C6B">
        <w:rPr>
          <w:rFonts w:ascii="Arial Nova" w:hAnsi="Arial Nova" w:cs="Forte Forward"/>
          <w:color w:val="0070C0"/>
          <w:sz w:val="22"/>
          <w:lang w:val="en-US"/>
        </w:rPr>
        <w:t xml:space="preserve">upper respiratory tract (URT) </w:t>
      </w:r>
      <w:r w:rsidR="00EA5F16" w:rsidRPr="00F84C6B">
        <w:rPr>
          <w:rFonts w:ascii="Arial Nova" w:hAnsi="Arial Nova" w:cs="Forte Forward"/>
          <w:color w:val="0070C0"/>
          <w:sz w:val="22"/>
          <w:lang w:val="en-US"/>
        </w:rPr>
        <w:t xml:space="preserve">likely </w:t>
      </w:r>
      <w:r w:rsidR="00DC1639" w:rsidRPr="00F84C6B">
        <w:rPr>
          <w:rFonts w:ascii="Arial Nova" w:hAnsi="Arial Nova" w:cs="Forte Forward"/>
          <w:color w:val="0070C0"/>
          <w:sz w:val="22"/>
          <w:lang w:val="en-US"/>
        </w:rPr>
        <w:t xml:space="preserve">generates </w:t>
      </w:r>
      <w:r w:rsidR="00AA3CE3" w:rsidRPr="00F84C6B">
        <w:rPr>
          <w:rFonts w:ascii="Arial Nova" w:hAnsi="Arial Nova" w:cs="Forte Forward"/>
          <w:color w:val="0070C0"/>
          <w:sz w:val="22"/>
          <w:lang w:val="en-US"/>
        </w:rPr>
        <w:t xml:space="preserve">and spreads herd immunity; </w:t>
      </w:r>
      <w:r w:rsidRPr="00F84C6B">
        <w:rPr>
          <w:rFonts w:ascii="Arial Nova" w:hAnsi="Arial Nova" w:cs="Forte Forward"/>
          <w:color w:val="0070C0"/>
          <w:sz w:val="22"/>
          <w:lang w:val="en-US"/>
        </w:rPr>
        <w:t xml:space="preserve">the critical point that the ACIP must acknowledge and act upon, </w:t>
      </w:r>
      <w:r w:rsidR="006F3720" w:rsidRPr="00F84C6B">
        <w:rPr>
          <w:rFonts w:ascii="Arial Nova" w:hAnsi="Arial Nova" w:cs="Forte Forward"/>
          <w:color w:val="0070C0"/>
          <w:sz w:val="22"/>
          <w:lang w:val="en-US"/>
        </w:rPr>
        <w:t xml:space="preserve">is the undeniable truth that the COVID-19 spike mRNA gene therapy technology </w:t>
      </w:r>
      <w:r w:rsidR="006F3720" w:rsidRPr="00F84C6B">
        <w:rPr>
          <w:rFonts w:ascii="Arial Nova" w:hAnsi="Arial Nova" w:cs="Forte Forward"/>
          <w:color w:val="0070C0"/>
          <w:sz w:val="22"/>
          <w:u w:val="single"/>
          <w:lang w:val="en-US"/>
        </w:rPr>
        <w:t>uniquely</w:t>
      </w:r>
      <w:r w:rsidR="006F3720" w:rsidRPr="00F84C6B">
        <w:rPr>
          <w:rFonts w:ascii="Arial Nova" w:hAnsi="Arial Nova" w:cs="Forte Forward"/>
          <w:color w:val="0070C0"/>
          <w:sz w:val="22"/>
          <w:lang w:val="en-US"/>
        </w:rPr>
        <w:t xml:space="preserve"> caused the high production of spike IgG1 and IgG3 antibodies in the URT after the second dose.  These IgG subclasses are excellent at binding complement and </w:t>
      </w:r>
      <w:r w:rsidR="00EA5F16" w:rsidRPr="00F84C6B">
        <w:rPr>
          <w:rFonts w:ascii="Arial Nova" w:hAnsi="Arial Nova" w:cs="Forte Forward"/>
          <w:color w:val="0070C0"/>
          <w:sz w:val="22"/>
          <w:lang w:val="en-US"/>
        </w:rPr>
        <w:t xml:space="preserve">can </w:t>
      </w:r>
      <w:r w:rsidR="00E53255" w:rsidRPr="00F84C6B">
        <w:rPr>
          <w:rFonts w:ascii="Arial Nova" w:hAnsi="Arial Nova" w:cs="Forte Forward"/>
          <w:color w:val="0070C0"/>
          <w:sz w:val="22"/>
          <w:lang w:val="en-US"/>
        </w:rPr>
        <w:t xml:space="preserve">drive </w:t>
      </w:r>
      <w:r w:rsidR="006F3720" w:rsidRPr="00F84C6B">
        <w:rPr>
          <w:rFonts w:ascii="Arial Nova" w:hAnsi="Arial Nova" w:cs="Forte Forward"/>
          <w:color w:val="0070C0"/>
          <w:sz w:val="22"/>
          <w:lang w:val="en-US"/>
        </w:rPr>
        <w:t>clotting</w:t>
      </w:r>
      <w:r w:rsidR="00F84C6B">
        <w:rPr>
          <w:rFonts w:ascii="Arial Nova" w:hAnsi="Arial Nova" w:cs="Forte Forward"/>
          <w:color w:val="0070C0"/>
          <w:sz w:val="22"/>
          <w:lang w:val="en-US"/>
        </w:rPr>
        <w:t xml:space="preserve"> when bound to cognate antigen</w:t>
      </w:r>
      <w:r w:rsidR="006F3720" w:rsidRPr="00F84C6B">
        <w:rPr>
          <w:rFonts w:ascii="Arial Nova" w:hAnsi="Arial Nova" w:cs="Forte Forward"/>
          <w:color w:val="0070C0"/>
          <w:sz w:val="22"/>
          <w:lang w:val="en-US"/>
        </w:rPr>
        <w:t xml:space="preserve">.  SARS-CoV-2 </w:t>
      </w:r>
      <w:r w:rsidR="00EA5F16" w:rsidRPr="00F84C6B">
        <w:rPr>
          <w:rFonts w:ascii="Arial Nova" w:hAnsi="Arial Nova" w:cs="Forte Forward"/>
          <w:color w:val="0070C0"/>
          <w:sz w:val="22"/>
          <w:lang w:val="en-US"/>
        </w:rPr>
        <w:t xml:space="preserve">virions </w:t>
      </w:r>
      <w:r w:rsidR="006F3720" w:rsidRPr="00F84C6B">
        <w:rPr>
          <w:rFonts w:ascii="Arial Nova" w:hAnsi="Arial Nova" w:cs="Forte Forward"/>
          <w:color w:val="0070C0"/>
          <w:sz w:val="22"/>
          <w:lang w:val="en-US"/>
        </w:rPr>
        <w:t xml:space="preserve">transmitted from the URT of persons who received two or more doses of the spike mRNA shots, would exhibit a higher probability of </w:t>
      </w:r>
      <w:r w:rsidR="007130F3" w:rsidRPr="00F84C6B">
        <w:rPr>
          <w:rFonts w:ascii="Arial Nova" w:hAnsi="Arial Nova" w:cs="Forte Forward"/>
          <w:color w:val="0070C0"/>
          <w:sz w:val="22"/>
          <w:lang w:val="en-US"/>
        </w:rPr>
        <w:t xml:space="preserve">inducing </w:t>
      </w:r>
      <w:r w:rsidR="006F3720" w:rsidRPr="00F84C6B">
        <w:rPr>
          <w:rFonts w:ascii="Arial Nova" w:hAnsi="Arial Nova" w:cs="Forte Forward"/>
          <w:color w:val="0070C0"/>
          <w:sz w:val="22"/>
          <w:lang w:val="en-US"/>
        </w:rPr>
        <w:t>myocarditis and microclotting symptoms including death</w:t>
      </w:r>
      <w:r w:rsidR="00DC1639" w:rsidRPr="00F84C6B">
        <w:rPr>
          <w:rFonts w:ascii="Arial Nova" w:hAnsi="Arial Nova" w:cs="Forte Forward"/>
          <w:color w:val="0070C0"/>
          <w:sz w:val="22"/>
          <w:lang w:val="en-US"/>
        </w:rPr>
        <w:t xml:space="preserve"> than SARS-CoV-2 virions transmitted before the </w:t>
      </w:r>
      <w:r w:rsidR="00E53255" w:rsidRPr="00F84C6B">
        <w:rPr>
          <w:rFonts w:ascii="Arial Nova" w:hAnsi="Arial Nova" w:cs="Forte Forward"/>
          <w:color w:val="0070C0"/>
          <w:sz w:val="22"/>
          <w:lang w:val="en-US"/>
        </w:rPr>
        <w:t xml:space="preserve">mRNA </w:t>
      </w:r>
      <w:r w:rsidR="00DC1639" w:rsidRPr="00F84C6B">
        <w:rPr>
          <w:rFonts w:ascii="Arial Nova" w:hAnsi="Arial Nova" w:cs="Forte Forward"/>
          <w:color w:val="0070C0"/>
          <w:sz w:val="22"/>
          <w:lang w:val="en-US"/>
        </w:rPr>
        <w:t xml:space="preserve">vaccinations were introduced. </w:t>
      </w:r>
    </w:p>
    <w:p w14:paraId="0D802442" w14:textId="77777777" w:rsidR="00DE123A" w:rsidRDefault="00DC1639" w:rsidP="00F84C6B">
      <w:pPr>
        <w:ind w:firstLine="720"/>
        <w:rPr>
          <w:rFonts w:ascii="Arial Nova" w:hAnsi="Arial Nova" w:cs="Forte Forward"/>
          <w:color w:val="0070C0"/>
          <w:sz w:val="22"/>
          <w:lang w:val="en-US"/>
        </w:rPr>
      </w:pPr>
      <w:r w:rsidRPr="00F84C6B">
        <w:rPr>
          <w:rFonts w:ascii="Arial Nova" w:hAnsi="Arial Nova" w:cs="Forte Forward"/>
          <w:color w:val="0070C0"/>
          <w:sz w:val="22"/>
          <w:lang w:val="en-US"/>
        </w:rPr>
        <w:t>E</w:t>
      </w:r>
      <w:r w:rsidR="006F3720" w:rsidRPr="00F84C6B">
        <w:rPr>
          <w:rFonts w:ascii="Arial Nova" w:hAnsi="Arial Nova" w:cs="Forte Forward"/>
          <w:color w:val="0070C0"/>
          <w:sz w:val="22"/>
          <w:lang w:val="en-US"/>
        </w:rPr>
        <w:t xml:space="preserve">vidence from Bowe B et al., </w:t>
      </w:r>
      <w:r w:rsidR="007130F3" w:rsidRPr="00F84C6B">
        <w:rPr>
          <w:rFonts w:ascii="Arial Nova" w:hAnsi="Arial Nova" w:cs="Forte Forward"/>
          <w:color w:val="0070C0"/>
          <w:sz w:val="22"/>
          <w:lang w:val="en-US"/>
        </w:rPr>
        <w:t>[</w:t>
      </w:r>
      <w:r w:rsidR="006F3720" w:rsidRPr="00F84C6B">
        <w:rPr>
          <w:rFonts w:ascii="Arial Nova" w:hAnsi="Arial Nova" w:cs="Forte Forward"/>
          <w:color w:val="0070C0"/>
          <w:sz w:val="22"/>
          <w:lang w:val="en-US"/>
        </w:rPr>
        <w:t>Nature Medicine, 2022</w:t>
      </w:r>
      <w:r w:rsidR="007130F3" w:rsidRPr="00F84C6B">
        <w:rPr>
          <w:rFonts w:ascii="Arial Nova" w:hAnsi="Arial Nova" w:cs="Forte Forward"/>
          <w:color w:val="0070C0"/>
          <w:sz w:val="22"/>
          <w:lang w:val="en-US"/>
        </w:rPr>
        <w:t>]</w:t>
      </w:r>
      <w:r w:rsidRPr="00F84C6B">
        <w:rPr>
          <w:rFonts w:ascii="Arial Nova" w:hAnsi="Arial Nova" w:cs="Forte Forward"/>
          <w:color w:val="0070C0"/>
          <w:sz w:val="22"/>
          <w:lang w:val="en-US"/>
        </w:rPr>
        <w:t xml:space="preserve"> CONCERNING 5.8 MILLION VETERANS</w:t>
      </w:r>
      <w:r w:rsidR="006F3720" w:rsidRPr="00F84C6B">
        <w:rPr>
          <w:rFonts w:ascii="Arial Nova" w:hAnsi="Arial Nova" w:cs="Forte Forward"/>
          <w:color w:val="0070C0"/>
          <w:sz w:val="22"/>
          <w:lang w:val="en-US"/>
        </w:rPr>
        <w:t xml:space="preserve">, </w:t>
      </w:r>
      <w:r w:rsidR="007130F3" w:rsidRPr="00F84C6B">
        <w:rPr>
          <w:rFonts w:ascii="Arial Nova" w:hAnsi="Arial Nova" w:cs="Forte Forward"/>
          <w:color w:val="0070C0"/>
          <w:sz w:val="22"/>
          <w:lang w:val="en-US"/>
        </w:rPr>
        <w:t>indicate</w:t>
      </w:r>
      <w:r w:rsidRPr="00F84C6B">
        <w:rPr>
          <w:rFonts w:ascii="Arial Nova" w:hAnsi="Arial Nova" w:cs="Forte Forward"/>
          <w:color w:val="0070C0"/>
          <w:sz w:val="22"/>
          <w:lang w:val="en-US"/>
        </w:rPr>
        <w:t>d</w:t>
      </w:r>
      <w:r w:rsidR="007130F3" w:rsidRPr="00F84C6B">
        <w:rPr>
          <w:rFonts w:ascii="Arial Nova" w:hAnsi="Arial Nova" w:cs="Forte Forward"/>
          <w:color w:val="0070C0"/>
          <w:sz w:val="22"/>
          <w:lang w:val="en-US"/>
        </w:rPr>
        <w:t xml:space="preserve"> that the </w:t>
      </w:r>
      <w:proofErr w:type="gramStart"/>
      <w:r w:rsidRPr="00F84C6B">
        <w:rPr>
          <w:rFonts w:ascii="Arial Nova" w:hAnsi="Arial Nova" w:cs="Forte Forward"/>
          <w:color w:val="0070C0"/>
          <w:sz w:val="22"/>
          <w:lang w:val="en-US"/>
        </w:rPr>
        <w:t>30 DAY</w:t>
      </w:r>
      <w:proofErr w:type="gramEnd"/>
      <w:r w:rsidRPr="00F84C6B">
        <w:rPr>
          <w:rFonts w:ascii="Arial Nova" w:hAnsi="Arial Nova" w:cs="Forte Forward"/>
          <w:color w:val="0070C0"/>
          <w:sz w:val="22"/>
          <w:lang w:val="en-US"/>
        </w:rPr>
        <w:t xml:space="preserve"> </w:t>
      </w:r>
      <w:r w:rsidR="007130F3" w:rsidRPr="00F84C6B">
        <w:rPr>
          <w:rFonts w:ascii="Arial Nova" w:hAnsi="Arial Nova" w:cs="Forte Forward"/>
          <w:color w:val="0070C0"/>
          <w:sz w:val="22"/>
          <w:lang w:val="en-US"/>
        </w:rPr>
        <w:t xml:space="preserve">reinfection </w:t>
      </w:r>
      <w:r w:rsidR="007130F3" w:rsidRPr="00A2162D">
        <w:rPr>
          <w:rFonts w:ascii="Arial Nova" w:hAnsi="Arial Nova" w:cs="Forte Forward"/>
          <w:color w:val="C00000"/>
          <w:sz w:val="22"/>
          <w:u w:val="single"/>
          <w:lang w:val="en-US"/>
        </w:rPr>
        <w:t xml:space="preserve">risk of </w:t>
      </w:r>
      <w:r w:rsidR="007130F3" w:rsidRPr="00A2162D">
        <w:rPr>
          <w:rFonts w:ascii="Arial Nova" w:hAnsi="Arial Nova" w:cs="Forte Forward"/>
          <w:b/>
          <w:bCs/>
          <w:color w:val="C00000"/>
          <w:sz w:val="22"/>
          <w:u w:val="single"/>
          <w:lang w:val="en-US"/>
        </w:rPr>
        <w:t>death</w:t>
      </w:r>
      <w:r w:rsidR="007130F3" w:rsidRPr="00A2162D">
        <w:rPr>
          <w:rFonts w:ascii="Arial Nova" w:hAnsi="Arial Nova" w:cs="Forte Forward"/>
          <w:b/>
          <w:bCs/>
          <w:color w:val="C00000"/>
          <w:sz w:val="22"/>
          <w:lang w:val="en-US"/>
        </w:rPr>
        <w:t xml:space="preserve"> was </w:t>
      </w:r>
      <w:proofErr w:type="gramStart"/>
      <w:r w:rsidR="007130F3" w:rsidRPr="00A2162D">
        <w:rPr>
          <w:rFonts w:ascii="Arial Nova" w:hAnsi="Arial Nova" w:cs="Forte Forward"/>
          <w:b/>
          <w:bCs/>
          <w:color w:val="C00000"/>
          <w:sz w:val="22"/>
          <w:lang w:val="en-US"/>
        </w:rPr>
        <w:t>1/100,</w:t>
      </w:r>
      <w:proofErr w:type="gramEnd"/>
      <w:r w:rsidR="007130F3" w:rsidRPr="00A2162D">
        <w:rPr>
          <w:rFonts w:ascii="Arial Nova" w:hAnsi="Arial Nova" w:cs="Forte Forward"/>
          <w:color w:val="C00000"/>
          <w:sz w:val="22"/>
          <w:lang w:val="en-US"/>
        </w:rPr>
        <w:t xml:space="preserve"> </w:t>
      </w:r>
      <w:r w:rsidR="007130F3" w:rsidRPr="00F84C6B">
        <w:rPr>
          <w:rFonts w:ascii="Arial Nova" w:hAnsi="Arial Nova" w:cs="Forte Forward"/>
          <w:color w:val="0070C0"/>
          <w:sz w:val="22"/>
          <w:lang w:val="en-US"/>
        </w:rPr>
        <w:t xml:space="preserve">of </w:t>
      </w:r>
      <w:r w:rsidR="007130F3" w:rsidRPr="00A2162D">
        <w:rPr>
          <w:rFonts w:ascii="Arial Nova" w:hAnsi="Arial Nova" w:cs="Forte Forward"/>
          <w:b/>
          <w:bCs/>
          <w:color w:val="C00000"/>
          <w:sz w:val="22"/>
          <w:lang w:val="en-US"/>
        </w:rPr>
        <w:t>hospitalization was 1/14.3</w:t>
      </w:r>
      <w:r w:rsidR="007130F3" w:rsidRPr="00A2162D">
        <w:rPr>
          <w:rFonts w:ascii="Arial Nova" w:hAnsi="Arial Nova" w:cs="Forte Forward"/>
          <w:color w:val="C00000"/>
          <w:sz w:val="22"/>
          <w:lang w:val="en-US"/>
        </w:rPr>
        <w:t xml:space="preserve"> </w:t>
      </w:r>
      <w:r w:rsidR="007130F3" w:rsidRPr="00F84C6B">
        <w:rPr>
          <w:rFonts w:ascii="Arial Nova" w:hAnsi="Arial Nova" w:cs="Forte Forward"/>
          <w:color w:val="0070C0"/>
          <w:sz w:val="22"/>
          <w:lang w:val="en-US"/>
        </w:rPr>
        <w:t xml:space="preserve">and of suffering a </w:t>
      </w:r>
      <w:proofErr w:type="gramStart"/>
      <w:r w:rsidR="007130F3" w:rsidRPr="00F84C6B">
        <w:rPr>
          <w:rFonts w:ascii="Arial Nova" w:hAnsi="Arial Nova" w:cs="Forte Forward"/>
          <w:color w:val="0070C0"/>
          <w:sz w:val="22"/>
          <w:lang w:val="en-US"/>
        </w:rPr>
        <w:t>long term</w:t>
      </w:r>
      <w:proofErr w:type="gramEnd"/>
      <w:r w:rsidR="007130F3" w:rsidRPr="00F84C6B">
        <w:rPr>
          <w:rFonts w:ascii="Arial Nova" w:hAnsi="Arial Nova" w:cs="Forte Forward"/>
          <w:color w:val="0070C0"/>
          <w:sz w:val="22"/>
          <w:lang w:val="en-US"/>
        </w:rPr>
        <w:t xml:space="preserve"> </w:t>
      </w:r>
      <w:r w:rsidR="007130F3" w:rsidRPr="00A2162D">
        <w:rPr>
          <w:rFonts w:ascii="Arial Nova" w:hAnsi="Arial Nova" w:cs="Forte Forward"/>
          <w:b/>
          <w:bCs/>
          <w:color w:val="C00000"/>
          <w:sz w:val="22"/>
          <w:lang w:val="en-US"/>
        </w:rPr>
        <w:t>health sequela was ¼.</w:t>
      </w:r>
      <w:r w:rsidR="007130F3" w:rsidRPr="00A2162D">
        <w:rPr>
          <w:rFonts w:ascii="Arial Nova" w:hAnsi="Arial Nova" w:cs="Forte Forward"/>
          <w:color w:val="C00000"/>
          <w:sz w:val="22"/>
          <w:lang w:val="en-US"/>
        </w:rPr>
        <w:t xml:space="preserve"> </w:t>
      </w:r>
      <w:r w:rsidR="007130F3" w:rsidRPr="00F84C6B">
        <w:rPr>
          <w:rFonts w:ascii="Arial Nova" w:hAnsi="Arial Nova" w:cs="Forte Forward"/>
          <w:color w:val="0070C0"/>
          <w:sz w:val="22"/>
          <w:lang w:val="en-US"/>
        </w:rPr>
        <w:t xml:space="preserve">One could argue that </w:t>
      </w:r>
      <w:r w:rsidRPr="00F84C6B">
        <w:rPr>
          <w:rFonts w:ascii="Arial Nova" w:hAnsi="Arial Nova" w:cs="Forte Forward"/>
          <w:color w:val="0070C0"/>
          <w:sz w:val="22"/>
          <w:lang w:val="en-US"/>
        </w:rPr>
        <w:t xml:space="preserve">these INCREASED RISKS that involved primarily microclotting type sequalae </w:t>
      </w:r>
      <w:r w:rsidR="007130F3" w:rsidRPr="00F84C6B">
        <w:rPr>
          <w:rFonts w:ascii="Arial Nova" w:hAnsi="Arial Nova" w:cs="Forte Forward"/>
          <w:color w:val="0070C0"/>
          <w:sz w:val="22"/>
          <w:lang w:val="en-US"/>
        </w:rPr>
        <w:t xml:space="preserve">pertained to the probability </w:t>
      </w:r>
      <w:r w:rsidR="00E53255" w:rsidRPr="00F84C6B">
        <w:rPr>
          <w:rFonts w:ascii="Arial Nova" w:hAnsi="Arial Nova" w:cs="Forte Forward"/>
          <w:color w:val="0070C0"/>
          <w:sz w:val="22"/>
          <w:lang w:val="en-US"/>
        </w:rPr>
        <w:t xml:space="preserve">of </w:t>
      </w:r>
      <w:r w:rsidRPr="00F84C6B">
        <w:rPr>
          <w:rFonts w:ascii="Arial Nova" w:hAnsi="Arial Nova" w:cs="Forte Forward"/>
          <w:color w:val="0070C0"/>
          <w:sz w:val="22"/>
          <w:lang w:val="en-US"/>
        </w:rPr>
        <w:t xml:space="preserve">the co-transmission of the deadly </w:t>
      </w:r>
      <w:r w:rsidR="007130F3" w:rsidRPr="00F84C6B">
        <w:rPr>
          <w:rFonts w:ascii="Arial Nova" w:hAnsi="Arial Nova" w:cs="Forte Forward"/>
          <w:color w:val="0070C0"/>
          <w:sz w:val="22"/>
          <w:lang w:val="en-US"/>
        </w:rPr>
        <w:t xml:space="preserve">spike IgG1/3 antibodies </w:t>
      </w:r>
      <w:r w:rsidR="00E53255" w:rsidRPr="00F84C6B">
        <w:rPr>
          <w:rFonts w:ascii="Arial Nova" w:hAnsi="Arial Nova" w:cs="Forte Forward"/>
          <w:color w:val="0070C0"/>
          <w:sz w:val="22"/>
          <w:lang w:val="en-US"/>
        </w:rPr>
        <w:t xml:space="preserve">with the </w:t>
      </w:r>
      <w:r w:rsidR="007130F3" w:rsidRPr="00F84C6B">
        <w:rPr>
          <w:rFonts w:ascii="Arial Nova" w:hAnsi="Arial Nova" w:cs="Forte Forward"/>
          <w:color w:val="0070C0"/>
          <w:sz w:val="22"/>
          <w:lang w:val="en-US"/>
        </w:rPr>
        <w:t>newly selected SARS-CoV-2 virions</w:t>
      </w:r>
      <w:r w:rsidR="00E53255" w:rsidRPr="00F84C6B">
        <w:rPr>
          <w:rFonts w:ascii="Arial Nova" w:hAnsi="Arial Nova" w:cs="Forte Forward"/>
          <w:color w:val="0070C0"/>
          <w:sz w:val="22"/>
          <w:lang w:val="en-US"/>
        </w:rPr>
        <w:t xml:space="preserve"> and/or with spike mRNA commandeered HERV-K102 particles</w:t>
      </w:r>
      <w:r w:rsidR="00CC3F66" w:rsidRPr="00F84C6B">
        <w:rPr>
          <w:rFonts w:ascii="Arial Nova" w:hAnsi="Arial Nova" w:cs="Forte Forward"/>
          <w:color w:val="0070C0"/>
          <w:sz w:val="22"/>
          <w:lang w:val="en-US"/>
        </w:rPr>
        <w:t xml:space="preserve"> (shedding</w:t>
      </w:r>
      <w:r w:rsidR="00FE0324" w:rsidRPr="00F84C6B">
        <w:rPr>
          <w:rFonts w:ascii="Arial Nova" w:hAnsi="Arial Nova" w:cs="Forte Forward"/>
          <w:color w:val="0070C0"/>
          <w:sz w:val="22"/>
          <w:lang w:val="en-US"/>
        </w:rPr>
        <w:t xml:space="preserve"> of spike mRNA gene therapy products</w:t>
      </w:r>
      <w:r w:rsidR="00CC3F66" w:rsidRPr="00F84C6B">
        <w:rPr>
          <w:rFonts w:ascii="Arial Nova" w:hAnsi="Arial Nova" w:cs="Forte Forward"/>
          <w:color w:val="0070C0"/>
          <w:sz w:val="22"/>
          <w:lang w:val="en-US"/>
        </w:rPr>
        <w:t>)</w:t>
      </w:r>
      <w:r w:rsidR="00E53255" w:rsidRPr="00F84C6B">
        <w:rPr>
          <w:rFonts w:ascii="Arial Nova" w:hAnsi="Arial Nova" w:cs="Forte Forward"/>
          <w:color w:val="0070C0"/>
          <w:sz w:val="22"/>
          <w:lang w:val="en-US"/>
        </w:rPr>
        <w:t xml:space="preserve">. </w:t>
      </w:r>
      <w:r w:rsidR="007130F3" w:rsidRPr="00F84C6B">
        <w:rPr>
          <w:rFonts w:ascii="Arial Nova" w:hAnsi="Arial Nova" w:cs="Forte Forward"/>
          <w:color w:val="0070C0"/>
          <w:sz w:val="22"/>
          <w:lang w:val="en-US"/>
        </w:rPr>
        <w:t xml:space="preserve">Accordingly, with these </w:t>
      </w:r>
      <w:r w:rsidR="00F84C6B">
        <w:rPr>
          <w:rFonts w:ascii="Arial Nova" w:hAnsi="Arial Nova" w:cs="Forte Forward"/>
          <w:color w:val="0070C0"/>
          <w:sz w:val="22"/>
          <w:lang w:val="en-US"/>
        </w:rPr>
        <w:t xml:space="preserve">extraordinary </w:t>
      </w:r>
      <w:r w:rsidR="007130F3" w:rsidRPr="00F84C6B">
        <w:rPr>
          <w:rFonts w:ascii="Arial Nova" w:hAnsi="Arial Nova" w:cs="Forte Forward"/>
          <w:color w:val="0070C0"/>
          <w:sz w:val="22"/>
          <w:lang w:val="en-US"/>
        </w:rPr>
        <w:t xml:space="preserve">odds, the ACIP must </w:t>
      </w:r>
      <w:proofErr w:type="gramStart"/>
      <w:r w:rsidR="007130F3" w:rsidRPr="00F84C6B">
        <w:rPr>
          <w:rFonts w:ascii="Arial Nova" w:hAnsi="Arial Nova" w:cs="Forte Forward"/>
          <w:color w:val="0070C0"/>
          <w:sz w:val="22"/>
          <w:lang w:val="en-US"/>
        </w:rPr>
        <w:t>conclude</w:t>
      </w:r>
      <w:proofErr w:type="gramEnd"/>
      <w:r w:rsidR="007130F3" w:rsidRPr="00F84C6B">
        <w:rPr>
          <w:rFonts w:ascii="Arial Nova" w:hAnsi="Arial Nova" w:cs="Forte Forward"/>
          <w:color w:val="0070C0"/>
          <w:sz w:val="22"/>
          <w:lang w:val="en-US"/>
        </w:rPr>
        <w:t xml:space="preserve"> </w:t>
      </w:r>
      <w:r w:rsidR="00E53255" w:rsidRPr="00F84C6B">
        <w:rPr>
          <w:rFonts w:ascii="Arial Nova" w:hAnsi="Arial Nova" w:cs="Forte Forward"/>
          <w:color w:val="0070C0"/>
          <w:sz w:val="22"/>
          <w:lang w:val="en-US"/>
        </w:rPr>
        <w:t xml:space="preserve">any technology like spike mRNA gene therapy that produces high persistent levels of complement binding spike antibodies in the URT must be avoided and hereby banned for use in humans and animals. </w:t>
      </w:r>
    </w:p>
    <w:p w14:paraId="44437703" w14:textId="77777777" w:rsidR="00DE123A" w:rsidRDefault="00E53255" w:rsidP="00F84C6B">
      <w:pPr>
        <w:ind w:firstLine="720"/>
        <w:rPr>
          <w:rFonts w:ascii="Arial Nova" w:hAnsi="Arial Nova" w:cs="Forte Forward"/>
          <w:color w:val="0070C0"/>
          <w:sz w:val="22"/>
          <w:lang w:val="en-US"/>
        </w:rPr>
      </w:pPr>
      <w:r w:rsidRPr="00F84C6B">
        <w:rPr>
          <w:rFonts w:ascii="Arial Nova" w:hAnsi="Arial Nova" w:cs="Forte Forward"/>
          <w:color w:val="0070C0"/>
          <w:sz w:val="22"/>
          <w:lang w:val="en-US"/>
        </w:rPr>
        <w:t>ACIP with NIH needs to prioritize the study</w:t>
      </w:r>
      <w:r w:rsidR="00CC3F66" w:rsidRPr="00F84C6B">
        <w:rPr>
          <w:rFonts w:ascii="Arial Nova" w:hAnsi="Arial Nova" w:cs="Forte Forward"/>
          <w:color w:val="0070C0"/>
          <w:sz w:val="22"/>
          <w:lang w:val="en-US"/>
        </w:rPr>
        <w:t xml:space="preserve"> of HERV-K102 protector particle shedding creating trained (innate) immunity in M1-like foamy macrophages, its apparent role in generating herd immunity, and the role of the spike mRNA LNPs in converting the protector HERV-K102 particles into bioweapons. </w:t>
      </w:r>
      <w:proofErr w:type="gramStart"/>
      <w:r w:rsidR="00F84C6B">
        <w:rPr>
          <w:rFonts w:ascii="Arial Nova" w:hAnsi="Arial Nova" w:cs="Forte Forward"/>
          <w:color w:val="0070C0"/>
          <w:sz w:val="22"/>
          <w:lang w:val="en-US"/>
        </w:rPr>
        <w:t>Also</w:t>
      </w:r>
      <w:proofErr w:type="gramEnd"/>
      <w:r w:rsidR="00F84C6B">
        <w:rPr>
          <w:rFonts w:ascii="Arial Nova" w:hAnsi="Arial Nova" w:cs="Forte Forward"/>
          <w:color w:val="0070C0"/>
          <w:sz w:val="22"/>
          <w:lang w:val="en-US"/>
        </w:rPr>
        <w:t xml:space="preserve"> since HERV-K102 particles contain functional reverse transcriptase and integrase</w:t>
      </w:r>
      <w:r w:rsidR="00DE123A">
        <w:rPr>
          <w:rFonts w:ascii="Arial Nova" w:hAnsi="Arial Nova" w:cs="Forte Forward"/>
          <w:color w:val="0070C0"/>
          <w:sz w:val="22"/>
          <w:lang w:val="en-US"/>
        </w:rPr>
        <w:t xml:space="preserve">, </w:t>
      </w:r>
      <w:r w:rsidR="00F84C6B">
        <w:rPr>
          <w:rFonts w:ascii="Arial Nova" w:hAnsi="Arial Nova" w:cs="Forte Forward"/>
          <w:color w:val="0070C0"/>
          <w:sz w:val="22"/>
          <w:lang w:val="en-US"/>
        </w:rPr>
        <w:t xml:space="preserve">the contamination of these particles in the sebocytes in the URT by spike mRNA could greatly increase the risk of </w:t>
      </w:r>
      <w:r w:rsidR="00CD7195">
        <w:rPr>
          <w:rFonts w:ascii="Arial Nova" w:hAnsi="Arial Nova" w:cs="Forte Forward"/>
          <w:color w:val="0070C0"/>
          <w:sz w:val="22"/>
          <w:lang w:val="en-US"/>
        </w:rPr>
        <w:t xml:space="preserve">spike mRNA </w:t>
      </w:r>
      <w:r w:rsidR="00F84C6B">
        <w:rPr>
          <w:rFonts w:ascii="Arial Nova" w:hAnsi="Arial Nova" w:cs="Forte Forward"/>
          <w:color w:val="0070C0"/>
          <w:sz w:val="22"/>
          <w:lang w:val="en-US"/>
        </w:rPr>
        <w:t>integrat</w:t>
      </w:r>
      <w:r w:rsidR="00CD7195">
        <w:rPr>
          <w:rFonts w:ascii="Arial Nova" w:hAnsi="Arial Nova" w:cs="Forte Forward"/>
          <w:color w:val="0070C0"/>
          <w:sz w:val="22"/>
          <w:lang w:val="en-US"/>
        </w:rPr>
        <w:t xml:space="preserve">ion when transmitted to humans or their microflora. </w:t>
      </w:r>
    </w:p>
    <w:p w14:paraId="2B9D005C" w14:textId="50DF940B" w:rsidR="00E53255" w:rsidRPr="00DE123A" w:rsidRDefault="00CD7195" w:rsidP="00F84C6B">
      <w:pPr>
        <w:ind w:firstLine="720"/>
        <w:rPr>
          <w:rFonts w:ascii="Arial Nova" w:hAnsi="Arial Nova" w:cs="Forte Forward"/>
          <w:color w:val="0070C0"/>
          <w:sz w:val="22"/>
          <w:lang w:val="en-US"/>
        </w:rPr>
      </w:pPr>
      <w:r>
        <w:rPr>
          <w:rFonts w:ascii="Arial Nova" w:hAnsi="Arial Nova" w:cs="Forte Forward"/>
          <w:color w:val="0070C0"/>
          <w:sz w:val="22"/>
          <w:lang w:val="en-US"/>
        </w:rPr>
        <w:t xml:space="preserve">In retrospect the use of mRNA gene therapy technology was a disaster which could have been mitigated in part by following the FDA 2015 guidance for extended shedding and integration studies prior to the marketing of any mRNA gene therapy </w:t>
      </w:r>
      <w:r>
        <w:rPr>
          <w:rFonts w:ascii="Arial Nova" w:hAnsi="Arial Nova" w:cs="Forte Forward"/>
          <w:color w:val="0070C0"/>
          <w:sz w:val="22"/>
          <w:lang w:val="en-US"/>
        </w:rPr>
        <w:lastRenderedPageBreak/>
        <w:t>products</w:t>
      </w:r>
      <w:r w:rsidR="00DE123A">
        <w:rPr>
          <w:rFonts w:ascii="Arial Nova" w:hAnsi="Arial Nova" w:cs="Forte Forward"/>
          <w:color w:val="0070C0"/>
          <w:sz w:val="22"/>
          <w:lang w:val="en-US"/>
        </w:rPr>
        <w:t>.</w:t>
      </w:r>
      <w:r>
        <w:rPr>
          <w:rStyle w:val="FootnoteReference"/>
          <w:rFonts w:ascii="Arial Nova" w:hAnsi="Arial Nova" w:cs="Forte Forward"/>
          <w:color w:val="0070C0"/>
          <w:sz w:val="22"/>
          <w:lang w:val="en-US"/>
        </w:rPr>
        <w:footnoteReference w:id="1"/>
      </w:r>
      <w:r w:rsidRPr="00CD7195">
        <w:rPr>
          <w:rFonts w:ascii="Arial Nova" w:hAnsi="Arial Nova" w:cs="Forte Forward"/>
          <w:color w:val="0070C0"/>
          <w:sz w:val="22"/>
          <w:vertAlign w:val="superscript"/>
          <w:lang w:val="en-US"/>
        </w:rPr>
        <w:t>,</w:t>
      </w:r>
      <w:r>
        <w:rPr>
          <w:rStyle w:val="FootnoteReference"/>
          <w:rFonts w:ascii="Arial Nova" w:hAnsi="Arial Nova" w:cs="Forte Forward"/>
          <w:color w:val="0070C0"/>
          <w:sz w:val="22"/>
          <w:lang w:val="en-US"/>
        </w:rPr>
        <w:footnoteReference w:id="2"/>
      </w:r>
      <w:r w:rsidR="00DE123A">
        <w:rPr>
          <w:rFonts w:ascii="Arial Nova" w:hAnsi="Arial Nova" w:cs="Forte Forward"/>
          <w:color w:val="0070C0"/>
          <w:sz w:val="22"/>
          <w:vertAlign w:val="superscript"/>
          <w:lang w:val="en-US"/>
        </w:rPr>
        <w:t xml:space="preserve">   </w:t>
      </w:r>
      <w:r w:rsidR="00DE123A">
        <w:rPr>
          <w:rFonts w:ascii="Arial Nova" w:hAnsi="Arial Nova" w:cs="Forte Forward"/>
          <w:color w:val="0070C0"/>
          <w:sz w:val="22"/>
          <w:lang w:val="en-US"/>
        </w:rPr>
        <w:t>It would have also significantly helped if these shots were not mandated given that it unconstitutional to mandate any medical intervention, and more specifically the FDA forbids the mandating of any product or medical intervention that has not met the standard for safety assessment such as products placed on the market by Emergency Use Authorization. Finally, the failure to properly monitor and/or report adverse events and deaths in a timely ma</w:t>
      </w:r>
      <w:r w:rsidR="00106359">
        <w:rPr>
          <w:rFonts w:ascii="Arial Nova" w:hAnsi="Arial Nova" w:cs="Forte Forward"/>
          <w:color w:val="0070C0"/>
          <w:sz w:val="22"/>
          <w:lang w:val="en-US"/>
        </w:rPr>
        <w:t>nn</w:t>
      </w:r>
      <w:r w:rsidR="00DE123A">
        <w:rPr>
          <w:rFonts w:ascii="Arial Nova" w:hAnsi="Arial Nova" w:cs="Forte Forward"/>
          <w:color w:val="0070C0"/>
          <w:sz w:val="22"/>
          <w:lang w:val="en-US"/>
        </w:rPr>
        <w:t xml:space="preserve">er to inform vaccine candidates of the real risks, when combined with the focus by the previous White House Administration in quelling the truth about the lack of safety of the mRNA gene therapy shots, </w:t>
      </w:r>
      <w:r w:rsidR="00106359">
        <w:rPr>
          <w:rFonts w:ascii="Arial Nova" w:hAnsi="Arial Nova" w:cs="Forte Forward"/>
          <w:color w:val="0070C0"/>
          <w:sz w:val="22"/>
          <w:lang w:val="en-US"/>
        </w:rPr>
        <w:t xml:space="preserve">are thought to be main reasons for the extent of injuries and deaths over the past 4 years. As a minimal requirement, the vaccination record should have been linked to the mortality database to determine the </w:t>
      </w:r>
      <w:proofErr w:type="gramStart"/>
      <w:r w:rsidR="00106359">
        <w:rPr>
          <w:rFonts w:ascii="Arial Nova" w:hAnsi="Arial Nova" w:cs="Forte Forward"/>
          <w:color w:val="0070C0"/>
          <w:sz w:val="22"/>
          <w:lang w:val="en-US"/>
        </w:rPr>
        <w:t>amount</w:t>
      </w:r>
      <w:proofErr w:type="gramEnd"/>
      <w:r w:rsidR="00106359">
        <w:rPr>
          <w:rFonts w:ascii="Arial Nova" w:hAnsi="Arial Nova" w:cs="Forte Forward"/>
          <w:color w:val="0070C0"/>
          <w:sz w:val="22"/>
          <w:lang w:val="en-US"/>
        </w:rPr>
        <w:t xml:space="preserve"> of iatrogenic deaths linked to vaccination including shedding deaths as was performed for England [1]</w:t>
      </w:r>
      <w:r w:rsidR="00F86816">
        <w:rPr>
          <w:rFonts w:ascii="Arial Nova" w:hAnsi="Arial Nova" w:cs="Forte Forward"/>
          <w:color w:val="0070C0"/>
          <w:sz w:val="22"/>
          <w:lang w:val="en-US"/>
        </w:rPr>
        <w:t xml:space="preserve"> and made available in real time.  </w:t>
      </w:r>
      <w:proofErr w:type="gramStart"/>
      <w:r w:rsidR="00F86816">
        <w:rPr>
          <w:rFonts w:ascii="Arial Nova" w:hAnsi="Arial Nova" w:cs="Forte Forward"/>
          <w:color w:val="0070C0"/>
          <w:sz w:val="22"/>
          <w:lang w:val="en-US"/>
        </w:rPr>
        <w:t>Why</w:t>
      </w:r>
      <w:proofErr w:type="gramEnd"/>
      <w:r w:rsidR="00F86816">
        <w:rPr>
          <w:rFonts w:ascii="Arial Nova" w:hAnsi="Arial Nova" w:cs="Forte Forward"/>
          <w:color w:val="0070C0"/>
          <w:sz w:val="22"/>
          <w:lang w:val="en-US"/>
        </w:rPr>
        <w:t xml:space="preserve"> the previous ACIP panel did not absolutely require this data to be collected and provided publicly in real time is beyond belief. </w:t>
      </w:r>
    </w:p>
    <w:p w14:paraId="0C1BF6F8" w14:textId="77777777" w:rsidR="00E53255" w:rsidRPr="00F84C6B" w:rsidRDefault="00E53255" w:rsidP="00184E0B">
      <w:pPr>
        <w:rPr>
          <w:rFonts w:ascii="Arial Nova" w:hAnsi="Arial Nova" w:cs="Forte Forward"/>
          <w:color w:val="0070C0"/>
          <w:sz w:val="22"/>
          <w:lang w:val="en-US"/>
        </w:rPr>
      </w:pPr>
    </w:p>
    <w:p w14:paraId="12C5AB8B" w14:textId="77777777" w:rsidR="00E53255" w:rsidRPr="00F84C6B" w:rsidRDefault="00E53255" w:rsidP="00184E0B">
      <w:pPr>
        <w:rPr>
          <w:rFonts w:ascii="Arial Nova" w:hAnsi="Arial Nova" w:cs="Forte Forward"/>
          <w:color w:val="0070C0"/>
          <w:sz w:val="22"/>
          <w:lang w:val="en-US"/>
        </w:rPr>
      </w:pPr>
    </w:p>
    <w:p w14:paraId="32BCA60B" w14:textId="77777777" w:rsidR="00E53255" w:rsidRPr="00F84C6B" w:rsidRDefault="00E53255" w:rsidP="00184E0B">
      <w:pPr>
        <w:rPr>
          <w:rFonts w:ascii="Arial Nova" w:hAnsi="Arial Nova" w:cs="Forte Forward"/>
          <w:color w:val="0070C0"/>
          <w:sz w:val="22"/>
          <w:lang w:val="en-US"/>
        </w:rPr>
      </w:pPr>
    </w:p>
    <w:p w14:paraId="0AB87648" w14:textId="77777777" w:rsidR="00E53255" w:rsidRDefault="00E53255" w:rsidP="00184E0B">
      <w:pPr>
        <w:rPr>
          <w:rFonts w:ascii="Amasis MT Pro Medium" w:hAnsi="Amasis MT Pro Medium" w:cs="Forte Forward"/>
          <w:color w:val="0070C0"/>
          <w:sz w:val="28"/>
          <w:szCs w:val="28"/>
          <w:lang w:val="en-US"/>
        </w:rPr>
      </w:pPr>
    </w:p>
    <w:p w14:paraId="328566D6" w14:textId="77777777" w:rsidR="00E53255" w:rsidRDefault="00E53255" w:rsidP="00184E0B">
      <w:pPr>
        <w:rPr>
          <w:rFonts w:ascii="Amasis MT Pro Medium" w:hAnsi="Amasis MT Pro Medium" w:cs="Forte Forward"/>
          <w:color w:val="0070C0"/>
          <w:sz w:val="28"/>
          <w:szCs w:val="28"/>
          <w:lang w:val="en-US"/>
        </w:rPr>
      </w:pPr>
    </w:p>
    <w:p w14:paraId="63090157" w14:textId="77777777" w:rsidR="00E53255" w:rsidRDefault="00E53255" w:rsidP="00184E0B">
      <w:pPr>
        <w:rPr>
          <w:rFonts w:ascii="Amasis MT Pro Medium" w:hAnsi="Amasis MT Pro Medium" w:cs="Forte Forward"/>
          <w:color w:val="0070C0"/>
          <w:sz w:val="28"/>
          <w:szCs w:val="28"/>
          <w:lang w:val="en-US"/>
        </w:rPr>
      </w:pPr>
    </w:p>
    <w:p w14:paraId="1C6E38B8" w14:textId="77777777" w:rsidR="003553CF" w:rsidRDefault="003553CF">
      <w:pPr>
        <w:rPr>
          <w:rFonts w:ascii="Forte Forward" w:hAnsi="Forte Forward" w:cs="Forte Forward"/>
          <w:color w:val="0070C0"/>
          <w:sz w:val="32"/>
          <w:szCs w:val="32"/>
          <w:lang w:val="en-US"/>
        </w:rPr>
      </w:pPr>
      <w:r>
        <w:rPr>
          <w:rFonts w:ascii="Forte Forward" w:hAnsi="Forte Forward" w:cs="Forte Forward"/>
          <w:noProof/>
          <w:color w:val="0070C0"/>
          <w:sz w:val="32"/>
          <w:szCs w:val="32"/>
          <w:lang w:val="en-US"/>
        </w:rPr>
        <w:lastRenderedPageBreak/>
        <w:drawing>
          <wp:inline distT="0" distB="0" distL="0" distR="0" wp14:anchorId="0FBBD31F" wp14:editId="1BBF7074">
            <wp:extent cx="5490210" cy="3642360"/>
            <wp:effectExtent l="0" t="0" r="0" b="0"/>
            <wp:docPr id="1559735270" name="Picture 1" descr="A diagram of a vir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5270" name="Picture 1" descr="A diagram of a viru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490210" cy="3642360"/>
                    </a:xfrm>
                    <a:prstGeom prst="rect">
                      <a:avLst/>
                    </a:prstGeom>
                  </pic:spPr>
                </pic:pic>
              </a:graphicData>
            </a:graphic>
          </wp:inline>
        </w:drawing>
      </w:r>
    </w:p>
    <w:p w14:paraId="7A6E1EB7" w14:textId="77777777" w:rsidR="00442295" w:rsidRDefault="003553CF" w:rsidP="00CF516F">
      <w:pPr>
        <w:spacing w:line="240" w:lineRule="auto"/>
        <w:rPr>
          <w:rFonts w:ascii="Arial Nova" w:hAnsi="Arial Nova" w:cs="Forte Forward"/>
          <w:color w:val="000000" w:themeColor="text1"/>
          <w:sz w:val="22"/>
          <w:lang w:val="en-US"/>
        </w:rPr>
      </w:pPr>
      <w:r w:rsidRPr="00FA3A83">
        <w:rPr>
          <w:rFonts w:ascii="Arial Nova" w:hAnsi="Arial Nova" w:cs="Forte Forward"/>
          <w:b/>
          <w:bCs/>
          <w:color w:val="0070C0"/>
          <w:sz w:val="22"/>
          <w:lang w:val="en-US"/>
        </w:rPr>
        <w:t>Image 1</w:t>
      </w:r>
      <w:r w:rsidRPr="00FA3A83">
        <w:rPr>
          <w:rFonts w:ascii="Arial Nova" w:hAnsi="Arial Nova" w:cs="Forte Forward"/>
          <w:color w:val="000000" w:themeColor="text1"/>
          <w:sz w:val="22"/>
          <w:lang w:val="en-US"/>
        </w:rPr>
        <w:t xml:space="preserve">. </w:t>
      </w:r>
      <w:r w:rsidR="00FA3A83">
        <w:rPr>
          <w:rFonts w:ascii="Arial Nova" w:hAnsi="Arial Nova" w:cs="Forte Forward"/>
          <w:color w:val="000000" w:themeColor="text1"/>
          <w:sz w:val="22"/>
          <w:lang w:val="en-US"/>
        </w:rPr>
        <w:t xml:space="preserve">From reference </w:t>
      </w:r>
      <w:r w:rsidR="00106359">
        <w:rPr>
          <w:rFonts w:ascii="Arial Nova" w:hAnsi="Arial Nova" w:cs="Forte Forward"/>
          <w:color w:val="000000" w:themeColor="text1"/>
          <w:sz w:val="22"/>
          <w:lang w:val="en-US"/>
        </w:rPr>
        <w:t>[</w:t>
      </w:r>
      <w:r w:rsidR="00FA3A83">
        <w:rPr>
          <w:rFonts w:ascii="Arial Nova" w:hAnsi="Arial Nova" w:cs="Forte Forward"/>
          <w:color w:val="000000" w:themeColor="text1"/>
          <w:sz w:val="22"/>
          <w:lang w:val="en-US"/>
        </w:rPr>
        <w:t>1</w:t>
      </w:r>
      <w:r w:rsidR="00106359">
        <w:rPr>
          <w:rFonts w:ascii="Arial Nova" w:hAnsi="Arial Nova" w:cs="Forte Forward"/>
          <w:color w:val="000000" w:themeColor="text1"/>
          <w:sz w:val="22"/>
          <w:lang w:val="en-US"/>
        </w:rPr>
        <w:t>]</w:t>
      </w:r>
      <w:r w:rsidR="00FA3A83">
        <w:rPr>
          <w:rFonts w:ascii="Arial Nova" w:hAnsi="Arial Nova" w:cs="Forte Forward"/>
          <w:color w:val="000000" w:themeColor="text1"/>
          <w:sz w:val="22"/>
          <w:lang w:val="en-US"/>
        </w:rPr>
        <w:t xml:space="preserve">.  </w:t>
      </w:r>
    </w:p>
    <w:p w14:paraId="45438EE0" w14:textId="77777777" w:rsidR="00442295" w:rsidRDefault="00442295" w:rsidP="00CF516F">
      <w:pPr>
        <w:spacing w:line="240" w:lineRule="auto"/>
        <w:rPr>
          <w:rFonts w:ascii="Arial Nova" w:hAnsi="Arial Nova" w:cs="Forte Forward"/>
          <w:color w:val="000000" w:themeColor="text1"/>
          <w:sz w:val="22"/>
          <w:lang w:val="en-US"/>
        </w:rPr>
      </w:pPr>
    </w:p>
    <w:p w14:paraId="744268A7" w14:textId="63609AA8" w:rsidR="00106359" w:rsidRDefault="003553CF" w:rsidP="00442295">
      <w:pPr>
        <w:spacing w:line="240" w:lineRule="auto"/>
        <w:ind w:firstLine="720"/>
        <w:rPr>
          <w:rFonts w:ascii="Arial Nova" w:hAnsi="Arial Nova" w:cs="Forte Forward"/>
          <w:color w:val="000000" w:themeColor="text1"/>
          <w:sz w:val="22"/>
          <w:lang w:val="en-US"/>
        </w:rPr>
      </w:pPr>
      <w:r w:rsidRPr="00FA3A83">
        <w:rPr>
          <w:rFonts w:ascii="Arial Nova" w:hAnsi="Arial Nova" w:cs="Forte Forward"/>
          <w:color w:val="000000" w:themeColor="text1"/>
          <w:sz w:val="22"/>
          <w:lang w:val="en-US"/>
        </w:rPr>
        <w:t xml:space="preserve">HERV-K102, </w:t>
      </w:r>
      <w:r w:rsidR="00E8408B" w:rsidRPr="00FA3A83">
        <w:rPr>
          <w:rFonts w:ascii="Arial Nova" w:hAnsi="Arial Nova" w:cs="Forte Forward"/>
          <w:color w:val="000000" w:themeColor="text1"/>
          <w:sz w:val="22"/>
          <w:lang w:val="en-US"/>
        </w:rPr>
        <w:t xml:space="preserve">the </w:t>
      </w:r>
      <w:r w:rsidRPr="00FA3A83">
        <w:rPr>
          <w:rFonts w:ascii="Arial Nova" w:hAnsi="Arial Nova" w:cs="Forte Forward"/>
          <w:color w:val="000000" w:themeColor="text1"/>
          <w:sz w:val="22"/>
          <w:lang w:val="en-US"/>
        </w:rPr>
        <w:t>protector foamy retrovirus of humans encoded in the human genome at 1q22, becomes activated by viruses</w:t>
      </w:r>
      <w:r w:rsidR="00106359">
        <w:rPr>
          <w:rFonts w:ascii="Arial Nova" w:hAnsi="Arial Nova" w:cs="Forte Forward"/>
          <w:color w:val="000000" w:themeColor="text1"/>
          <w:sz w:val="22"/>
          <w:lang w:val="en-US"/>
        </w:rPr>
        <w:t xml:space="preserve"> [2]</w:t>
      </w:r>
      <w:r w:rsidRPr="00FA3A83">
        <w:rPr>
          <w:rFonts w:ascii="Arial Nova" w:hAnsi="Arial Nova" w:cs="Forte Forward"/>
          <w:color w:val="000000" w:themeColor="text1"/>
          <w:sz w:val="22"/>
          <w:lang w:val="en-US"/>
        </w:rPr>
        <w:t xml:space="preserve"> </w:t>
      </w:r>
      <w:r w:rsidR="00106359">
        <w:rPr>
          <w:rFonts w:ascii="Arial Nova" w:hAnsi="Arial Nova" w:cs="Forte Forward"/>
          <w:color w:val="000000" w:themeColor="text1"/>
          <w:sz w:val="22"/>
          <w:lang w:val="en-US"/>
        </w:rPr>
        <w:t>to produce high levels of the protector HERV-K102 particles in M1 foamy macrophages that are subsequently released by cell lysis [3]. In the upper respiratory tract (URT) there are highly specialized M1-like foamy macrophages that constitutively produce HERV-K102 particles and release them as a waxy substance called sebum</w:t>
      </w:r>
      <w:r w:rsidR="00442295">
        <w:rPr>
          <w:rFonts w:ascii="Arial Nova" w:hAnsi="Arial Nova" w:cs="Forte Forward"/>
          <w:color w:val="000000" w:themeColor="text1"/>
          <w:sz w:val="22"/>
          <w:lang w:val="en-US"/>
        </w:rPr>
        <w:t xml:space="preserve"> [4,5]. These are the sebocytes, the cells with identical morphology to M1-like foamy macrophages found in the sebaceous glands that line the mucosa such as the URT.   </w:t>
      </w:r>
    </w:p>
    <w:p w14:paraId="32DE3674" w14:textId="185CAF79" w:rsidR="00FA3A83" w:rsidRDefault="00E8408B" w:rsidP="00442295">
      <w:pPr>
        <w:spacing w:line="240" w:lineRule="auto"/>
        <w:ind w:firstLine="720"/>
        <w:rPr>
          <w:rFonts w:ascii="Arial Nova" w:hAnsi="Arial Nova" w:cs="Forte Forward"/>
          <w:color w:val="000000" w:themeColor="text1"/>
          <w:sz w:val="22"/>
          <w:lang w:val="en-US"/>
        </w:rPr>
      </w:pPr>
      <w:r w:rsidRPr="00FA3A83">
        <w:rPr>
          <w:rFonts w:ascii="Arial Nova" w:hAnsi="Arial Nova" w:cs="Forte Forward"/>
          <w:color w:val="000000" w:themeColor="text1"/>
          <w:sz w:val="22"/>
          <w:lang w:val="en-US"/>
        </w:rPr>
        <w:t>However, when dirty process 2 lipid nanoparticles (LNPs)</w:t>
      </w:r>
      <w:r w:rsidR="00CF516F" w:rsidRPr="00FA3A83">
        <w:rPr>
          <w:rFonts w:ascii="Arial Nova" w:hAnsi="Arial Nova" w:cs="Forte Forward"/>
          <w:color w:val="000000" w:themeColor="text1"/>
          <w:sz w:val="22"/>
          <w:lang w:val="en-US"/>
        </w:rPr>
        <w:t xml:space="preserve"> </w:t>
      </w:r>
      <w:r w:rsidRPr="00FA3A83">
        <w:rPr>
          <w:rFonts w:ascii="Arial Nova" w:hAnsi="Arial Nova" w:cs="Forte Forward"/>
          <w:color w:val="000000" w:themeColor="text1"/>
          <w:sz w:val="22"/>
          <w:lang w:val="en-US"/>
        </w:rPr>
        <w:t xml:space="preserve">containing mRNA produced in </w:t>
      </w:r>
      <w:r w:rsidRPr="00FA3A83">
        <w:rPr>
          <w:rFonts w:ascii="Arial Nova" w:hAnsi="Arial Nova" w:cs="Forte Forward"/>
          <w:i/>
          <w:iCs/>
          <w:color w:val="000000" w:themeColor="text1"/>
          <w:sz w:val="22"/>
          <w:lang w:val="en-US"/>
        </w:rPr>
        <w:t>E. coli</w:t>
      </w:r>
      <w:r w:rsidRPr="00FA3A83">
        <w:rPr>
          <w:rFonts w:ascii="Arial Nova" w:hAnsi="Arial Nova" w:cs="Forte Forward"/>
          <w:color w:val="000000" w:themeColor="text1"/>
          <w:sz w:val="22"/>
          <w:lang w:val="en-US"/>
        </w:rPr>
        <w:t xml:space="preserve"> are used for mass inoculation, this </w:t>
      </w:r>
      <w:r w:rsidR="00442295">
        <w:rPr>
          <w:rFonts w:ascii="Arial Nova" w:hAnsi="Arial Nova" w:cs="Forte Forward"/>
          <w:color w:val="000000" w:themeColor="text1"/>
          <w:sz w:val="22"/>
          <w:lang w:val="en-US"/>
        </w:rPr>
        <w:t xml:space="preserve">is proposed to </w:t>
      </w:r>
      <w:r w:rsidRPr="00FA3A83">
        <w:rPr>
          <w:rFonts w:ascii="Arial Nova" w:hAnsi="Arial Nova" w:cs="Forte Forward"/>
          <w:color w:val="000000" w:themeColor="text1"/>
          <w:sz w:val="22"/>
          <w:lang w:val="en-US"/>
        </w:rPr>
        <w:t>result in the targeting of the spike laden LNPs to the sebocytes in the URT via antibody dependent enhancement (ADE) of infection into macrophages</w:t>
      </w:r>
      <w:r w:rsidR="00CF516F" w:rsidRPr="00FA3A83">
        <w:rPr>
          <w:rFonts w:ascii="Arial Nova" w:hAnsi="Arial Nova" w:cs="Forte Forward"/>
          <w:color w:val="000000" w:themeColor="text1"/>
          <w:sz w:val="22"/>
          <w:lang w:val="en-US"/>
        </w:rPr>
        <w:t xml:space="preserve"> after the second dose of spike mRNA gene therapy products.  </w:t>
      </w:r>
      <w:r w:rsidR="00BD3DBD" w:rsidRPr="00FA3A83">
        <w:rPr>
          <w:rFonts w:ascii="Arial Nova" w:hAnsi="Arial Nova" w:cs="Forte Forward"/>
          <w:color w:val="000000" w:themeColor="text1"/>
          <w:sz w:val="22"/>
          <w:lang w:val="en-US"/>
        </w:rPr>
        <w:t>T</w:t>
      </w:r>
      <w:r w:rsidR="00CF516F" w:rsidRPr="00FA3A83">
        <w:rPr>
          <w:rFonts w:ascii="Arial Nova" w:hAnsi="Arial Nova" w:cs="Forte Forward"/>
          <w:color w:val="000000" w:themeColor="text1"/>
          <w:sz w:val="22"/>
          <w:lang w:val="en-US"/>
        </w:rPr>
        <w:t xml:space="preserve">he </w:t>
      </w:r>
      <w:r w:rsidR="00442295">
        <w:rPr>
          <w:rFonts w:ascii="Arial Nova" w:hAnsi="Arial Nova" w:cs="Forte Forward"/>
          <w:color w:val="000000" w:themeColor="text1"/>
          <w:sz w:val="22"/>
          <w:lang w:val="en-US"/>
        </w:rPr>
        <w:t xml:space="preserve">high levels of </w:t>
      </w:r>
      <w:r w:rsidR="00CF516F" w:rsidRPr="00FA3A83">
        <w:rPr>
          <w:rFonts w:ascii="Arial Nova" w:hAnsi="Arial Nova" w:cs="Forte Forward"/>
          <w:b/>
          <w:bCs/>
          <w:color w:val="C00000"/>
          <w:sz w:val="22"/>
          <w:lang w:val="en-US"/>
        </w:rPr>
        <w:t>spike IgG1 and IgG3 are first produced in the URT</w:t>
      </w:r>
      <w:r w:rsidR="00BD3DBD" w:rsidRPr="00FA3A83">
        <w:rPr>
          <w:rFonts w:ascii="Arial Nova" w:hAnsi="Arial Nova" w:cs="Forte Forward"/>
          <w:b/>
          <w:bCs/>
          <w:color w:val="C00000"/>
          <w:sz w:val="22"/>
          <w:lang w:val="en-US"/>
        </w:rPr>
        <w:t xml:space="preserve"> </w:t>
      </w:r>
      <w:r w:rsidR="00BD3DBD" w:rsidRPr="00FA3A83">
        <w:rPr>
          <w:rFonts w:ascii="Arial Nova" w:hAnsi="Arial Nova" w:cs="Forte Forward"/>
          <w:b/>
          <w:bCs/>
          <w:color w:val="auto"/>
          <w:sz w:val="22"/>
          <w:lang w:val="en-US"/>
        </w:rPr>
        <w:t xml:space="preserve">upon the </w:t>
      </w:r>
      <w:r w:rsidR="00BD3DBD" w:rsidRPr="00FA3A83">
        <w:rPr>
          <w:rFonts w:ascii="Arial Nova" w:hAnsi="Arial Nova" w:cs="Forte Forward"/>
          <w:b/>
          <w:bCs/>
          <w:color w:val="0070C0"/>
          <w:sz w:val="22"/>
          <w:lang w:val="en-US"/>
        </w:rPr>
        <w:t xml:space="preserve">second dose of spike mRNA </w:t>
      </w:r>
      <w:r w:rsidR="00CF516F" w:rsidRPr="00FA3A83">
        <w:rPr>
          <w:rFonts w:ascii="Arial Nova" w:hAnsi="Arial Nova" w:cs="Forte Forward"/>
          <w:color w:val="000000" w:themeColor="text1"/>
          <w:sz w:val="22"/>
          <w:lang w:val="en-US"/>
        </w:rPr>
        <w:t xml:space="preserve">and </w:t>
      </w:r>
      <w:r w:rsidR="00CF516F" w:rsidRPr="00FA3A83">
        <w:rPr>
          <w:rFonts w:ascii="Arial Nova" w:hAnsi="Arial Nova" w:cs="Forte Forward"/>
          <w:b/>
          <w:bCs/>
          <w:color w:val="000000" w:themeColor="text1"/>
          <w:sz w:val="22"/>
          <w:u w:val="single"/>
          <w:lang w:val="en-US"/>
        </w:rPr>
        <w:t>is uniquely a property of the spike mRNA gene therapy products</w:t>
      </w:r>
      <w:r w:rsidR="00CF516F" w:rsidRPr="00FA3A83">
        <w:rPr>
          <w:rFonts w:ascii="Arial Nova" w:hAnsi="Arial Nova" w:cs="Forte Forward"/>
          <w:color w:val="000000" w:themeColor="text1"/>
          <w:sz w:val="22"/>
          <w:lang w:val="en-US"/>
        </w:rPr>
        <w:t xml:space="preserve"> but not cDNA gene therapy products (adenovirus-based vaccines) or natural infections</w:t>
      </w:r>
      <w:r w:rsidR="00442295">
        <w:rPr>
          <w:rFonts w:ascii="Arial Nova" w:hAnsi="Arial Nova" w:cs="Forte Forward"/>
          <w:color w:val="000000" w:themeColor="text1"/>
          <w:sz w:val="22"/>
          <w:lang w:val="en-US"/>
        </w:rPr>
        <w:t xml:space="preserve"> [6]</w:t>
      </w:r>
      <w:r w:rsidR="00CF516F" w:rsidRPr="00FA3A83">
        <w:rPr>
          <w:rFonts w:ascii="Arial Nova" w:hAnsi="Arial Nova" w:cs="Forte Forward"/>
          <w:color w:val="000000" w:themeColor="text1"/>
          <w:sz w:val="22"/>
          <w:lang w:val="en-US"/>
        </w:rPr>
        <w:t>.  From work of Bansal et al, 2021</w:t>
      </w:r>
      <w:r w:rsidR="00442295">
        <w:rPr>
          <w:rFonts w:ascii="Arial Nova" w:hAnsi="Arial Nova" w:cs="Forte Forward"/>
          <w:color w:val="000000" w:themeColor="text1"/>
          <w:sz w:val="22"/>
          <w:lang w:val="en-US"/>
        </w:rPr>
        <w:t xml:space="preserve"> </w:t>
      </w:r>
      <w:r w:rsidR="00CF516F" w:rsidRPr="00FA3A83">
        <w:rPr>
          <w:rFonts w:ascii="Arial Nova" w:hAnsi="Arial Nova" w:cs="Forte Forward"/>
          <w:color w:val="000000" w:themeColor="text1"/>
          <w:sz w:val="22"/>
          <w:lang w:val="en-US"/>
        </w:rPr>
        <w:t>[</w:t>
      </w:r>
      <w:r w:rsidR="00442295">
        <w:rPr>
          <w:rFonts w:ascii="Arial Nova" w:hAnsi="Arial Nova" w:cs="Forte Forward"/>
          <w:color w:val="000000" w:themeColor="text1"/>
          <w:sz w:val="22"/>
          <w:lang w:val="en-US"/>
        </w:rPr>
        <w:t>7</w:t>
      </w:r>
      <w:r w:rsidR="00CF516F" w:rsidRPr="00FA3A83">
        <w:rPr>
          <w:rFonts w:ascii="Arial Nova" w:hAnsi="Arial Nova" w:cs="Forte Forward"/>
          <w:color w:val="000000" w:themeColor="text1"/>
          <w:sz w:val="22"/>
          <w:lang w:val="en-US"/>
        </w:rPr>
        <w:t xml:space="preserve">], these CD9 exosomes (meaning they come from M1-like foamy macrophages </w:t>
      </w:r>
      <w:r w:rsidR="00BD3DBD" w:rsidRPr="00FA3A83">
        <w:rPr>
          <w:rFonts w:ascii="Arial Nova" w:hAnsi="Arial Nova" w:cs="Forte Forward"/>
          <w:color w:val="000000" w:themeColor="text1"/>
          <w:sz w:val="22"/>
          <w:lang w:val="en-US"/>
        </w:rPr>
        <w:t>[</w:t>
      </w:r>
      <w:r w:rsidR="00442295">
        <w:rPr>
          <w:rFonts w:ascii="Arial Nova" w:hAnsi="Arial Nova" w:cs="Forte Forward"/>
          <w:color w:val="000000" w:themeColor="text1"/>
          <w:sz w:val="22"/>
          <w:lang w:val="en-US"/>
        </w:rPr>
        <w:t>8</w:t>
      </w:r>
      <w:r w:rsidR="00BD3DBD" w:rsidRPr="00FA3A83">
        <w:rPr>
          <w:rFonts w:ascii="Arial Nova" w:hAnsi="Arial Nova" w:cs="Forte Forward"/>
          <w:color w:val="000000" w:themeColor="text1"/>
          <w:sz w:val="22"/>
          <w:lang w:val="en-US"/>
        </w:rPr>
        <w:t>] and thus likely represent HERV-K102 particles [</w:t>
      </w:r>
      <w:r w:rsidR="00FA3A83">
        <w:rPr>
          <w:rFonts w:ascii="Arial Nova" w:hAnsi="Arial Nova" w:cs="Forte Forward"/>
          <w:color w:val="000000" w:themeColor="text1"/>
          <w:sz w:val="22"/>
          <w:lang w:val="en-US"/>
        </w:rPr>
        <w:t>3</w:t>
      </w:r>
      <w:r w:rsidR="00BD3DBD" w:rsidRPr="00FA3A83">
        <w:rPr>
          <w:rFonts w:ascii="Arial Nova" w:hAnsi="Arial Nova" w:cs="Forte Forward"/>
          <w:color w:val="000000" w:themeColor="text1"/>
          <w:sz w:val="22"/>
          <w:lang w:val="en-US"/>
        </w:rPr>
        <w:t xml:space="preserve">]), become contaminated with spike protein and they </w:t>
      </w:r>
      <w:r w:rsidR="00442295">
        <w:rPr>
          <w:rFonts w:ascii="Arial Nova" w:hAnsi="Arial Nova" w:cs="Forte Forward"/>
          <w:color w:val="000000" w:themeColor="text1"/>
          <w:sz w:val="22"/>
          <w:lang w:val="en-US"/>
        </w:rPr>
        <w:lastRenderedPageBreak/>
        <w:t xml:space="preserve">are made for about </w:t>
      </w:r>
      <w:r w:rsidR="00BD3DBD" w:rsidRPr="00FA3A83">
        <w:rPr>
          <w:rFonts w:ascii="Arial Nova" w:hAnsi="Arial Nova" w:cs="Forte Forward"/>
          <w:color w:val="000000" w:themeColor="text1"/>
          <w:sz w:val="22"/>
          <w:lang w:val="en-US"/>
        </w:rPr>
        <w:t>for 3-4 months</w:t>
      </w:r>
      <w:r w:rsidR="00442295">
        <w:rPr>
          <w:rFonts w:ascii="Arial Nova" w:hAnsi="Arial Nova" w:cs="Forte Forward"/>
          <w:color w:val="000000" w:themeColor="text1"/>
          <w:sz w:val="22"/>
          <w:lang w:val="en-US"/>
        </w:rPr>
        <w:t xml:space="preserve"> after the second dose [7]</w:t>
      </w:r>
      <w:r w:rsidR="00BD3DBD" w:rsidRPr="00FA3A83">
        <w:rPr>
          <w:rFonts w:ascii="Arial Nova" w:hAnsi="Arial Nova" w:cs="Forte Forward"/>
          <w:color w:val="000000" w:themeColor="text1"/>
          <w:sz w:val="22"/>
          <w:lang w:val="en-US"/>
        </w:rPr>
        <w:t xml:space="preserve">. </w:t>
      </w:r>
      <w:r w:rsidR="00CF516F" w:rsidRPr="00FA3A83">
        <w:rPr>
          <w:rFonts w:ascii="Arial Nova" w:hAnsi="Arial Nova" w:cs="Forte Forward"/>
          <w:color w:val="000000" w:themeColor="text1"/>
          <w:sz w:val="22"/>
          <w:lang w:val="en-US"/>
        </w:rPr>
        <w:t xml:space="preserve"> </w:t>
      </w:r>
      <w:r w:rsidR="00BD3DBD" w:rsidRPr="00FA3A83">
        <w:rPr>
          <w:rFonts w:ascii="Arial Nova" w:hAnsi="Arial Nova" w:cs="Forte Forward"/>
          <w:color w:val="000000" w:themeColor="text1"/>
          <w:sz w:val="22"/>
          <w:lang w:val="en-US"/>
        </w:rPr>
        <w:t>This mechanism</w:t>
      </w:r>
      <w:r w:rsidR="00442295">
        <w:rPr>
          <w:rFonts w:ascii="Arial Nova" w:hAnsi="Arial Nova" w:cs="Forte Forward"/>
          <w:color w:val="000000" w:themeColor="text1"/>
          <w:sz w:val="22"/>
          <w:lang w:val="en-US"/>
        </w:rPr>
        <w:t xml:space="preserve"> shown in Image </w:t>
      </w:r>
      <w:proofErr w:type="gramStart"/>
      <w:r w:rsidR="00442295">
        <w:rPr>
          <w:rFonts w:ascii="Arial Nova" w:hAnsi="Arial Nova" w:cs="Forte Forward"/>
          <w:color w:val="000000" w:themeColor="text1"/>
          <w:sz w:val="22"/>
          <w:lang w:val="en-US"/>
        </w:rPr>
        <w:t xml:space="preserve">1, </w:t>
      </w:r>
      <w:proofErr w:type="gramEnd"/>
      <w:r w:rsidR="00BD3DBD" w:rsidRPr="00FA3A83">
        <w:rPr>
          <w:rFonts w:ascii="Arial Nova" w:hAnsi="Arial Nova" w:cs="Forte Forward"/>
          <w:color w:val="000000" w:themeColor="text1"/>
          <w:sz w:val="22"/>
          <w:lang w:val="en-US"/>
        </w:rPr>
        <w:t xml:space="preserve"> helps to explain how the shed compromised HERV-K102 particles from the URT when complexed to the spike IgG1 and IgG3 antibodies could result in sudden or unexpected deaths relating to microclotting and/or myocarditis</w:t>
      </w:r>
      <w:r w:rsidR="00442295">
        <w:rPr>
          <w:rFonts w:ascii="Arial Nova" w:hAnsi="Arial Nova" w:cs="Forte Forward"/>
          <w:color w:val="000000" w:themeColor="text1"/>
          <w:sz w:val="22"/>
          <w:lang w:val="en-US"/>
        </w:rPr>
        <w:t xml:space="preserve"> in the recipient</w:t>
      </w:r>
      <w:r w:rsidR="00BD3DBD" w:rsidRPr="00FA3A83">
        <w:rPr>
          <w:rFonts w:ascii="Arial Nova" w:hAnsi="Arial Nova" w:cs="Forte Forward"/>
          <w:color w:val="000000" w:themeColor="text1"/>
          <w:sz w:val="22"/>
          <w:lang w:val="en-US"/>
        </w:rPr>
        <w:t xml:space="preserve">. </w:t>
      </w:r>
      <w:r w:rsidR="00FA3A83" w:rsidRPr="00FA3A83">
        <w:rPr>
          <w:rFonts w:ascii="Arial Nova" w:hAnsi="Arial Nova" w:cs="Forte Forward"/>
          <w:color w:val="000000" w:themeColor="text1"/>
          <w:sz w:val="22"/>
          <w:lang w:val="en-US"/>
        </w:rPr>
        <w:t xml:space="preserve">See </w:t>
      </w:r>
      <w:r w:rsidR="00FA3A83">
        <w:rPr>
          <w:rFonts w:ascii="Arial Nova" w:hAnsi="Arial Nova" w:cs="Forte Forward"/>
          <w:color w:val="000000" w:themeColor="text1"/>
          <w:sz w:val="22"/>
          <w:lang w:val="en-US"/>
        </w:rPr>
        <w:t>Image 2 p</w:t>
      </w:r>
      <w:r w:rsidR="00BD3DBD" w:rsidRPr="00FA3A83">
        <w:rPr>
          <w:rFonts w:ascii="Arial Nova" w:hAnsi="Arial Nova" w:cs="Forte Forward"/>
          <w:color w:val="000000" w:themeColor="text1"/>
          <w:sz w:val="22"/>
          <w:lang w:val="en-US"/>
        </w:rPr>
        <w:t xml:space="preserve">opulation data </w:t>
      </w:r>
      <w:r w:rsidR="00FA3A83">
        <w:rPr>
          <w:rFonts w:ascii="Arial Nova" w:hAnsi="Arial Nova" w:cs="Forte Forward"/>
          <w:color w:val="000000" w:themeColor="text1"/>
          <w:sz w:val="22"/>
          <w:lang w:val="en-US"/>
        </w:rPr>
        <w:t xml:space="preserve">from England for evidence consistent with this notion.  </w:t>
      </w:r>
      <w:r w:rsidR="00FA3A83" w:rsidRPr="00FA3A83">
        <w:rPr>
          <w:rFonts w:ascii="Arial Nova" w:hAnsi="Arial Nova" w:cs="Forte Forward"/>
          <w:color w:val="000000" w:themeColor="text1"/>
          <w:sz w:val="22"/>
          <w:lang w:val="en-US"/>
        </w:rPr>
        <w:t xml:space="preserve"> </w:t>
      </w:r>
    </w:p>
    <w:p w14:paraId="392C9088" w14:textId="1C6EE1A2" w:rsidR="00FA3A83" w:rsidRDefault="00FA3A83" w:rsidP="00CF516F">
      <w:pPr>
        <w:spacing w:line="240" w:lineRule="auto"/>
        <w:rPr>
          <w:rFonts w:ascii="Forte Forward" w:hAnsi="Forte Forward" w:cs="Forte Forward"/>
          <w:color w:val="0070C0"/>
          <w:sz w:val="22"/>
          <w:lang w:val="en-US"/>
        </w:rPr>
      </w:pPr>
      <w:r>
        <w:rPr>
          <w:rFonts w:ascii="Forte Forward" w:hAnsi="Forte Forward" w:cs="Forte Forward"/>
          <w:noProof/>
          <w:color w:val="0070C0"/>
          <w:sz w:val="22"/>
          <w:lang w:val="en-US"/>
        </w:rPr>
        <w:drawing>
          <wp:inline distT="0" distB="0" distL="0" distR="0" wp14:anchorId="64D2CF9A" wp14:editId="45596F2C">
            <wp:extent cx="5490210" cy="3088005"/>
            <wp:effectExtent l="0" t="0" r="0" b="0"/>
            <wp:docPr id="1032103938" name="Picture 2" descr="A screenshot of a medic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3938" name="Picture 2" descr="A screenshot of a medical repor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14:paraId="6D5A70D8" w14:textId="77777777" w:rsidR="006F5391" w:rsidRDefault="00FA3A83" w:rsidP="00CF516F">
      <w:pPr>
        <w:spacing w:line="240" w:lineRule="auto"/>
        <w:rPr>
          <w:rFonts w:ascii="Arial Nova" w:hAnsi="Arial Nova" w:cs="Forte Forward"/>
          <w:color w:val="auto"/>
          <w:sz w:val="22"/>
          <w:lang w:val="en-US"/>
        </w:rPr>
      </w:pPr>
      <w:r w:rsidRPr="001E2F85">
        <w:rPr>
          <w:rFonts w:ascii="Arial Nova" w:hAnsi="Arial Nova" w:cs="Forte Forward"/>
          <w:b/>
          <w:bCs/>
          <w:color w:val="0070C0"/>
          <w:sz w:val="22"/>
          <w:lang w:val="en-US"/>
        </w:rPr>
        <w:t>Image 2.</w:t>
      </w:r>
      <w:r>
        <w:rPr>
          <w:rFonts w:ascii="Arial Nova" w:hAnsi="Arial Nova" w:cs="Forte Forward"/>
          <w:color w:val="0070C0"/>
          <w:sz w:val="22"/>
          <w:lang w:val="en-US"/>
        </w:rPr>
        <w:t xml:space="preserve">  </w:t>
      </w:r>
      <w:r w:rsidRPr="001E2F85">
        <w:rPr>
          <w:rFonts w:ascii="Arial Nova" w:hAnsi="Arial Nova" w:cs="Forte Forward"/>
          <w:color w:val="auto"/>
          <w:sz w:val="22"/>
          <w:lang w:val="en-US"/>
        </w:rPr>
        <w:t>Population</w:t>
      </w:r>
      <w:r w:rsidR="00696378" w:rsidRPr="001E2F85">
        <w:rPr>
          <w:rFonts w:ascii="Arial Nova" w:hAnsi="Arial Nova" w:cs="Forte Forward"/>
          <w:color w:val="auto"/>
          <w:sz w:val="22"/>
          <w:lang w:val="en-US"/>
        </w:rPr>
        <w:t xml:space="preserve">-Based </w:t>
      </w:r>
      <w:r w:rsidRPr="001E2F85">
        <w:rPr>
          <w:rFonts w:ascii="Arial Nova" w:hAnsi="Arial Nova" w:cs="Forte Forward"/>
          <w:color w:val="auto"/>
          <w:sz w:val="22"/>
          <w:lang w:val="en-US"/>
        </w:rPr>
        <w:t xml:space="preserve">Data </w:t>
      </w:r>
      <w:proofErr w:type="gramStart"/>
      <w:r w:rsidRPr="001E2F85">
        <w:rPr>
          <w:rFonts w:ascii="Arial Nova" w:hAnsi="Arial Nova" w:cs="Forte Forward"/>
          <w:color w:val="auto"/>
          <w:sz w:val="22"/>
          <w:lang w:val="en-US"/>
        </w:rPr>
        <w:t>From</w:t>
      </w:r>
      <w:proofErr w:type="gramEnd"/>
      <w:r w:rsidRPr="001E2F85">
        <w:rPr>
          <w:rFonts w:ascii="Arial Nova" w:hAnsi="Arial Nova" w:cs="Forte Forward"/>
          <w:color w:val="auto"/>
          <w:sz w:val="22"/>
          <w:lang w:val="en-US"/>
        </w:rPr>
        <w:t xml:space="preserve"> England</w:t>
      </w:r>
      <w:r w:rsidR="00696378" w:rsidRPr="001E2F85">
        <w:rPr>
          <w:rFonts w:ascii="Arial Nova" w:hAnsi="Arial Nova" w:cs="Forte Forward"/>
          <w:color w:val="auto"/>
          <w:sz w:val="22"/>
          <w:lang w:val="en-US"/>
        </w:rPr>
        <w:t xml:space="preserve"> and Changes to Mortality Rates by Vaccination Status and Dose in 65 to 75 Year Olds [1].  </w:t>
      </w:r>
    </w:p>
    <w:p w14:paraId="72BB55AD" w14:textId="03C8BF81" w:rsidR="0000319D" w:rsidRDefault="00696378" w:rsidP="006F5391">
      <w:pPr>
        <w:spacing w:line="240" w:lineRule="auto"/>
        <w:ind w:firstLine="720"/>
        <w:rPr>
          <w:rFonts w:ascii="Arial Nova" w:hAnsi="Arial Nova" w:cs="Forte Forward"/>
          <w:color w:val="auto"/>
          <w:sz w:val="22"/>
          <w:lang w:val="en-US"/>
        </w:rPr>
      </w:pPr>
      <w:r w:rsidRPr="001E2F85">
        <w:rPr>
          <w:rFonts w:ascii="Arial Nova" w:hAnsi="Arial Nova" w:cs="Forte Forward"/>
          <w:color w:val="auto"/>
          <w:sz w:val="22"/>
          <w:lang w:val="en-US"/>
        </w:rPr>
        <w:t>A positive control for the  diminishing of mortality rates is shown in E: Omicron Era which infected the non-vaccinated and the vaccinated. Following the first dose</w:t>
      </w:r>
      <w:r w:rsidR="001E2F85" w:rsidRPr="001E2F85">
        <w:rPr>
          <w:rFonts w:ascii="Arial Nova" w:hAnsi="Arial Nova" w:cs="Forte Forward"/>
          <w:color w:val="auto"/>
          <w:sz w:val="22"/>
          <w:lang w:val="en-US"/>
        </w:rPr>
        <w:t xml:space="preserve"> [A]</w:t>
      </w:r>
      <w:r w:rsidRPr="001E2F85">
        <w:rPr>
          <w:rFonts w:ascii="Arial Nova" w:hAnsi="Arial Nova" w:cs="Forte Forward"/>
          <w:color w:val="auto"/>
          <w:sz w:val="22"/>
          <w:lang w:val="en-US"/>
        </w:rPr>
        <w:t>, which is known to generate trained innate immunity which provides heterologous protect</w:t>
      </w:r>
      <w:r w:rsidR="001E2F85" w:rsidRPr="001E2F85">
        <w:rPr>
          <w:rFonts w:ascii="Arial Nova" w:hAnsi="Arial Nova" w:cs="Forte Forward"/>
          <w:color w:val="auto"/>
          <w:sz w:val="22"/>
          <w:lang w:val="en-US"/>
        </w:rPr>
        <w:t>ion</w:t>
      </w:r>
      <w:r w:rsidRPr="001E2F85">
        <w:rPr>
          <w:rFonts w:ascii="Arial Nova" w:hAnsi="Arial Nova" w:cs="Forte Forward"/>
          <w:color w:val="auto"/>
          <w:sz w:val="22"/>
          <w:lang w:val="en-US"/>
        </w:rPr>
        <w:t xml:space="preserve"> against all-cause mortality [</w:t>
      </w:r>
      <w:r w:rsidR="006F5391">
        <w:rPr>
          <w:rFonts w:ascii="Arial Nova" w:hAnsi="Arial Nova" w:cs="Forte Forward"/>
          <w:color w:val="auto"/>
          <w:sz w:val="22"/>
          <w:lang w:val="en-US"/>
        </w:rPr>
        <w:t>9</w:t>
      </w:r>
      <w:r w:rsidRPr="001E2F85">
        <w:rPr>
          <w:rFonts w:ascii="Arial Nova" w:hAnsi="Arial Nova" w:cs="Forte Forward"/>
          <w:color w:val="auto"/>
          <w:sz w:val="22"/>
          <w:lang w:val="en-US"/>
        </w:rPr>
        <w:t xml:space="preserve">] and </w:t>
      </w:r>
      <w:r w:rsidR="001E2F85" w:rsidRPr="001E2F85">
        <w:rPr>
          <w:rFonts w:ascii="Arial Nova" w:hAnsi="Arial Nova" w:cs="Forte Forward"/>
          <w:color w:val="auto"/>
          <w:sz w:val="22"/>
          <w:lang w:val="en-US"/>
        </w:rPr>
        <w:t xml:space="preserve">in consideration that </w:t>
      </w:r>
      <w:r w:rsidRPr="001E2F85">
        <w:rPr>
          <w:rFonts w:ascii="Arial Nova" w:hAnsi="Arial Nova" w:cs="Forte Forward"/>
          <w:color w:val="auto"/>
          <w:sz w:val="22"/>
          <w:lang w:val="en-US"/>
        </w:rPr>
        <w:t xml:space="preserve">trained innate immunity is generated by HERV-K102 particle production in the M1-like foamy macrophages [4,5], </w:t>
      </w:r>
      <w:r w:rsidR="001E2F85" w:rsidRPr="001E2F85">
        <w:rPr>
          <w:rFonts w:ascii="Arial Nova" w:hAnsi="Arial Nova" w:cs="Forte Forward"/>
          <w:color w:val="auto"/>
          <w:sz w:val="22"/>
          <w:lang w:val="en-US"/>
        </w:rPr>
        <w:t xml:space="preserve">the results in A indicate </w:t>
      </w:r>
      <w:r w:rsidR="006F5391">
        <w:rPr>
          <w:rFonts w:ascii="Arial Nova" w:hAnsi="Arial Nova" w:cs="Forte Forward"/>
          <w:color w:val="auto"/>
          <w:sz w:val="22"/>
          <w:lang w:val="en-US"/>
        </w:rPr>
        <w:t>(</w:t>
      </w:r>
      <w:r w:rsidR="001E2F85" w:rsidRPr="001E2F85">
        <w:rPr>
          <w:rFonts w:ascii="Arial Nova" w:hAnsi="Arial Nova" w:cs="Forte Forward"/>
          <w:color w:val="auto"/>
          <w:sz w:val="22"/>
          <w:lang w:val="en-US"/>
        </w:rPr>
        <w:t>with the exception of non-COVID-19 deaths due to Pfizer spike mRNA direct toxicity</w:t>
      </w:r>
      <w:r w:rsidR="006F5391">
        <w:rPr>
          <w:rFonts w:ascii="Arial Nova" w:hAnsi="Arial Nova" w:cs="Forte Forward"/>
          <w:color w:val="auto"/>
          <w:sz w:val="22"/>
          <w:lang w:val="en-US"/>
        </w:rPr>
        <w:t>)</w:t>
      </w:r>
      <w:r w:rsidR="001E2F85" w:rsidRPr="001E2F85">
        <w:rPr>
          <w:rFonts w:ascii="Arial Nova" w:hAnsi="Arial Nova" w:cs="Forte Forward"/>
          <w:color w:val="auto"/>
          <w:sz w:val="22"/>
          <w:lang w:val="en-US"/>
        </w:rPr>
        <w:t xml:space="preserve"> that the shed HERV-K102 protector particles diminished COVID-19 deaths in both the vaccinated and unvaccinated. However, with subsequent doses the level of protection by the putative shed HERV-K102 particles on non-C19 deaths in the unvaccinated dropped (-22%, -10 %, -1 %) such that by the 4th dose there was an increase in non-C19 deaths (plus 29%). This data implied that with each</w:t>
      </w:r>
      <w:r w:rsidR="0000319D">
        <w:rPr>
          <w:rFonts w:ascii="Arial Nova" w:hAnsi="Arial Nova" w:cs="Forte Forward"/>
          <w:color w:val="auto"/>
          <w:sz w:val="22"/>
          <w:lang w:val="en-US"/>
        </w:rPr>
        <w:t xml:space="preserve"> Pfizer spike mRNA </w:t>
      </w:r>
      <w:r w:rsidR="001E2F85" w:rsidRPr="001E2F85">
        <w:rPr>
          <w:rFonts w:ascii="Arial Nova" w:hAnsi="Arial Nova" w:cs="Forte Forward"/>
          <w:color w:val="auto"/>
          <w:sz w:val="22"/>
          <w:lang w:val="en-US"/>
        </w:rPr>
        <w:t xml:space="preserve">dose more and more of the HERV-K102 protector particles </w:t>
      </w:r>
      <w:r w:rsidR="001E2F85">
        <w:rPr>
          <w:rFonts w:ascii="Arial Nova" w:hAnsi="Arial Nova" w:cs="Forte Forward"/>
          <w:color w:val="auto"/>
          <w:sz w:val="22"/>
          <w:lang w:val="en-US"/>
        </w:rPr>
        <w:t xml:space="preserve">shed from the URT </w:t>
      </w:r>
      <w:r w:rsidR="001E2F85" w:rsidRPr="001E2F85">
        <w:rPr>
          <w:rFonts w:ascii="Arial Nova" w:hAnsi="Arial Nova" w:cs="Forte Forward"/>
          <w:color w:val="auto"/>
          <w:sz w:val="22"/>
          <w:lang w:val="en-US"/>
        </w:rPr>
        <w:t>were being compromised by the dirty LNPs</w:t>
      </w:r>
      <w:r w:rsidR="0000319D">
        <w:rPr>
          <w:rFonts w:ascii="Arial Nova" w:hAnsi="Arial Nova" w:cs="Forte Forward"/>
          <w:color w:val="auto"/>
          <w:sz w:val="22"/>
          <w:lang w:val="en-US"/>
        </w:rPr>
        <w:t xml:space="preserve"> and turned into bioweapons</w:t>
      </w:r>
      <w:r w:rsidR="006F5391">
        <w:rPr>
          <w:rFonts w:ascii="Arial Nova" w:hAnsi="Arial Nova" w:cs="Forte Forward"/>
          <w:color w:val="auto"/>
          <w:sz w:val="22"/>
          <w:lang w:val="en-US"/>
        </w:rPr>
        <w:t xml:space="preserve"> (see Image 1)</w:t>
      </w:r>
      <w:r w:rsidR="0000319D">
        <w:rPr>
          <w:rFonts w:ascii="Arial Nova" w:hAnsi="Arial Nova" w:cs="Forte Forward"/>
          <w:color w:val="auto"/>
          <w:sz w:val="22"/>
          <w:lang w:val="en-US"/>
        </w:rPr>
        <w:t xml:space="preserve">. </w:t>
      </w:r>
    </w:p>
    <w:p w14:paraId="09425819" w14:textId="77777777" w:rsidR="0000319D" w:rsidRDefault="0000319D" w:rsidP="00CF516F">
      <w:pPr>
        <w:spacing w:line="240" w:lineRule="auto"/>
        <w:rPr>
          <w:rFonts w:ascii="Arial Nova" w:hAnsi="Arial Nova" w:cs="Forte Forward"/>
          <w:color w:val="auto"/>
          <w:sz w:val="22"/>
          <w:lang w:val="en-US"/>
        </w:rPr>
      </w:pPr>
    </w:p>
    <w:p w14:paraId="49D19937" w14:textId="77777777" w:rsidR="0000319D" w:rsidRDefault="0000319D">
      <w:pPr>
        <w:rPr>
          <w:rFonts w:ascii="Arial Nova" w:hAnsi="Arial Nova" w:cs="Forte Forward"/>
          <w:color w:val="auto"/>
          <w:sz w:val="22"/>
          <w:lang w:val="en-US"/>
        </w:rPr>
      </w:pPr>
      <w:r>
        <w:rPr>
          <w:rFonts w:ascii="Arial Nova" w:hAnsi="Arial Nova" w:cs="Forte Forward"/>
          <w:color w:val="auto"/>
          <w:sz w:val="22"/>
          <w:lang w:val="en-US"/>
        </w:rPr>
        <w:br w:type="page"/>
      </w:r>
    </w:p>
    <w:p w14:paraId="3DF1DE48" w14:textId="6DCE6592" w:rsidR="00FA3A83" w:rsidRPr="001E2F85" w:rsidRDefault="0000319D" w:rsidP="00CF516F">
      <w:pPr>
        <w:spacing w:line="240" w:lineRule="auto"/>
        <w:rPr>
          <w:rFonts w:ascii="Arial Nova" w:hAnsi="Arial Nova" w:cs="Forte Forward"/>
          <w:color w:val="auto"/>
          <w:sz w:val="22"/>
          <w:lang w:val="en-US"/>
        </w:rPr>
      </w:pPr>
      <w:r>
        <w:rPr>
          <w:rFonts w:ascii="Arial Nova" w:hAnsi="Arial Nova" w:cs="Forte Forward"/>
          <w:noProof/>
          <w:color w:val="auto"/>
          <w:sz w:val="22"/>
          <w:lang w:val="en-US"/>
        </w:rPr>
        <w:lastRenderedPageBreak/>
        <w:drawing>
          <wp:inline distT="0" distB="0" distL="0" distR="0" wp14:anchorId="221B856E" wp14:editId="7B645DB7">
            <wp:extent cx="5490210" cy="3105150"/>
            <wp:effectExtent l="0" t="0" r="0" b="0"/>
            <wp:docPr id="620799854" name="Picture 3" descr="A graph of covid-19&#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99854" name="Picture 3" descr="A graph of covid-19&#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210" cy="3105150"/>
                    </a:xfrm>
                    <a:prstGeom prst="rect">
                      <a:avLst/>
                    </a:prstGeom>
                  </pic:spPr>
                </pic:pic>
              </a:graphicData>
            </a:graphic>
          </wp:inline>
        </w:drawing>
      </w:r>
      <w:r w:rsidR="001E2F85" w:rsidRPr="001E2F85">
        <w:rPr>
          <w:rFonts w:ascii="Arial Nova" w:hAnsi="Arial Nova" w:cs="Forte Forward"/>
          <w:color w:val="auto"/>
          <w:sz w:val="22"/>
          <w:lang w:val="en-US"/>
        </w:rPr>
        <w:t xml:space="preserve"> </w:t>
      </w:r>
    </w:p>
    <w:p w14:paraId="0958CC98" w14:textId="77777777" w:rsidR="006F5391" w:rsidRDefault="0000319D" w:rsidP="0000319D">
      <w:pPr>
        <w:spacing w:line="240" w:lineRule="auto"/>
        <w:rPr>
          <w:rFonts w:ascii="Arial Nova" w:hAnsi="Arial Nova" w:cs="Forte Forward"/>
          <w:color w:val="auto"/>
          <w:sz w:val="22"/>
          <w:lang w:val="en-US"/>
        </w:rPr>
      </w:pPr>
      <w:r w:rsidRPr="001E2F85">
        <w:rPr>
          <w:rFonts w:ascii="Arial Nova" w:hAnsi="Arial Nova" w:cs="Forte Forward"/>
          <w:b/>
          <w:bCs/>
          <w:color w:val="0070C0"/>
          <w:sz w:val="22"/>
          <w:lang w:val="en-US"/>
        </w:rPr>
        <w:t xml:space="preserve">Image </w:t>
      </w:r>
      <w:r>
        <w:rPr>
          <w:rFonts w:ascii="Arial Nova" w:hAnsi="Arial Nova" w:cs="Forte Forward"/>
          <w:b/>
          <w:bCs/>
          <w:color w:val="0070C0"/>
          <w:sz w:val="22"/>
          <w:lang w:val="en-US"/>
        </w:rPr>
        <w:t xml:space="preserve">3. </w:t>
      </w:r>
      <w:r w:rsidRPr="0000319D">
        <w:rPr>
          <w:rFonts w:ascii="Arial Nova" w:hAnsi="Arial Nova" w:cs="Forte Forward"/>
          <w:color w:val="auto"/>
          <w:sz w:val="22"/>
          <w:lang w:val="en-US"/>
        </w:rPr>
        <w:t xml:space="preserve">The </w:t>
      </w:r>
      <w:r>
        <w:rPr>
          <w:rFonts w:ascii="Arial Nova" w:hAnsi="Arial Nova" w:cs="Forte Forward"/>
          <w:color w:val="auto"/>
          <w:sz w:val="22"/>
          <w:lang w:val="en-US"/>
        </w:rPr>
        <w:t>highest peak of putative shedding of compromised HERV-K102 particles (ie, converted to bioweapons) occurred in June/July 2021 in England [1]</w:t>
      </w:r>
      <w:r w:rsidR="006F5391">
        <w:rPr>
          <w:rFonts w:ascii="Arial Nova" w:hAnsi="Arial Nova" w:cs="Forte Forward"/>
          <w:color w:val="auto"/>
          <w:sz w:val="22"/>
          <w:lang w:val="en-US"/>
        </w:rPr>
        <w:t xml:space="preserve"> Also shedding seemed </w:t>
      </w:r>
      <w:r>
        <w:rPr>
          <w:rFonts w:ascii="Arial Nova" w:hAnsi="Arial Nova" w:cs="Forte Forward"/>
          <w:color w:val="auto"/>
          <w:sz w:val="22"/>
          <w:lang w:val="en-US"/>
        </w:rPr>
        <w:t xml:space="preserve">to cause deaths in the unvaccinated albeit at levels about 3-fold less. </w:t>
      </w:r>
    </w:p>
    <w:p w14:paraId="08D5E81C" w14:textId="33B4D043" w:rsidR="00075195" w:rsidRDefault="0000319D" w:rsidP="006F5391">
      <w:pPr>
        <w:spacing w:line="240" w:lineRule="auto"/>
        <w:ind w:firstLine="720"/>
        <w:rPr>
          <w:rFonts w:ascii="Arial Nova" w:hAnsi="Arial Nova" w:cs="Forte Forward"/>
          <w:color w:val="auto"/>
          <w:sz w:val="22"/>
          <w:lang w:val="en-US"/>
        </w:rPr>
      </w:pPr>
      <w:r>
        <w:rPr>
          <w:rFonts w:ascii="Arial Nova" w:hAnsi="Arial Nova" w:cs="Forte Forward"/>
          <w:color w:val="auto"/>
          <w:sz w:val="22"/>
          <w:lang w:val="en-US"/>
        </w:rPr>
        <w:t xml:space="preserve">Note that as expected the </w:t>
      </w:r>
      <w:r w:rsidR="006F5391">
        <w:rPr>
          <w:rFonts w:ascii="Arial Nova" w:hAnsi="Arial Nova" w:cs="Forte Forward"/>
          <w:color w:val="auto"/>
          <w:sz w:val="22"/>
          <w:lang w:val="en-US"/>
        </w:rPr>
        <w:t xml:space="preserve">highest </w:t>
      </w:r>
      <w:r>
        <w:rPr>
          <w:rFonts w:ascii="Arial Nova" w:hAnsi="Arial Nova" w:cs="Forte Forward"/>
          <w:color w:val="auto"/>
          <w:sz w:val="22"/>
          <w:lang w:val="en-US"/>
        </w:rPr>
        <w:t xml:space="preserve">peaks were associated with the second dose of the Pfizer mRNA gene therapy shot and </w:t>
      </w:r>
      <w:r w:rsidR="006F5391">
        <w:rPr>
          <w:rFonts w:ascii="Arial Nova" w:hAnsi="Arial Nova" w:cs="Forte Forward"/>
          <w:color w:val="auto"/>
          <w:sz w:val="22"/>
          <w:lang w:val="en-US"/>
        </w:rPr>
        <w:t xml:space="preserve">each round of shedding following the administration of the Pfizer mRNA gene therapy shots </w:t>
      </w:r>
      <w:r>
        <w:rPr>
          <w:rFonts w:ascii="Arial Nova" w:hAnsi="Arial Nova" w:cs="Forte Forward"/>
          <w:color w:val="auto"/>
          <w:sz w:val="22"/>
          <w:lang w:val="en-US"/>
        </w:rPr>
        <w:t>typically lasted 3 to 4 months as expected based on the work of Bansal et al, 2021 [</w:t>
      </w:r>
      <w:r w:rsidR="006F5391">
        <w:rPr>
          <w:rFonts w:ascii="Arial Nova" w:hAnsi="Arial Nova" w:cs="Forte Forward"/>
          <w:color w:val="auto"/>
          <w:sz w:val="22"/>
          <w:lang w:val="en-US"/>
        </w:rPr>
        <w:t>7</w:t>
      </w:r>
      <w:r>
        <w:rPr>
          <w:rFonts w:ascii="Arial Nova" w:hAnsi="Arial Nova" w:cs="Forte Forward"/>
          <w:color w:val="auto"/>
          <w:sz w:val="22"/>
          <w:lang w:val="en-US"/>
        </w:rPr>
        <w:t>]. Later after the 4</w:t>
      </w:r>
      <w:r w:rsidRPr="0000319D">
        <w:rPr>
          <w:rFonts w:ascii="Arial Nova" w:hAnsi="Arial Nova" w:cs="Forte Forward"/>
          <w:color w:val="auto"/>
          <w:sz w:val="22"/>
          <w:vertAlign w:val="superscript"/>
          <w:lang w:val="en-US"/>
        </w:rPr>
        <w:t>th</w:t>
      </w:r>
      <w:r>
        <w:rPr>
          <w:rFonts w:ascii="Arial Nova" w:hAnsi="Arial Nova" w:cs="Forte Forward"/>
          <w:color w:val="auto"/>
          <w:sz w:val="22"/>
          <w:lang w:val="en-US"/>
        </w:rPr>
        <w:t xml:space="preserve"> dose in the 75+ (and other </w:t>
      </w:r>
      <w:proofErr w:type="gramStart"/>
      <w:r>
        <w:rPr>
          <w:rFonts w:ascii="Arial Nova" w:hAnsi="Arial Nova" w:cs="Forte Forward"/>
          <w:color w:val="auto"/>
          <w:sz w:val="22"/>
          <w:lang w:val="en-US"/>
        </w:rPr>
        <w:t>high risk</w:t>
      </w:r>
      <w:proofErr w:type="gramEnd"/>
      <w:r w:rsidR="00075195">
        <w:rPr>
          <w:rFonts w:ascii="Arial Nova" w:hAnsi="Arial Nova" w:cs="Forte Forward"/>
          <w:color w:val="auto"/>
          <w:sz w:val="22"/>
          <w:lang w:val="en-US"/>
        </w:rPr>
        <w:t xml:space="preserve"> groups</w:t>
      </w:r>
      <w:r>
        <w:rPr>
          <w:rFonts w:ascii="Arial Nova" w:hAnsi="Arial Nova" w:cs="Forte Forward"/>
          <w:color w:val="auto"/>
          <w:sz w:val="22"/>
          <w:lang w:val="en-US"/>
        </w:rPr>
        <w:t>) we see a relative increase in mortality in the unvaccinated compared with the vaccinated in fall 2022</w:t>
      </w:r>
      <w:r w:rsidR="006F5391">
        <w:rPr>
          <w:rFonts w:ascii="Arial Nova" w:hAnsi="Arial Nova" w:cs="Forte Forward"/>
          <w:color w:val="auto"/>
          <w:sz w:val="22"/>
          <w:lang w:val="en-US"/>
        </w:rPr>
        <w:t xml:space="preserve">. It is tempting to speculate that the relative decrease in deaths in the vaccinated during this time could have been due to </w:t>
      </w:r>
      <w:r w:rsidR="00075195">
        <w:rPr>
          <w:rFonts w:ascii="Arial Nova" w:hAnsi="Arial Nova" w:cs="Forte Forward"/>
          <w:color w:val="auto"/>
          <w:sz w:val="22"/>
          <w:lang w:val="en-US"/>
        </w:rPr>
        <w:t>vaccinated individuals convert</w:t>
      </w:r>
      <w:r w:rsidR="006F5391">
        <w:rPr>
          <w:rFonts w:ascii="Arial Nova" w:hAnsi="Arial Nova" w:cs="Forte Forward"/>
          <w:color w:val="auto"/>
          <w:sz w:val="22"/>
          <w:lang w:val="en-US"/>
        </w:rPr>
        <w:t xml:space="preserve">ing </w:t>
      </w:r>
      <w:r w:rsidR="00075195">
        <w:rPr>
          <w:rFonts w:ascii="Arial Nova" w:hAnsi="Arial Nova" w:cs="Forte Forward"/>
          <w:color w:val="auto"/>
          <w:sz w:val="22"/>
          <w:lang w:val="en-US"/>
        </w:rPr>
        <w:t>their spike IgG1/3 in the blood to the IgG4 which does not bind complement [</w:t>
      </w:r>
      <w:r w:rsidR="006F5391">
        <w:rPr>
          <w:rFonts w:ascii="Arial Nova" w:hAnsi="Arial Nova" w:cs="Forte Forward"/>
          <w:color w:val="auto"/>
          <w:sz w:val="22"/>
          <w:lang w:val="en-US"/>
        </w:rPr>
        <w:t>6</w:t>
      </w:r>
      <w:r w:rsidR="00075195">
        <w:rPr>
          <w:rFonts w:ascii="Arial Nova" w:hAnsi="Arial Nova" w:cs="Forte Forward"/>
          <w:color w:val="auto"/>
          <w:sz w:val="22"/>
          <w:lang w:val="en-US"/>
        </w:rPr>
        <w:t>]</w:t>
      </w:r>
      <w:r w:rsidR="006F5391">
        <w:rPr>
          <w:rFonts w:ascii="Arial Nova" w:hAnsi="Arial Nova" w:cs="Forte Forward"/>
          <w:color w:val="auto"/>
          <w:sz w:val="22"/>
          <w:lang w:val="en-US"/>
        </w:rPr>
        <w:t xml:space="preserve"> and thus placed them at reduced risks. </w:t>
      </w:r>
    </w:p>
    <w:p w14:paraId="642F05BF" w14:textId="77777777" w:rsidR="00075195" w:rsidRDefault="00075195" w:rsidP="0000319D">
      <w:pPr>
        <w:spacing w:line="240" w:lineRule="auto"/>
        <w:rPr>
          <w:rFonts w:ascii="Arial Nova" w:hAnsi="Arial Nova" w:cs="Forte Forward"/>
          <w:color w:val="auto"/>
          <w:sz w:val="22"/>
          <w:lang w:val="en-US"/>
        </w:rPr>
      </w:pPr>
    </w:p>
    <w:p w14:paraId="3D02F5DF" w14:textId="77777777" w:rsidR="00075195" w:rsidRDefault="00075195" w:rsidP="0000319D">
      <w:pPr>
        <w:spacing w:line="240" w:lineRule="auto"/>
        <w:rPr>
          <w:rFonts w:ascii="Arial Nova" w:hAnsi="Arial Nova" w:cs="Forte Forward"/>
          <w:color w:val="auto"/>
          <w:sz w:val="22"/>
          <w:lang w:val="en-US"/>
        </w:rPr>
      </w:pPr>
    </w:p>
    <w:p w14:paraId="3830E5EC" w14:textId="77777777" w:rsidR="00075195" w:rsidRDefault="00075195">
      <w:pPr>
        <w:rPr>
          <w:rFonts w:ascii="Arial Nova" w:hAnsi="Arial Nova" w:cs="Forte Forward"/>
          <w:color w:val="auto"/>
          <w:sz w:val="22"/>
          <w:lang w:val="en-US"/>
        </w:rPr>
      </w:pPr>
      <w:r>
        <w:rPr>
          <w:rFonts w:ascii="Arial Nova" w:hAnsi="Arial Nova" w:cs="Forte Forward"/>
          <w:color w:val="auto"/>
          <w:sz w:val="22"/>
          <w:lang w:val="en-US"/>
        </w:rPr>
        <w:br w:type="page"/>
      </w:r>
    </w:p>
    <w:p w14:paraId="484A6A05" w14:textId="3617A325" w:rsidR="00FA3A83" w:rsidRDefault="00075195" w:rsidP="0000319D">
      <w:pPr>
        <w:spacing w:line="240" w:lineRule="auto"/>
        <w:rPr>
          <w:rFonts w:ascii="Arial Nova" w:hAnsi="Arial Nova" w:cs="Forte Forward"/>
          <w:color w:val="auto"/>
          <w:sz w:val="22"/>
          <w:lang w:val="en-US"/>
        </w:rPr>
      </w:pPr>
      <w:r>
        <w:rPr>
          <w:rFonts w:ascii="Arial Nova" w:hAnsi="Arial Nova" w:cs="Forte Forward"/>
          <w:noProof/>
          <w:color w:val="auto"/>
          <w:sz w:val="22"/>
          <w:lang w:val="en-US"/>
        </w:rPr>
        <w:lastRenderedPageBreak/>
        <w:drawing>
          <wp:inline distT="0" distB="0" distL="0" distR="0" wp14:anchorId="43DA910B" wp14:editId="0EF59486">
            <wp:extent cx="5490210" cy="3578225"/>
            <wp:effectExtent l="0" t="0" r="0" b="3175"/>
            <wp:docPr id="660417609" name="Picture 4" descr="A graph of a number of patients with covid-19&#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17609" name="Picture 4" descr="A graph of a number of patients with covid-19&#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90210" cy="3578225"/>
                    </a:xfrm>
                    <a:prstGeom prst="rect">
                      <a:avLst/>
                    </a:prstGeom>
                  </pic:spPr>
                </pic:pic>
              </a:graphicData>
            </a:graphic>
          </wp:inline>
        </w:drawing>
      </w:r>
      <w:r w:rsidR="0000319D">
        <w:rPr>
          <w:rFonts w:ascii="Arial Nova" w:hAnsi="Arial Nova" w:cs="Forte Forward"/>
          <w:color w:val="auto"/>
          <w:sz w:val="22"/>
          <w:lang w:val="en-US"/>
        </w:rPr>
        <w:t xml:space="preserve">   </w:t>
      </w:r>
      <w:r w:rsidR="0000319D" w:rsidRPr="0000319D">
        <w:rPr>
          <w:rFonts w:ascii="Arial Nova" w:hAnsi="Arial Nova" w:cs="Forte Forward"/>
          <w:color w:val="auto"/>
          <w:sz w:val="22"/>
          <w:lang w:val="en-US"/>
        </w:rPr>
        <w:t xml:space="preserve">  </w:t>
      </w:r>
    </w:p>
    <w:p w14:paraId="1F6A92E2" w14:textId="77777777" w:rsidR="006F5391" w:rsidRDefault="00075195" w:rsidP="0000319D">
      <w:pPr>
        <w:spacing w:line="240" w:lineRule="auto"/>
        <w:rPr>
          <w:rFonts w:ascii="Arial Nova" w:hAnsi="Arial Nova" w:cs="Forte Forward"/>
          <w:color w:val="auto"/>
          <w:sz w:val="22"/>
          <w:lang w:val="en-US"/>
        </w:rPr>
      </w:pPr>
      <w:r w:rsidRPr="001E2F85">
        <w:rPr>
          <w:rFonts w:ascii="Arial Nova" w:hAnsi="Arial Nova" w:cs="Forte Forward"/>
          <w:b/>
          <w:bCs/>
          <w:color w:val="0070C0"/>
          <w:sz w:val="22"/>
          <w:lang w:val="en-US"/>
        </w:rPr>
        <w:t xml:space="preserve">Image </w:t>
      </w:r>
      <w:r>
        <w:rPr>
          <w:rFonts w:ascii="Arial Nova" w:hAnsi="Arial Nova" w:cs="Forte Forward"/>
          <w:b/>
          <w:bCs/>
          <w:color w:val="0070C0"/>
          <w:sz w:val="22"/>
          <w:lang w:val="en-US"/>
        </w:rPr>
        <w:t>4</w:t>
      </w:r>
      <w:r>
        <w:rPr>
          <w:rFonts w:ascii="Arial Nova" w:hAnsi="Arial Nova" w:cs="Forte Forward"/>
          <w:b/>
          <w:bCs/>
          <w:color w:val="0070C0"/>
          <w:sz w:val="22"/>
          <w:lang w:val="en-US"/>
        </w:rPr>
        <w:t>.</w:t>
      </w:r>
      <w:r>
        <w:rPr>
          <w:rFonts w:ascii="Arial Nova" w:hAnsi="Arial Nova" w:cs="Forte Forward"/>
          <w:b/>
          <w:bCs/>
          <w:color w:val="0070C0"/>
          <w:sz w:val="22"/>
          <w:lang w:val="en-US"/>
        </w:rPr>
        <w:t xml:space="preserve"> </w:t>
      </w:r>
      <w:r w:rsidRPr="00075195">
        <w:rPr>
          <w:rFonts w:ascii="Arial Nova" w:hAnsi="Arial Nova" w:cs="Forte Forward"/>
          <w:color w:val="auto"/>
          <w:sz w:val="22"/>
          <w:lang w:val="en-US"/>
        </w:rPr>
        <w:t>The infamous Cleveland Clinic data</w:t>
      </w:r>
      <w:r>
        <w:rPr>
          <w:rFonts w:ascii="Arial Nova" w:hAnsi="Arial Nova" w:cs="Forte Forward"/>
          <w:color w:val="auto"/>
          <w:sz w:val="22"/>
          <w:lang w:val="en-US"/>
        </w:rPr>
        <w:t xml:space="preserve"> [10]</w:t>
      </w:r>
      <w:r w:rsidRPr="00075195">
        <w:rPr>
          <w:rFonts w:ascii="Arial Nova" w:hAnsi="Arial Nova" w:cs="Forte Forward"/>
          <w:color w:val="auto"/>
          <w:sz w:val="22"/>
          <w:lang w:val="en-US"/>
        </w:rPr>
        <w:t xml:space="preserve"> supports the contention that </w:t>
      </w:r>
      <w:r>
        <w:rPr>
          <w:rFonts w:ascii="Arial Nova" w:hAnsi="Arial Nova" w:cs="Forte Forward"/>
          <w:color w:val="auto"/>
          <w:sz w:val="22"/>
          <w:lang w:val="en-US"/>
        </w:rPr>
        <w:t xml:space="preserve">the spike IgG1/3 antibodies in the URT never get converted to IgG4 </w:t>
      </w:r>
      <w:r w:rsidRPr="00075195">
        <w:rPr>
          <w:rFonts w:ascii="Arial Nova" w:hAnsi="Arial Nova" w:cs="Forte Forward"/>
          <w:b/>
          <w:bCs/>
          <w:color w:val="C00000"/>
          <w:sz w:val="22"/>
          <w:u w:val="single"/>
          <w:lang w:val="en-US"/>
        </w:rPr>
        <w:t>although this needs to be directly examined.</w:t>
      </w:r>
      <w:r>
        <w:rPr>
          <w:rFonts w:ascii="Arial Nova" w:hAnsi="Arial Nova" w:cs="Forte Forward"/>
          <w:color w:val="auto"/>
          <w:sz w:val="22"/>
          <w:lang w:val="en-US"/>
        </w:rPr>
        <w:t xml:space="preserve"> </w:t>
      </w:r>
    </w:p>
    <w:p w14:paraId="32649487" w14:textId="3AA67886" w:rsidR="00075195" w:rsidRDefault="00075195" w:rsidP="006F5391">
      <w:pPr>
        <w:spacing w:line="240" w:lineRule="auto"/>
        <w:ind w:firstLine="720"/>
        <w:rPr>
          <w:rFonts w:ascii="Arial Nova" w:hAnsi="Arial Nova" w:cs="Forte Forward"/>
          <w:color w:val="auto"/>
          <w:sz w:val="22"/>
          <w:lang w:val="en-US"/>
        </w:rPr>
      </w:pPr>
      <w:r>
        <w:rPr>
          <w:rFonts w:ascii="Arial Nova" w:hAnsi="Arial Nova" w:cs="Forte Forward"/>
          <w:color w:val="auto"/>
          <w:sz w:val="22"/>
          <w:lang w:val="en-US"/>
        </w:rPr>
        <w:t xml:space="preserve">This means that the transmission of SARS-CoV-2 from the URT of a person who has had two doses of the spike mRNA shots, most likely occurs in a complex with high levels of spike antibodies that bind complement and thus, this complex can easily initiate complement binding in the new host when it enters the blood in the microcirculation deep in the lungs. That antibodies to spike protein can be transmitted by </w:t>
      </w:r>
      <w:r w:rsidR="000F1C02">
        <w:rPr>
          <w:rFonts w:ascii="Arial Nova" w:hAnsi="Arial Nova" w:cs="Forte Forward"/>
          <w:color w:val="auto"/>
          <w:sz w:val="22"/>
          <w:lang w:val="en-US"/>
        </w:rPr>
        <w:t xml:space="preserve">exhalation has been shown [11].  </w:t>
      </w:r>
    </w:p>
    <w:p w14:paraId="012448AF" w14:textId="680504B7" w:rsidR="000F1C02" w:rsidRDefault="000F1C02">
      <w:pPr>
        <w:rPr>
          <w:rFonts w:ascii="Arial Nova" w:hAnsi="Arial Nova" w:cs="Forte Forward"/>
          <w:color w:val="auto"/>
          <w:sz w:val="22"/>
          <w:lang w:val="en-US"/>
        </w:rPr>
      </w:pPr>
      <w:r>
        <w:rPr>
          <w:rFonts w:ascii="Arial Nova" w:hAnsi="Arial Nova" w:cs="Forte Forward"/>
          <w:color w:val="auto"/>
          <w:sz w:val="22"/>
          <w:lang w:val="en-US"/>
        </w:rPr>
        <w:br w:type="page"/>
      </w:r>
    </w:p>
    <w:p w14:paraId="2392C197" w14:textId="7F2B4CDC" w:rsidR="000F1C02" w:rsidRDefault="000F1C02" w:rsidP="0000319D">
      <w:pPr>
        <w:spacing w:line="240" w:lineRule="auto"/>
        <w:rPr>
          <w:rFonts w:ascii="Forte Forward" w:hAnsi="Forte Forward" w:cs="Forte Forward"/>
          <w:color w:val="auto"/>
          <w:sz w:val="22"/>
          <w:lang w:val="en-US"/>
        </w:rPr>
      </w:pPr>
      <w:r>
        <w:rPr>
          <w:rFonts w:ascii="Forte Forward" w:hAnsi="Forte Forward" w:cs="Forte Forward"/>
          <w:noProof/>
          <w:color w:val="auto"/>
          <w:sz w:val="22"/>
          <w:lang w:val="en-US"/>
        </w:rPr>
        <w:lastRenderedPageBreak/>
        <w:drawing>
          <wp:inline distT="0" distB="0" distL="0" distR="0" wp14:anchorId="3B309C24" wp14:editId="48AC1281">
            <wp:extent cx="5490210" cy="6290310"/>
            <wp:effectExtent l="0" t="0" r="0" b="0"/>
            <wp:docPr id="762937872" name="Picture 5" descr="A table of cases with numbers and a number of c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37872" name="Picture 5" descr="A table of cases with numbers and a number of cas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90210" cy="6290310"/>
                    </a:xfrm>
                    <a:prstGeom prst="rect">
                      <a:avLst/>
                    </a:prstGeom>
                  </pic:spPr>
                </pic:pic>
              </a:graphicData>
            </a:graphic>
          </wp:inline>
        </w:drawing>
      </w:r>
    </w:p>
    <w:p w14:paraId="2F659C43" w14:textId="77777777" w:rsidR="006F5391" w:rsidRDefault="000F1C02" w:rsidP="0000319D">
      <w:pPr>
        <w:spacing w:line="240" w:lineRule="auto"/>
        <w:rPr>
          <w:rFonts w:ascii="Arial Nova" w:hAnsi="Arial Nova" w:cs="Forte Forward"/>
          <w:color w:val="auto"/>
          <w:sz w:val="22"/>
          <w:lang w:val="en-US"/>
        </w:rPr>
      </w:pPr>
      <w:r w:rsidRPr="000F1C02">
        <w:rPr>
          <w:rFonts w:ascii="Arial Nova" w:hAnsi="Arial Nova" w:cs="Forte Forward"/>
          <w:b/>
          <w:bCs/>
          <w:color w:val="0070C0"/>
          <w:sz w:val="22"/>
          <w:lang w:val="en-US"/>
        </w:rPr>
        <w:t>Image 5.</w:t>
      </w:r>
      <w:r w:rsidRPr="000F1C02">
        <w:rPr>
          <w:rFonts w:ascii="Arial Nova" w:hAnsi="Arial Nova" w:cs="Forte Forward"/>
          <w:color w:val="0070C0"/>
          <w:sz w:val="22"/>
          <w:lang w:val="en-US"/>
        </w:rPr>
        <w:t xml:space="preserve"> </w:t>
      </w:r>
      <w:r>
        <w:rPr>
          <w:rFonts w:ascii="Arial Nova" w:hAnsi="Arial Nova" w:cs="Forte Forward"/>
          <w:color w:val="auto"/>
          <w:sz w:val="22"/>
          <w:lang w:val="en-US"/>
        </w:rPr>
        <w:t xml:space="preserve">Early Data Warning of High Lethality of Transmitted DELTA Variants </w:t>
      </w:r>
      <w:proofErr w:type="gramStart"/>
      <w:r>
        <w:rPr>
          <w:rFonts w:ascii="Arial Nova" w:hAnsi="Arial Nova" w:cs="Forte Forward"/>
          <w:color w:val="auto"/>
          <w:sz w:val="22"/>
          <w:lang w:val="en-US"/>
        </w:rPr>
        <w:t>In</w:t>
      </w:r>
      <w:proofErr w:type="gramEnd"/>
      <w:r>
        <w:rPr>
          <w:rFonts w:ascii="Arial Nova" w:hAnsi="Arial Nova" w:cs="Forte Forward"/>
          <w:color w:val="auto"/>
          <w:sz w:val="22"/>
          <w:lang w:val="en-US"/>
        </w:rPr>
        <w:t xml:space="preserve"> England in June/July 2021 but which disappeared by September 2021. </w:t>
      </w:r>
    </w:p>
    <w:p w14:paraId="431A3F23" w14:textId="3B722087" w:rsidR="00C73C6E" w:rsidRDefault="000F1C02" w:rsidP="006F5391">
      <w:pPr>
        <w:spacing w:line="240" w:lineRule="auto"/>
        <w:ind w:firstLine="720"/>
        <w:rPr>
          <w:rFonts w:ascii="Arial Nova" w:hAnsi="Arial Nova" w:cs="Forte Forward"/>
          <w:color w:val="auto"/>
          <w:sz w:val="22"/>
          <w:lang w:val="en-US"/>
        </w:rPr>
      </w:pPr>
      <w:r>
        <w:rPr>
          <w:rFonts w:ascii="Arial Nova" w:hAnsi="Arial Nova" w:cs="Forte Forward"/>
          <w:color w:val="auto"/>
          <w:sz w:val="22"/>
          <w:lang w:val="en-US"/>
        </w:rPr>
        <w:t xml:space="preserve">I posted this data in late September 2021 on </w:t>
      </w:r>
      <w:proofErr w:type="spellStart"/>
      <w:r>
        <w:rPr>
          <w:rFonts w:ascii="Arial Nova" w:hAnsi="Arial Nova" w:cs="Forte Forward"/>
          <w:color w:val="auto"/>
          <w:sz w:val="22"/>
          <w:lang w:val="en-US"/>
        </w:rPr>
        <w:t>LinkedIN</w:t>
      </w:r>
      <w:proofErr w:type="spellEnd"/>
      <w:r>
        <w:rPr>
          <w:rFonts w:ascii="Arial Nova" w:hAnsi="Arial Nova" w:cs="Forte Forward"/>
          <w:color w:val="auto"/>
          <w:sz w:val="22"/>
          <w:lang w:val="en-US"/>
        </w:rPr>
        <w:t xml:space="preserve">, and I was subsequently banned by October 23, </w:t>
      </w:r>
      <w:proofErr w:type="gramStart"/>
      <w:r>
        <w:rPr>
          <w:rFonts w:ascii="Arial Nova" w:hAnsi="Arial Nova" w:cs="Forte Forward"/>
          <w:color w:val="auto"/>
          <w:sz w:val="22"/>
          <w:lang w:val="en-US"/>
        </w:rPr>
        <w:t>2021</w:t>
      </w:r>
      <w:proofErr w:type="gramEnd"/>
      <w:r>
        <w:rPr>
          <w:rFonts w:ascii="Arial Nova" w:hAnsi="Arial Nova" w:cs="Forte Forward"/>
          <w:color w:val="auto"/>
          <w:sz w:val="22"/>
          <w:lang w:val="en-US"/>
        </w:rPr>
        <w:t xml:space="preserve"> for releasing data implicating the dangers of the Pfizer spike mRNA </w:t>
      </w:r>
      <w:r w:rsidRPr="006F5391">
        <w:rPr>
          <w:rFonts w:ascii="Arial Nova" w:hAnsi="Arial Nova" w:cs="Forte Forward"/>
          <w:color w:val="C00000"/>
          <w:sz w:val="22"/>
          <w:u w:val="single"/>
          <w:lang w:val="en-US"/>
        </w:rPr>
        <w:t>second shot</w:t>
      </w:r>
      <w:r w:rsidRPr="006F5391">
        <w:rPr>
          <w:rFonts w:ascii="Arial Nova" w:hAnsi="Arial Nova" w:cs="Forte Forward"/>
          <w:color w:val="C00000"/>
          <w:sz w:val="22"/>
          <w:lang w:val="en-US"/>
        </w:rPr>
        <w:t xml:space="preserve"> </w:t>
      </w:r>
      <w:r>
        <w:rPr>
          <w:rFonts w:ascii="Arial Nova" w:hAnsi="Arial Nova" w:cs="Forte Forward"/>
          <w:color w:val="auto"/>
          <w:sz w:val="22"/>
          <w:lang w:val="en-US"/>
        </w:rPr>
        <w:t>particularly when compared with those who got only one dose.  In fact</w:t>
      </w:r>
      <w:r w:rsidR="006F5391">
        <w:rPr>
          <w:rFonts w:ascii="Arial Nova" w:hAnsi="Arial Nova" w:cs="Forte Forward"/>
          <w:color w:val="auto"/>
          <w:sz w:val="22"/>
          <w:lang w:val="en-US"/>
        </w:rPr>
        <w:t xml:space="preserve">, </w:t>
      </w:r>
      <w:r>
        <w:rPr>
          <w:rFonts w:ascii="Arial Nova" w:hAnsi="Arial Nova" w:cs="Forte Forward"/>
          <w:color w:val="auto"/>
          <w:sz w:val="22"/>
          <w:lang w:val="en-US"/>
        </w:rPr>
        <w:t xml:space="preserve"> the data implicated for the 50+ age group that the COVID-19 spike mRNA was killing about 1 % of the people who got the second shot (top panel) and that there was about a 50% mortality in hospitalized </w:t>
      </w:r>
      <w:r w:rsidR="006F5391">
        <w:rPr>
          <w:rFonts w:ascii="Arial Nova" w:hAnsi="Arial Nova" w:cs="Forte Forward"/>
          <w:color w:val="auto"/>
          <w:sz w:val="22"/>
          <w:lang w:val="en-US"/>
        </w:rPr>
        <w:t xml:space="preserve">delta </w:t>
      </w:r>
      <w:r>
        <w:rPr>
          <w:rFonts w:ascii="Arial Nova" w:hAnsi="Arial Nova" w:cs="Forte Forward"/>
          <w:color w:val="auto"/>
          <w:sz w:val="22"/>
          <w:lang w:val="en-US"/>
        </w:rPr>
        <w:t xml:space="preserve">cases that had </w:t>
      </w:r>
      <w:r w:rsidR="00C73C6E">
        <w:rPr>
          <w:rFonts w:ascii="Arial Nova" w:hAnsi="Arial Nova" w:cs="Forte Forward"/>
          <w:color w:val="auto"/>
          <w:sz w:val="22"/>
          <w:lang w:val="en-US"/>
        </w:rPr>
        <w:t xml:space="preserve">had delta transmitted to them </w:t>
      </w:r>
      <w:r w:rsidR="00C73C6E">
        <w:rPr>
          <w:rFonts w:ascii="Arial Nova" w:hAnsi="Arial Nova" w:cs="Forte Forward"/>
          <w:color w:val="auto"/>
          <w:sz w:val="22"/>
          <w:lang w:val="en-US"/>
        </w:rPr>
        <w:lastRenderedPageBreak/>
        <w:t xml:space="preserve">in June/July 2021.  </w:t>
      </w:r>
      <w:proofErr w:type="gramStart"/>
      <w:r w:rsidR="00C73C6E">
        <w:rPr>
          <w:rFonts w:ascii="Arial Nova" w:hAnsi="Arial Nova" w:cs="Forte Forward"/>
          <w:color w:val="auto"/>
          <w:sz w:val="22"/>
          <w:lang w:val="en-US"/>
        </w:rPr>
        <w:t>Again</w:t>
      </w:r>
      <w:proofErr w:type="gramEnd"/>
      <w:r w:rsidR="00C73C6E">
        <w:rPr>
          <w:rFonts w:ascii="Arial Nova" w:hAnsi="Arial Nova" w:cs="Forte Forward"/>
          <w:color w:val="auto"/>
          <w:sz w:val="22"/>
          <w:lang w:val="en-US"/>
        </w:rPr>
        <w:t xml:space="preserve"> with time, these risks abated by September 2021.  However, since the data pertained to delta infections only, this means the enhanced mortality </w:t>
      </w:r>
      <w:r w:rsidR="002B2786">
        <w:rPr>
          <w:rFonts w:ascii="Arial Nova" w:hAnsi="Arial Nova" w:cs="Forte Forward"/>
          <w:color w:val="auto"/>
          <w:sz w:val="22"/>
          <w:lang w:val="en-US"/>
        </w:rPr>
        <w:t xml:space="preserve">was likely </w:t>
      </w:r>
      <w:r w:rsidR="00C73C6E">
        <w:rPr>
          <w:rFonts w:ascii="Arial Nova" w:hAnsi="Arial Nova" w:cs="Forte Forward"/>
          <w:color w:val="auto"/>
          <w:sz w:val="22"/>
          <w:lang w:val="en-US"/>
        </w:rPr>
        <w:t xml:space="preserve">caused by SARS-CoV-2 being transmitted with high levels of complement binding IgG1 and IgG3.  The levels of antibody in the URT would naturally diminish with time, at least until the next shot or infection. </w:t>
      </w:r>
    </w:p>
    <w:p w14:paraId="57F73EB1" w14:textId="77777777" w:rsidR="002B2786" w:rsidRDefault="002B2786" w:rsidP="006F5391">
      <w:pPr>
        <w:spacing w:line="240" w:lineRule="auto"/>
        <w:ind w:firstLine="720"/>
        <w:rPr>
          <w:rFonts w:ascii="Arial Nova" w:hAnsi="Arial Nova" w:cs="Forte Forward"/>
          <w:color w:val="auto"/>
          <w:sz w:val="22"/>
          <w:lang w:val="en-US"/>
        </w:rPr>
      </w:pPr>
    </w:p>
    <w:p w14:paraId="30CCF37A" w14:textId="77777777" w:rsidR="002B2786" w:rsidRDefault="002B2786" w:rsidP="006F5391">
      <w:pPr>
        <w:spacing w:line="240" w:lineRule="auto"/>
        <w:ind w:firstLine="720"/>
        <w:rPr>
          <w:rFonts w:ascii="Arial Nova" w:hAnsi="Arial Nova" w:cs="Forte Forward"/>
          <w:color w:val="auto"/>
          <w:sz w:val="22"/>
          <w:lang w:val="en-US"/>
        </w:rPr>
      </w:pPr>
    </w:p>
    <w:p w14:paraId="2C5ABFCD" w14:textId="44BC3128" w:rsidR="002B2786" w:rsidRDefault="002B2786" w:rsidP="006F5391">
      <w:pPr>
        <w:spacing w:line="240" w:lineRule="auto"/>
        <w:ind w:firstLine="720"/>
        <w:rPr>
          <w:rFonts w:ascii="Arial Nova" w:hAnsi="Arial Nova" w:cs="Forte Forward"/>
          <w:color w:val="auto"/>
          <w:sz w:val="22"/>
          <w:lang w:val="en-US"/>
        </w:rPr>
      </w:pPr>
      <w:r>
        <w:rPr>
          <w:rFonts w:ascii="Arial Nova" w:hAnsi="Arial Nova" w:cs="Forte Forward"/>
          <w:noProof/>
          <w:color w:val="auto"/>
          <w:sz w:val="22"/>
          <w:lang w:val="en-US"/>
        </w:rPr>
        <w:drawing>
          <wp:inline distT="0" distB="0" distL="0" distR="0" wp14:anchorId="02B6ABE5" wp14:editId="70A47DC4">
            <wp:extent cx="5490210" cy="3088005"/>
            <wp:effectExtent l="0" t="0" r="0" b="0"/>
            <wp:docPr id="362784372" name="Picture 6"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84372" name="Picture 6" descr="A close-up of a documen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14:paraId="3A88A1B3" w14:textId="173456FC" w:rsidR="002B2786" w:rsidRDefault="002B2786">
      <w:pPr>
        <w:rPr>
          <w:rFonts w:ascii="Arial Nova" w:hAnsi="Arial Nova" w:cs="Forte Forward"/>
          <w:color w:val="auto"/>
          <w:sz w:val="22"/>
          <w:lang w:val="en-US"/>
        </w:rPr>
      </w:pPr>
      <w:r w:rsidRPr="005118A7">
        <w:rPr>
          <w:rFonts w:ascii="Arial Nova" w:hAnsi="Arial Nova" w:cs="Forte Forward"/>
          <w:b/>
          <w:bCs/>
          <w:color w:val="0070C0"/>
          <w:sz w:val="22"/>
          <w:lang w:val="en-US"/>
        </w:rPr>
        <w:t>Image 6.</w:t>
      </w:r>
      <w:r w:rsidRPr="002B2786">
        <w:rPr>
          <w:rFonts w:ascii="Arial Nova" w:hAnsi="Arial Nova" w:cs="Forte Forward"/>
          <w:color w:val="0070C0"/>
          <w:sz w:val="22"/>
          <w:lang w:val="en-US"/>
        </w:rPr>
        <w:t xml:space="preserve">  </w:t>
      </w:r>
      <w:r>
        <w:rPr>
          <w:rFonts w:ascii="Arial Nova" w:hAnsi="Arial Nova" w:cs="Forte Forward"/>
          <w:color w:val="auto"/>
          <w:sz w:val="22"/>
          <w:lang w:val="en-US"/>
        </w:rPr>
        <w:t xml:space="preserve">Mortality rates per 100,000 person years by vaccination status for England  [1].  </w:t>
      </w:r>
    </w:p>
    <w:p w14:paraId="4C0FC02E" w14:textId="77777777" w:rsidR="002B2786" w:rsidRDefault="002B2786">
      <w:pPr>
        <w:rPr>
          <w:rFonts w:ascii="Arial Nova" w:hAnsi="Arial Nova" w:cs="Forte Forward"/>
          <w:color w:val="auto"/>
          <w:sz w:val="22"/>
          <w:lang w:val="en-US"/>
        </w:rPr>
      </w:pPr>
    </w:p>
    <w:p w14:paraId="02B15B48" w14:textId="14E9CACF" w:rsidR="002B2786" w:rsidRDefault="002B2786">
      <w:pPr>
        <w:rPr>
          <w:rFonts w:ascii="Arial Nova" w:hAnsi="Arial Nova" w:cs="Forte Forward"/>
          <w:color w:val="auto"/>
          <w:sz w:val="22"/>
          <w:lang w:val="en-US"/>
        </w:rPr>
      </w:pPr>
      <w:r>
        <w:rPr>
          <w:rFonts w:ascii="Arial Nova" w:hAnsi="Arial Nova" w:cs="Forte Forward"/>
          <w:color w:val="auto"/>
          <w:sz w:val="22"/>
          <w:lang w:val="en-US"/>
        </w:rPr>
        <w:tab/>
        <w:t>The CDC and in Canada PHAC, should have linked the vaccination record to the mortality database to derive the monthly estimates for mortality and delivered this data in real time.  Here we see convincing evidence that the spike mRNA shots should have been halted by the first week in February 2021</w:t>
      </w:r>
      <w:r w:rsidR="005118A7">
        <w:rPr>
          <w:rFonts w:ascii="Arial Nova" w:hAnsi="Arial Nova" w:cs="Forte Forward"/>
          <w:color w:val="auto"/>
          <w:sz w:val="22"/>
          <w:lang w:val="en-US"/>
        </w:rPr>
        <w:t xml:space="preserve"> in England</w:t>
      </w:r>
      <w:r>
        <w:rPr>
          <w:rFonts w:ascii="Arial Nova" w:hAnsi="Arial Nova" w:cs="Forte Forward"/>
          <w:color w:val="auto"/>
          <w:sz w:val="22"/>
          <w:lang w:val="en-US"/>
        </w:rPr>
        <w:t xml:space="preserve">. </w:t>
      </w:r>
    </w:p>
    <w:p w14:paraId="0B3D141A" w14:textId="77777777" w:rsidR="002B2786" w:rsidRDefault="002B2786">
      <w:pPr>
        <w:rPr>
          <w:rFonts w:ascii="Arial Nova" w:hAnsi="Arial Nova" w:cs="Forte Forward"/>
          <w:color w:val="auto"/>
          <w:sz w:val="22"/>
          <w:lang w:val="en-US"/>
        </w:rPr>
      </w:pPr>
      <w:r>
        <w:rPr>
          <w:rFonts w:ascii="Arial Nova" w:hAnsi="Arial Nova" w:cs="Forte Forward"/>
          <w:noProof/>
          <w:color w:val="auto"/>
          <w:sz w:val="22"/>
          <w:lang w:val="en-US"/>
        </w:rPr>
        <w:lastRenderedPageBreak/>
        <w:drawing>
          <wp:inline distT="0" distB="0" distL="0" distR="0" wp14:anchorId="31F0A921" wp14:editId="122D5863">
            <wp:extent cx="5490210" cy="3088005"/>
            <wp:effectExtent l="0" t="0" r="0" b="0"/>
            <wp:docPr id="1269173615" name="Picture 7" descr="A close-up of a medical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73615" name="Picture 7" descr="A close-up of a medical informatio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14:paraId="6B6FB0BF" w14:textId="6C7B6AA1" w:rsidR="002B2786" w:rsidRDefault="002B2786">
      <w:pPr>
        <w:rPr>
          <w:rFonts w:ascii="Arial Nova" w:hAnsi="Arial Nova" w:cs="Forte Forward"/>
          <w:color w:val="auto"/>
          <w:sz w:val="22"/>
          <w:lang w:val="en-US"/>
        </w:rPr>
      </w:pPr>
      <w:r w:rsidRPr="005118A7">
        <w:rPr>
          <w:rFonts w:ascii="Arial Nova" w:hAnsi="Arial Nova" w:cs="Forte Forward"/>
          <w:b/>
          <w:bCs/>
          <w:color w:val="0070C0"/>
          <w:sz w:val="22"/>
          <w:lang w:val="en-US"/>
        </w:rPr>
        <w:t>Image 7.</w:t>
      </w:r>
      <w:r w:rsidRPr="002B2786">
        <w:rPr>
          <w:rFonts w:ascii="Arial Nova" w:hAnsi="Arial Nova" w:cs="Forte Forward"/>
          <w:color w:val="0070C0"/>
          <w:sz w:val="22"/>
          <w:lang w:val="en-US"/>
        </w:rPr>
        <w:t xml:space="preserve">  </w:t>
      </w:r>
      <w:r>
        <w:rPr>
          <w:rFonts w:ascii="Arial Nova" w:hAnsi="Arial Nova" w:cs="Forte Forward"/>
          <w:color w:val="auto"/>
          <w:sz w:val="22"/>
          <w:lang w:val="en-US"/>
        </w:rPr>
        <w:t xml:space="preserve">Proposed Algorithm for removing unsafe </w:t>
      </w:r>
      <w:r w:rsidR="00A2162D">
        <w:rPr>
          <w:rFonts w:ascii="Arial Nova" w:hAnsi="Arial Nova" w:cs="Forte Forward"/>
          <w:color w:val="auto"/>
          <w:sz w:val="22"/>
          <w:lang w:val="en-US"/>
        </w:rPr>
        <w:t xml:space="preserve">(grandfathered in)  </w:t>
      </w:r>
      <w:r>
        <w:rPr>
          <w:rFonts w:ascii="Arial Nova" w:hAnsi="Arial Nova" w:cs="Forte Forward"/>
          <w:color w:val="auto"/>
          <w:sz w:val="22"/>
          <w:lang w:val="en-US"/>
        </w:rPr>
        <w:t xml:space="preserve">vaccines from the Market. </w:t>
      </w:r>
    </w:p>
    <w:p w14:paraId="4524751F" w14:textId="77777777" w:rsidR="002B2786" w:rsidRDefault="002B2786">
      <w:pPr>
        <w:rPr>
          <w:rFonts w:ascii="Arial Nova" w:hAnsi="Arial Nova" w:cs="Forte Forward"/>
          <w:color w:val="auto"/>
          <w:sz w:val="22"/>
          <w:lang w:val="en-US"/>
        </w:rPr>
      </w:pPr>
    </w:p>
    <w:p w14:paraId="023D2CDD" w14:textId="77777777" w:rsidR="00A2162D" w:rsidRDefault="002B2786">
      <w:pPr>
        <w:rPr>
          <w:rFonts w:ascii="Arial Nova" w:hAnsi="Arial Nova" w:cs="Forte Forward"/>
          <w:color w:val="auto"/>
          <w:sz w:val="22"/>
          <w:lang w:val="en-US"/>
        </w:rPr>
      </w:pPr>
      <w:r>
        <w:rPr>
          <w:rFonts w:ascii="Arial Nova" w:hAnsi="Arial Nova" w:cs="Forte Forward"/>
          <w:color w:val="auto"/>
          <w:sz w:val="22"/>
          <w:lang w:val="en-US"/>
        </w:rPr>
        <w:tab/>
        <w:t xml:space="preserve">If instead the CDC had set up a special algorithm such as the one above, it is quite possible the deadly spike mRNA gene therapy shots would have been removed from the market </w:t>
      </w:r>
      <w:r w:rsidRPr="00A2162D">
        <w:rPr>
          <w:rFonts w:ascii="Arial Nova" w:hAnsi="Arial Nova" w:cs="Forte Forward"/>
          <w:color w:val="C00000"/>
          <w:sz w:val="22"/>
          <w:lang w:val="en-US"/>
        </w:rPr>
        <w:t>in December 2020</w:t>
      </w:r>
      <w:r w:rsidR="00A2162D" w:rsidRPr="00A2162D">
        <w:rPr>
          <w:rFonts w:ascii="Arial Nova" w:hAnsi="Arial Nova" w:cs="Forte Forward"/>
          <w:color w:val="C00000"/>
          <w:sz w:val="22"/>
          <w:lang w:val="en-US"/>
        </w:rPr>
        <w:t xml:space="preserve"> </w:t>
      </w:r>
      <w:r w:rsidR="00A2162D">
        <w:rPr>
          <w:rFonts w:ascii="Arial Nova" w:hAnsi="Arial Nova" w:cs="Forte Forward"/>
          <w:color w:val="0070C0"/>
          <w:sz w:val="22"/>
          <w:lang w:val="en-US"/>
        </w:rPr>
        <w:t xml:space="preserve">sparing Americans </w:t>
      </w:r>
      <w:proofErr w:type="gramStart"/>
      <w:r w:rsidR="00A2162D">
        <w:rPr>
          <w:rFonts w:ascii="Arial Nova" w:hAnsi="Arial Nova" w:cs="Forte Forward"/>
          <w:color w:val="0070C0"/>
          <w:sz w:val="22"/>
          <w:lang w:val="en-US"/>
        </w:rPr>
        <w:t>the vast majority of</w:t>
      </w:r>
      <w:proofErr w:type="gramEnd"/>
      <w:r w:rsidR="00A2162D">
        <w:rPr>
          <w:rFonts w:ascii="Arial Nova" w:hAnsi="Arial Nova" w:cs="Forte Forward"/>
          <w:color w:val="0070C0"/>
          <w:sz w:val="22"/>
          <w:lang w:val="en-US"/>
        </w:rPr>
        <w:t xml:space="preserve"> injuries and deaths associated with the mRNA gene therapy technology</w:t>
      </w:r>
      <w:r>
        <w:rPr>
          <w:rFonts w:ascii="Arial Nova" w:hAnsi="Arial Nova" w:cs="Forte Forward"/>
          <w:color w:val="auto"/>
          <w:sz w:val="22"/>
          <w:lang w:val="en-US"/>
        </w:rPr>
        <w:t xml:space="preserve">. </w:t>
      </w:r>
    </w:p>
    <w:p w14:paraId="07052745" w14:textId="77777777" w:rsidR="00A2162D" w:rsidRDefault="00A2162D">
      <w:pPr>
        <w:rPr>
          <w:rFonts w:ascii="Arial Nova" w:hAnsi="Arial Nova" w:cs="Forte Forward"/>
          <w:color w:val="auto"/>
          <w:sz w:val="22"/>
          <w:lang w:val="en-US"/>
        </w:rPr>
      </w:pPr>
    </w:p>
    <w:p w14:paraId="076C572B" w14:textId="77777777" w:rsidR="00A2162D" w:rsidRDefault="00A2162D">
      <w:pPr>
        <w:rPr>
          <w:rFonts w:ascii="Arial Nova" w:hAnsi="Arial Nova" w:cs="Forte Forward"/>
          <w:color w:val="auto"/>
          <w:sz w:val="22"/>
          <w:lang w:val="en-US"/>
        </w:rPr>
      </w:pPr>
      <w:r>
        <w:rPr>
          <w:rFonts w:ascii="Arial Nova" w:hAnsi="Arial Nova" w:cs="Forte Forward"/>
          <w:noProof/>
          <w:color w:val="auto"/>
          <w:sz w:val="22"/>
          <w:lang w:val="en-US"/>
        </w:rPr>
        <w:lastRenderedPageBreak/>
        <w:drawing>
          <wp:inline distT="0" distB="0" distL="0" distR="0" wp14:anchorId="55795F58" wp14:editId="17FA9339">
            <wp:extent cx="5490210" cy="3088005"/>
            <wp:effectExtent l="0" t="0" r="0" b="0"/>
            <wp:docPr id="266150711" name="Picture 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50711" name="Picture 9" descr="A close-up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14:paraId="58E046B7" w14:textId="77777777" w:rsidR="005118A7" w:rsidRDefault="00A2162D">
      <w:pPr>
        <w:rPr>
          <w:rFonts w:ascii="Arial Nova" w:hAnsi="Arial Nova" w:cs="Forte Forward"/>
          <w:color w:val="auto"/>
          <w:sz w:val="22"/>
          <w:lang w:val="en-US"/>
        </w:rPr>
      </w:pPr>
      <w:r w:rsidRPr="005118A7">
        <w:rPr>
          <w:rFonts w:ascii="Arial Nova" w:hAnsi="Arial Nova" w:cs="Forte Forward"/>
          <w:b/>
          <w:bCs/>
          <w:color w:val="0070C0"/>
          <w:sz w:val="22"/>
          <w:lang w:val="en-US"/>
        </w:rPr>
        <w:t>Image 8</w:t>
      </w:r>
      <w:r w:rsidRPr="005118A7">
        <w:rPr>
          <w:rFonts w:ascii="Arial Nova" w:hAnsi="Arial Nova" w:cs="Forte Forward"/>
          <w:b/>
          <w:bCs/>
          <w:color w:val="auto"/>
          <w:sz w:val="22"/>
          <w:lang w:val="en-US"/>
        </w:rPr>
        <w:t>.</w:t>
      </w:r>
      <w:r>
        <w:rPr>
          <w:rFonts w:ascii="Arial Nova" w:hAnsi="Arial Nova" w:cs="Forte Forward"/>
          <w:color w:val="auto"/>
          <w:sz w:val="22"/>
          <w:lang w:val="en-US"/>
        </w:rPr>
        <w:t xml:space="preserve"> Data on reinfection </w:t>
      </w:r>
      <w:r>
        <w:rPr>
          <w:rFonts w:ascii="Arial Nova" w:hAnsi="Arial Nova" w:cs="Forte Forward"/>
          <w:color w:val="auto"/>
          <w:sz w:val="22"/>
          <w:lang w:val="en-US"/>
        </w:rPr>
        <w:t xml:space="preserve">[12] </w:t>
      </w:r>
      <w:r>
        <w:rPr>
          <w:rFonts w:ascii="Arial Nova" w:hAnsi="Arial Nova" w:cs="Forte Forward"/>
          <w:color w:val="auto"/>
          <w:sz w:val="22"/>
          <w:lang w:val="en-US"/>
        </w:rPr>
        <w:t xml:space="preserve"> compared with no reinfection (but infection in 2020) implies these deaths involved SARS-CoV-2 transmitted with the spike IgG1/3 antibodies. </w:t>
      </w:r>
      <w:r w:rsidR="005118A7">
        <w:rPr>
          <w:rFonts w:ascii="Arial Nova" w:hAnsi="Arial Nova" w:cs="Forte Forward"/>
          <w:color w:val="auto"/>
          <w:sz w:val="22"/>
          <w:lang w:val="en-US"/>
        </w:rPr>
        <w:t xml:space="preserve">All cases of reinfection showed these trends essentially irrespective of vaccination status. </w:t>
      </w:r>
    </w:p>
    <w:p w14:paraId="0A9E2B8C" w14:textId="77777777" w:rsidR="005118A7" w:rsidRDefault="005118A7">
      <w:pPr>
        <w:rPr>
          <w:rFonts w:ascii="Arial Nova" w:hAnsi="Arial Nova" w:cs="Forte Forward"/>
          <w:color w:val="auto"/>
          <w:sz w:val="22"/>
          <w:lang w:val="en-US"/>
        </w:rPr>
      </w:pPr>
    </w:p>
    <w:p w14:paraId="035CA442" w14:textId="77777777" w:rsidR="005118A7" w:rsidRDefault="005118A7">
      <w:pPr>
        <w:rPr>
          <w:rFonts w:ascii="Arial Nova" w:hAnsi="Arial Nova" w:cs="Forte Forward"/>
          <w:color w:val="auto"/>
          <w:sz w:val="22"/>
          <w:lang w:val="en-US"/>
        </w:rPr>
      </w:pPr>
      <w:r>
        <w:rPr>
          <w:rFonts w:ascii="Arial Nova" w:hAnsi="Arial Nova" w:cs="Forte Forward"/>
          <w:noProof/>
          <w:color w:val="auto"/>
          <w:sz w:val="22"/>
          <w:lang w:val="en-US"/>
        </w:rPr>
        <w:drawing>
          <wp:inline distT="0" distB="0" distL="0" distR="0" wp14:anchorId="2F8B129F" wp14:editId="456E181C">
            <wp:extent cx="5490210" cy="3088005"/>
            <wp:effectExtent l="0" t="0" r="0" b="0"/>
            <wp:docPr id="1828761929" name="Picture 1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1929" name="Picture 10" descr="A graph of different colored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r w:rsidR="00A2162D">
        <w:rPr>
          <w:rFonts w:ascii="Arial Nova" w:hAnsi="Arial Nova" w:cs="Forte Forward"/>
          <w:color w:val="auto"/>
          <w:sz w:val="22"/>
          <w:lang w:val="en-US"/>
        </w:rPr>
        <w:t xml:space="preserve"> </w:t>
      </w:r>
    </w:p>
    <w:p w14:paraId="330FA074" w14:textId="36A56592" w:rsidR="00C73C6E" w:rsidRDefault="005118A7">
      <w:pPr>
        <w:rPr>
          <w:rFonts w:ascii="Arial Nova" w:hAnsi="Arial Nova" w:cs="Forte Forward"/>
          <w:color w:val="auto"/>
          <w:sz w:val="22"/>
          <w:lang w:val="en-US"/>
        </w:rPr>
      </w:pPr>
      <w:r w:rsidRPr="005118A7">
        <w:rPr>
          <w:rFonts w:ascii="Arial Nova" w:hAnsi="Arial Nova" w:cs="Forte Forward"/>
          <w:b/>
          <w:bCs/>
          <w:color w:val="0070C0"/>
          <w:sz w:val="22"/>
          <w:lang w:val="en-US"/>
        </w:rPr>
        <w:t>Image 9</w:t>
      </w:r>
      <w:r w:rsidRPr="005118A7">
        <w:rPr>
          <w:rFonts w:ascii="Arial Nova" w:hAnsi="Arial Nova" w:cs="Forte Forward"/>
          <w:color w:val="0070C0"/>
          <w:sz w:val="22"/>
          <w:lang w:val="en-US"/>
        </w:rPr>
        <w:t xml:space="preserve">.  </w:t>
      </w:r>
      <w:r>
        <w:rPr>
          <w:rFonts w:ascii="Arial Nova" w:hAnsi="Arial Nova" w:cs="Forte Forward"/>
          <w:color w:val="auto"/>
          <w:sz w:val="22"/>
          <w:lang w:val="en-US"/>
        </w:rPr>
        <w:t xml:space="preserve">Data on reinfection [12] implied highly elevated risks of deaths (1/100), hospitalizations (1/14) and injuries (1/4).  </w:t>
      </w:r>
      <w:r w:rsidR="00C73C6E">
        <w:rPr>
          <w:rFonts w:ascii="Arial Nova" w:hAnsi="Arial Nova" w:cs="Forte Forward"/>
          <w:color w:val="auto"/>
          <w:sz w:val="22"/>
          <w:lang w:val="en-US"/>
        </w:rPr>
        <w:br w:type="page"/>
      </w:r>
    </w:p>
    <w:p w14:paraId="78F5B506" w14:textId="6FCC4BE8" w:rsidR="005118A7" w:rsidRDefault="000F1C02" w:rsidP="0000319D">
      <w:pPr>
        <w:spacing w:line="240" w:lineRule="auto"/>
        <w:rPr>
          <w:rFonts w:ascii="Arial Nova" w:hAnsi="Arial Nova" w:cs="Forte Forward"/>
          <w:color w:val="auto"/>
          <w:sz w:val="22"/>
          <w:lang w:val="en-US"/>
        </w:rPr>
      </w:pPr>
      <w:r>
        <w:rPr>
          <w:rFonts w:ascii="Arial Nova" w:hAnsi="Arial Nova" w:cs="Forte Forward"/>
          <w:color w:val="auto"/>
          <w:sz w:val="22"/>
          <w:lang w:val="en-US"/>
        </w:rPr>
        <w:lastRenderedPageBreak/>
        <w:t xml:space="preserve"> </w:t>
      </w:r>
      <w:r w:rsidR="005118A7">
        <w:rPr>
          <w:rFonts w:ascii="Arial Nova" w:hAnsi="Arial Nova" w:cs="Forte Forward"/>
          <w:noProof/>
          <w:color w:val="auto"/>
          <w:sz w:val="22"/>
          <w:lang w:val="en-US"/>
        </w:rPr>
        <w:drawing>
          <wp:inline distT="0" distB="0" distL="0" distR="0" wp14:anchorId="0B88EA76" wp14:editId="597A5725">
            <wp:extent cx="5490210" cy="3088005"/>
            <wp:effectExtent l="0" t="0" r="0" b="0"/>
            <wp:docPr id="305381789" name="Picture 1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1789" name="Picture 11" descr="A close-up of a char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14:paraId="1E221686" w14:textId="607938A5" w:rsidR="00346AE1" w:rsidRDefault="005118A7" w:rsidP="00346AE1">
      <w:pPr>
        <w:rPr>
          <w:rFonts w:ascii="Arial Nova" w:hAnsi="Arial Nova" w:cs="Forte Forward"/>
          <w:color w:val="auto"/>
          <w:sz w:val="22"/>
          <w:lang w:val="en-US"/>
        </w:rPr>
      </w:pPr>
      <w:r w:rsidRPr="005118A7">
        <w:rPr>
          <w:rFonts w:ascii="Arial Nova" w:hAnsi="Arial Nova" w:cs="Forte Forward"/>
          <w:b/>
          <w:bCs/>
          <w:color w:val="0070C0"/>
          <w:sz w:val="22"/>
          <w:lang w:val="en-US"/>
        </w:rPr>
        <w:t xml:space="preserve">Image 10.  </w:t>
      </w:r>
      <w:r w:rsidRPr="005118A7">
        <w:rPr>
          <w:rFonts w:ascii="Arial Nova" w:hAnsi="Arial Nova" w:cs="Forte Forward"/>
          <w:color w:val="auto"/>
          <w:sz w:val="22"/>
          <w:lang w:val="en-US"/>
        </w:rPr>
        <w:t>The above data for England</w:t>
      </w:r>
      <w:r w:rsidR="00346AE1">
        <w:rPr>
          <w:rFonts w:ascii="Arial Nova" w:hAnsi="Arial Nova" w:cs="Forte Forward"/>
          <w:color w:val="auto"/>
          <w:sz w:val="22"/>
          <w:lang w:val="en-US"/>
        </w:rPr>
        <w:t xml:space="preserve"> [1]</w:t>
      </w:r>
      <w:r w:rsidRPr="005118A7">
        <w:rPr>
          <w:rFonts w:ascii="Arial Nova" w:hAnsi="Arial Nova" w:cs="Forte Forward"/>
          <w:color w:val="auto"/>
          <w:sz w:val="22"/>
          <w:lang w:val="en-US"/>
        </w:rPr>
        <w:t xml:space="preserve">, only pertains to iatrogenic deaths that </w:t>
      </w:r>
      <w:r>
        <w:rPr>
          <w:rFonts w:ascii="Arial Nova" w:hAnsi="Arial Nova" w:cs="Forte Forward"/>
          <w:color w:val="auto"/>
          <w:sz w:val="22"/>
          <w:lang w:val="en-US"/>
        </w:rPr>
        <w:t xml:space="preserve">did not involve SARS-CoV-2 infections or diagnoses with COVID-19, and so we know the shedding deaths captured are independent of SARS-CoV-2. </w:t>
      </w:r>
      <w:r w:rsidR="00346AE1">
        <w:rPr>
          <w:rFonts w:ascii="Arial Nova" w:hAnsi="Arial Nova" w:cs="Forte Forward"/>
          <w:color w:val="auto"/>
          <w:sz w:val="22"/>
          <w:lang w:val="en-US"/>
        </w:rPr>
        <w:t xml:space="preserve">Note that the shedding deaths to COVID-19 deaths was 5.7-fold elevated implying shedding deaths more commonly lead to injuries and deaths. </w:t>
      </w:r>
    </w:p>
    <w:p w14:paraId="56BF98E1" w14:textId="77777777" w:rsidR="00346AE1" w:rsidRDefault="00346AE1" w:rsidP="00346AE1">
      <w:pPr>
        <w:rPr>
          <w:rFonts w:ascii="Arial Nova" w:hAnsi="Arial Nova" w:cs="Forte Forward"/>
          <w:color w:val="auto"/>
          <w:sz w:val="22"/>
          <w:lang w:val="en-US"/>
        </w:rPr>
      </w:pPr>
    </w:p>
    <w:p w14:paraId="62C11E83" w14:textId="1CC6D777" w:rsidR="00EA5F16" w:rsidRPr="00FE0324" w:rsidRDefault="00346AE1" w:rsidP="00346AE1">
      <w:pPr>
        <w:rPr>
          <w:rFonts w:ascii="Arial Nova" w:hAnsi="Arial Nova" w:cs="Forte Forward"/>
          <w:b/>
          <w:bCs/>
          <w:color w:val="0070C0"/>
          <w:sz w:val="22"/>
          <w:lang w:val="en-US"/>
        </w:rPr>
      </w:pPr>
      <w:r w:rsidRPr="00346AE1">
        <w:rPr>
          <w:rFonts w:ascii="Arial Nova" w:hAnsi="Arial Nova" w:cs="Forte Forward"/>
          <w:b/>
          <w:bCs/>
          <w:color w:val="0070C0"/>
          <w:sz w:val="22"/>
          <w:lang w:val="en-US"/>
        </w:rPr>
        <w:t>R</w:t>
      </w:r>
      <w:r w:rsidR="00FE0324" w:rsidRPr="00FE0324">
        <w:rPr>
          <w:rFonts w:ascii="Arial Nova" w:hAnsi="Arial Nova" w:cs="Forte Forward"/>
          <w:b/>
          <w:bCs/>
          <w:color w:val="0070C0"/>
          <w:sz w:val="22"/>
          <w:lang w:val="en-US"/>
        </w:rPr>
        <w:t>EFERENCES</w:t>
      </w:r>
    </w:p>
    <w:p w14:paraId="05181F68" w14:textId="77777777" w:rsidR="00FE0324" w:rsidRDefault="00FE0324" w:rsidP="00EA5F16">
      <w:pPr>
        <w:shd w:val="clear" w:color="auto" w:fill="FFFFFF"/>
        <w:rPr>
          <w:rFonts w:ascii="Helvetica" w:hAnsi="Helvetica"/>
          <w:b/>
          <w:bCs/>
          <w:sz w:val="27"/>
          <w:szCs w:val="27"/>
        </w:rPr>
      </w:pPr>
    </w:p>
    <w:p w14:paraId="1A5CDF95" w14:textId="65B90CD6" w:rsidR="00FE0324" w:rsidRPr="00FE0324" w:rsidRDefault="00FE0324" w:rsidP="00FE0324">
      <w:pPr>
        <w:pStyle w:val="ListParagraph"/>
        <w:numPr>
          <w:ilvl w:val="0"/>
          <w:numId w:val="1"/>
        </w:numPr>
        <w:shd w:val="clear" w:color="auto" w:fill="FFFFFF"/>
        <w:rPr>
          <w:rFonts w:ascii="Arial Nova" w:hAnsi="Arial Nova"/>
          <w:color w:val="auto"/>
          <w:sz w:val="18"/>
          <w:szCs w:val="18"/>
          <w:u w:val="single"/>
        </w:rPr>
      </w:pPr>
      <w:r w:rsidRPr="00FE0324">
        <w:rPr>
          <w:rFonts w:ascii="Arial Nova" w:hAnsi="Arial Nova"/>
          <w:color w:val="auto"/>
          <w:sz w:val="18"/>
          <w:szCs w:val="18"/>
        </w:rPr>
        <w:t xml:space="preserve">Laderoute MP.  Shedding of Spike mRNA “Gene Therapy” Products: Mortality Outcomes and Potential Mechanisms. </w:t>
      </w:r>
      <w:r w:rsidRPr="00FE0324">
        <w:rPr>
          <w:rFonts w:ascii="Arial Nova" w:hAnsi="Arial Nova"/>
          <w:b/>
          <w:bCs/>
          <w:color w:val="auto"/>
          <w:sz w:val="18"/>
          <w:szCs w:val="18"/>
        </w:rPr>
        <w:t>National Citizens Inquiry.</w:t>
      </w:r>
      <w:r w:rsidRPr="00FE0324">
        <w:rPr>
          <w:rFonts w:ascii="Arial Nova" w:hAnsi="Arial Nova"/>
          <w:color w:val="auto"/>
          <w:sz w:val="18"/>
          <w:szCs w:val="18"/>
        </w:rPr>
        <w:t xml:space="preserve"> </w:t>
      </w:r>
      <w:r w:rsidRPr="00FE0324">
        <w:rPr>
          <w:rFonts w:ascii="Arial Nova" w:hAnsi="Arial Nova"/>
          <w:b/>
          <w:bCs/>
          <w:i/>
          <w:iCs/>
          <w:color w:val="auto"/>
          <w:sz w:val="18"/>
          <w:szCs w:val="18"/>
        </w:rPr>
        <w:t>Sworn Testimony</w:t>
      </w:r>
      <w:r w:rsidR="00F84C6B">
        <w:rPr>
          <w:rFonts w:ascii="Arial Nova" w:hAnsi="Arial Nova"/>
          <w:b/>
          <w:bCs/>
          <w:i/>
          <w:iCs/>
          <w:color w:val="auto"/>
          <w:sz w:val="18"/>
          <w:szCs w:val="18"/>
        </w:rPr>
        <w:t xml:space="preserve"> VIDEO </w:t>
      </w:r>
      <w:r w:rsidRPr="00FE0324">
        <w:rPr>
          <w:rFonts w:ascii="Arial Nova" w:hAnsi="Arial Nova"/>
          <w:b/>
          <w:bCs/>
          <w:i/>
          <w:iCs/>
          <w:color w:val="auto"/>
          <w:sz w:val="18"/>
          <w:szCs w:val="18"/>
        </w:rPr>
        <w:t>,</w:t>
      </w:r>
      <w:r w:rsidRPr="00FE0324">
        <w:rPr>
          <w:rFonts w:ascii="Arial Nova" w:hAnsi="Arial Nova"/>
          <w:color w:val="auto"/>
          <w:sz w:val="18"/>
          <w:szCs w:val="18"/>
        </w:rPr>
        <w:t xml:space="preserve"> June 1, 2024. </w:t>
      </w:r>
      <w:hyperlink r:id="rId18" w:history="1">
        <w:r w:rsidRPr="00FE0324">
          <w:rPr>
            <w:rStyle w:val="Hyperlink"/>
            <w:rFonts w:ascii="Arial Nova" w:hAnsi="Arial Nova"/>
            <w:sz w:val="18"/>
            <w:szCs w:val="18"/>
          </w:rPr>
          <w:t>https://rumble.com/v51idm2-dr.-marian-laderoute-jun-01-2024-regina-saskatchewan.html</w:t>
        </w:r>
      </w:hyperlink>
    </w:p>
    <w:p w14:paraId="790F3F12" w14:textId="77777777" w:rsidR="00FE0324" w:rsidRPr="00FE0324" w:rsidRDefault="00FE0324" w:rsidP="00FE0324">
      <w:pPr>
        <w:pStyle w:val="FootnoteText"/>
        <w:numPr>
          <w:ilvl w:val="0"/>
          <w:numId w:val="1"/>
        </w:numPr>
        <w:spacing w:after="160" w:line="259" w:lineRule="auto"/>
        <w:rPr>
          <w:rFonts w:ascii="Arial Nova" w:hAnsi="Arial Nova"/>
          <w:sz w:val="18"/>
          <w:szCs w:val="18"/>
        </w:rPr>
      </w:pPr>
      <w:r w:rsidRPr="00FE0324">
        <w:rPr>
          <w:rFonts w:ascii="Arial Nova" w:hAnsi="Arial Nova"/>
          <w:sz w:val="18"/>
          <w:szCs w:val="18"/>
          <w:shd w:val="clear" w:color="auto" w:fill="FFFFFF"/>
        </w:rPr>
        <w:t>Laderoute MP, Giulivi A, Larocque L, et al. The replicative activity of human endogenous retrovirus K102 (HERV-K102) with HIV viremia. AIDS. 2007 Nov 30;21(18):2417-24. doi: 10.1097/QAD.0b013e3282f14d64. </w:t>
      </w:r>
    </w:p>
    <w:p w14:paraId="406A4C2E" w14:textId="3932D09D" w:rsidR="00FE0324" w:rsidRPr="00FE0324" w:rsidRDefault="00FE0324" w:rsidP="00FE0324">
      <w:pPr>
        <w:pStyle w:val="FootnoteText"/>
        <w:numPr>
          <w:ilvl w:val="0"/>
          <w:numId w:val="1"/>
        </w:numPr>
        <w:spacing w:after="160" w:line="259" w:lineRule="auto"/>
        <w:rPr>
          <w:rFonts w:ascii="Arial Nova" w:hAnsi="Arial Nova"/>
          <w:sz w:val="18"/>
          <w:szCs w:val="18"/>
        </w:rPr>
      </w:pPr>
      <w:r w:rsidRPr="00FE0324">
        <w:rPr>
          <w:rFonts w:ascii="Arial Nova" w:hAnsi="Arial Nova"/>
          <w:sz w:val="18"/>
          <w:szCs w:val="18"/>
          <w:shd w:val="clear" w:color="auto" w:fill="FFFFFF"/>
        </w:rPr>
        <w:t>Laderoute MP, Larocque LJ, Giulivi A, Diaz-Mitoma F. Further evidence that human endogenous retrovirus K102 is a replication competent foamy virus that may antagonize HIV-1 replication. Open AIDS J. 2015 Dec 7;9:112-22. doi: 10.2174/1874613601509010112. </w:t>
      </w:r>
    </w:p>
    <w:p w14:paraId="77FA21C1" w14:textId="12779865" w:rsidR="00FE0324" w:rsidRPr="00FE0324" w:rsidRDefault="00FE0324" w:rsidP="00FE0324">
      <w:pPr>
        <w:pStyle w:val="ListParagraph"/>
        <w:numPr>
          <w:ilvl w:val="0"/>
          <w:numId w:val="1"/>
        </w:numPr>
        <w:rPr>
          <w:rFonts w:ascii="Arial Nova" w:hAnsi="Arial Nova" w:cs="Open Sans"/>
          <w:color w:val="467886" w:themeColor="hyperlink"/>
          <w:sz w:val="18"/>
          <w:szCs w:val="18"/>
          <w:u w:val="single"/>
          <w:shd w:val="clear" w:color="auto" w:fill="FFFFFF"/>
        </w:rPr>
      </w:pPr>
      <w:r w:rsidRPr="00FE0324">
        <w:rPr>
          <w:rFonts w:ascii="Arial Nova" w:hAnsi="Arial Nova" w:cs="Open Sans"/>
          <w:color w:val="4A4A4A"/>
          <w:sz w:val="18"/>
          <w:szCs w:val="18"/>
          <w:shd w:val="clear" w:color="auto" w:fill="FFFFFF"/>
        </w:rPr>
        <w:t>Laderoute, M</w:t>
      </w:r>
      <w:r w:rsidRPr="00FE0324">
        <w:rPr>
          <w:rFonts w:ascii="Arial Nova" w:hAnsi="Arial Nova" w:cs="Open Sans"/>
          <w:b/>
          <w:bCs/>
          <w:color w:val="4A4A4A"/>
          <w:sz w:val="18"/>
          <w:szCs w:val="18"/>
          <w:shd w:val="clear" w:color="auto" w:fill="FFFFFF"/>
        </w:rPr>
        <w:t xml:space="preserve">. Antibody Dependent Enhancement (ADE) of Infection into Macrophages Validates the Importance of HERV-K102 Particle Production for Pandemic </w:t>
      </w:r>
      <w:r w:rsidRPr="00FE0324">
        <w:rPr>
          <w:rFonts w:ascii="Arial Nova" w:hAnsi="Arial Nova" w:cs="Open Sans"/>
          <w:b/>
          <w:bCs/>
          <w:color w:val="4A4A4A"/>
          <w:sz w:val="18"/>
          <w:szCs w:val="18"/>
          <w:shd w:val="clear" w:color="auto" w:fill="FFFFFF"/>
        </w:rPr>
        <w:lastRenderedPageBreak/>
        <w:t>Preparedness.</w:t>
      </w:r>
      <w:r w:rsidRPr="00FE0324">
        <w:rPr>
          <w:rFonts w:ascii="Arial Nova" w:hAnsi="Arial Nova" w:cs="Open Sans"/>
          <w:color w:val="4A4A4A"/>
          <w:sz w:val="18"/>
          <w:szCs w:val="18"/>
          <w:shd w:val="clear" w:color="auto" w:fill="FFFFFF"/>
        </w:rPr>
        <w:t> </w:t>
      </w:r>
      <w:r w:rsidRPr="00FE0324">
        <w:rPr>
          <w:rStyle w:val="Emphasis"/>
          <w:rFonts w:ascii="Arial Nova" w:hAnsi="Arial Nova" w:cs="Open Sans"/>
          <w:color w:val="4A4A4A"/>
          <w:sz w:val="18"/>
          <w:szCs w:val="18"/>
          <w:shd w:val="clear" w:color="auto" w:fill="FFFFFF"/>
        </w:rPr>
        <w:t>Preprints</w:t>
      </w:r>
      <w:r w:rsidRPr="00FE0324">
        <w:rPr>
          <w:rFonts w:ascii="Arial Nova" w:hAnsi="Arial Nova" w:cs="Open Sans"/>
          <w:color w:val="4A4A4A"/>
          <w:sz w:val="18"/>
          <w:szCs w:val="18"/>
          <w:shd w:val="clear" w:color="auto" w:fill="FFFFFF"/>
        </w:rPr>
        <w:t> </w:t>
      </w:r>
      <w:r w:rsidRPr="00FE0324">
        <w:rPr>
          <w:rFonts w:ascii="Arial Nova" w:hAnsi="Arial Nova" w:cs="Open Sans"/>
          <w:b/>
          <w:bCs/>
          <w:color w:val="4A4A4A"/>
          <w:sz w:val="18"/>
          <w:szCs w:val="18"/>
          <w:shd w:val="clear" w:color="auto" w:fill="FFFFFF"/>
        </w:rPr>
        <w:t>2023</w:t>
      </w:r>
      <w:r w:rsidRPr="00FE0324">
        <w:rPr>
          <w:rFonts w:ascii="Arial Nova" w:hAnsi="Arial Nova" w:cs="Open Sans"/>
          <w:color w:val="4A4A4A"/>
          <w:sz w:val="18"/>
          <w:szCs w:val="18"/>
          <w:shd w:val="clear" w:color="auto" w:fill="FFFFFF"/>
        </w:rPr>
        <w:t>, 2023120185.  h</w:t>
      </w:r>
      <w:r w:rsidRPr="00FE0324">
        <w:rPr>
          <w:rFonts w:ascii="Arial Nova" w:hAnsi="Arial Nova"/>
          <w:color w:val="990099"/>
          <w:sz w:val="18"/>
          <w:szCs w:val="18"/>
        </w:rPr>
        <w:t>ttps://www.preprints.org/manuscript/202312.0185/v2.</w:t>
      </w:r>
      <w:r w:rsidRPr="00FE0324">
        <w:rPr>
          <w:rFonts w:ascii="Arial Nova" w:hAnsi="Arial Nova" w:cs="Open Sans"/>
          <w:color w:val="467886" w:themeColor="hyperlink"/>
          <w:sz w:val="18"/>
          <w:szCs w:val="18"/>
          <w:u w:val="single"/>
          <w:shd w:val="clear" w:color="auto" w:fill="FFFFFF"/>
        </w:rPr>
        <w:t>DOI: 10.20944/preprints202312.0185.v2.</w:t>
      </w:r>
    </w:p>
    <w:p w14:paraId="51EDE605" w14:textId="77777777" w:rsidR="00FE0324" w:rsidRDefault="00FE0324" w:rsidP="00FE0324">
      <w:pPr>
        <w:pStyle w:val="ListParagraph"/>
        <w:numPr>
          <w:ilvl w:val="0"/>
          <w:numId w:val="1"/>
        </w:numPr>
        <w:spacing w:line="240" w:lineRule="auto"/>
        <w:rPr>
          <w:rFonts w:ascii="Arial Nova" w:hAnsi="Arial Nova"/>
          <w:sz w:val="18"/>
          <w:szCs w:val="18"/>
        </w:rPr>
      </w:pPr>
      <w:r w:rsidRPr="00FE0324">
        <w:rPr>
          <w:rFonts w:ascii="Arial Nova" w:hAnsi="Arial Nova"/>
          <w:sz w:val="18"/>
          <w:szCs w:val="18"/>
        </w:rPr>
        <w:t xml:space="preserve">Laderoute MP.  Trained Innate Immunity:  Mechanisms &amp; Meaning. February 10, 2025. </w:t>
      </w:r>
      <w:hyperlink r:id="rId19" w:history="1">
        <w:r w:rsidRPr="00FE0324">
          <w:rPr>
            <w:rStyle w:val="Hyperlink"/>
            <w:rFonts w:ascii="Arial Nova" w:hAnsi="Arial Nova"/>
            <w:sz w:val="18"/>
            <w:szCs w:val="18"/>
          </w:rPr>
          <w:t>https://hervk102.substack.com/p/trained-innate-immunity-mechanisms</w:t>
        </w:r>
      </w:hyperlink>
      <w:r w:rsidRPr="00FE0324">
        <w:rPr>
          <w:rFonts w:ascii="Arial Nova" w:hAnsi="Arial Nova"/>
          <w:sz w:val="18"/>
          <w:szCs w:val="18"/>
        </w:rPr>
        <w:t xml:space="preserve">. </w:t>
      </w:r>
    </w:p>
    <w:p w14:paraId="3F11463D" w14:textId="77777777" w:rsidR="00442295" w:rsidRPr="00F84C6B" w:rsidRDefault="00442295" w:rsidP="00442295">
      <w:pPr>
        <w:pStyle w:val="ListParagraph"/>
        <w:numPr>
          <w:ilvl w:val="0"/>
          <w:numId w:val="1"/>
        </w:numPr>
        <w:spacing w:line="240" w:lineRule="auto"/>
        <w:rPr>
          <w:rFonts w:ascii="Arial Nova" w:hAnsi="Arial Nova"/>
          <w:sz w:val="18"/>
          <w:szCs w:val="18"/>
        </w:rPr>
      </w:pPr>
      <w:r w:rsidRPr="00F84C6B">
        <w:rPr>
          <w:rFonts w:ascii="Arial Nova" w:hAnsi="Arial Nova"/>
          <w:sz w:val="18"/>
          <w:szCs w:val="18"/>
        </w:rPr>
        <w:t xml:space="preserve">Irrgang P, Gerling J, Kocher K, et al. Class switch toward noninflammatory, spike-specific IgG4 antibodies after repeated 1546 SARS-CoV-2 mRNA vaccination. Sci Immunol. 2023 Jan 27;8(79):eade2798. doi: 10.1126/sciimmunol.ade2798. </w:t>
      </w:r>
    </w:p>
    <w:p w14:paraId="63213CEC" w14:textId="77777777" w:rsidR="00FE0324" w:rsidRPr="00FE0324" w:rsidRDefault="00FE0324" w:rsidP="00FE0324">
      <w:pPr>
        <w:pStyle w:val="ListParagraph"/>
        <w:numPr>
          <w:ilvl w:val="0"/>
          <w:numId w:val="1"/>
        </w:numPr>
        <w:spacing w:line="240" w:lineRule="auto"/>
        <w:rPr>
          <w:rFonts w:ascii="Arial Nova" w:hAnsi="Arial Nova"/>
          <w:sz w:val="18"/>
          <w:szCs w:val="18"/>
        </w:rPr>
      </w:pPr>
      <w:r w:rsidRPr="00FE0324">
        <w:rPr>
          <w:rFonts w:ascii="Arial Nova" w:hAnsi="Arial Nova"/>
          <w:sz w:val="18"/>
          <w:szCs w:val="18"/>
        </w:rPr>
        <w:t xml:space="preserve">Bansal S, </w:t>
      </w:r>
      <w:proofErr w:type="spellStart"/>
      <w:r w:rsidRPr="00FE0324">
        <w:rPr>
          <w:rFonts w:ascii="Arial Nova" w:hAnsi="Arial Nova"/>
          <w:sz w:val="18"/>
          <w:szCs w:val="18"/>
        </w:rPr>
        <w:t>Perincheri</w:t>
      </w:r>
      <w:proofErr w:type="spellEnd"/>
      <w:r w:rsidRPr="00FE0324">
        <w:rPr>
          <w:rFonts w:ascii="Arial Nova" w:hAnsi="Arial Nova"/>
          <w:sz w:val="18"/>
          <w:szCs w:val="18"/>
        </w:rPr>
        <w:t xml:space="preserve"> S, Fleming T, Poulson C, Tiffany B, Bremner RM, </w:t>
      </w:r>
      <w:proofErr w:type="spellStart"/>
      <w:r w:rsidRPr="00FE0324">
        <w:rPr>
          <w:rFonts w:ascii="Arial Nova" w:hAnsi="Arial Nova"/>
          <w:sz w:val="18"/>
          <w:szCs w:val="18"/>
        </w:rPr>
        <w:t>Mohanakumar</w:t>
      </w:r>
      <w:proofErr w:type="spellEnd"/>
      <w:r w:rsidRPr="00FE0324">
        <w:rPr>
          <w:rFonts w:ascii="Arial Nova" w:hAnsi="Arial Nova"/>
          <w:sz w:val="18"/>
          <w:szCs w:val="18"/>
        </w:rPr>
        <w:t xml:space="preserve"> T. Cutting Edge: Circulating Exosomes with COVID Spike Protein Are Induced by BNT162b2 (Pfizer-BioNTech) Vaccination prior to Development of Antibodies: A Novel Mechanism for Immune Activation by mRNA Vaccines. J Immunol. 2021 Nov 15;207(10):2405-2410. doi: 10.4049/jimmunol.2100637. </w:t>
      </w:r>
    </w:p>
    <w:p w14:paraId="6C667920" w14:textId="5A7895AE" w:rsidR="00FE0324" w:rsidRDefault="00F84C6B" w:rsidP="00FE0324">
      <w:pPr>
        <w:pStyle w:val="ListParagraph"/>
        <w:numPr>
          <w:ilvl w:val="0"/>
          <w:numId w:val="1"/>
        </w:numPr>
        <w:spacing w:line="240" w:lineRule="auto"/>
        <w:rPr>
          <w:rFonts w:ascii="Arial Nova" w:hAnsi="Arial Nova"/>
          <w:sz w:val="18"/>
          <w:szCs w:val="18"/>
        </w:rPr>
      </w:pPr>
      <w:r w:rsidRPr="00F84C6B">
        <w:rPr>
          <w:rFonts w:ascii="Arial Nova" w:hAnsi="Arial Nova"/>
          <w:sz w:val="18"/>
          <w:szCs w:val="18"/>
        </w:rPr>
        <w:t xml:space="preserve">Pesce E, </w:t>
      </w:r>
      <w:proofErr w:type="spellStart"/>
      <w:r w:rsidRPr="00F84C6B">
        <w:rPr>
          <w:rFonts w:ascii="Arial Nova" w:hAnsi="Arial Nova"/>
          <w:sz w:val="18"/>
          <w:szCs w:val="18"/>
        </w:rPr>
        <w:t>Manfrini</w:t>
      </w:r>
      <w:proofErr w:type="spellEnd"/>
      <w:r w:rsidRPr="00F84C6B">
        <w:rPr>
          <w:rFonts w:ascii="Arial Nova" w:hAnsi="Arial Nova"/>
          <w:sz w:val="18"/>
          <w:szCs w:val="18"/>
        </w:rPr>
        <w:t xml:space="preserve"> N, </w:t>
      </w:r>
      <w:proofErr w:type="spellStart"/>
      <w:r w:rsidRPr="00F84C6B">
        <w:rPr>
          <w:rFonts w:ascii="Arial Nova" w:hAnsi="Arial Nova"/>
          <w:sz w:val="18"/>
          <w:szCs w:val="18"/>
        </w:rPr>
        <w:t>Cordiglieri</w:t>
      </w:r>
      <w:proofErr w:type="spellEnd"/>
      <w:r w:rsidRPr="00F84C6B">
        <w:rPr>
          <w:rFonts w:ascii="Arial Nova" w:hAnsi="Arial Nova"/>
          <w:sz w:val="18"/>
          <w:szCs w:val="18"/>
        </w:rPr>
        <w:t xml:space="preserve"> C, Santi S, Bandera A, </w:t>
      </w:r>
      <w:proofErr w:type="spellStart"/>
      <w:r w:rsidRPr="00F84C6B">
        <w:rPr>
          <w:rFonts w:ascii="Arial Nova" w:hAnsi="Arial Nova"/>
          <w:sz w:val="18"/>
          <w:szCs w:val="18"/>
        </w:rPr>
        <w:t>Gobbini</w:t>
      </w:r>
      <w:proofErr w:type="spellEnd"/>
      <w:r w:rsidRPr="00F84C6B">
        <w:rPr>
          <w:rFonts w:ascii="Arial Nova" w:hAnsi="Arial Nova"/>
          <w:sz w:val="18"/>
          <w:szCs w:val="18"/>
        </w:rPr>
        <w:t xml:space="preserve"> A, </w:t>
      </w:r>
      <w:proofErr w:type="spellStart"/>
      <w:r w:rsidRPr="00F84C6B">
        <w:rPr>
          <w:rFonts w:ascii="Arial Nova" w:hAnsi="Arial Nova"/>
          <w:sz w:val="18"/>
          <w:szCs w:val="18"/>
        </w:rPr>
        <w:t>Gruarin</w:t>
      </w:r>
      <w:proofErr w:type="spellEnd"/>
      <w:r w:rsidRPr="00F84C6B">
        <w:rPr>
          <w:rFonts w:ascii="Arial Nova" w:hAnsi="Arial Nova"/>
          <w:sz w:val="18"/>
          <w:szCs w:val="18"/>
        </w:rPr>
        <w:t xml:space="preserve"> P, </w:t>
      </w:r>
      <w:proofErr w:type="spellStart"/>
      <w:r w:rsidRPr="00F84C6B">
        <w:rPr>
          <w:rFonts w:ascii="Arial Nova" w:hAnsi="Arial Nova"/>
          <w:sz w:val="18"/>
          <w:szCs w:val="18"/>
        </w:rPr>
        <w:t>Favalli</w:t>
      </w:r>
      <w:proofErr w:type="spellEnd"/>
      <w:r w:rsidRPr="00F84C6B">
        <w:rPr>
          <w:rFonts w:ascii="Arial Nova" w:hAnsi="Arial Nova"/>
          <w:sz w:val="18"/>
          <w:szCs w:val="18"/>
        </w:rPr>
        <w:t xml:space="preserve"> A, Bombaci M, Cuomo A, </w:t>
      </w:r>
      <w:proofErr w:type="spellStart"/>
      <w:r w:rsidRPr="00F84C6B">
        <w:rPr>
          <w:rFonts w:ascii="Arial Nova" w:hAnsi="Arial Nova"/>
          <w:sz w:val="18"/>
          <w:szCs w:val="18"/>
        </w:rPr>
        <w:t>Collino</w:t>
      </w:r>
      <w:proofErr w:type="spellEnd"/>
      <w:r w:rsidRPr="00F84C6B">
        <w:rPr>
          <w:rFonts w:ascii="Arial Nova" w:hAnsi="Arial Nova"/>
          <w:sz w:val="18"/>
          <w:szCs w:val="18"/>
        </w:rPr>
        <w:t xml:space="preserve"> F, </w:t>
      </w:r>
      <w:proofErr w:type="spellStart"/>
      <w:r w:rsidRPr="00F84C6B">
        <w:rPr>
          <w:rFonts w:ascii="Arial Nova" w:hAnsi="Arial Nova"/>
          <w:sz w:val="18"/>
          <w:szCs w:val="18"/>
        </w:rPr>
        <w:t>Cricrì</w:t>
      </w:r>
      <w:proofErr w:type="spellEnd"/>
      <w:r w:rsidRPr="00F84C6B">
        <w:rPr>
          <w:rFonts w:ascii="Arial Nova" w:hAnsi="Arial Nova"/>
          <w:sz w:val="18"/>
          <w:szCs w:val="18"/>
        </w:rPr>
        <w:t xml:space="preserve"> G, Ungaro R, Lombardi A, </w:t>
      </w:r>
      <w:proofErr w:type="spellStart"/>
      <w:r w:rsidRPr="00F84C6B">
        <w:rPr>
          <w:rFonts w:ascii="Arial Nova" w:hAnsi="Arial Nova"/>
          <w:sz w:val="18"/>
          <w:szCs w:val="18"/>
        </w:rPr>
        <w:t>Mangioni</w:t>
      </w:r>
      <w:proofErr w:type="spellEnd"/>
      <w:r w:rsidRPr="00F84C6B">
        <w:rPr>
          <w:rFonts w:ascii="Arial Nova" w:hAnsi="Arial Nova"/>
          <w:sz w:val="18"/>
          <w:szCs w:val="18"/>
        </w:rPr>
        <w:t xml:space="preserve"> D, Muscatello A, Aliberti S, Blasi F, Gori A, </w:t>
      </w:r>
      <w:proofErr w:type="spellStart"/>
      <w:r w:rsidRPr="00F84C6B">
        <w:rPr>
          <w:rFonts w:ascii="Arial Nova" w:hAnsi="Arial Nova"/>
          <w:sz w:val="18"/>
          <w:szCs w:val="18"/>
        </w:rPr>
        <w:t>Abrignani</w:t>
      </w:r>
      <w:proofErr w:type="spellEnd"/>
      <w:r w:rsidRPr="00F84C6B">
        <w:rPr>
          <w:rFonts w:ascii="Arial Nova" w:hAnsi="Arial Nova"/>
          <w:sz w:val="18"/>
          <w:szCs w:val="18"/>
        </w:rPr>
        <w:t xml:space="preserve"> S, De Francesco R, Biffo S, </w:t>
      </w:r>
      <w:proofErr w:type="spellStart"/>
      <w:r w:rsidRPr="00F84C6B">
        <w:rPr>
          <w:rFonts w:ascii="Arial Nova" w:hAnsi="Arial Nova"/>
          <w:sz w:val="18"/>
          <w:szCs w:val="18"/>
        </w:rPr>
        <w:t>Grifantini</w:t>
      </w:r>
      <w:proofErr w:type="spellEnd"/>
      <w:r w:rsidRPr="00F84C6B">
        <w:rPr>
          <w:rFonts w:ascii="Arial Nova" w:hAnsi="Arial Nova"/>
          <w:sz w:val="18"/>
          <w:szCs w:val="18"/>
        </w:rPr>
        <w:t xml:space="preserve"> R. Exosomes Recovered From the Plasma of COVID-19 Patients Expose SARS-CoV-2 Spike-Derived Fragments and Contribute to the Adaptive Immune Response. Front Immunol. 2022 Jan 17;12:785941. doi: 10.3389/fimmu.2021.785941. </w:t>
      </w:r>
    </w:p>
    <w:p w14:paraId="5E6A7562" w14:textId="77777777" w:rsidR="00F84C6B" w:rsidRPr="00F84C6B" w:rsidRDefault="00F84C6B" w:rsidP="00F84C6B">
      <w:pPr>
        <w:pStyle w:val="ListParagraph"/>
        <w:numPr>
          <w:ilvl w:val="0"/>
          <w:numId w:val="1"/>
        </w:numPr>
        <w:spacing w:line="240" w:lineRule="auto"/>
        <w:rPr>
          <w:rFonts w:ascii="Arial Nova" w:hAnsi="Arial Nova"/>
          <w:sz w:val="18"/>
          <w:szCs w:val="18"/>
        </w:rPr>
      </w:pPr>
      <w:r w:rsidRPr="00F84C6B">
        <w:rPr>
          <w:rFonts w:ascii="Arial Nova" w:hAnsi="Arial Nova"/>
          <w:sz w:val="18"/>
          <w:szCs w:val="18"/>
        </w:rPr>
        <w:t xml:space="preserve">Xu S, Huang R, Sy LS, et al. COVID-19 vaccination and non–COVID-19 mortality risk — seven integrated health care organizations, United States, December 14, 2020–July 31, 2021. MMWR </w:t>
      </w:r>
      <w:proofErr w:type="spellStart"/>
      <w:r w:rsidRPr="00F84C6B">
        <w:rPr>
          <w:rFonts w:ascii="Arial Nova" w:hAnsi="Arial Nova"/>
          <w:sz w:val="18"/>
          <w:szCs w:val="18"/>
        </w:rPr>
        <w:t>Morb</w:t>
      </w:r>
      <w:proofErr w:type="spellEnd"/>
      <w:r w:rsidRPr="00F84C6B">
        <w:rPr>
          <w:rFonts w:ascii="Arial Nova" w:hAnsi="Arial Nova"/>
          <w:sz w:val="18"/>
          <w:szCs w:val="18"/>
        </w:rPr>
        <w:t xml:space="preserve"> Mortal </w:t>
      </w:r>
      <w:proofErr w:type="spellStart"/>
      <w:r w:rsidRPr="00F84C6B">
        <w:rPr>
          <w:rFonts w:ascii="Arial Nova" w:hAnsi="Arial Nova"/>
          <w:sz w:val="18"/>
          <w:szCs w:val="18"/>
        </w:rPr>
        <w:t>Wkly</w:t>
      </w:r>
      <w:proofErr w:type="spellEnd"/>
      <w:r w:rsidRPr="00F84C6B">
        <w:rPr>
          <w:rFonts w:ascii="Arial Nova" w:hAnsi="Arial Nova"/>
          <w:sz w:val="18"/>
          <w:szCs w:val="18"/>
        </w:rPr>
        <w:t xml:space="preserve"> Rep 2021;70:1520–1524. doi: http://dx.doi.org/10.15585/mmwr.mm7043e2. </w:t>
      </w:r>
    </w:p>
    <w:p w14:paraId="1667B771" w14:textId="77777777" w:rsidR="00F84C6B" w:rsidRPr="00F84C6B" w:rsidRDefault="00F84C6B" w:rsidP="00F84C6B">
      <w:pPr>
        <w:pStyle w:val="ListParagraph"/>
        <w:numPr>
          <w:ilvl w:val="0"/>
          <w:numId w:val="1"/>
        </w:numPr>
        <w:spacing w:line="240" w:lineRule="auto"/>
        <w:rPr>
          <w:rFonts w:ascii="Arial Nova" w:hAnsi="Arial Nova"/>
          <w:sz w:val="18"/>
          <w:szCs w:val="18"/>
        </w:rPr>
      </w:pPr>
      <w:r w:rsidRPr="00F84C6B">
        <w:rPr>
          <w:rFonts w:ascii="Arial Nova" w:hAnsi="Arial Nova"/>
          <w:sz w:val="18"/>
          <w:szCs w:val="18"/>
        </w:rPr>
        <w:t xml:space="preserve">Shrestha NK, Burke PC, Nowacki AS, Gordon SM. Risk of Coronavirus Disease 2019 (COVID-19) among those up-to-date and not </w:t>
      </w:r>
      <w:proofErr w:type="gramStart"/>
      <w:r w:rsidRPr="00F84C6B">
        <w:rPr>
          <w:rFonts w:ascii="Arial Nova" w:hAnsi="Arial Nova"/>
          <w:sz w:val="18"/>
          <w:szCs w:val="18"/>
        </w:rPr>
        <w:t>up-to-date</w:t>
      </w:r>
      <w:proofErr w:type="gramEnd"/>
      <w:r w:rsidRPr="00F84C6B">
        <w:rPr>
          <w:rFonts w:ascii="Arial Nova" w:hAnsi="Arial Nova"/>
          <w:sz w:val="18"/>
          <w:szCs w:val="18"/>
        </w:rPr>
        <w:t xml:space="preserve"> on COVID-19 vaccination by US CDC criteria. </w:t>
      </w:r>
      <w:proofErr w:type="spellStart"/>
      <w:r w:rsidRPr="00F84C6B">
        <w:rPr>
          <w:rFonts w:ascii="Arial Nova" w:hAnsi="Arial Nova"/>
          <w:sz w:val="18"/>
          <w:szCs w:val="18"/>
        </w:rPr>
        <w:t>PLoS</w:t>
      </w:r>
      <w:proofErr w:type="spellEnd"/>
      <w:r w:rsidRPr="00F84C6B">
        <w:rPr>
          <w:rFonts w:ascii="Arial Nova" w:hAnsi="Arial Nova"/>
          <w:sz w:val="18"/>
          <w:szCs w:val="18"/>
        </w:rPr>
        <w:t xml:space="preserve"> One. 2023 Nov 8;18(11):e0293</w:t>
      </w:r>
    </w:p>
    <w:p w14:paraId="5FE07AD1" w14:textId="77777777" w:rsidR="00F84C6B" w:rsidRPr="00F84C6B" w:rsidRDefault="00F84C6B" w:rsidP="00F84C6B">
      <w:pPr>
        <w:pStyle w:val="ListParagraph"/>
        <w:numPr>
          <w:ilvl w:val="0"/>
          <w:numId w:val="1"/>
        </w:numPr>
        <w:spacing w:line="240" w:lineRule="auto"/>
        <w:rPr>
          <w:rFonts w:ascii="Arial Nova" w:hAnsi="Arial Nova"/>
          <w:sz w:val="18"/>
          <w:szCs w:val="18"/>
        </w:rPr>
      </w:pPr>
      <w:proofErr w:type="spellStart"/>
      <w:r w:rsidRPr="00F84C6B">
        <w:rPr>
          <w:rFonts w:ascii="Arial Nova" w:hAnsi="Arial Nova"/>
          <w:sz w:val="18"/>
          <w:szCs w:val="18"/>
        </w:rPr>
        <w:t>Kedl</w:t>
      </w:r>
      <w:proofErr w:type="spellEnd"/>
      <w:r w:rsidRPr="00F84C6B">
        <w:rPr>
          <w:rFonts w:ascii="Arial Nova" w:hAnsi="Arial Nova"/>
          <w:sz w:val="18"/>
          <w:szCs w:val="18"/>
        </w:rPr>
        <w:t xml:space="preserve"> RM, Hsieh EWY, Morrison TE, Samayoa-Reyes G, Flaherty S, Jackson CL, Rochford R. Evidence for Aerosol Transfer of SARS-CoV-2-Specific Humoral Immunity. </w:t>
      </w:r>
      <w:proofErr w:type="spellStart"/>
      <w:r w:rsidRPr="00F84C6B">
        <w:rPr>
          <w:rFonts w:ascii="Arial Nova" w:hAnsi="Arial Nova"/>
          <w:sz w:val="18"/>
          <w:szCs w:val="18"/>
        </w:rPr>
        <w:t>Immunohorizons</w:t>
      </w:r>
      <w:proofErr w:type="spellEnd"/>
      <w:r w:rsidRPr="00F84C6B">
        <w:rPr>
          <w:rFonts w:ascii="Arial Nova" w:hAnsi="Arial Nova"/>
          <w:sz w:val="18"/>
          <w:szCs w:val="18"/>
        </w:rPr>
        <w:t xml:space="preserve">. 2023 May 1;7(5):307-309. doi: 10.4049/immunohorizons.2300027. </w:t>
      </w:r>
    </w:p>
    <w:p w14:paraId="451F5771" w14:textId="4670395F" w:rsidR="00F84C6B" w:rsidRPr="00A2162D" w:rsidRDefault="00F84C6B" w:rsidP="00FE0324">
      <w:pPr>
        <w:pStyle w:val="ListParagraph"/>
        <w:numPr>
          <w:ilvl w:val="0"/>
          <w:numId w:val="1"/>
        </w:numPr>
        <w:spacing w:line="240" w:lineRule="auto"/>
        <w:rPr>
          <w:rFonts w:ascii="Arial Nova" w:hAnsi="Arial Nova"/>
          <w:sz w:val="18"/>
          <w:szCs w:val="18"/>
        </w:rPr>
      </w:pPr>
      <w:r w:rsidRPr="00A2162D">
        <w:rPr>
          <w:rFonts w:ascii="Arial Nova" w:hAnsi="Arial Nova" w:cs="Forte Forward"/>
          <w:color w:val="auto"/>
          <w:sz w:val="18"/>
          <w:szCs w:val="18"/>
          <w:lang w:val="en-US"/>
        </w:rPr>
        <w:t xml:space="preserve">Bowe B, Xie Y, Al-Aly Z. Acute and </w:t>
      </w:r>
      <w:proofErr w:type="spellStart"/>
      <w:r w:rsidRPr="00A2162D">
        <w:rPr>
          <w:rFonts w:ascii="Arial Nova" w:hAnsi="Arial Nova" w:cs="Forte Forward"/>
          <w:color w:val="auto"/>
          <w:sz w:val="18"/>
          <w:szCs w:val="18"/>
          <w:lang w:val="en-US"/>
        </w:rPr>
        <w:t>postacute</w:t>
      </w:r>
      <w:proofErr w:type="spellEnd"/>
      <w:r w:rsidRPr="00A2162D">
        <w:rPr>
          <w:rFonts w:ascii="Arial Nova" w:hAnsi="Arial Nova" w:cs="Forte Forward"/>
          <w:color w:val="auto"/>
          <w:sz w:val="18"/>
          <w:szCs w:val="18"/>
          <w:lang w:val="en-US"/>
        </w:rPr>
        <w:t xml:space="preserve"> sequelae associated with SARS-CoV-2 reinfection. Nat Med. 2022 Nov;28(11):2398-2405. doi: 10.1038/s41591-022-02051-3. </w:t>
      </w:r>
    </w:p>
    <w:p w14:paraId="2E9E1FDD" w14:textId="77777777" w:rsidR="00FE0324" w:rsidRPr="00FE0324" w:rsidRDefault="00FE0324" w:rsidP="00FE0324">
      <w:pPr>
        <w:spacing w:line="240" w:lineRule="auto"/>
        <w:ind w:left="360"/>
        <w:rPr>
          <w:rFonts w:ascii="Arial Nova" w:hAnsi="Arial Nova"/>
          <w:color w:val="EE0000"/>
          <w:sz w:val="18"/>
          <w:szCs w:val="18"/>
        </w:rPr>
      </w:pPr>
    </w:p>
    <w:sectPr w:rsidR="00FE0324" w:rsidRPr="00FE0324" w:rsidSect="00C349C6">
      <w:headerReference w:type="default" r:id="rId20"/>
      <w:pgSz w:w="12240" w:h="15840" w:code="1"/>
      <w:pgMar w:top="1440" w:right="1797" w:bottom="1440" w:left="1797" w:header="851" w:footer="992" w:gutter="0"/>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97699" w14:textId="77777777" w:rsidR="00B96467" w:rsidRDefault="00B96467" w:rsidP="00822E60">
      <w:pPr>
        <w:spacing w:after="0" w:line="240" w:lineRule="auto"/>
      </w:pPr>
      <w:r>
        <w:separator/>
      </w:r>
    </w:p>
  </w:endnote>
  <w:endnote w:type="continuationSeparator" w:id="0">
    <w:p w14:paraId="6F4E5997" w14:textId="77777777" w:rsidR="00B96467" w:rsidRDefault="00B96467" w:rsidP="00822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Forte Forward">
    <w:charset w:val="00"/>
    <w:family w:val="auto"/>
    <w:pitch w:val="variable"/>
    <w:sig w:usb0="A00000FF" w:usb1="5000604B" w:usb2="00000008" w:usb3="00000000" w:csb0="00000093" w:csb1="00000000"/>
  </w:font>
  <w:font w:name="Arial Nova">
    <w:charset w:val="00"/>
    <w:family w:val="swiss"/>
    <w:pitch w:val="variable"/>
    <w:sig w:usb0="0000028F" w:usb1="00000002" w:usb2="00000000" w:usb3="00000000" w:csb0="0000019F" w:csb1="00000000"/>
  </w:font>
  <w:font w:name="Amasis MT Pro Medium">
    <w:charset w:val="00"/>
    <w:family w:val="roman"/>
    <w:pitch w:val="variable"/>
    <w:sig w:usb0="A00000AF" w:usb1="4000205B" w:usb2="00000000" w:usb3="00000000" w:csb0="00000093"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B53AD" w14:textId="77777777" w:rsidR="00B96467" w:rsidRDefault="00B96467" w:rsidP="00822E60">
      <w:pPr>
        <w:spacing w:after="0" w:line="240" w:lineRule="auto"/>
      </w:pPr>
      <w:r>
        <w:separator/>
      </w:r>
    </w:p>
  </w:footnote>
  <w:footnote w:type="continuationSeparator" w:id="0">
    <w:p w14:paraId="3CA58DDC" w14:textId="77777777" w:rsidR="00B96467" w:rsidRDefault="00B96467" w:rsidP="00822E60">
      <w:pPr>
        <w:spacing w:after="0" w:line="240" w:lineRule="auto"/>
      </w:pPr>
      <w:r>
        <w:continuationSeparator/>
      </w:r>
    </w:p>
  </w:footnote>
  <w:footnote w:id="1">
    <w:p w14:paraId="01004743" w14:textId="47BC76CD" w:rsidR="00CD7195" w:rsidRDefault="00CD7195">
      <w:pPr>
        <w:pStyle w:val="FootnoteText"/>
      </w:pPr>
      <w:r>
        <w:rPr>
          <w:rStyle w:val="FootnoteReference"/>
        </w:rPr>
        <w:footnoteRef/>
      </w:r>
      <w:r>
        <w:t xml:space="preserve"> </w:t>
      </w:r>
      <w:hyperlink r:id="rId1" w:history="1">
        <w:r w:rsidRPr="009E199F">
          <w:rPr>
            <w:rStyle w:val="Hyperlink"/>
          </w:rPr>
          <w:t>https://www.fda.gov/files/vaccines%2C%20blood%20%26%20biologics/published/Design-and-Analysis-of-Shedding-Studies-for-Virus-or-Bacteria-Based-Gene-Therapy-and-Oncolytic-Products--Guidance-for-Industry.pdf</w:t>
        </w:r>
      </w:hyperlink>
    </w:p>
    <w:p w14:paraId="7096F8F3" w14:textId="77777777" w:rsidR="00CD7195" w:rsidRPr="00CD7195" w:rsidRDefault="00CD7195">
      <w:pPr>
        <w:pStyle w:val="FootnoteText"/>
        <w:rPr>
          <w:lang w:val="en-US"/>
        </w:rPr>
      </w:pPr>
    </w:p>
  </w:footnote>
  <w:footnote w:id="2">
    <w:p w14:paraId="652870F6" w14:textId="58B4317C" w:rsidR="00CD7195" w:rsidRPr="00CD7195" w:rsidRDefault="00CD7195">
      <w:pPr>
        <w:pStyle w:val="FootnoteText"/>
        <w:rPr>
          <w:lang w:val="en-US"/>
        </w:rPr>
      </w:pPr>
      <w:r>
        <w:rPr>
          <w:rStyle w:val="FootnoteReference"/>
        </w:rPr>
        <w:footnoteRef/>
      </w:r>
      <w:r>
        <w:t xml:space="preserve"> </w:t>
      </w:r>
      <w:r w:rsidRPr="00CD7195">
        <w:t>https://www.fda.gov/regulatory-information/search-fda-guidance-documents/determining-need-and-content-environmental-assessments-gene-therapies-vectored-vaccines-and-related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9843240"/>
      <w:docPartObj>
        <w:docPartGallery w:val="Page Numbers (Top of Page)"/>
        <w:docPartUnique/>
      </w:docPartObj>
    </w:sdtPr>
    <w:sdtEndPr>
      <w:rPr>
        <w:noProof/>
      </w:rPr>
    </w:sdtEndPr>
    <w:sdtContent>
      <w:p w14:paraId="135B049D" w14:textId="380AAC5E" w:rsidR="00822E60" w:rsidRDefault="00822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3C468E" w14:textId="77777777" w:rsidR="00822E60" w:rsidRDefault="00822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063BB"/>
    <w:multiLevelType w:val="hybridMultilevel"/>
    <w:tmpl w:val="E52A0E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D503B1"/>
    <w:multiLevelType w:val="hybridMultilevel"/>
    <w:tmpl w:val="0C0EDB98"/>
    <w:lvl w:ilvl="0" w:tplc="FFFFFFFF">
      <w:start w:val="1"/>
      <w:numFmt w:val="decimal"/>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 w15:restartNumberingAfterBreak="0">
    <w:nsid w:val="26E96F8A"/>
    <w:multiLevelType w:val="hybridMultilevel"/>
    <w:tmpl w:val="0C0EDB98"/>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num w:numId="1" w16cid:durableId="158152848">
    <w:abstractNumId w:val="2"/>
  </w:num>
  <w:num w:numId="2" w16cid:durableId="1564678785">
    <w:abstractNumId w:val="1"/>
  </w:num>
  <w:num w:numId="3" w16cid:durableId="1810510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05"/>
  <w:drawingGridVerticalSpacing w:val="15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B4"/>
    <w:rsid w:val="0000319D"/>
    <w:rsid w:val="00075195"/>
    <w:rsid w:val="000D3460"/>
    <w:rsid w:val="000F1C02"/>
    <w:rsid w:val="00106359"/>
    <w:rsid w:val="00184E0B"/>
    <w:rsid w:val="001E2F85"/>
    <w:rsid w:val="002B2786"/>
    <w:rsid w:val="002C354B"/>
    <w:rsid w:val="002E2DA8"/>
    <w:rsid w:val="00346AE1"/>
    <w:rsid w:val="003553CF"/>
    <w:rsid w:val="003601FB"/>
    <w:rsid w:val="00396BAA"/>
    <w:rsid w:val="00442295"/>
    <w:rsid w:val="005118A7"/>
    <w:rsid w:val="00696378"/>
    <w:rsid w:val="006F3720"/>
    <w:rsid w:val="006F5391"/>
    <w:rsid w:val="007130F3"/>
    <w:rsid w:val="00735FB4"/>
    <w:rsid w:val="00822E60"/>
    <w:rsid w:val="0083450D"/>
    <w:rsid w:val="00884F2E"/>
    <w:rsid w:val="00A2162D"/>
    <w:rsid w:val="00AA3CE3"/>
    <w:rsid w:val="00B96467"/>
    <w:rsid w:val="00BD3DBD"/>
    <w:rsid w:val="00C349C6"/>
    <w:rsid w:val="00C73C6E"/>
    <w:rsid w:val="00CC3F66"/>
    <w:rsid w:val="00CD7195"/>
    <w:rsid w:val="00CF516F"/>
    <w:rsid w:val="00DC1639"/>
    <w:rsid w:val="00DE123A"/>
    <w:rsid w:val="00E53255"/>
    <w:rsid w:val="00E8408B"/>
    <w:rsid w:val="00EA5F16"/>
    <w:rsid w:val="00F3778F"/>
    <w:rsid w:val="00F84C6B"/>
    <w:rsid w:val="00F86816"/>
    <w:rsid w:val="00FA3A83"/>
    <w:rsid w:val="00FE03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55C8"/>
  <w15:chartTrackingRefBased/>
  <w15:docId w15:val="{25429F5C-6503-4AC6-8C61-D9E29B3E4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212121"/>
        <w:kern w:val="2"/>
        <w:sz w:val="24"/>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C6B"/>
  </w:style>
  <w:style w:type="paragraph" w:styleId="Heading1">
    <w:name w:val="heading 1"/>
    <w:basedOn w:val="Normal"/>
    <w:next w:val="Normal"/>
    <w:link w:val="Heading1Char"/>
    <w:uiPriority w:val="9"/>
    <w:qFormat/>
    <w:rsid w:val="00735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5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5F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F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35F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35F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5F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5F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5F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5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5FB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FB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35FB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35FB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5FB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5FB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5FB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35FB4"/>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35FB4"/>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735F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FB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5FB4"/>
    <w:pPr>
      <w:spacing w:before="160"/>
      <w:jc w:val="center"/>
    </w:pPr>
    <w:rPr>
      <w:i/>
      <w:iCs/>
      <w:color w:val="404040" w:themeColor="text1" w:themeTint="BF"/>
    </w:rPr>
  </w:style>
  <w:style w:type="character" w:customStyle="1" w:styleId="QuoteChar">
    <w:name w:val="Quote Char"/>
    <w:basedOn w:val="DefaultParagraphFont"/>
    <w:link w:val="Quote"/>
    <w:uiPriority w:val="29"/>
    <w:rsid w:val="00735FB4"/>
    <w:rPr>
      <w:i/>
      <w:iCs/>
      <w:color w:val="404040" w:themeColor="text1" w:themeTint="BF"/>
    </w:rPr>
  </w:style>
  <w:style w:type="paragraph" w:styleId="ListParagraph">
    <w:name w:val="List Paragraph"/>
    <w:basedOn w:val="Normal"/>
    <w:uiPriority w:val="34"/>
    <w:qFormat/>
    <w:rsid w:val="00735FB4"/>
    <w:pPr>
      <w:ind w:left="720"/>
      <w:contextualSpacing/>
    </w:pPr>
  </w:style>
  <w:style w:type="character" w:styleId="IntenseEmphasis">
    <w:name w:val="Intense Emphasis"/>
    <w:basedOn w:val="DefaultParagraphFont"/>
    <w:uiPriority w:val="21"/>
    <w:qFormat/>
    <w:rsid w:val="00735FB4"/>
    <w:rPr>
      <w:i/>
      <w:iCs/>
      <w:color w:val="0F4761" w:themeColor="accent1" w:themeShade="BF"/>
    </w:rPr>
  </w:style>
  <w:style w:type="paragraph" w:styleId="IntenseQuote">
    <w:name w:val="Intense Quote"/>
    <w:basedOn w:val="Normal"/>
    <w:next w:val="Normal"/>
    <w:link w:val="IntenseQuoteChar"/>
    <w:uiPriority w:val="30"/>
    <w:qFormat/>
    <w:rsid w:val="00735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FB4"/>
    <w:rPr>
      <w:i/>
      <w:iCs/>
      <w:color w:val="0F4761" w:themeColor="accent1" w:themeShade="BF"/>
    </w:rPr>
  </w:style>
  <w:style w:type="character" w:styleId="IntenseReference">
    <w:name w:val="Intense Reference"/>
    <w:basedOn w:val="DefaultParagraphFont"/>
    <w:uiPriority w:val="32"/>
    <w:qFormat/>
    <w:rsid w:val="00735FB4"/>
    <w:rPr>
      <w:b/>
      <w:bCs/>
      <w:smallCaps/>
      <w:color w:val="0F4761" w:themeColor="accent1" w:themeShade="BF"/>
      <w:spacing w:val="5"/>
    </w:rPr>
  </w:style>
  <w:style w:type="paragraph" w:styleId="FootnoteText">
    <w:name w:val="footnote text"/>
    <w:basedOn w:val="Normal"/>
    <w:link w:val="FootnoteTextChar"/>
    <w:uiPriority w:val="99"/>
    <w:unhideWhenUsed/>
    <w:rsid w:val="00822E60"/>
    <w:pPr>
      <w:spacing w:after="0" w:line="240" w:lineRule="auto"/>
    </w:pPr>
    <w:rPr>
      <w:sz w:val="20"/>
      <w:szCs w:val="20"/>
    </w:rPr>
  </w:style>
  <w:style w:type="character" w:customStyle="1" w:styleId="FootnoteTextChar">
    <w:name w:val="Footnote Text Char"/>
    <w:basedOn w:val="DefaultParagraphFont"/>
    <w:link w:val="FootnoteText"/>
    <w:uiPriority w:val="99"/>
    <w:rsid w:val="00822E60"/>
    <w:rPr>
      <w:sz w:val="20"/>
      <w:szCs w:val="20"/>
    </w:rPr>
  </w:style>
  <w:style w:type="character" w:styleId="FootnoteReference">
    <w:name w:val="footnote reference"/>
    <w:basedOn w:val="DefaultParagraphFont"/>
    <w:uiPriority w:val="99"/>
    <w:semiHidden/>
    <w:unhideWhenUsed/>
    <w:rsid w:val="00822E60"/>
    <w:rPr>
      <w:vertAlign w:val="superscript"/>
    </w:rPr>
  </w:style>
  <w:style w:type="paragraph" w:styleId="Header">
    <w:name w:val="header"/>
    <w:basedOn w:val="Normal"/>
    <w:link w:val="HeaderChar"/>
    <w:uiPriority w:val="99"/>
    <w:unhideWhenUsed/>
    <w:rsid w:val="00822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E60"/>
  </w:style>
  <w:style w:type="paragraph" w:styleId="Footer">
    <w:name w:val="footer"/>
    <w:basedOn w:val="Normal"/>
    <w:link w:val="FooterChar"/>
    <w:uiPriority w:val="99"/>
    <w:unhideWhenUsed/>
    <w:rsid w:val="00822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E60"/>
  </w:style>
  <w:style w:type="character" w:styleId="Hyperlink">
    <w:name w:val="Hyperlink"/>
    <w:basedOn w:val="DefaultParagraphFont"/>
    <w:uiPriority w:val="99"/>
    <w:unhideWhenUsed/>
    <w:rsid w:val="002C354B"/>
    <w:rPr>
      <w:color w:val="467886" w:themeColor="hyperlink"/>
      <w:u w:val="single"/>
    </w:rPr>
  </w:style>
  <w:style w:type="character" w:styleId="UnresolvedMention">
    <w:name w:val="Unresolved Mention"/>
    <w:basedOn w:val="DefaultParagraphFont"/>
    <w:uiPriority w:val="99"/>
    <w:semiHidden/>
    <w:unhideWhenUsed/>
    <w:rsid w:val="002C354B"/>
    <w:rPr>
      <w:color w:val="605E5C"/>
      <w:shd w:val="clear" w:color="auto" w:fill="E1DFDD"/>
    </w:rPr>
  </w:style>
  <w:style w:type="character" w:styleId="Emphasis">
    <w:name w:val="Emphasis"/>
    <w:basedOn w:val="DefaultParagraphFont"/>
    <w:uiPriority w:val="20"/>
    <w:qFormat/>
    <w:rsid w:val="00EA5F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rumble.com/v51idm2-dr.-marian-laderoute-jun-01-2024-regina-saskatchewan.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hyperlink" Target="https://hervk102.substack.com/p/trained-innate-immunity-mechanism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fda.gov/files/vaccines%2C%20blood%20%26%20biologics/published/Design-and-Analysis-of-Shedding-Studies-for-Virus-or-Bacteria-Based-Gene-Therapy-and-Oncolytic-Products--Guidance-for-Industr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BEFB8-BD80-4988-8D5F-D2192B631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13</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Marian Laderoute</dc:creator>
  <cp:keywords/>
  <dc:description/>
  <cp:lastModifiedBy>Dr. Marian Laderoute</cp:lastModifiedBy>
  <cp:revision>4</cp:revision>
  <dcterms:created xsi:type="dcterms:W3CDTF">2025-06-20T23:32:00Z</dcterms:created>
  <dcterms:modified xsi:type="dcterms:W3CDTF">2025-06-20T23:37:00Z</dcterms:modified>
</cp:coreProperties>
</file>