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1FFF5" w14:textId="1858E8C7" w:rsidR="005302C7" w:rsidRPr="00A56E4F" w:rsidRDefault="005302C7">
      <w:pPr>
        <w:rPr>
          <w:sz w:val="28"/>
          <w:szCs w:val="28"/>
        </w:rPr>
      </w:pPr>
      <w:r w:rsidRPr="00A56E4F">
        <w:rPr>
          <w:sz w:val="28"/>
          <w:szCs w:val="28"/>
        </w:rPr>
        <w:t>June 16, 2025</w:t>
      </w:r>
    </w:p>
    <w:p w14:paraId="479ED0D8" w14:textId="1836FA5A" w:rsidR="00F27782" w:rsidRPr="00A56E4F" w:rsidRDefault="00F27782">
      <w:pPr>
        <w:rPr>
          <w:sz w:val="28"/>
          <w:szCs w:val="28"/>
        </w:rPr>
      </w:pPr>
      <w:r w:rsidRPr="00A56E4F">
        <w:rPr>
          <w:sz w:val="28"/>
          <w:szCs w:val="28"/>
        </w:rPr>
        <w:t>Dear Dr</w:t>
      </w:r>
      <w:r w:rsidR="00A37243" w:rsidRPr="00A56E4F">
        <w:rPr>
          <w:sz w:val="28"/>
          <w:szCs w:val="28"/>
        </w:rPr>
        <w:t xml:space="preserve">. </w:t>
      </w:r>
      <w:r w:rsidR="000F6944" w:rsidRPr="00A56E4F">
        <w:rPr>
          <w:sz w:val="28"/>
          <w:szCs w:val="28"/>
        </w:rPr>
        <w:t>Prasad</w:t>
      </w:r>
      <w:r w:rsidRPr="00A56E4F">
        <w:rPr>
          <w:sz w:val="28"/>
          <w:szCs w:val="28"/>
        </w:rPr>
        <w:t>,</w:t>
      </w:r>
    </w:p>
    <w:p w14:paraId="76652B5E" w14:textId="7BDEF8B8" w:rsidR="0065089D" w:rsidRPr="00A56E4F" w:rsidRDefault="0065089D">
      <w:pPr>
        <w:rPr>
          <w:sz w:val="28"/>
          <w:szCs w:val="28"/>
        </w:rPr>
      </w:pPr>
      <w:r w:rsidRPr="00A56E4F">
        <w:rPr>
          <w:sz w:val="28"/>
          <w:szCs w:val="28"/>
        </w:rPr>
        <w:t xml:space="preserve">I am </w:t>
      </w:r>
      <w:r w:rsidR="00280F58" w:rsidRPr="00A56E4F">
        <w:rPr>
          <w:sz w:val="28"/>
          <w:szCs w:val="28"/>
        </w:rPr>
        <w:t xml:space="preserve">grateful </w:t>
      </w:r>
      <w:r w:rsidRPr="00A56E4F">
        <w:rPr>
          <w:sz w:val="28"/>
          <w:szCs w:val="28"/>
        </w:rPr>
        <w:t>that the recent HHS publication of “COVID Recommendation FAQ” states:</w:t>
      </w:r>
    </w:p>
    <w:p w14:paraId="3DA76091" w14:textId="52E45DBB" w:rsidR="0065089D" w:rsidRPr="00A56E4F" w:rsidRDefault="0065089D">
      <w:pPr>
        <w:rPr>
          <w:sz w:val="28"/>
          <w:szCs w:val="28"/>
        </w:rPr>
      </w:pPr>
      <w:r w:rsidRPr="00A56E4F">
        <w:rPr>
          <w:sz w:val="28"/>
          <w:szCs w:val="28"/>
        </w:rPr>
        <w:t>“…the CDC will no longer recommend the COVID-19</w:t>
      </w:r>
      <w:r w:rsidR="00280F58" w:rsidRPr="00A56E4F">
        <w:rPr>
          <w:sz w:val="28"/>
          <w:szCs w:val="28"/>
        </w:rPr>
        <w:t xml:space="preserve"> </w:t>
      </w:r>
      <w:r w:rsidRPr="00A56E4F">
        <w:rPr>
          <w:sz w:val="28"/>
          <w:szCs w:val="28"/>
        </w:rPr>
        <w:t xml:space="preserve">vaccine for healthy children or pregnant women. In addition, after two years </w:t>
      </w:r>
      <w:r w:rsidR="006B4CC8" w:rsidRPr="00A56E4F">
        <w:rPr>
          <w:sz w:val="28"/>
          <w:szCs w:val="28"/>
        </w:rPr>
        <w:t>on the</w:t>
      </w:r>
      <w:r w:rsidRPr="00A56E4F">
        <w:rPr>
          <w:sz w:val="28"/>
          <w:szCs w:val="28"/>
        </w:rPr>
        <w:t xml:space="preserve"> market, the safety and efficacy of the vaccines for healthy children </w:t>
      </w:r>
      <w:r w:rsidR="006B4CC8" w:rsidRPr="00A56E4F">
        <w:rPr>
          <w:sz w:val="28"/>
          <w:szCs w:val="28"/>
        </w:rPr>
        <w:t>younger than</w:t>
      </w:r>
      <w:r w:rsidRPr="00A56E4F">
        <w:rPr>
          <w:sz w:val="28"/>
          <w:szCs w:val="28"/>
        </w:rPr>
        <w:t xml:space="preserve"> 12 or pregnant mothers has not been established by the manufacturers.</w:t>
      </w:r>
      <w:r w:rsidR="006B4CC8" w:rsidRPr="00A56E4F">
        <w:rPr>
          <w:sz w:val="28"/>
          <w:szCs w:val="28"/>
        </w:rPr>
        <w:t xml:space="preserve"> </w:t>
      </w:r>
      <w:r w:rsidRPr="00A56E4F">
        <w:rPr>
          <w:sz w:val="28"/>
          <w:szCs w:val="28"/>
        </w:rPr>
        <w:t xml:space="preserve">There is also information from the COVID-19 manufacturers, FDA, and </w:t>
      </w:r>
      <w:r w:rsidR="006B4CC8" w:rsidRPr="00A56E4F">
        <w:rPr>
          <w:sz w:val="28"/>
          <w:szCs w:val="28"/>
        </w:rPr>
        <w:t>CDC, detailing</w:t>
      </w:r>
      <w:r w:rsidRPr="00A56E4F">
        <w:rPr>
          <w:sz w:val="28"/>
          <w:szCs w:val="28"/>
        </w:rPr>
        <w:t xml:space="preserve"> serious adverse effects for children between 12 and 17 years of age.”</w:t>
      </w:r>
      <w:r w:rsidR="00412096" w:rsidRPr="00A56E4F">
        <w:rPr>
          <w:sz w:val="28"/>
          <w:szCs w:val="28"/>
        </w:rPr>
        <w:t xml:space="preserve"> </w:t>
      </w:r>
      <w:hyperlink r:id="rId7" w:history="1">
        <w:r w:rsidR="00990B16" w:rsidRPr="00A56E4F">
          <w:rPr>
            <w:rStyle w:val="Hyperlink"/>
            <w:sz w:val="28"/>
            <w:szCs w:val="28"/>
          </w:rPr>
          <w:t>https://www.npr.org/2025/06/13/nx-s1-5431935/rfk-hhs-covid-vaccine-schedule-faq</w:t>
        </w:r>
      </w:hyperlink>
    </w:p>
    <w:p w14:paraId="1D1039C8" w14:textId="097645D3" w:rsidR="00E21FF8" w:rsidRPr="00A56E4F" w:rsidRDefault="00143D07" w:rsidP="00F4146F">
      <w:pPr>
        <w:rPr>
          <w:sz w:val="28"/>
          <w:szCs w:val="28"/>
        </w:rPr>
      </w:pPr>
      <w:r w:rsidRPr="00A56E4F">
        <w:rPr>
          <w:sz w:val="28"/>
          <w:szCs w:val="28"/>
        </w:rPr>
        <w:t>Yet I question</w:t>
      </w:r>
      <w:r w:rsidR="00412096" w:rsidRPr="00A56E4F">
        <w:rPr>
          <w:sz w:val="28"/>
          <w:szCs w:val="28"/>
        </w:rPr>
        <w:t xml:space="preserve"> the following recommendation</w:t>
      </w:r>
      <w:r w:rsidR="00F4146F" w:rsidRPr="00A56E4F">
        <w:rPr>
          <w:sz w:val="28"/>
          <w:szCs w:val="28"/>
        </w:rPr>
        <w:t>: “The COVID-19 vaccine will only be recommended for children and pregnant women who are immunocompromised</w:t>
      </w:r>
      <w:r w:rsidR="00990B16" w:rsidRPr="00A56E4F">
        <w:rPr>
          <w:sz w:val="28"/>
          <w:szCs w:val="28"/>
        </w:rPr>
        <w:t>..</w:t>
      </w:r>
      <w:r w:rsidR="00F4146F" w:rsidRPr="00A56E4F">
        <w:rPr>
          <w:sz w:val="28"/>
          <w:szCs w:val="28"/>
        </w:rPr>
        <w:t>.”</w:t>
      </w:r>
      <w:r w:rsidR="00762EC7" w:rsidRPr="00A56E4F">
        <w:rPr>
          <w:sz w:val="28"/>
          <w:szCs w:val="28"/>
        </w:rPr>
        <w:t>:</w:t>
      </w:r>
    </w:p>
    <w:p w14:paraId="18D611B1" w14:textId="6BA7B0F0" w:rsidR="00E21FF8" w:rsidRPr="00A56E4F" w:rsidRDefault="00E21FF8" w:rsidP="00B16B37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A56E4F">
        <w:rPr>
          <w:b/>
          <w:bCs/>
          <w:sz w:val="28"/>
          <w:szCs w:val="28"/>
        </w:rPr>
        <w:t>Has the safety and efficacy of the</w:t>
      </w:r>
      <w:r w:rsidR="00762EC7" w:rsidRPr="00A56E4F">
        <w:rPr>
          <w:b/>
          <w:bCs/>
          <w:sz w:val="28"/>
          <w:szCs w:val="28"/>
        </w:rPr>
        <w:t xml:space="preserve"> covid</w:t>
      </w:r>
      <w:r w:rsidRPr="00A56E4F">
        <w:rPr>
          <w:b/>
          <w:bCs/>
          <w:sz w:val="28"/>
          <w:szCs w:val="28"/>
        </w:rPr>
        <w:t xml:space="preserve"> </w:t>
      </w:r>
      <w:r w:rsidR="00762EC7" w:rsidRPr="00A56E4F">
        <w:rPr>
          <w:b/>
          <w:bCs/>
          <w:sz w:val="28"/>
          <w:szCs w:val="28"/>
        </w:rPr>
        <w:t>‘</w:t>
      </w:r>
      <w:r w:rsidRPr="00A56E4F">
        <w:rPr>
          <w:b/>
          <w:bCs/>
          <w:sz w:val="28"/>
          <w:szCs w:val="28"/>
        </w:rPr>
        <w:t>vaccines</w:t>
      </w:r>
      <w:r w:rsidR="00762EC7" w:rsidRPr="00A56E4F">
        <w:rPr>
          <w:b/>
          <w:bCs/>
          <w:sz w:val="28"/>
          <w:szCs w:val="28"/>
        </w:rPr>
        <w:t>’</w:t>
      </w:r>
      <w:r w:rsidRPr="00A56E4F">
        <w:rPr>
          <w:b/>
          <w:bCs/>
          <w:sz w:val="28"/>
          <w:szCs w:val="28"/>
        </w:rPr>
        <w:t xml:space="preserve"> </w:t>
      </w:r>
      <w:r w:rsidR="00762EC7" w:rsidRPr="00A56E4F">
        <w:rPr>
          <w:b/>
          <w:bCs/>
          <w:sz w:val="28"/>
          <w:szCs w:val="28"/>
        </w:rPr>
        <w:t xml:space="preserve">in immunocompromised children and pregnant women </w:t>
      </w:r>
      <w:r w:rsidRPr="00A56E4F">
        <w:rPr>
          <w:b/>
          <w:bCs/>
          <w:sz w:val="28"/>
          <w:szCs w:val="28"/>
        </w:rPr>
        <w:t xml:space="preserve">been </w:t>
      </w:r>
      <w:r w:rsidR="00762EC7" w:rsidRPr="00A56E4F">
        <w:rPr>
          <w:b/>
          <w:bCs/>
          <w:sz w:val="28"/>
          <w:szCs w:val="28"/>
        </w:rPr>
        <w:t>establish</w:t>
      </w:r>
      <w:r w:rsidRPr="00A56E4F">
        <w:rPr>
          <w:b/>
          <w:bCs/>
          <w:sz w:val="28"/>
          <w:szCs w:val="28"/>
        </w:rPr>
        <w:t>ed</w:t>
      </w:r>
      <w:r w:rsidR="00516C96" w:rsidRPr="00A56E4F">
        <w:rPr>
          <w:b/>
          <w:bCs/>
          <w:sz w:val="28"/>
          <w:szCs w:val="28"/>
        </w:rPr>
        <w:t xml:space="preserve"> with </w:t>
      </w:r>
      <w:r w:rsidR="00516C96" w:rsidRPr="00A56E4F">
        <w:rPr>
          <w:rStyle w:val="svelte-1sntxl4"/>
          <w:b/>
          <w:bCs/>
          <w:sz w:val="28"/>
          <w:szCs w:val="28"/>
        </w:rPr>
        <w:t>well-controlled studies measuring severe clinical outcomes</w:t>
      </w:r>
      <w:r w:rsidR="005121D0" w:rsidRPr="00A56E4F">
        <w:rPr>
          <w:rStyle w:val="svelte-1sntxl4"/>
          <w:b/>
          <w:bCs/>
          <w:sz w:val="28"/>
          <w:szCs w:val="28"/>
        </w:rPr>
        <w:t xml:space="preserve"> such as </w:t>
      </w:r>
      <w:r w:rsidR="005121D0" w:rsidRPr="00A56E4F">
        <w:rPr>
          <w:b/>
          <w:bCs/>
          <w:sz w:val="28"/>
          <w:szCs w:val="28"/>
        </w:rPr>
        <w:t>severe illness, hospitalization, or death</w:t>
      </w:r>
      <w:r w:rsidRPr="00A56E4F">
        <w:rPr>
          <w:b/>
          <w:bCs/>
          <w:sz w:val="28"/>
          <w:szCs w:val="28"/>
        </w:rPr>
        <w:t>?</w:t>
      </w:r>
    </w:p>
    <w:p w14:paraId="06256061" w14:textId="6C69EBF5" w:rsidR="00174CFF" w:rsidRPr="00A56E4F" w:rsidRDefault="00343D8B" w:rsidP="00B16B37">
      <w:pPr>
        <w:pStyle w:val="ListParagraph"/>
        <w:numPr>
          <w:ilvl w:val="0"/>
          <w:numId w:val="16"/>
        </w:numPr>
        <w:rPr>
          <w:rStyle w:val="svelte-1sntxl4"/>
          <w:b/>
          <w:bCs/>
          <w:sz w:val="28"/>
          <w:szCs w:val="28"/>
        </w:rPr>
      </w:pPr>
      <w:r w:rsidRPr="00A56E4F">
        <w:rPr>
          <w:b/>
          <w:bCs/>
          <w:sz w:val="28"/>
          <w:szCs w:val="28"/>
        </w:rPr>
        <w:t>A</w:t>
      </w:r>
      <w:r w:rsidR="00516C96" w:rsidRPr="00A56E4F">
        <w:rPr>
          <w:b/>
          <w:bCs/>
          <w:sz w:val="28"/>
          <w:szCs w:val="28"/>
        </w:rPr>
        <w:t>re</w:t>
      </w:r>
      <w:r w:rsidR="00E21FF8" w:rsidRPr="00A56E4F">
        <w:rPr>
          <w:b/>
          <w:bCs/>
          <w:sz w:val="28"/>
          <w:szCs w:val="28"/>
        </w:rPr>
        <w:t xml:space="preserve"> </w:t>
      </w:r>
      <w:r w:rsidR="00E21FF8" w:rsidRPr="00A56E4F">
        <w:rPr>
          <w:rStyle w:val="svelte-1sntxl4"/>
          <w:b/>
          <w:bCs/>
          <w:sz w:val="28"/>
          <w:szCs w:val="28"/>
        </w:rPr>
        <w:t>surrogate measures of vaccine-induced antibody titers</w:t>
      </w:r>
      <w:r w:rsidR="00516C96" w:rsidRPr="00A56E4F">
        <w:rPr>
          <w:rStyle w:val="svelte-1sntxl4"/>
          <w:b/>
          <w:bCs/>
          <w:sz w:val="28"/>
          <w:szCs w:val="28"/>
        </w:rPr>
        <w:t xml:space="preserve"> being used as evidence </w:t>
      </w:r>
      <w:r w:rsidR="000E2EBB" w:rsidRPr="00A56E4F">
        <w:rPr>
          <w:rStyle w:val="svelte-1sntxl4"/>
          <w:b/>
          <w:bCs/>
          <w:sz w:val="28"/>
          <w:szCs w:val="28"/>
        </w:rPr>
        <w:t xml:space="preserve">supporting </w:t>
      </w:r>
      <w:r w:rsidR="001E613A" w:rsidRPr="00A56E4F">
        <w:rPr>
          <w:rStyle w:val="svelte-1sntxl4"/>
          <w:b/>
          <w:bCs/>
          <w:sz w:val="28"/>
          <w:szCs w:val="28"/>
        </w:rPr>
        <w:t xml:space="preserve">continued </w:t>
      </w:r>
      <w:r w:rsidR="00516C96" w:rsidRPr="00A56E4F">
        <w:rPr>
          <w:rStyle w:val="svelte-1sntxl4"/>
          <w:b/>
          <w:bCs/>
          <w:sz w:val="28"/>
          <w:szCs w:val="28"/>
        </w:rPr>
        <w:t>vaccination</w:t>
      </w:r>
      <w:r w:rsidR="001E613A" w:rsidRPr="00A56E4F">
        <w:rPr>
          <w:rStyle w:val="svelte-1sntxl4"/>
          <w:b/>
          <w:bCs/>
          <w:sz w:val="28"/>
          <w:szCs w:val="28"/>
        </w:rPr>
        <w:t xml:space="preserve"> in </w:t>
      </w:r>
      <w:r w:rsidR="001E613A" w:rsidRPr="00A56E4F">
        <w:rPr>
          <w:b/>
          <w:bCs/>
          <w:sz w:val="28"/>
          <w:szCs w:val="28"/>
        </w:rPr>
        <w:t>immunocompromised children and pregnant women</w:t>
      </w:r>
      <w:r w:rsidR="00516C96" w:rsidRPr="00A56E4F">
        <w:rPr>
          <w:rStyle w:val="svelte-1sntxl4"/>
          <w:b/>
          <w:bCs/>
          <w:sz w:val="28"/>
          <w:szCs w:val="28"/>
        </w:rPr>
        <w:t>?</w:t>
      </w:r>
    </w:p>
    <w:p w14:paraId="2A9452C2" w14:textId="5406B51D" w:rsidR="000537D4" w:rsidRPr="00A56E4F" w:rsidRDefault="00A27DBD" w:rsidP="00B16B37">
      <w:pPr>
        <w:pStyle w:val="ListParagraph"/>
        <w:numPr>
          <w:ilvl w:val="0"/>
          <w:numId w:val="16"/>
        </w:numPr>
        <w:rPr>
          <w:rStyle w:val="svelte-1sntxl4"/>
          <w:b/>
          <w:bCs/>
          <w:sz w:val="28"/>
          <w:szCs w:val="28"/>
        </w:rPr>
      </w:pPr>
      <w:r w:rsidRPr="00A56E4F">
        <w:rPr>
          <w:rStyle w:val="svelte-1sntxl4"/>
          <w:b/>
          <w:bCs/>
          <w:sz w:val="28"/>
          <w:szCs w:val="28"/>
        </w:rPr>
        <w:t>If so, h</w:t>
      </w:r>
      <w:r w:rsidR="00516C96" w:rsidRPr="00A56E4F">
        <w:rPr>
          <w:rStyle w:val="svelte-1sntxl4"/>
          <w:b/>
          <w:bCs/>
          <w:sz w:val="28"/>
          <w:szCs w:val="28"/>
        </w:rPr>
        <w:t>a</w:t>
      </w:r>
      <w:r w:rsidR="00CE735F" w:rsidRPr="00A56E4F">
        <w:rPr>
          <w:rStyle w:val="svelte-1sntxl4"/>
          <w:b/>
          <w:bCs/>
          <w:sz w:val="28"/>
          <w:szCs w:val="28"/>
        </w:rPr>
        <w:t>ve covid</w:t>
      </w:r>
      <w:r w:rsidR="00516C96" w:rsidRPr="00A56E4F">
        <w:rPr>
          <w:rStyle w:val="svelte-1sntxl4"/>
          <w:b/>
          <w:bCs/>
          <w:sz w:val="28"/>
          <w:szCs w:val="28"/>
        </w:rPr>
        <w:t xml:space="preserve"> vaccine-induced antibody titers been “validated” as a surrogate endpoint? </w:t>
      </w:r>
    </w:p>
    <w:p w14:paraId="6474F06F" w14:textId="5C543624" w:rsidR="00A36DFF" w:rsidRPr="00A56E4F" w:rsidRDefault="00A36DFF" w:rsidP="00A36DFF">
      <w:pPr>
        <w:pStyle w:val="ListParagraph"/>
        <w:numPr>
          <w:ilvl w:val="1"/>
          <w:numId w:val="16"/>
        </w:numPr>
        <w:rPr>
          <w:rStyle w:val="svelte-1sntxl4"/>
          <w:i/>
          <w:iCs/>
          <w:sz w:val="28"/>
          <w:szCs w:val="28"/>
        </w:rPr>
      </w:pPr>
      <w:r w:rsidRPr="00A56E4F">
        <w:rPr>
          <w:rStyle w:val="svelte-1sntxl4"/>
          <w:i/>
          <w:iCs/>
          <w:sz w:val="28"/>
          <w:szCs w:val="28"/>
        </w:rPr>
        <w:t>Note: “</w:t>
      </w:r>
      <w:r w:rsidRPr="00A56E4F">
        <w:rPr>
          <w:i/>
          <w:iCs/>
          <w:sz w:val="28"/>
          <w:szCs w:val="28"/>
        </w:rPr>
        <w:t xml:space="preserve">Biomarkers and surrogate endpoints alone do not give us the total picture of benefit and risk of a therapy… These limitations underscore the importance of continued evaluation in the post-market phase when products are approved based upon surrogate endpoints that have not been validated, as well as the need to </w:t>
      </w:r>
      <w:r w:rsidRPr="00A56E4F">
        <w:rPr>
          <w:i/>
          <w:iCs/>
          <w:sz w:val="28"/>
          <w:szCs w:val="28"/>
        </w:rPr>
        <w:lastRenderedPageBreak/>
        <w:t>rigorously evaluate and sometimes re-evaluate surrogate endpoints clinically.”</w:t>
      </w:r>
    </w:p>
    <w:p w14:paraId="57BE2961" w14:textId="49EFBBB3" w:rsidR="00CE735F" w:rsidRPr="00A56E4F" w:rsidRDefault="00CE735F" w:rsidP="00851F3A">
      <w:pPr>
        <w:ind w:left="360"/>
        <w:rPr>
          <w:sz w:val="28"/>
          <w:szCs w:val="28"/>
        </w:rPr>
      </w:pPr>
      <w:hyperlink r:id="rId8" w:history="1">
        <w:r w:rsidRPr="00A56E4F">
          <w:rPr>
            <w:rStyle w:val="Hyperlink"/>
            <w:sz w:val="28"/>
            <w:szCs w:val="28"/>
          </w:rPr>
          <w:t>https://www.cdc.gov/covid/hcp/clinical-care/overview-testing-sars-cov-2.html</w:t>
        </w:r>
      </w:hyperlink>
    </w:p>
    <w:p w14:paraId="7729C603" w14:textId="2D035458" w:rsidR="00516C96" w:rsidRPr="00A56E4F" w:rsidRDefault="00CE735F" w:rsidP="00851F3A">
      <w:pPr>
        <w:ind w:left="360"/>
        <w:rPr>
          <w:rStyle w:val="svelte-1sntxl4"/>
          <w:sz w:val="28"/>
          <w:szCs w:val="28"/>
        </w:rPr>
      </w:pPr>
      <w:hyperlink r:id="rId9" w:history="1">
        <w:r w:rsidRPr="00A56E4F">
          <w:rPr>
            <w:rStyle w:val="Hyperlink"/>
            <w:sz w:val="28"/>
            <w:szCs w:val="28"/>
          </w:rPr>
          <w:t>https://www.fda.gov/about-fda/innovation-fda/fda-facts-biomarkers-and-surrogate-endpoints</w:t>
        </w:r>
      </w:hyperlink>
    </w:p>
    <w:p w14:paraId="6BEAB6B0" w14:textId="7488B42F" w:rsidR="00ED49B9" w:rsidRPr="00A56E4F" w:rsidRDefault="00ED49B9" w:rsidP="00ED49B9">
      <w:pPr>
        <w:ind w:left="360"/>
        <w:rPr>
          <w:sz w:val="28"/>
          <w:szCs w:val="28"/>
        </w:rPr>
      </w:pPr>
      <w:r w:rsidRPr="00A56E4F">
        <w:rPr>
          <w:rStyle w:val="svelte-1sntxl4"/>
          <w:sz w:val="28"/>
          <w:szCs w:val="28"/>
        </w:rPr>
        <w:t xml:space="preserve">Also, while the </w:t>
      </w:r>
      <w:r w:rsidR="00E21FF8" w:rsidRPr="00A56E4F">
        <w:rPr>
          <w:sz w:val="28"/>
          <w:szCs w:val="28"/>
        </w:rPr>
        <w:t>COVID Recommendation FAQ</w:t>
      </w:r>
      <w:r w:rsidRPr="00A56E4F">
        <w:rPr>
          <w:rStyle w:val="svelte-1sntxl4"/>
          <w:sz w:val="28"/>
          <w:szCs w:val="28"/>
        </w:rPr>
        <w:t xml:space="preserve"> states</w:t>
      </w:r>
      <w:r w:rsidR="00E21FF8" w:rsidRPr="00A56E4F">
        <w:rPr>
          <w:rStyle w:val="svelte-1sntxl4"/>
          <w:sz w:val="28"/>
          <w:szCs w:val="28"/>
        </w:rPr>
        <w:t xml:space="preserve"> “an </w:t>
      </w:r>
      <w:r w:rsidR="00E21FF8" w:rsidRPr="00A56E4F">
        <w:rPr>
          <w:sz w:val="28"/>
          <w:szCs w:val="28"/>
        </w:rPr>
        <w:t>increased risk of myocarditis and pericarditis… is highest in young males…</w:t>
      </w:r>
      <w:r w:rsidRPr="00A56E4F">
        <w:rPr>
          <w:sz w:val="28"/>
          <w:szCs w:val="28"/>
        </w:rPr>
        <w:t>,</w:t>
      </w:r>
      <w:r w:rsidR="00E21FF8" w:rsidRPr="00A56E4F">
        <w:rPr>
          <w:sz w:val="28"/>
          <w:szCs w:val="28"/>
        </w:rPr>
        <w:t xml:space="preserve">” the new </w:t>
      </w:r>
      <w:r w:rsidRPr="00A56E4F">
        <w:rPr>
          <w:sz w:val="28"/>
          <w:szCs w:val="28"/>
        </w:rPr>
        <w:t xml:space="preserve">(pending) </w:t>
      </w:r>
      <w:r w:rsidR="00E21FF8" w:rsidRPr="00A56E4F">
        <w:rPr>
          <w:sz w:val="28"/>
          <w:szCs w:val="28"/>
        </w:rPr>
        <w:t xml:space="preserve">safety warnings demonstrate </w:t>
      </w:r>
      <w:r w:rsidRPr="00A56E4F">
        <w:rPr>
          <w:sz w:val="28"/>
          <w:szCs w:val="28"/>
        </w:rPr>
        <w:t>“…the highest estimated incidence of myocarditis and/or pericarditis was in males 16 through 25 years of age.”</w:t>
      </w:r>
    </w:p>
    <w:p w14:paraId="59FFF113" w14:textId="6392C018" w:rsidR="00E21FF8" w:rsidRPr="00A56E4F" w:rsidRDefault="00165AFB" w:rsidP="00165AFB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A56E4F">
        <w:rPr>
          <w:b/>
          <w:bCs/>
          <w:sz w:val="28"/>
          <w:szCs w:val="28"/>
        </w:rPr>
        <w:t>W</w:t>
      </w:r>
      <w:r w:rsidR="00E21FF8" w:rsidRPr="00A56E4F">
        <w:rPr>
          <w:b/>
          <w:bCs/>
          <w:sz w:val="28"/>
          <w:szCs w:val="28"/>
        </w:rPr>
        <w:t>h</w:t>
      </w:r>
      <w:r w:rsidRPr="00A56E4F">
        <w:rPr>
          <w:b/>
          <w:bCs/>
          <w:sz w:val="28"/>
          <w:szCs w:val="28"/>
        </w:rPr>
        <w:t>at</w:t>
      </w:r>
      <w:r w:rsidR="00E21FF8" w:rsidRPr="00A56E4F">
        <w:rPr>
          <w:b/>
          <w:bCs/>
          <w:sz w:val="28"/>
          <w:szCs w:val="28"/>
        </w:rPr>
        <w:t xml:space="preserve"> is the </w:t>
      </w:r>
      <w:r w:rsidRPr="00A56E4F">
        <w:rPr>
          <w:b/>
          <w:bCs/>
          <w:sz w:val="28"/>
          <w:szCs w:val="28"/>
        </w:rPr>
        <w:t xml:space="preserve">rationale for </w:t>
      </w:r>
      <w:r w:rsidR="003D25B0">
        <w:rPr>
          <w:b/>
          <w:bCs/>
          <w:sz w:val="28"/>
          <w:szCs w:val="28"/>
        </w:rPr>
        <w:t xml:space="preserve">stopping </w:t>
      </w:r>
      <w:r w:rsidRPr="00A56E4F">
        <w:rPr>
          <w:b/>
          <w:bCs/>
          <w:sz w:val="28"/>
          <w:szCs w:val="28"/>
        </w:rPr>
        <w:t xml:space="preserve">the routine covid </w:t>
      </w:r>
      <w:r w:rsidR="00E21FF8" w:rsidRPr="00A56E4F">
        <w:rPr>
          <w:b/>
          <w:bCs/>
          <w:sz w:val="28"/>
          <w:szCs w:val="28"/>
        </w:rPr>
        <w:t xml:space="preserve">vaccine </w:t>
      </w:r>
      <w:r w:rsidRPr="00A56E4F">
        <w:rPr>
          <w:b/>
          <w:bCs/>
          <w:sz w:val="28"/>
          <w:szCs w:val="28"/>
        </w:rPr>
        <w:t xml:space="preserve">recommendation </w:t>
      </w:r>
      <w:r w:rsidR="003D25B0">
        <w:rPr>
          <w:b/>
          <w:bCs/>
          <w:sz w:val="28"/>
          <w:szCs w:val="28"/>
        </w:rPr>
        <w:t xml:space="preserve">at age 17, but recommending it </w:t>
      </w:r>
      <w:r w:rsidR="00E21FF8" w:rsidRPr="00A56E4F">
        <w:rPr>
          <w:b/>
          <w:bCs/>
          <w:sz w:val="28"/>
          <w:szCs w:val="28"/>
        </w:rPr>
        <w:t xml:space="preserve">for young adults </w:t>
      </w:r>
      <w:r w:rsidRPr="00A56E4F">
        <w:rPr>
          <w:b/>
          <w:bCs/>
          <w:sz w:val="28"/>
          <w:szCs w:val="28"/>
        </w:rPr>
        <w:sym w:font="Symbol" w:char="F0B3"/>
      </w:r>
      <w:r w:rsidR="00E21FF8" w:rsidRPr="00A56E4F">
        <w:rPr>
          <w:b/>
          <w:bCs/>
          <w:sz w:val="28"/>
          <w:szCs w:val="28"/>
        </w:rPr>
        <w:t xml:space="preserve"> 1</w:t>
      </w:r>
      <w:r w:rsidRPr="00A56E4F">
        <w:rPr>
          <w:b/>
          <w:bCs/>
          <w:sz w:val="28"/>
          <w:szCs w:val="28"/>
        </w:rPr>
        <w:t>8</w:t>
      </w:r>
      <w:r w:rsidR="00E21FF8" w:rsidRPr="00A56E4F">
        <w:rPr>
          <w:b/>
          <w:bCs/>
          <w:sz w:val="28"/>
          <w:szCs w:val="28"/>
        </w:rPr>
        <w:t xml:space="preserve"> years old (the CDC states high risk </w:t>
      </w:r>
      <w:r w:rsidR="003D25B0" w:rsidRPr="003D25B0">
        <w:rPr>
          <w:b/>
          <w:bCs/>
          <w:sz w:val="28"/>
          <w:szCs w:val="28"/>
        </w:rPr>
        <w:t xml:space="preserve">of myocarditis and/or pericarditis </w:t>
      </w:r>
      <w:r w:rsidR="00E21FF8" w:rsidRPr="003D25B0">
        <w:rPr>
          <w:b/>
          <w:bCs/>
          <w:sz w:val="28"/>
          <w:szCs w:val="28"/>
        </w:rPr>
        <w:t>u</w:t>
      </w:r>
      <w:r w:rsidR="00E21FF8" w:rsidRPr="00A56E4F">
        <w:rPr>
          <w:b/>
          <w:bCs/>
          <w:sz w:val="28"/>
          <w:szCs w:val="28"/>
        </w:rPr>
        <w:t>p to age 39)?</w:t>
      </w:r>
    </w:p>
    <w:p w14:paraId="2FAF1319" w14:textId="547E38E1" w:rsidR="00042A1D" w:rsidRPr="00A56E4F" w:rsidRDefault="00042A1D" w:rsidP="00B16B37">
      <w:pPr>
        <w:ind w:left="360"/>
        <w:rPr>
          <w:sz w:val="28"/>
          <w:szCs w:val="28"/>
        </w:rPr>
      </w:pPr>
      <w:hyperlink r:id="rId10" w:history="1">
        <w:r w:rsidRPr="00A56E4F">
          <w:rPr>
            <w:rStyle w:val="Hyperlink"/>
            <w:sz w:val="28"/>
            <w:szCs w:val="28"/>
          </w:rPr>
          <w:t>https://www.fda.gov/media/186581/download?attachment</w:t>
        </w:r>
      </w:hyperlink>
    </w:p>
    <w:p w14:paraId="6A7C8384" w14:textId="36280D24" w:rsidR="00042A1D" w:rsidRPr="00A56E4F" w:rsidRDefault="00042A1D" w:rsidP="00B16B37">
      <w:pPr>
        <w:ind w:left="360"/>
        <w:rPr>
          <w:sz w:val="28"/>
          <w:szCs w:val="28"/>
        </w:rPr>
      </w:pPr>
      <w:hyperlink r:id="rId11" w:history="1">
        <w:r w:rsidRPr="00A56E4F">
          <w:rPr>
            <w:rStyle w:val="Hyperlink"/>
            <w:sz w:val="28"/>
            <w:szCs w:val="28"/>
          </w:rPr>
          <w:t>https://www.fda.gov/media/186580/download?attachment</w:t>
        </w:r>
      </w:hyperlink>
    </w:p>
    <w:p w14:paraId="1E0E0AAB" w14:textId="78E5C08A" w:rsidR="00D958BB" w:rsidRPr="00A56E4F" w:rsidRDefault="00D958BB" w:rsidP="0063433A">
      <w:pPr>
        <w:pStyle w:val="NormalWeb"/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A56E4F">
        <w:rPr>
          <w:rFonts w:asciiTheme="minorHAnsi" w:hAnsiTheme="minorHAnsi"/>
          <w:sz w:val="28"/>
          <w:szCs w:val="28"/>
        </w:rPr>
        <w:t xml:space="preserve">Again, I am grateful </w:t>
      </w:r>
      <w:r w:rsidR="0063433A" w:rsidRPr="00A56E4F">
        <w:rPr>
          <w:rFonts w:asciiTheme="minorHAnsi" w:hAnsiTheme="minorHAnsi"/>
          <w:sz w:val="28"/>
          <w:szCs w:val="28"/>
        </w:rPr>
        <w:t>for the evolving understanding of benefit-risk assessment of the covid vaccines.</w:t>
      </w:r>
    </w:p>
    <w:p w14:paraId="300EF32A" w14:textId="77777777" w:rsidR="0063433A" w:rsidRPr="00A56E4F" w:rsidRDefault="0063433A" w:rsidP="0063433A">
      <w:pPr>
        <w:pStyle w:val="NormalWeb"/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</w:p>
    <w:p w14:paraId="12D5B33A" w14:textId="4482A118" w:rsidR="00CE735F" w:rsidRPr="00A56E4F" w:rsidRDefault="002A6C70" w:rsidP="002A6C70">
      <w:pPr>
        <w:rPr>
          <w:color w:val="000000"/>
          <w:sz w:val="28"/>
          <w:szCs w:val="28"/>
        </w:rPr>
      </w:pPr>
      <w:r w:rsidRPr="00A56E4F">
        <w:rPr>
          <w:sz w:val="28"/>
          <w:szCs w:val="28"/>
        </w:rPr>
        <w:t>Over three years ago, on January 19, 2022, I submitted a Citizen Petition to the FDA</w:t>
      </w:r>
      <w:r w:rsidR="00A153FA" w:rsidRPr="00A56E4F">
        <w:rPr>
          <w:sz w:val="28"/>
          <w:szCs w:val="28"/>
        </w:rPr>
        <w:t xml:space="preserve"> regarding protection of </w:t>
      </w:r>
      <w:r w:rsidRPr="00A56E4F">
        <w:rPr>
          <w:sz w:val="28"/>
          <w:szCs w:val="28"/>
        </w:rPr>
        <w:t xml:space="preserve">pregnant women and children </w:t>
      </w:r>
      <w:r w:rsidR="004E0FB4" w:rsidRPr="00A56E4F">
        <w:rPr>
          <w:sz w:val="28"/>
          <w:szCs w:val="28"/>
        </w:rPr>
        <w:t>under 45 CFR 46</w:t>
      </w:r>
      <w:r w:rsidR="00A153FA" w:rsidRPr="00A56E4F">
        <w:rPr>
          <w:sz w:val="28"/>
          <w:szCs w:val="28"/>
        </w:rPr>
        <w:t>.</w:t>
      </w:r>
      <w:r w:rsidR="00EF0F14" w:rsidRPr="00A56E4F">
        <w:rPr>
          <w:sz w:val="28"/>
          <w:szCs w:val="28"/>
        </w:rPr>
        <w:t xml:space="preserve"> </w:t>
      </w:r>
      <w:r w:rsidRPr="00A56E4F">
        <w:rPr>
          <w:sz w:val="28"/>
          <w:szCs w:val="28"/>
        </w:rPr>
        <w:t xml:space="preserve">For children,  I had concluded that there was “greater than minimal risk” and “no prospect of direct benefit.”  </w:t>
      </w:r>
    </w:p>
    <w:p w14:paraId="33D9635A" w14:textId="15460480" w:rsidR="00C708AA" w:rsidRDefault="00C708AA" w:rsidP="002B1679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  <w:hyperlink r:id="rId12" w:history="1">
        <w:r w:rsidRPr="00CC3356">
          <w:rPr>
            <w:rStyle w:val="Hyperlink"/>
            <w:rFonts w:asciiTheme="minorHAnsi" w:eastAsiaTheme="minorHAnsi" w:hAnsiTheme="minorHAnsi" w:cstheme="minorBidi"/>
            <w:kern w:val="2"/>
            <w:sz w:val="28"/>
            <w:szCs w:val="28"/>
            <w14:ligatures w14:val="standardContextual"/>
          </w:rPr>
          <w:t>https://www.regulations.gov/document/FDA-20</w:t>
        </w:r>
        <w:r w:rsidRPr="00CC3356">
          <w:rPr>
            <w:rStyle w:val="Hyperlink"/>
            <w:rFonts w:asciiTheme="minorHAnsi" w:eastAsiaTheme="minorHAnsi" w:hAnsiTheme="minorHAnsi" w:cstheme="minorBidi"/>
            <w:kern w:val="2"/>
            <w:sz w:val="28"/>
            <w:szCs w:val="28"/>
            <w14:ligatures w14:val="standardContextual"/>
          </w:rPr>
          <w:t>2</w:t>
        </w:r>
        <w:r w:rsidRPr="00CC3356">
          <w:rPr>
            <w:rStyle w:val="Hyperlink"/>
            <w:rFonts w:asciiTheme="minorHAnsi" w:eastAsiaTheme="minorHAnsi" w:hAnsiTheme="minorHAnsi" w:cstheme="minorBidi"/>
            <w:kern w:val="2"/>
            <w:sz w:val="28"/>
            <w:szCs w:val="28"/>
            <w14:ligatures w14:val="standardContextual"/>
          </w:rPr>
          <w:t>2-P-0086-0002</w:t>
        </w:r>
      </w:hyperlink>
    </w:p>
    <w:p w14:paraId="5E92337E" w14:textId="77777777" w:rsidR="00C708AA" w:rsidRDefault="00C708AA" w:rsidP="002B1679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8"/>
          <w:szCs w:val="28"/>
          <w14:ligatures w14:val="standardContextual"/>
        </w:rPr>
      </w:pPr>
    </w:p>
    <w:p w14:paraId="600F87F2" w14:textId="7DE1E81A" w:rsidR="002A6C70" w:rsidRPr="00A56E4F" w:rsidRDefault="002A6C70" w:rsidP="002B1679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8"/>
          <w:szCs w:val="28"/>
        </w:rPr>
      </w:pPr>
      <w:r w:rsidRPr="00A56E4F">
        <w:rPr>
          <w:rFonts w:asciiTheme="minorHAnsi" w:hAnsiTheme="minorHAnsi"/>
          <w:color w:val="000000"/>
          <w:sz w:val="28"/>
          <w:szCs w:val="28"/>
        </w:rPr>
        <w:t xml:space="preserve">On March 24, 2022, </w:t>
      </w:r>
      <w:r w:rsidR="008A30AB" w:rsidRPr="00A56E4F">
        <w:rPr>
          <w:rFonts w:asciiTheme="minorHAnsi" w:hAnsiTheme="minorHAnsi"/>
          <w:color w:val="000000"/>
          <w:sz w:val="28"/>
          <w:szCs w:val="28"/>
        </w:rPr>
        <w:t xml:space="preserve">although </w:t>
      </w:r>
      <w:r w:rsidRPr="00A56E4F">
        <w:rPr>
          <w:rFonts w:asciiTheme="minorHAnsi" w:hAnsiTheme="minorHAnsi"/>
          <w:color w:val="000000"/>
          <w:sz w:val="28"/>
          <w:szCs w:val="28"/>
        </w:rPr>
        <w:t>my petition was denied in its entirety</w:t>
      </w:r>
      <w:r w:rsidR="008A30AB" w:rsidRPr="00A56E4F">
        <w:rPr>
          <w:rFonts w:asciiTheme="minorHAnsi" w:hAnsiTheme="minorHAnsi"/>
          <w:color w:val="000000"/>
          <w:sz w:val="28"/>
          <w:szCs w:val="28"/>
        </w:rPr>
        <w:t xml:space="preserve">, there were </w:t>
      </w:r>
      <w:r w:rsidR="00376FE8" w:rsidRPr="00A56E4F">
        <w:rPr>
          <w:rFonts w:asciiTheme="minorHAnsi" w:hAnsiTheme="minorHAnsi"/>
          <w:color w:val="000000"/>
          <w:sz w:val="28"/>
          <w:szCs w:val="28"/>
        </w:rPr>
        <w:t>aspects</w:t>
      </w:r>
      <w:r w:rsidR="008A30AB" w:rsidRPr="00A56E4F">
        <w:rPr>
          <w:rFonts w:asciiTheme="minorHAnsi" w:hAnsiTheme="minorHAnsi"/>
          <w:color w:val="000000"/>
          <w:sz w:val="28"/>
          <w:szCs w:val="28"/>
        </w:rPr>
        <w:t xml:space="preserve"> within the response</w:t>
      </w:r>
      <w:r w:rsidR="00376FE8" w:rsidRPr="00A56E4F">
        <w:rPr>
          <w:rFonts w:asciiTheme="minorHAnsi" w:hAnsiTheme="minorHAnsi"/>
          <w:color w:val="000000"/>
          <w:sz w:val="28"/>
          <w:szCs w:val="28"/>
        </w:rPr>
        <w:t xml:space="preserve"> significant today</w:t>
      </w:r>
      <w:r w:rsidRPr="00A56E4F">
        <w:rPr>
          <w:rFonts w:asciiTheme="minorHAnsi" w:hAnsiTheme="minorHAnsi"/>
          <w:color w:val="000000"/>
          <w:sz w:val="28"/>
          <w:szCs w:val="28"/>
        </w:rPr>
        <w:t>:</w:t>
      </w:r>
    </w:p>
    <w:p w14:paraId="4B4296A7" w14:textId="77777777" w:rsidR="002B1679" w:rsidRPr="00A56E4F" w:rsidRDefault="002B1679" w:rsidP="002B1679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8"/>
          <w:szCs w:val="28"/>
        </w:rPr>
      </w:pPr>
    </w:p>
    <w:p w14:paraId="4EDF29CD" w14:textId="77777777" w:rsidR="002A6C70" w:rsidRPr="00A56E4F" w:rsidRDefault="002A6C70" w:rsidP="002A6C7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8"/>
          <w:szCs w:val="28"/>
        </w:rPr>
      </w:pPr>
      <w:r w:rsidRPr="00E21EF3">
        <w:rPr>
          <w:rFonts w:asciiTheme="minorHAnsi" w:hAnsiTheme="minorHAnsi"/>
          <w:color w:val="000000"/>
          <w:sz w:val="28"/>
          <w:szCs w:val="28"/>
          <w:u w:val="single"/>
        </w:rPr>
        <w:t>Request to Revoke EUAs and BLA Approvals for Pediatric Populations</w:t>
      </w:r>
      <w:r w:rsidRPr="00A56E4F">
        <w:rPr>
          <w:rFonts w:asciiTheme="minorHAnsi" w:hAnsiTheme="minorHAnsi"/>
          <w:color w:val="000000"/>
          <w:sz w:val="28"/>
          <w:szCs w:val="28"/>
        </w:rPr>
        <w:t>: </w:t>
      </w:r>
    </w:p>
    <w:p w14:paraId="625383F9" w14:textId="77777777" w:rsidR="002A6C70" w:rsidRPr="00A56E4F" w:rsidRDefault="002A6C70" w:rsidP="002A6C70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/>
          <w:color w:val="000000"/>
          <w:sz w:val="28"/>
          <w:szCs w:val="28"/>
        </w:rPr>
      </w:pPr>
      <w:r w:rsidRPr="00A56E4F">
        <w:rPr>
          <w:rFonts w:asciiTheme="minorHAnsi" w:hAnsiTheme="minorHAnsi"/>
          <w:color w:val="000000"/>
          <w:sz w:val="28"/>
          <w:szCs w:val="28"/>
        </w:rPr>
        <w:lastRenderedPageBreak/>
        <w:t>“…advisory committees agreed that there is a serious risk of severe COVID-19 in pediatric populations.”</w:t>
      </w:r>
    </w:p>
    <w:p w14:paraId="06114CCC" w14:textId="77777777" w:rsidR="00D175C6" w:rsidRPr="00A56E4F" w:rsidRDefault="002A6C70" w:rsidP="002A6C70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/>
          <w:color w:val="000000"/>
          <w:sz w:val="28"/>
          <w:szCs w:val="28"/>
        </w:rPr>
      </w:pPr>
      <w:r w:rsidRPr="00A56E4F">
        <w:rPr>
          <w:rFonts w:asciiTheme="minorHAnsi" w:hAnsiTheme="minorHAnsi"/>
          <w:color w:val="000000"/>
          <w:sz w:val="28"/>
          <w:szCs w:val="28"/>
        </w:rPr>
        <w:t xml:space="preserve">“…FDA may revise or revoke an EUA if…a material change in the risk/benefit assessment based on </w:t>
      </w:r>
      <w:r w:rsidRPr="00A655E6">
        <w:rPr>
          <w:rFonts w:asciiTheme="minorHAnsi" w:hAnsiTheme="minorHAnsi"/>
          <w:b/>
          <w:bCs/>
          <w:color w:val="000000"/>
          <w:sz w:val="28"/>
          <w:szCs w:val="28"/>
        </w:rPr>
        <w:t>evolving understanding</w:t>
      </w:r>
      <w:r w:rsidRPr="00A56E4F">
        <w:rPr>
          <w:rFonts w:asciiTheme="minorHAnsi" w:hAnsiTheme="minorHAnsi"/>
          <w:color w:val="000000"/>
          <w:sz w:val="28"/>
          <w:szCs w:val="28"/>
        </w:rPr>
        <w:t xml:space="preserve"> of the disease or condition…</w:t>
      </w:r>
      <w:r w:rsidRPr="00454E65">
        <w:rPr>
          <w:rFonts w:asciiTheme="minorHAnsi" w:hAnsiTheme="minorHAnsi"/>
          <w:b/>
          <w:bCs/>
          <w:color w:val="000000"/>
          <w:sz w:val="28"/>
          <w:szCs w:val="28"/>
        </w:rPr>
        <w:t>may make an EUA unnecessary</w:t>
      </w:r>
      <w:r w:rsidRPr="00A56E4F">
        <w:rPr>
          <w:rFonts w:asciiTheme="minorHAnsi" w:hAnsiTheme="minorHAnsi"/>
          <w:color w:val="000000"/>
          <w:sz w:val="28"/>
          <w:szCs w:val="28"/>
        </w:rPr>
        <w:t>.”</w:t>
      </w:r>
    </w:p>
    <w:p w14:paraId="418FEE3E" w14:textId="77777777" w:rsidR="002B1679" w:rsidRPr="00A56E4F" w:rsidRDefault="002B1679" w:rsidP="002B1679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/>
          <w:color w:val="000000"/>
          <w:sz w:val="28"/>
          <w:szCs w:val="28"/>
        </w:rPr>
      </w:pPr>
    </w:p>
    <w:p w14:paraId="142D893D" w14:textId="43E011A2" w:rsidR="002A6C70" w:rsidRPr="00E21EF3" w:rsidRDefault="002A6C70" w:rsidP="00D175C6">
      <w:pPr>
        <w:pStyle w:val="NormalWeb"/>
        <w:spacing w:before="0" w:beforeAutospacing="0" w:after="0" w:afterAutospacing="0"/>
        <w:textAlignment w:val="baseline"/>
        <w:rPr>
          <w:rFonts w:asciiTheme="minorHAnsi" w:hAnsiTheme="minorHAnsi"/>
          <w:color w:val="000000"/>
          <w:sz w:val="28"/>
          <w:szCs w:val="28"/>
          <w:u w:val="single"/>
        </w:rPr>
      </w:pPr>
      <w:r w:rsidRPr="00E21EF3">
        <w:rPr>
          <w:rFonts w:asciiTheme="minorHAnsi" w:hAnsiTheme="minorHAnsi"/>
          <w:color w:val="000000"/>
          <w:sz w:val="28"/>
          <w:szCs w:val="28"/>
          <w:u w:val="single"/>
        </w:rPr>
        <w:t>Requests to Suspend Clinical Trials for All Pediatric and Pregnant</w:t>
      </w:r>
    </w:p>
    <w:p w14:paraId="31F6AED8" w14:textId="77777777" w:rsidR="002A6C70" w:rsidRPr="00A56E4F" w:rsidRDefault="002A6C70" w:rsidP="002A6C7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8"/>
          <w:szCs w:val="28"/>
        </w:rPr>
      </w:pPr>
      <w:r w:rsidRPr="00E21EF3">
        <w:rPr>
          <w:rFonts w:asciiTheme="minorHAnsi" w:hAnsiTheme="minorHAnsi"/>
          <w:color w:val="000000"/>
          <w:sz w:val="28"/>
          <w:szCs w:val="28"/>
          <w:u w:val="single"/>
        </w:rPr>
        <w:t>Subpopulations and to Add Exclusion Criteria for Pediatric and Pregnant Subpopulations</w:t>
      </w:r>
      <w:r w:rsidRPr="00A56E4F">
        <w:rPr>
          <w:rFonts w:asciiTheme="minorHAnsi" w:hAnsiTheme="minorHAnsi"/>
          <w:color w:val="000000"/>
          <w:sz w:val="28"/>
          <w:szCs w:val="28"/>
        </w:rPr>
        <w:t>:</w:t>
      </w:r>
    </w:p>
    <w:p w14:paraId="5F9E6B75" w14:textId="765ED73F" w:rsidR="002A6C70" w:rsidRPr="00A56E4F" w:rsidRDefault="002A6C70" w:rsidP="002A6C70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/>
          <w:color w:val="000000"/>
          <w:sz w:val="28"/>
          <w:szCs w:val="28"/>
        </w:rPr>
      </w:pPr>
      <w:r w:rsidRPr="00A56E4F">
        <w:rPr>
          <w:rFonts w:asciiTheme="minorHAnsi" w:hAnsiTheme="minorHAnsi"/>
          <w:color w:val="000000"/>
          <w:sz w:val="28"/>
          <w:szCs w:val="28"/>
        </w:rPr>
        <w:t xml:space="preserve">“FDA does not believe that human subjects in any ongoing COVID-19 vaccine clinical trial under IND including pediatric or pregnant subjects (including those that do not specifically exclude pregnant or pediatric individuals) are or would be </w:t>
      </w:r>
      <w:r w:rsidRPr="00A655E6">
        <w:rPr>
          <w:rFonts w:asciiTheme="minorHAnsi" w:hAnsiTheme="minorHAnsi"/>
          <w:b/>
          <w:bCs/>
          <w:color w:val="000000"/>
          <w:sz w:val="28"/>
          <w:szCs w:val="28"/>
        </w:rPr>
        <w:t>exposed to an unreasonable and significant risk of illness or injury</w:t>
      </w:r>
      <w:r w:rsidRPr="00A56E4F">
        <w:rPr>
          <w:rFonts w:asciiTheme="minorHAnsi" w:hAnsiTheme="minorHAnsi"/>
          <w:color w:val="000000"/>
          <w:sz w:val="28"/>
          <w:szCs w:val="28"/>
        </w:rPr>
        <w:t>.”</w:t>
      </w:r>
      <w:hyperlink r:id="rId13" w:history="1">
        <w:r w:rsidRPr="00A56E4F">
          <w:rPr>
            <w:rStyle w:val="Hyperlink"/>
            <w:rFonts w:asciiTheme="minorHAnsi" w:eastAsiaTheme="majorEastAsia" w:hAnsiTheme="minorHAnsi"/>
            <w:color w:val="467886"/>
            <w:sz w:val="28"/>
            <w:szCs w:val="28"/>
          </w:rPr>
          <w:t xml:space="preserve"> </w:t>
        </w:r>
        <w:r w:rsidR="0073217B" w:rsidRPr="0073217B">
          <w:rPr>
            <w:rStyle w:val="Hyperlink"/>
            <w:rFonts w:asciiTheme="minorHAnsi" w:eastAsiaTheme="majorEastAsia" w:hAnsiTheme="minorHAnsi"/>
            <w:color w:val="467886"/>
            <w:sz w:val="28"/>
            <w:szCs w:val="28"/>
          </w:rPr>
          <w:t>https://www.regulations.gov/document/FDA-2022-P-00</w:t>
        </w:r>
        <w:r w:rsidR="0073217B" w:rsidRPr="0073217B">
          <w:rPr>
            <w:rStyle w:val="Hyperlink"/>
            <w:rFonts w:asciiTheme="minorHAnsi" w:eastAsiaTheme="majorEastAsia" w:hAnsiTheme="minorHAnsi"/>
            <w:color w:val="467886"/>
            <w:sz w:val="28"/>
            <w:szCs w:val="28"/>
          </w:rPr>
          <w:t>8</w:t>
        </w:r>
        <w:r w:rsidR="0073217B" w:rsidRPr="0073217B">
          <w:rPr>
            <w:rStyle w:val="Hyperlink"/>
            <w:rFonts w:asciiTheme="minorHAnsi" w:eastAsiaTheme="majorEastAsia" w:hAnsiTheme="minorHAnsi"/>
            <w:color w:val="467886"/>
            <w:sz w:val="28"/>
            <w:szCs w:val="28"/>
          </w:rPr>
          <w:t>6-0024</w:t>
        </w:r>
      </w:hyperlink>
    </w:p>
    <w:p w14:paraId="5B8D6349" w14:textId="77777777" w:rsidR="002A6C70" w:rsidRPr="00A56E4F" w:rsidRDefault="002A6C70" w:rsidP="002A6C70">
      <w:pPr>
        <w:rPr>
          <w:sz w:val="28"/>
          <w:szCs w:val="28"/>
        </w:rPr>
      </w:pPr>
    </w:p>
    <w:p w14:paraId="5A26C40E" w14:textId="09EBCE63" w:rsidR="002A6C70" w:rsidRPr="00A56E4F" w:rsidRDefault="002A6C70" w:rsidP="002A6C70">
      <w:pPr>
        <w:rPr>
          <w:sz w:val="28"/>
          <w:szCs w:val="28"/>
        </w:rPr>
      </w:pPr>
      <w:r w:rsidRPr="00A56E4F">
        <w:rPr>
          <w:sz w:val="28"/>
          <w:szCs w:val="28"/>
        </w:rPr>
        <w:t>On July 20, 2022, Dr. Peter Marks confirmed the 45 CFR 46 risk category for children</w:t>
      </w:r>
      <w:r w:rsidR="00454E65">
        <w:rPr>
          <w:sz w:val="28"/>
          <w:szCs w:val="28"/>
        </w:rPr>
        <w:t xml:space="preserve"> as</w:t>
      </w:r>
      <w:r w:rsidRPr="00A56E4F">
        <w:rPr>
          <w:sz w:val="28"/>
          <w:szCs w:val="28"/>
        </w:rPr>
        <w:t xml:space="preserve"> “greater than minimal risk.” We differed in our opinion of “prospect of direct benefit”:</w:t>
      </w:r>
    </w:p>
    <w:p w14:paraId="1C3C3371" w14:textId="77777777" w:rsidR="002A6C70" w:rsidRPr="00A56E4F" w:rsidRDefault="002A6C70" w:rsidP="002A6C70">
      <w:pPr>
        <w:pStyle w:val="NormalWeb"/>
        <w:spacing w:before="0" w:beforeAutospacing="0" w:after="160" w:afterAutospacing="0"/>
        <w:rPr>
          <w:rFonts w:asciiTheme="minorHAnsi" w:hAnsiTheme="minorHAnsi"/>
          <w:color w:val="000000"/>
          <w:sz w:val="28"/>
          <w:szCs w:val="28"/>
        </w:rPr>
      </w:pPr>
      <w:r w:rsidRPr="00A56E4F">
        <w:rPr>
          <w:rFonts w:asciiTheme="minorHAnsi" w:hAnsiTheme="minorHAnsi"/>
          <w:color w:val="000000"/>
          <w:sz w:val="28"/>
          <w:szCs w:val="28"/>
          <w:bdr w:val="none" w:sz="0" w:space="0" w:color="auto" w:frame="1"/>
        </w:rPr>
        <w:fldChar w:fldCharType="begin"/>
      </w:r>
      <w:r w:rsidRPr="00A56E4F">
        <w:rPr>
          <w:rFonts w:asciiTheme="minorHAnsi" w:hAnsiTheme="minorHAnsi"/>
          <w:color w:val="000000"/>
          <w:sz w:val="28"/>
          <w:szCs w:val="28"/>
          <w:bdr w:val="none" w:sz="0" w:space="0" w:color="auto" w:frame="1"/>
        </w:rPr>
        <w:instrText xml:space="preserve"> INCLUDEPICTURE "https://lh7-rt.googleusercontent.com/docsz/AD_4nXfFxLPXP2zPA399Wc9Q_xB0eL3h3i16voCPfKdvJ7SjSG7bdRUY-GsBB3L6x0EQE_5guqjUZ25_IbUBG3Q-FXLIIaiyGR0N4Tol_lDU4tSPXgUzx-8uzFGjvOLEfizfEQ7AO7GrKyi6BgiFFE79oc8?key=TTzuS50g9s9k3qzCcvfn6A" \* MERGEFORMATINET </w:instrText>
      </w:r>
      <w:r w:rsidRPr="00A56E4F">
        <w:rPr>
          <w:rFonts w:asciiTheme="minorHAnsi" w:hAnsiTheme="minorHAnsi"/>
          <w:color w:val="000000"/>
          <w:sz w:val="28"/>
          <w:szCs w:val="28"/>
          <w:bdr w:val="none" w:sz="0" w:space="0" w:color="auto" w:frame="1"/>
        </w:rPr>
        <w:fldChar w:fldCharType="separate"/>
      </w:r>
      <w:r w:rsidRPr="00A56E4F">
        <w:rPr>
          <w:rFonts w:asciiTheme="minorHAnsi" w:hAnsiTheme="minorHAns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0820C8A" wp14:editId="3827D6EF">
            <wp:extent cx="5943600" cy="1514475"/>
            <wp:effectExtent l="0" t="0" r="0" b="0"/>
            <wp:docPr id="510151710" name="Picture 3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close-up of a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E4F">
        <w:rPr>
          <w:rFonts w:asciiTheme="minorHAnsi" w:hAnsiTheme="minorHAnsi"/>
          <w:color w:val="000000"/>
          <w:sz w:val="28"/>
          <w:szCs w:val="28"/>
          <w:bdr w:val="none" w:sz="0" w:space="0" w:color="auto" w:frame="1"/>
        </w:rPr>
        <w:fldChar w:fldCharType="end"/>
      </w:r>
    </w:p>
    <w:p w14:paraId="4C8E2E2C" w14:textId="77777777" w:rsidR="002A6C70" w:rsidRPr="00A56E4F" w:rsidRDefault="002A6C70" w:rsidP="002A6C70">
      <w:pPr>
        <w:pStyle w:val="NormalWeb"/>
        <w:spacing w:before="0" w:beforeAutospacing="0" w:after="160" w:afterAutospacing="0"/>
        <w:rPr>
          <w:rFonts w:asciiTheme="minorHAnsi" w:hAnsiTheme="minorHAnsi"/>
          <w:color w:val="000000"/>
          <w:sz w:val="28"/>
          <w:szCs w:val="28"/>
        </w:rPr>
      </w:pPr>
      <w:r w:rsidRPr="00A56E4F">
        <w:rPr>
          <w:rFonts w:asciiTheme="minorHAnsi" w:hAnsiTheme="minorHAnsi"/>
          <w:color w:val="000000"/>
          <w:sz w:val="28"/>
          <w:szCs w:val="28"/>
          <w:bdr w:val="none" w:sz="0" w:space="0" w:color="auto" w:frame="1"/>
        </w:rPr>
        <w:fldChar w:fldCharType="begin"/>
      </w:r>
      <w:r w:rsidRPr="00A56E4F">
        <w:rPr>
          <w:rFonts w:asciiTheme="minorHAnsi" w:hAnsiTheme="minorHAnsi"/>
          <w:color w:val="000000"/>
          <w:sz w:val="28"/>
          <w:szCs w:val="28"/>
          <w:bdr w:val="none" w:sz="0" w:space="0" w:color="auto" w:frame="1"/>
        </w:rPr>
        <w:instrText xml:space="preserve"> INCLUDEPICTURE "https://lh7-rt.googleusercontent.com/docsz/AD_4nXdDoRBX_I6n-DAgUapx3w6HYUofHe-n7GSdvqnxMDO2OG5DlawhGbNKePpkCcHBiQSPieiKr9eCidsUgzV7Iq54b5h3qqIUCjzP_2NstM-DOj22g3mjp423c3oFmnMddfZ0BJcZ2DVSq0iIo3Jmejo?key=TTzuS50g9s9k3qzCcvfn6A" \* MERGEFORMATINET </w:instrText>
      </w:r>
      <w:r w:rsidRPr="00A56E4F">
        <w:rPr>
          <w:rFonts w:asciiTheme="minorHAnsi" w:hAnsiTheme="minorHAnsi"/>
          <w:color w:val="000000"/>
          <w:sz w:val="28"/>
          <w:szCs w:val="28"/>
          <w:bdr w:val="none" w:sz="0" w:space="0" w:color="auto" w:frame="1"/>
        </w:rPr>
        <w:fldChar w:fldCharType="separate"/>
      </w:r>
      <w:r w:rsidRPr="00A56E4F">
        <w:rPr>
          <w:rFonts w:asciiTheme="minorHAnsi" w:hAnsiTheme="minorHAns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B6D6FA1" wp14:editId="2404F5C5">
            <wp:extent cx="5168900" cy="2104007"/>
            <wp:effectExtent l="0" t="0" r="0" b="4445"/>
            <wp:docPr id="1156752441" name="Picture 2" descr="A screenshot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shot of a documen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553" cy="21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E4F">
        <w:rPr>
          <w:rFonts w:asciiTheme="minorHAnsi" w:hAnsiTheme="minorHAnsi"/>
          <w:color w:val="000000"/>
          <w:sz w:val="28"/>
          <w:szCs w:val="28"/>
          <w:bdr w:val="none" w:sz="0" w:space="0" w:color="auto" w:frame="1"/>
        </w:rPr>
        <w:fldChar w:fldCharType="end"/>
      </w:r>
    </w:p>
    <w:p w14:paraId="058E29B3" w14:textId="61AE3294" w:rsidR="002A6C70" w:rsidRPr="00A56E4F" w:rsidRDefault="002A6C70" w:rsidP="002A6C70">
      <w:pPr>
        <w:pStyle w:val="NormalWeb"/>
        <w:spacing w:before="0" w:beforeAutospacing="0" w:after="160" w:afterAutospacing="0"/>
        <w:rPr>
          <w:rFonts w:asciiTheme="minorHAnsi" w:hAnsiTheme="minorHAnsi"/>
          <w:color w:val="000000"/>
          <w:sz w:val="28"/>
          <w:szCs w:val="28"/>
        </w:rPr>
      </w:pPr>
      <w:hyperlink r:id="rId16" w:history="1">
        <w:r w:rsidRPr="00A56E4F">
          <w:rPr>
            <w:rStyle w:val="Hyperlink"/>
            <w:rFonts w:asciiTheme="minorHAnsi" w:eastAsiaTheme="majorEastAsia" w:hAnsiTheme="minorHAnsi"/>
            <w:color w:val="467886"/>
            <w:sz w:val="28"/>
            <w:szCs w:val="28"/>
          </w:rPr>
          <w:t>https://www.ecfr.gov/current/title-21/chapter-I/subchapter-A/part-50/subpart-D/section-50.52</w:t>
        </w:r>
      </w:hyperlink>
    </w:p>
    <w:p w14:paraId="770F96AD" w14:textId="77777777" w:rsidR="00512A99" w:rsidRPr="00A56E4F" w:rsidRDefault="00512A99" w:rsidP="00512A99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8"/>
          <w:szCs w:val="28"/>
        </w:rPr>
      </w:pPr>
      <w:r w:rsidRPr="00A56E4F">
        <w:rPr>
          <w:rFonts w:asciiTheme="minorHAnsi" w:hAnsiTheme="minorHAnsi"/>
          <w:color w:val="000000"/>
          <w:sz w:val="28"/>
          <w:szCs w:val="28"/>
        </w:rPr>
        <w:t xml:space="preserve">“Research involving greater than minimal risk and no prospect of direct benefit” requires that “the risk represents [only] a minor increase over minimal risk” and that “[a]ny </w:t>
      </w:r>
      <w:r w:rsidRPr="00454E65">
        <w:rPr>
          <w:rFonts w:asciiTheme="minorHAnsi" w:hAnsiTheme="minorHAnsi"/>
          <w:b/>
          <w:bCs/>
          <w:color w:val="000000"/>
          <w:sz w:val="28"/>
          <w:szCs w:val="28"/>
        </w:rPr>
        <w:t xml:space="preserve">potential harms associated with the procedure will be transient and reversible </w:t>
      </w:r>
      <w:r w:rsidRPr="00A56E4F">
        <w:rPr>
          <w:rFonts w:asciiTheme="minorHAnsi" w:hAnsiTheme="minorHAnsi"/>
          <w:color w:val="000000"/>
          <w:sz w:val="28"/>
          <w:szCs w:val="28"/>
        </w:rPr>
        <w:t>in consideration of the nature of the harm (</w:t>
      </w:r>
      <w:r w:rsidRPr="00454E65">
        <w:rPr>
          <w:rFonts w:asciiTheme="minorHAnsi" w:hAnsiTheme="minorHAnsi"/>
          <w:b/>
          <w:bCs/>
          <w:color w:val="000000"/>
          <w:sz w:val="28"/>
          <w:szCs w:val="28"/>
        </w:rPr>
        <w:t>restricted to time of procedure or short post-experimental period</w:t>
      </w:r>
      <w:r w:rsidRPr="00A56E4F">
        <w:rPr>
          <w:rFonts w:asciiTheme="minorHAnsi" w:hAnsiTheme="minorHAnsi"/>
          <w:color w:val="000000"/>
          <w:sz w:val="28"/>
          <w:szCs w:val="28"/>
        </w:rPr>
        <w:t>).” </w:t>
      </w:r>
    </w:p>
    <w:p w14:paraId="2C146894" w14:textId="66481ECE" w:rsidR="00512A99" w:rsidRPr="00A56E4F" w:rsidRDefault="00512A99" w:rsidP="00512A99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8"/>
          <w:szCs w:val="28"/>
        </w:rPr>
      </w:pPr>
      <w:hyperlink r:id="rId17" w:history="1">
        <w:r w:rsidRPr="00A56E4F">
          <w:rPr>
            <w:rStyle w:val="Hyperlink"/>
            <w:rFonts w:asciiTheme="minorHAnsi" w:eastAsiaTheme="majorEastAsia" w:hAnsiTheme="minorHAnsi"/>
            <w:color w:val="467886"/>
            <w:sz w:val="28"/>
            <w:szCs w:val="28"/>
          </w:rPr>
          <w:t>https://www.hhs.gov/ohrp/regulations-and-policy/regulations/45-cfr-46/common-rule-subpart-d/index.html</w:t>
        </w:r>
      </w:hyperlink>
    </w:p>
    <w:p w14:paraId="25FCC7AA" w14:textId="5EEF875A" w:rsidR="00512A99" w:rsidRPr="00A56E4F" w:rsidRDefault="00512A99" w:rsidP="00512A99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8"/>
          <w:szCs w:val="28"/>
        </w:rPr>
      </w:pPr>
      <w:hyperlink r:id="rId18" w:history="1">
        <w:r w:rsidRPr="00A56E4F">
          <w:rPr>
            <w:rStyle w:val="Hyperlink"/>
            <w:rFonts w:asciiTheme="minorHAnsi" w:eastAsiaTheme="majorEastAsia" w:hAnsiTheme="minorHAnsi"/>
            <w:color w:val="467886"/>
            <w:sz w:val="28"/>
            <w:szCs w:val="28"/>
          </w:rPr>
          <w:t>https://www.hhs.gov/ohrp/sachrp-committee/recommendations/2005-july-28-letter-appendix-b/index.html</w:t>
        </w:r>
      </w:hyperlink>
    </w:p>
    <w:p w14:paraId="2CFDBF30" w14:textId="77777777" w:rsidR="002A6C70" w:rsidRPr="00A56E4F" w:rsidRDefault="002A6C70" w:rsidP="002A6C7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8"/>
          <w:szCs w:val="28"/>
        </w:rPr>
      </w:pPr>
    </w:p>
    <w:p w14:paraId="3C5BC2FC" w14:textId="77777777" w:rsidR="007D5EA1" w:rsidRDefault="008569E7" w:rsidP="005B569E">
      <w:pPr>
        <w:pStyle w:val="NormalWeb"/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A56E4F">
        <w:rPr>
          <w:rFonts w:asciiTheme="minorHAnsi" w:hAnsiTheme="minorHAnsi"/>
          <w:color w:val="000000"/>
          <w:sz w:val="28"/>
          <w:szCs w:val="28"/>
        </w:rPr>
        <w:t>HHS’s</w:t>
      </w:r>
      <w:r w:rsidR="00553867" w:rsidRPr="00A56E4F">
        <w:rPr>
          <w:rFonts w:asciiTheme="minorHAnsi" w:hAnsiTheme="minorHAnsi"/>
          <w:color w:val="000000"/>
          <w:sz w:val="28"/>
          <w:szCs w:val="28"/>
        </w:rPr>
        <w:t xml:space="preserve"> acknowledged</w:t>
      </w:r>
      <w:r w:rsidR="001A7F9F" w:rsidRPr="00A56E4F">
        <w:rPr>
          <w:rFonts w:asciiTheme="minorHAnsi" w:hAnsiTheme="minorHAnsi"/>
          <w:color w:val="000000"/>
          <w:sz w:val="28"/>
          <w:szCs w:val="28"/>
        </w:rPr>
        <w:t xml:space="preserve"> benefit-risk profile of the covid vaccines </w:t>
      </w:r>
      <w:r w:rsidR="00BC2E62" w:rsidRPr="00A56E4F">
        <w:rPr>
          <w:rFonts w:asciiTheme="minorHAnsi" w:hAnsiTheme="minorHAnsi"/>
          <w:color w:val="000000"/>
          <w:sz w:val="28"/>
          <w:szCs w:val="28"/>
        </w:rPr>
        <w:t xml:space="preserve">today </w:t>
      </w:r>
      <w:r w:rsidR="006A4817" w:rsidRPr="00A56E4F">
        <w:rPr>
          <w:rFonts w:asciiTheme="minorHAnsi" w:hAnsiTheme="minorHAnsi"/>
          <w:color w:val="000000"/>
          <w:sz w:val="28"/>
          <w:szCs w:val="28"/>
        </w:rPr>
        <w:t>suggest</w:t>
      </w:r>
      <w:r w:rsidR="001A7F9F" w:rsidRPr="00A56E4F">
        <w:rPr>
          <w:rFonts w:asciiTheme="minorHAnsi" w:hAnsiTheme="minorHAnsi"/>
          <w:color w:val="000000"/>
          <w:sz w:val="28"/>
          <w:szCs w:val="28"/>
        </w:rPr>
        <w:t xml:space="preserve">s that there </w:t>
      </w:r>
      <w:r w:rsidR="006A4817" w:rsidRPr="00A56E4F">
        <w:rPr>
          <w:rFonts w:asciiTheme="minorHAnsi" w:hAnsiTheme="minorHAnsi"/>
          <w:color w:val="000000"/>
          <w:sz w:val="28"/>
          <w:szCs w:val="28"/>
        </w:rPr>
        <w:t>would be</w:t>
      </w:r>
      <w:r w:rsidR="001A7F9F" w:rsidRPr="00A56E4F">
        <w:rPr>
          <w:rFonts w:asciiTheme="minorHAnsi" w:hAnsiTheme="minorHAnsi"/>
          <w:color w:val="000000"/>
          <w:sz w:val="28"/>
          <w:szCs w:val="28"/>
        </w:rPr>
        <w:t xml:space="preserve"> </w:t>
      </w:r>
      <w:r w:rsidR="001A7F9F" w:rsidRPr="00A56E4F">
        <w:rPr>
          <w:rFonts w:asciiTheme="minorHAnsi" w:hAnsiTheme="minorHAnsi"/>
          <w:sz w:val="28"/>
          <w:szCs w:val="28"/>
        </w:rPr>
        <w:t xml:space="preserve">“no prospect of direct benefit” </w:t>
      </w:r>
      <w:r w:rsidR="006A4817" w:rsidRPr="00A56E4F">
        <w:rPr>
          <w:rFonts w:asciiTheme="minorHAnsi" w:hAnsiTheme="minorHAnsi"/>
          <w:sz w:val="28"/>
          <w:szCs w:val="28"/>
        </w:rPr>
        <w:t xml:space="preserve">and </w:t>
      </w:r>
      <w:r w:rsidR="00327FAE" w:rsidRPr="00A56E4F">
        <w:rPr>
          <w:rFonts w:asciiTheme="minorHAnsi" w:hAnsiTheme="minorHAnsi"/>
          <w:sz w:val="28"/>
          <w:szCs w:val="28"/>
        </w:rPr>
        <w:t>unjustifiable</w:t>
      </w:r>
      <w:r w:rsidR="001A7F9F" w:rsidRPr="00A56E4F">
        <w:rPr>
          <w:rFonts w:asciiTheme="minorHAnsi" w:hAnsiTheme="minorHAnsi"/>
          <w:sz w:val="28"/>
          <w:szCs w:val="28"/>
        </w:rPr>
        <w:t xml:space="preserve"> risk</w:t>
      </w:r>
      <w:r w:rsidR="006A4817" w:rsidRPr="00A56E4F">
        <w:rPr>
          <w:rFonts w:asciiTheme="minorHAnsi" w:hAnsiTheme="minorHAnsi"/>
          <w:sz w:val="28"/>
          <w:szCs w:val="28"/>
        </w:rPr>
        <w:t xml:space="preserve"> to healthy children </w:t>
      </w:r>
      <w:r w:rsidR="004A3F07" w:rsidRPr="00A56E4F">
        <w:rPr>
          <w:rFonts w:asciiTheme="minorHAnsi" w:hAnsiTheme="minorHAnsi"/>
          <w:sz w:val="28"/>
          <w:szCs w:val="28"/>
        </w:rPr>
        <w:t xml:space="preserve">and pregnant women </w:t>
      </w:r>
      <w:r w:rsidR="006A4817" w:rsidRPr="00A56E4F">
        <w:rPr>
          <w:rFonts w:asciiTheme="minorHAnsi" w:hAnsiTheme="minorHAnsi"/>
          <w:sz w:val="28"/>
          <w:szCs w:val="28"/>
        </w:rPr>
        <w:t>within clinical trials.</w:t>
      </w:r>
      <w:r w:rsidR="005B569E" w:rsidRPr="00A56E4F">
        <w:rPr>
          <w:rFonts w:asciiTheme="minorHAnsi" w:hAnsiTheme="minorHAnsi"/>
          <w:sz w:val="28"/>
          <w:szCs w:val="28"/>
        </w:rPr>
        <w:t xml:space="preserve"> </w:t>
      </w:r>
    </w:p>
    <w:p w14:paraId="5E5476AE" w14:textId="77777777" w:rsidR="007D5EA1" w:rsidRDefault="007D5EA1" w:rsidP="005B569E">
      <w:pPr>
        <w:pStyle w:val="NormalWeb"/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</w:p>
    <w:p w14:paraId="528FD5D9" w14:textId="27540BC6" w:rsidR="005B569E" w:rsidRPr="00A56E4F" w:rsidRDefault="005B569E" w:rsidP="005B569E">
      <w:pPr>
        <w:pStyle w:val="NormalWeb"/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A56E4F">
        <w:rPr>
          <w:rFonts w:asciiTheme="minorHAnsi" w:hAnsiTheme="minorHAnsi"/>
          <w:color w:val="000000"/>
          <w:sz w:val="28"/>
          <w:szCs w:val="28"/>
        </w:rPr>
        <w:t xml:space="preserve">Yet today, covid vaccine studies are still recruiting healthy children, such as the below, to include “participants” from the age of 6 months: </w:t>
      </w:r>
      <w:hyperlink r:id="rId19" w:history="1">
        <w:r w:rsidRPr="00A56E4F">
          <w:rPr>
            <w:rStyle w:val="Hyperlink"/>
            <w:rFonts w:asciiTheme="minorHAnsi" w:eastAsiaTheme="majorEastAsia" w:hAnsiTheme="minorHAnsi"/>
            <w:color w:val="467886"/>
            <w:sz w:val="28"/>
            <w:szCs w:val="28"/>
          </w:rPr>
          <w:t>https://www.clinicaltrials.gov/study/NCT05436834?term=moderna&amp;aggFilters=ages:child,studyType:int&amp;page=2&amp;rank=11 - study-plan</w:t>
        </w:r>
      </w:hyperlink>
    </w:p>
    <w:p w14:paraId="4D73123F" w14:textId="77777777" w:rsidR="005B569E" w:rsidRPr="00A56E4F" w:rsidRDefault="005B569E" w:rsidP="002A6C7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8"/>
          <w:szCs w:val="28"/>
        </w:rPr>
      </w:pPr>
    </w:p>
    <w:p w14:paraId="25EC117E" w14:textId="0DA01A3B" w:rsidR="00D93D72" w:rsidRPr="00A56E4F" w:rsidRDefault="00D93D72" w:rsidP="00D93D72">
      <w:pPr>
        <w:pStyle w:val="NormalWeb"/>
        <w:spacing w:before="0" w:beforeAutospacing="0" w:after="160" w:afterAutospacing="0"/>
        <w:rPr>
          <w:rFonts w:asciiTheme="minorHAnsi" w:hAnsiTheme="minorHAnsi"/>
          <w:color w:val="000000"/>
          <w:sz w:val="28"/>
          <w:szCs w:val="28"/>
        </w:rPr>
      </w:pPr>
      <w:r w:rsidRPr="00A56E4F">
        <w:rPr>
          <w:rFonts w:asciiTheme="minorHAnsi" w:hAnsiTheme="minorHAnsi"/>
          <w:color w:val="000000"/>
          <w:sz w:val="28"/>
          <w:szCs w:val="28"/>
        </w:rPr>
        <w:t xml:space="preserve">As remarked by Secretary Kennedy, “Our infants and children deserve the best safety trials possible to keep them safe.” </w:t>
      </w:r>
      <w:hyperlink r:id="rId20" w:history="1">
        <w:r w:rsidRPr="00A56E4F">
          <w:rPr>
            <w:rStyle w:val="Hyperlink"/>
            <w:rFonts w:asciiTheme="minorHAnsi" w:eastAsiaTheme="majorEastAsia" w:hAnsiTheme="minorHAnsi"/>
            <w:color w:val="467886"/>
            <w:sz w:val="28"/>
            <w:szCs w:val="28"/>
          </w:rPr>
          <w:t>https://x.com/SecKennedy/status/1932580198198964241</w:t>
        </w:r>
      </w:hyperlink>
    </w:p>
    <w:p w14:paraId="65737B00" w14:textId="039F0458" w:rsidR="001A7F9F" w:rsidRPr="00A56E4F" w:rsidRDefault="00C54A22" w:rsidP="002A6C70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8"/>
          <w:szCs w:val="28"/>
        </w:rPr>
      </w:pPr>
      <w:r w:rsidRPr="00A56E4F">
        <w:rPr>
          <w:rFonts w:asciiTheme="minorHAnsi" w:hAnsiTheme="minorHAnsi"/>
          <w:color w:val="000000"/>
          <w:sz w:val="28"/>
          <w:szCs w:val="28"/>
        </w:rPr>
        <w:t>So, lastly, I ask:</w:t>
      </w:r>
    </w:p>
    <w:p w14:paraId="2FF3FD8D" w14:textId="77777777" w:rsidR="00C54A22" w:rsidRPr="00A56E4F" w:rsidRDefault="00C54A22" w:rsidP="00C54A22">
      <w:pPr>
        <w:ind w:left="360"/>
        <w:rPr>
          <w:color w:val="000000"/>
          <w:sz w:val="28"/>
          <w:szCs w:val="28"/>
        </w:rPr>
      </w:pPr>
    </w:p>
    <w:p w14:paraId="5757143B" w14:textId="43124BD5" w:rsidR="00042569" w:rsidRPr="00A56E4F" w:rsidRDefault="00434149" w:rsidP="00434149">
      <w:pPr>
        <w:pStyle w:val="ListParagraph"/>
        <w:numPr>
          <w:ilvl w:val="0"/>
          <w:numId w:val="16"/>
        </w:numPr>
        <w:rPr>
          <w:b/>
          <w:bCs/>
          <w:color w:val="000000"/>
          <w:sz w:val="28"/>
          <w:szCs w:val="28"/>
        </w:rPr>
      </w:pPr>
      <w:r w:rsidRPr="00A56E4F">
        <w:rPr>
          <w:b/>
          <w:bCs/>
          <w:color w:val="000000"/>
          <w:sz w:val="28"/>
          <w:szCs w:val="28"/>
        </w:rPr>
        <w:t>Has “a material change in the risk/benefit assessment based on evolving understanding of the disease or condition</w:t>
      </w:r>
      <w:r w:rsidR="00042569" w:rsidRPr="00A56E4F">
        <w:rPr>
          <w:b/>
          <w:bCs/>
          <w:color w:val="000000"/>
          <w:sz w:val="28"/>
          <w:szCs w:val="28"/>
        </w:rPr>
        <w:t>…</w:t>
      </w:r>
      <w:r w:rsidR="009C3B42" w:rsidRPr="00A56E4F">
        <w:rPr>
          <w:b/>
          <w:bCs/>
          <w:color w:val="000000"/>
          <w:sz w:val="28"/>
          <w:szCs w:val="28"/>
        </w:rPr>
        <w:t>”:</w:t>
      </w:r>
    </w:p>
    <w:p w14:paraId="24794912" w14:textId="5D7D6006" w:rsidR="002A6C70" w:rsidRPr="00A56E4F" w:rsidRDefault="009C3B42" w:rsidP="00042569">
      <w:pPr>
        <w:pStyle w:val="ListParagraph"/>
        <w:numPr>
          <w:ilvl w:val="1"/>
          <w:numId w:val="16"/>
        </w:numPr>
        <w:rPr>
          <w:b/>
          <w:bCs/>
          <w:color w:val="000000"/>
          <w:sz w:val="28"/>
          <w:szCs w:val="28"/>
        </w:rPr>
      </w:pPr>
      <w:r w:rsidRPr="00A56E4F">
        <w:rPr>
          <w:b/>
          <w:bCs/>
          <w:color w:val="000000"/>
          <w:sz w:val="28"/>
          <w:szCs w:val="28"/>
        </w:rPr>
        <w:t>“</w:t>
      </w:r>
      <w:r w:rsidR="00376FE8" w:rsidRPr="00A56E4F">
        <w:rPr>
          <w:b/>
          <w:bCs/>
          <w:color w:val="000000"/>
          <w:sz w:val="28"/>
          <w:szCs w:val="28"/>
        </w:rPr>
        <w:t>m</w:t>
      </w:r>
      <w:r w:rsidR="00434149" w:rsidRPr="00A56E4F">
        <w:rPr>
          <w:b/>
          <w:bCs/>
          <w:color w:val="000000"/>
          <w:sz w:val="28"/>
          <w:szCs w:val="28"/>
        </w:rPr>
        <w:t>ake an EUA unnecessary”</w:t>
      </w:r>
      <w:r w:rsidRPr="00A56E4F">
        <w:rPr>
          <w:b/>
          <w:bCs/>
          <w:color w:val="000000"/>
          <w:sz w:val="28"/>
          <w:szCs w:val="28"/>
        </w:rPr>
        <w:t xml:space="preserve"> </w:t>
      </w:r>
      <w:r w:rsidR="00CA0557" w:rsidRPr="00A56E4F">
        <w:rPr>
          <w:b/>
          <w:bCs/>
          <w:color w:val="000000"/>
          <w:sz w:val="28"/>
          <w:szCs w:val="28"/>
        </w:rPr>
        <w:t>for children?</w:t>
      </w:r>
    </w:p>
    <w:p w14:paraId="76734AC4" w14:textId="624E1281" w:rsidR="008F5200" w:rsidRPr="00A56E4F" w:rsidRDefault="00376FE8" w:rsidP="00042569">
      <w:pPr>
        <w:pStyle w:val="ListParagraph"/>
        <w:numPr>
          <w:ilvl w:val="1"/>
          <w:numId w:val="16"/>
        </w:numPr>
        <w:rPr>
          <w:b/>
          <w:bCs/>
          <w:color w:val="000000"/>
          <w:sz w:val="28"/>
          <w:szCs w:val="28"/>
        </w:rPr>
      </w:pPr>
      <w:r w:rsidRPr="00A56E4F">
        <w:rPr>
          <w:b/>
          <w:bCs/>
          <w:color w:val="000000"/>
          <w:sz w:val="28"/>
          <w:szCs w:val="28"/>
        </w:rPr>
        <w:t>p</w:t>
      </w:r>
      <w:r w:rsidR="009C3B42" w:rsidRPr="00A56E4F">
        <w:rPr>
          <w:b/>
          <w:bCs/>
          <w:color w:val="000000"/>
          <w:sz w:val="28"/>
          <w:szCs w:val="28"/>
        </w:rPr>
        <w:t xml:space="preserve">reclude inclusion of pregnant women and children in covid vaccine trials due to </w:t>
      </w:r>
      <w:r w:rsidR="008F5200" w:rsidRPr="00A56E4F">
        <w:rPr>
          <w:b/>
          <w:bCs/>
          <w:color w:val="000000"/>
          <w:sz w:val="28"/>
          <w:szCs w:val="28"/>
        </w:rPr>
        <w:t>“</w:t>
      </w:r>
      <w:r w:rsidR="009C3B42" w:rsidRPr="00A56E4F">
        <w:rPr>
          <w:b/>
          <w:bCs/>
          <w:color w:val="000000"/>
          <w:sz w:val="28"/>
          <w:szCs w:val="28"/>
        </w:rPr>
        <w:t>an unreasonable and significant risk of illness or injury”</w:t>
      </w:r>
      <w:r w:rsidR="008F5200" w:rsidRPr="00A56E4F">
        <w:rPr>
          <w:b/>
          <w:bCs/>
          <w:color w:val="000000"/>
          <w:sz w:val="28"/>
          <w:szCs w:val="28"/>
        </w:rPr>
        <w:t>?</w:t>
      </w:r>
    </w:p>
    <w:p w14:paraId="586AA9B5" w14:textId="5E8E78DF" w:rsidR="006522BF" w:rsidRPr="00A56E4F" w:rsidRDefault="006522BF" w:rsidP="006522BF">
      <w:pPr>
        <w:pStyle w:val="NormalWeb"/>
        <w:rPr>
          <w:rFonts w:asciiTheme="minorHAnsi" w:hAnsiTheme="minorHAnsi"/>
          <w:sz w:val="28"/>
          <w:szCs w:val="28"/>
        </w:rPr>
      </w:pPr>
      <w:r w:rsidRPr="00A56E4F">
        <w:rPr>
          <w:rFonts w:asciiTheme="minorHAnsi" w:hAnsiTheme="minorHAnsi"/>
          <w:sz w:val="28"/>
          <w:szCs w:val="28"/>
        </w:rPr>
        <w:t xml:space="preserve">Dr. Prasad, I </w:t>
      </w:r>
      <w:r w:rsidR="004C723F">
        <w:rPr>
          <w:rFonts w:asciiTheme="minorHAnsi" w:hAnsiTheme="minorHAnsi"/>
          <w:sz w:val="28"/>
          <w:szCs w:val="28"/>
        </w:rPr>
        <w:t>await</w:t>
      </w:r>
      <w:r w:rsidRPr="00A56E4F">
        <w:rPr>
          <w:rFonts w:asciiTheme="minorHAnsi" w:hAnsiTheme="minorHAnsi"/>
          <w:sz w:val="28"/>
          <w:szCs w:val="28"/>
        </w:rPr>
        <w:t xml:space="preserve"> your response</w:t>
      </w:r>
      <w:r w:rsidR="00A56E4F">
        <w:rPr>
          <w:rFonts w:asciiTheme="minorHAnsi" w:hAnsiTheme="minorHAnsi"/>
          <w:sz w:val="28"/>
          <w:szCs w:val="28"/>
        </w:rPr>
        <w:t xml:space="preserve"> to these critical questions.</w:t>
      </w:r>
    </w:p>
    <w:p w14:paraId="212DC0B6" w14:textId="100D7FAF" w:rsidR="006522BF" w:rsidRPr="00A56E4F" w:rsidRDefault="00C65C83" w:rsidP="006522BF">
      <w:pPr>
        <w:pStyle w:val="NormalWeb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Respectful</w:t>
      </w:r>
      <w:r w:rsidR="006522BF" w:rsidRPr="00A56E4F">
        <w:rPr>
          <w:rFonts w:asciiTheme="minorHAnsi" w:hAnsiTheme="minorHAnsi"/>
          <w:sz w:val="28"/>
          <w:szCs w:val="28"/>
        </w:rPr>
        <w:t>ly,</w:t>
      </w:r>
    </w:p>
    <w:p w14:paraId="7346D337" w14:textId="77777777" w:rsidR="006522BF" w:rsidRPr="00A56E4F" w:rsidRDefault="006522BF" w:rsidP="006522BF">
      <w:pPr>
        <w:pStyle w:val="NormalWeb"/>
        <w:rPr>
          <w:rFonts w:asciiTheme="minorHAnsi" w:hAnsiTheme="minorHAnsi"/>
          <w:sz w:val="28"/>
          <w:szCs w:val="28"/>
        </w:rPr>
      </w:pPr>
      <w:r w:rsidRPr="00A56E4F">
        <w:rPr>
          <w:rFonts w:asciiTheme="minorHAnsi" w:hAnsiTheme="minorHAnsi"/>
          <w:sz w:val="28"/>
          <w:szCs w:val="28"/>
        </w:rPr>
        <w:t>Carol Taccetta, MD, FCAP</w:t>
      </w:r>
    </w:p>
    <w:p w14:paraId="1FE24A80" w14:textId="77777777" w:rsidR="00BA43AB" w:rsidRPr="00A56E4F" w:rsidRDefault="00BA43AB" w:rsidP="0089355E">
      <w:pPr>
        <w:rPr>
          <w:sz w:val="28"/>
          <w:szCs w:val="28"/>
        </w:rPr>
      </w:pPr>
    </w:p>
    <w:p w14:paraId="2C87AE41" w14:textId="34E775BB" w:rsidR="0089355E" w:rsidRPr="00A56E4F" w:rsidRDefault="0089355E" w:rsidP="0089355E">
      <w:pPr>
        <w:rPr>
          <w:sz w:val="28"/>
          <w:szCs w:val="28"/>
        </w:rPr>
      </w:pPr>
    </w:p>
    <w:p w14:paraId="4F81FA53" w14:textId="31778210" w:rsidR="0089355E" w:rsidRPr="00A56E4F" w:rsidRDefault="0089355E" w:rsidP="0089355E">
      <w:pPr>
        <w:rPr>
          <w:sz w:val="28"/>
          <w:szCs w:val="28"/>
        </w:rPr>
      </w:pPr>
    </w:p>
    <w:p w14:paraId="73FA778A" w14:textId="5EDF47A2" w:rsidR="0089355E" w:rsidRPr="00A56E4F" w:rsidRDefault="0089355E" w:rsidP="0089355E">
      <w:pPr>
        <w:rPr>
          <w:sz w:val="28"/>
          <w:szCs w:val="28"/>
        </w:rPr>
      </w:pPr>
    </w:p>
    <w:p w14:paraId="7BD3EBB0" w14:textId="77777777" w:rsidR="0089355E" w:rsidRPr="00A56E4F" w:rsidRDefault="0089355E" w:rsidP="0089355E">
      <w:pPr>
        <w:rPr>
          <w:sz w:val="28"/>
          <w:szCs w:val="28"/>
        </w:rPr>
      </w:pPr>
    </w:p>
    <w:p w14:paraId="1F69846F" w14:textId="77777777" w:rsidR="0089355E" w:rsidRPr="00A56E4F" w:rsidRDefault="0089355E" w:rsidP="0089355E">
      <w:pPr>
        <w:rPr>
          <w:sz w:val="28"/>
          <w:szCs w:val="28"/>
        </w:rPr>
      </w:pPr>
    </w:p>
    <w:p w14:paraId="4423702C" w14:textId="77777777" w:rsidR="0089355E" w:rsidRPr="00A56E4F" w:rsidRDefault="0089355E" w:rsidP="0089355E">
      <w:pPr>
        <w:rPr>
          <w:sz w:val="28"/>
          <w:szCs w:val="28"/>
        </w:rPr>
      </w:pPr>
    </w:p>
    <w:p w14:paraId="790C56ED" w14:textId="77777777" w:rsidR="00F27782" w:rsidRPr="00A56E4F" w:rsidRDefault="00F27782">
      <w:pPr>
        <w:rPr>
          <w:sz w:val="28"/>
          <w:szCs w:val="28"/>
        </w:rPr>
      </w:pPr>
    </w:p>
    <w:sectPr w:rsidR="00F27782" w:rsidRPr="00A56E4F"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94F49F" w14:textId="77777777" w:rsidR="00C223BA" w:rsidRDefault="00C223BA" w:rsidP="007335A9">
      <w:pPr>
        <w:spacing w:after="0" w:line="240" w:lineRule="auto"/>
      </w:pPr>
      <w:r>
        <w:separator/>
      </w:r>
    </w:p>
  </w:endnote>
  <w:endnote w:type="continuationSeparator" w:id="0">
    <w:p w14:paraId="59293895" w14:textId="77777777" w:rsidR="00C223BA" w:rsidRDefault="00C223BA" w:rsidP="00733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111491351"/>
      <w:docPartObj>
        <w:docPartGallery w:val="Page Numbers (Bottom of Page)"/>
        <w:docPartUnique/>
      </w:docPartObj>
    </w:sdtPr>
    <w:sdtContent>
      <w:p w14:paraId="2C988FDD" w14:textId="22520EEC" w:rsidR="007335A9" w:rsidRDefault="007335A9" w:rsidP="00CC335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627113" w14:textId="77777777" w:rsidR="007335A9" w:rsidRDefault="007335A9" w:rsidP="007335A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98830257"/>
      <w:docPartObj>
        <w:docPartGallery w:val="Page Numbers (Bottom of Page)"/>
        <w:docPartUnique/>
      </w:docPartObj>
    </w:sdtPr>
    <w:sdtContent>
      <w:p w14:paraId="1682E822" w14:textId="2962AA39" w:rsidR="007335A9" w:rsidRDefault="007335A9" w:rsidP="00CC335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F727F19" w14:textId="77777777" w:rsidR="007335A9" w:rsidRDefault="007335A9" w:rsidP="007335A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EF1FB7" w14:textId="77777777" w:rsidR="00C223BA" w:rsidRDefault="00C223BA" w:rsidP="007335A9">
      <w:pPr>
        <w:spacing w:after="0" w:line="240" w:lineRule="auto"/>
      </w:pPr>
      <w:r>
        <w:separator/>
      </w:r>
    </w:p>
  </w:footnote>
  <w:footnote w:type="continuationSeparator" w:id="0">
    <w:p w14:paraId="3DDFD100" w14:textId="77777777" w:rsidR="00C223BA" w:rsidRDefault="00C223BA" w:rsidP="00733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21E82"/>
    <w:multiLevelType w:val="hybridMultilevel"/>
    <w:tmpl w:val="EDA0BF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730DC"/>
    <w:multiLevelType w:val="hybridMultilevel"/>
    <w:tmpl w:val="6A62CD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513B4"/>
    <w:multiLevelType w:val="hybridMultilevel"/>
    <w:tmpl w:val="31B2E6C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BBE3BE7"/>
    <w:multiLevelType w:val="multilevel"/>
    <w:tmpl w:val="AA56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23752"/>
    <w:multiLevelType w:val="multilevel"/>
    <w:tmpl w:val="19C8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EA3561"/>
    <w:multiLevelType w:val="hybridMultilevel"/>
    <w:tmpl w:val="37480C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22B52"/>
    <w:multiLevelType w:val="hybridMultilevel"/>
    <w:tmpl w:val="4BA8C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869F9"/>
    <w:multiLevelType w:val="hybridMultilevel"/>
    <w:tmpl w:val="F46A1D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C6D23"/>
    <w:multiLevelType w:val="hybridMultilevel"/>
    <w:tmpl w:val="C6D8C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633E6"/>
    <w:multiLevelType w:val="multilevel"/>
    <w:tmpl w:val="742A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F9764C"/>
    <w:multiLevelType w:val="hybridMultilevel"/>
    <w:tmpl w:val="1C36B8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F3A42"/>
    <w:multiLevelType w:val="hybridMultilevel"/>
    <w:tmpl w:val="4D38CE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281316"/>
    <w:multiLevelType w:val="multilevel"/>
    <w:tmpl w:val="CC04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CD510D"/>
    <w:multiLevelType w:val="hybridMultilevel"/>
    <w:tmpl w:val="33FC9D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F2629B"/>
    <w:multiLevelType w:val="hybridMultilevel"/>
    <w:tmpl w:val="61C42D7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1D1BDD"/>
    <w:multiLevelType w:val="hybridMultilevel"/>
    <w:tmpl w:val="90EE844A"/>
    <w:lvl w:ilvl="0" w:tplc="EE223F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0313B4"/>
    <w:multiLevelType w:val="hybridMultilevel"/>
    <w:tmpl w:val="4D7E69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469456">
    <w:abstractNumId w:val="11"/>
  </w:num>
  <w:num w:numId="2" w16cid:durableId="1238829757">
    <w:abstractNumId w:val="6"/>
  </w:num>
  <w:num w:numId="3" w16cid:durableId="1984582167">
    <w:abstractNumId w:val="15"/>
  </w:num>
  <w:num w:numId="4" w16cid:durableId="2010063507">
    <w:abstractNumId w:val="13"/>
  </w:num>
  <w:num w:numId="5" w16cid:durableId="292911041">
    <w:abstractNumId w:val="12"/>
  </w:num>
  <w:num w:numId="6" w16cid:durableId="1969167259">
    <w:abstractNumId w:val="3"/>
  </w:num>
  <w:num w:numId="7" w16cid:durableId="201526946">
    <w:abstractNumId w:val="9"/>
  </w:num>
  <w:num w:numId="8" w16cid:durableId="628122790">
    <w:abstractNumId w:val="4"/>
  </w:num>
  <w:num w:numId="9" w16cid:durableId="1574704766">
    <w:abstractNumId w:val="2"/>
  </w:num>
  <w:num w:numId="10" w16cid:durableId="1597782775">
    <w:abstractNumId w:val="8"/>
  </w:num>
  <w:num w:numId="11" w16cid:durableId="1738552556">
    <w:abstractNumId w:val="14"/>
  </w:num>
  <w:num w:numId="12" w16cid:durableId="534273002">
    <w:abstractNumId w:val="0"/>
  </w:num>
  <w:num w:numId="13" w16cid:durableId="28606402">
    <w:abstractNumId w:val="10"/>
  </w:num>
  <w:num w:numId="14" w16cid:durableId="1906640325">
    <w:abstractNumId w:val="16"/>
  </w:num>
  <w:num w:numId="15" w16cid:durableId="2050060409">
    <w:abstractNumId w:val="5"/>
  </w:num>
  <w:num w:numId="16" w16cid:durableId="865022704">
    <w:abstractNumId w:val="7"/>
  </w:num>
  <w:num w:numId="17" w16cid:durableId="1670255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782"/>
    <w:rsid w:val="00004A34"/>
    <w:rsid w:val="00004BDA"/>
    <w:rsid w:val="000332F2"/>
    <w:rsid w:val="00042569"/>
    <w:rsid w:val="00042A1D"/>
    <w:rsid w:val="00047460"/>
    <w:rsid w:val="000537D4"/>
    <w:rsid w:val="0007612B"/>
    <w:rsid w:val="00080C9B"/>
    <w:rsid w:val="00085F74"/>
    <w:rsid w:val="00097786"/>
    <w:rsid w:val="000A044C"/>
    <w:rsid w:val="000A0A72"/>
    <w:rsid w:val="000A32F6"/>
    <w:rsid w:val="000C0025"/>
    <w:rsid w:val="000D3B27"/>
    <w:rsid w:val="000D5638"/>
    <w:rsid w:val="000E2EBB"/>
    <w:rsid w:val="000E6A52"/>
    <w:rsid w:val="000F6944"/>
    <w:rsid w:val="001065A7"/>
    <w:rsid w:val="001232DC"/>
    <w:rsid w:val="00140CDD"/>
    <w:rsid w:val="00143D07"/>
    <w:rsid w:val="00162B47"/>
    <w:rsid w:val="00165AFB"/>
    <w:rsid w:val="00174CFF"/>
    <w:rsid w:val="001A364B"/>
    <w:rsid w:val="001A7F9F"/>
    <w:rsid w:val="001D1A21"/>
    <w:rsid w:val="001E194B"/>
    <w:rsid w:val="001E4126"/>
    <w:rsid w:val="001E613A"/>
    <w:rsid w:val="00222F00"/>
    <w:rsid w:val="002307D4"/>
    <w:rsid w:val="00237EC1"/>
    <w:rsid w:val="00243B87"/>
    <w:rsid w:val="002514EF"/>
    <w:rsid w:val="002673C9"/>
    <w:rsid w:val="00280F58"/>
    <w:rsid w:val="002A6C70"/>
    <w:rsid w:val="002B030C"/>
    <w:rsid w:val="002B1679"/>
    <w:rsid w:val="002C526A"/>
    <w:rsid w:val="002E652B"/>
    <w:rsid w:val="00327FAE"/>
    <w:rsid w:val="00335000"/>
    <w:rsid w:val="00343D8B"/>
    <w:rsid w:val="00350F8B"/>
    <w:rsid w:val="00366986"/>
    <w:rsid w:val="00376FE8"/>
    <w:rsid w:val="00392290"/>
    <w:rsid w:val="003A4CFA"/>
    <w:rsid w:val="003B28D7"/>
    <w:rsid w:val="003D25B0"/>
    <w:rsid w:val="003E69EC"/>
    <w:rsid w:val="003F4857"/>
    <w:rsid w:val="00400239"/>
    <w:rsid w:val="0040157B"/>
    <w:rsid w:val="00412096"/>
    <w:rsid w:val="00434149"/>
    <w:rsid w:val="00441FDD"/>
    <w:rsid w:val="00443DEF"/>
    <w:rsid w:val="00454E65"/>
    <w:rsid w:val="004615A4"/>
    <w:rsid w:val="00461F55"/>
    <w:rsid w:val="0048300A"/>
    <w:rsid w:val="004A3F07"/>
    <w:rsid w:val="004C0DE0"/>
    <w:rsid w:val="004C723F"/>
    <w:rsid w:val="004C7F90"/>
    <w:rsid w:val="004E0FB4"/>
    <w:rsid w:val="004E1638"/>
    <w:rsid w:val="004F343B"/>
    <w:rsid w:val="00506E77"/>
    <w:rsid w:val="005121D0"/>
    <w:rsid w:val="00512A99"/>
    <w:rsid w:val="00516C96"/>
    <w:rsid w:val="00524FF4"/>
    <w:rsid w:val="005302C7"/>
    <w:rsid w:val="00541C4A"/>
    <w:rsid w:val="00553867"/>
    <w:rsid w:val="005539D1"/>
    <w:rsid w:val="005561EA"/>
    <w:rsid w:val="005831AB"/>
    <w:rsid w:val="00594DB0"/>
    <w:rsid w:val="005B569E"/>
    <w:rsid w:val="005F6154"/>
    <w:rsid w:val="006216F8"/>
    <w:rsid w:val="0062551A"/>
    <w:rsid w:val="0063433A"/>
    <w:rsid w:val="0063442F"/>
    <w:rsid w:val="006346CB"/>
    <w:rsid w:val="0065089D"/>
    <w:rsid w:val="006522BF"/>
    <w:rsid w:val="0067076A"/>
    <w:rsid w:val="00692DCF"/>
    <w:rsid w:val="006A4817"/>
    <w:rsid w:val="006B4CC8"/>
    <w:rsid w:val="006B585F"/>
    <w:rsid w:val="006B5B3D"/>
    <w:rsid w:val="006C6598"/>
    <w:rsid w:val="0072108F"/>
    <w:rsid w:val="0073217B"/>
    <w:rsid w:val="007335A9"/>
    <w:rsid w:val="00761448"/>
    <w:rsid w:val="00762EC7"/>
    <w:rsid w:val="00763F36"/>
    <w:rsid w:val="0077754A"/>
    <w:rsid w:val="00786A45"/>
    <w:rsid w:val="007D5EA1"/>
    <w:rsid w:val="007E5E49"/>
    <w:rsid w:val="007F257E"/>
    <w:rsid w:val="007F7B13"/>
    <w:rsid w:val="0080428B"/>
    <w:rsid w:val="0082157D"/>
    <w:rsid w:val="00823C10"/>
    <w:rsid w:val="00851765"/>
    <w:rsid w:val="00851F3A"/>
    <w:rsid w:val="0085348D"/>
    <w:rsid w:val="008569E7"/>
    <w:rsid w:val="00871CCF"/>
    <w:rsid w:val="0089355E"/>
    <w:rsid w:val="008A30AB"/>
    <w:rsid w:val="008B0987"/>
    <w:rsid w:val="008D0860"/>
    <w:rsid w:val="008E3CE0"/>
    <w:rsid w:val="008F5200"/>
    <w:rsid w:val="00944828"/>
    <w:rsid w:val="00944A2B"/>
    <w:rsid w:val="00950C42"/>
    <w:rsid w:val="00962537"/>
    <w:rsid w:val="00985D61"/>
    <w:rsid w:val="00986A91"/>
    <w:rsid w:val="00990B16"/>
    <w:rsid w:val="0099183C"/>
    <w:rsid w:val="00992460"/>
    <w:rsid w:val="009B1628"/>
    <w:rsid w:val="009C3B42"/>
    <w:rsid w:val="00A04F90"/>
    <w:rsid w:val="00A06E2E"/>
    <w:rsid w:val="00A07998"/>
    <w:rsid w:val="00A153FA"/>
    <w:rsid w:val="00A16891"/>
    <w:rsid w:val="00A27DBD"/>
    <w:rsid w:val="00A36DFF"/>
    <w:rsid w:val="00A37243"/>
    <w:rsid w:val="00A53B2C"/>
    <w:rsid w:val="00A56E4F"/>
    <w:rsid w:val="00A56E88"/>
    <w:rsid w:val="00A655E6"/>
    <w:rsid w:val="00A703B1"/>
    <w:rsid w:val="00A779F9"/>
    <w:rsid w:val="00AC2BFD"/>
    <w:rsid w:val="00AC7987"/>
    <w:rsid w:val="00AD262D"/>
    <w:rsid w:val="00AF0119"/>
    <w:rsid w:val="00B1311F"/>
    <w:rsid w:val="00B158CD"/>
    <w:rsid w:val="00B16B37"/>
    <w:rsid w:val="00B367E8"/>
    <w:rsid w:val="00B7326A"/>
    <w:rsid w:val="00B92E10"/>
    <w:rsid w:val="00B93708"/>
    <w:rsid w:val="00BA43AB"/>
    <w:rsid w:val="00BB0D71"/>
    <w:rsid w:val="00BB43F8"/>
    <w:rsid w:val="00BC189F"/>
    <w:rsid w:val="00BC2E62"/>
    <w:rsid w:val="00BF2FB1"/>
    <w:rsid w:val="00C05BA1"/>
    <w:rsid w:val="00C10F23"/>
    <w:rsid w:val="00C1644F"/>
    <w:rsid w:val="00C223BA"/>
    <w:rsid w:val="00C47FA7"/>
    <w:rsid w:val="00C54A22"/>
    <w:rsid w:val="00C56FED"/>
    <w:rsid w:val="00C6518C"/>
    <w:rsid w:val="00C65C83"/>
    <w:rsid w:val="00C708AA"/>
    <w:rsid w:val="00CA0557"/>
    <w:rsid w:val="00CA3EDF"/>
    <w:rsid w:val="00CB21C8"/>
    <w:rsid w:val="00CC552A"/>
    <w:rsid w:val="00CC79C6"/>
    <w:rsid w:val="00CD3908"/>
    <w:rsid w:val="00CD56C1"/>
    <w:rsid w:val="00CE735F"/>
    <w:rsid w:val="00CF79EB"/>
    <w:rsid w:val="00D05B8E"/>
    <w:rsid w:val="00D07BAA"/>
    <w:rsid w:val="00D175C6"/>
    <w:rsid w:val="00D23441"/>
    <w:rsid w:val="00D2628F"/>
    <w:rsid w:val="00D620FE"/>
    <w:rsid w:val="00D70EA3"/>
    <w:rsid w:val="00D77F75"/>
    <w:rsid w:val="00D93D72"/>
    <w:rsid w:val="00D958BB"/>
    <w:rsid w:val="00DA0305"/>
    <w:rsid w:val="00DA7ADF"/>
    <w:rsid w:val="00DB0873"/>
    <w:rsid w:val="00DB2D97"/>
    <w:rsid w:val="00DB716A"/>
    <w:rsid w:val="00DC385A"/>
    <w:rsid w:val="00DF3E9D"/>
    <w:rsid w:val="00E00210"/>
    <w:rsid w:val="00E1021D"/>
    <w:rsid w:val="00E125BE"/>
    <w:rsid w:val="00E125E0"/>
    <w:rsid w:val="00E21EF3"/>
    <w:rsid w:val="00E21FF8"/>
    <w:rsid w:val="00E33950"/>
    <w:rsid w:val="00E74D88"/>
    <w:rsid w:val="00E838D2"/>
    <w:rsid w:val="00E9492F"/>
    <w:rsid w:val="00EC2A07"/>
    <w:rsid w:val="00ED49B9"/>
    <w:rsid w:val="00EF0F14"/>
    <w:rsid w:val="00EF4DEB"/>
    <w:rsid w:val="00EF7581"/>
    <w:rsid w:val="00F10CD7"/>
    <w:rsid w:val="00F27782"/>
    <w:rsid w:val="00F33AEE"/>
    <w:rsid w:val="00F40E4B"/>
    <w:rsid w:val="00F4146F"/>
    <w:rsid w:val="00F60F8C"/>
    <w:rsid w:val="00F807CB"/>
    <w:rsid w:val="00FE7F47"/>
    <w:rsid w:val="00FF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0FD83"/>
  <w15:chartTrackingRefBased/>
  <w15:docId w15:val="{C39A0769-827C-7749-887A-26F29E99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7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7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7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7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7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7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7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7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7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7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7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7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7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7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7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7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7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7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7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7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7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7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77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DE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9355E"/>
    <w:rPr>
      <w:b/>
      <w:bCs/>
    </w:rPr>
  </w:style>
  <w:style w:type="character" w:styleId="Emphasis">
    <w:name w:val="Emphasis"/>
    <w:basedOn w:val="DefaultParagraphFont"/>
    <w:uiPriority w:val="20"/>
    <w:qFormat/>
    <w:rsid w:val="0089355E"/>
    <w:rPr>
      <w:i/>
      <w:iCs/>
    </w:rPr>
  </w:style>
  <w:style w:type="paragraph" w:styleId="NormalWeb">
    <w:name w:val="Normal (Web)"/>
    <w:basedOn w:val="Normal"/>
    <w:uiPriority w:val="99"/>
    <w:unhideWhenUsed/>
    <w:rsid w:val="00A56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33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5A9"/>
  </w:style>
  <w:style w:type="character" w:styleId="PageNumber">
    <w:name w:val="page number"/>
    <w:basedOn w:val="DefaultParagraphFont"/>
    <w:uiPriority w:val="99"/>
    <w:semiHidden/>
    <w:unhideWhenUsed/>
    <w:rsid w:val="007335A9"/>
  </w:style>
  <w:style w:type="character" w:styleId="FollowedHyperlink">
    <w:name w:val="FollowedHyperlink"/>
    <w:basedOn w:val="DefaultParagraphFont"/>
    <w:uiPriority w:val="99"/>
    <w:semiHidden/>
    <w:unhideWhenUsed/>
    <w:rsid w:val="006B5B3D"/>
    <w:rPr>
      <w:color w:val="96607D" w:themeColor="followedHyperlink"/>
      <w:u w:val="single"/>
    </w:rPr>
  </w:style>
  <w:style w:type="character" w:customStyle="1" w:styleId="svelte-1sntxl4">
    <w:name w:val="svelte-1sntxl4"/>
    <w:basedOn w:val="DefaultParagraphFont"/>
    <w:rsid w:val="00E00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.gov/covid/hcp/clinical-care/overview-testing-sars-cov-2.html" TargetMode="External"/><Relationship Id="rId13" Type="http://schemas.openxmlformats.org/officeDocument/2006/relationships/hyperlink" Target="https://www.regulations.gov/document/FDA-2022-P-0086-0024" TargetMode="External"/><Relationship Id="rId18" Type="http://schemas.openxmlformats.org/officeDocument/2006/relationships/hyperlink" Target="https://www.hhs.gov/ohrp/sachrp-committee/recommendations/2005-july-28-letter-appendix-b/index.html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npr.org/2025/06/13/nx-s1-5431935/rfk-hhs-covid-vaccine-schedule-faq" TargetMode="External"/><Relationship Id="rId12" Type="http://schemas.openxmlformats.org/officeDocument/2006/relationships/hyperlink" Target="https://www.regulations.gov/document/FDA-2022-P-0086-0002" TargetMode="External"/><Relationship Id="rId17" Type="http://schemas.openxmlformats.org/officeDocument/2006/relationships/hyperlink" Target="https://www.hhs.gov/ohrp/regulations-and-policy/regulations/45-cfr-46/common-rule-subpart-d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cfr.gov/current/title-21/chapter-I/subchapter-A/part-50/subpart-D/section-50.52" TargetMode="External"/><Relationship Id="rId20" Type="http://schemas.openxmlformats.org/officeDocument/2006/relationships/hyperlink" Target="https://x.com/SecKennedy/status/193258019819896424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da.gov/media/186580/download?attachment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s://www.fda.gov/media/186581/download?attachment" TargetMode="External"/><Relationship Id="rId19" Type="http://schemas.openxmlformats.org/officeDocument/2006/relationships/hyperlink" Target="https://www.clinicaltrials.gov/study/NCT05436834?term=moderna&amp;aggFilters=ages:child,studyType:int&amp;page=2&amp;rank=11%20-%20study-pl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da.gov/about-fda/innovation-fda/fda-facts-biomarkers-and-surrogate-endpoints" TargetMode="External"/><Relationship Id="rId14" Type="http://schemas.openxmlformats.org/officeDocument/2006/relationships/image" Target="media/image1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5</Pages>
  <Words>1115</Words>
  <Characters>6359</Characters>
  <Application>Microsoft Office Word</Application>
  <DocSecurity>0</DocSecurity>
  <Lines>52</Lines>
  <Paragraphs>14</Paragraphs>
  <ScaleCrop>false</ScaleCrop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taccetta</dc:creator>
  <cp:keywords/>
  <dc:description/>
  <cp:lastModifiedBy>mark taccetta</cp:lastModifiedBy>
  <cp:revision>243</cp:revision>
  <dcterms:created xsi:type="dcterms:W3CDTF">2025-06-15T21:39:00Z</dcterms:created>
  <dcterms:modified xsi:type="dcterms:W3CDTF">2025-06-17T08:07:00Z</dcterms:modified>
</cp:coreProperties>
</file>