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ebc49d8b8a729a944bd628ff021a6bd1d02979b"/>
    <w:p>
      <w:pPr>
        <w:pStyle w:val="Heading1"/>
      </w:pPr>
      <w:r>
        <w:t xml:space="preserve">The DHS hiring surge in ICE &amp; CBP: how big, did it stick, who’s leaving?</w:t>
      </w:r>
    </w:p>
    <w:p>
      <w:pPr>
        <w:pStyle w:val="FirstParagraph"/>
      </w:pPr>
      <w:r>
        <w:rPr>
          <w:b/>
          <w:bCs/>
        </w:rPr>
        <w:t xml:space="preserve">Analyst memo · data through Jul 2026 · every figure is reproduced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dhs_hiring_surge.ipynb</w:t>
      </w:r>
    </w:p>
    <w:p>
      <w:pPr>
        <w:pStyle w:val="BodyText"/>
      </w:pPr>
      <w:r>
        <w:rPr>
          <w:b/>
          <w:bCs/>
        </w:rPr>
        <w:t xml:space="preserve">Bottom line.</w:t>
      </w:r>
      <w:r>
        <w:t xml:space="preserve"> </w:t>
      </w:r>
      <w:r>
        <w:t xml:space="preserve">The 2025 DHS surge was overwhelmingly an</w:t>
      </w:r>
      <w:r>
        <w:t xml:space="preserve"> </w:t>
      </w:r>
      <w:r>
        <w:rPr>
          <w:b/>
          <w:bCs/>
        </w:rPr>
        <w:t xml:space="preserve">ICE</w:t>
      </w:r>
      <w:r>
        <w:t xml:space="preserve"> </w:t>
      </w:r>
      <w:r>
        <w:t xml:space="preserve">event, concentrated in</w:t>
      </w:r>
      <w:r>
        <w:t xml:space="preserve"> </w:t>
      </w:r>
      <w:r>
        <w:rPr>
          <w:b/>
          <w:bCs/>
        </w:rPr>
        <w:t xml:space="preserve">Sept 2025–Jan 2026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entry immigration-enforcement officer jobs</w:t>
      </w:r>
      <w:r>
        <w:t xml:space="preserve">. It did put people on the payroll — ICE grew about 46% — and headcount has since slipped further (about 5% off its January peak) as those hires begin to leave.</w:t>
      </w:r>
      <w:r>
        <w:t xml:space="preserve"> </w:t>
      </w:r>
      <w:r>
        <w:rPr>
          <w:b/>
          <w:bCs/>
        </w:rPr>
        <w:t xml:space="preserve">More than one in four of the ~7,200 entry-officer surge hires has already left</w:t>
      </w:r>
      <w:r>
        <w:t xml:space="preserve"> </w:t>
      </w:r>
      <w:r>
        <w:t xml:space="preserve">— mostly by quitting — before their first year is even up, already past what comparable CBP law-enforcement classes shed over a</w:t>
      </w:r>
      <w:r>
        <w:t xml:space="preserve"> </w:t>
      </w:r>
      <w:r>
        <w:rPr>
          <w:i/>
          <w:iCs/>
        </w:rPr>
        <w:t xml:space="preserve">full</w:t>
      </w:r>
      <w:r>
        <w:t xml:space="preserve"> </w:t>
      </w:r>
      <w:r>
        <w:t xml:space="preserve">year (~10–11%).</w:t>
      </w:r>
    </w:p>
    <w:p>
      <w:pPr>
        <w:pStyle w:val="BodyText"/>
      </w:pPr>
      <w:r>
        <w:rPr>
          <w:b/>
          <w:bCs/>
        </w:rPr>
        <w:t xml:space="preserve">Source.</w:t>
      </w:r>
      <w:r>
        <w:t xml:space="preserve"> </w:t>
      </w:r>
      <w:r>
        <w:t xml:space="preserve">OPM/EHRI records for hires, departures, and monthly headcount, read directly from the HuggingFace dataset</w:t>
      </w:r>
      <w:r>
        <w:t xml:space="preserve"> </w:t>
      </w:r>
      <w:r>
        <w:rPr>
          <w:rStyle w:val="VerbatimChar"/>
        </w:rPr>
        <w:t xml:space="preserve">impactproject/opm-ehri-data</w:t>
      </w:r>
      <w:r>
        <w:t xml:space="preserve">. ICE = agency code</w:t>
      </w:r>
      <w:r>
        <w:t xml:space="preserve"> </w:t>
      </w:r>
      <w:r>
        <w:rPr>
          <w:rStyle w:val="VerbatimChar"/>
        </w:rPr>
        <w:t xml:space="preserve">HSBB</w:t>
      </w:r>
      <w:r>
        <w:t xml:space="preserve">, CBP =</w:t>
      </w:r>
      <w:r>
        <w:t xml:space="preserve"> </w:t>
      </w:r>
      <w:r>
        <w:rPr>
          <w:rStyle w:val="VerbatimChar"/>
        </w:rPr>
        <w:t xml:space="preserve">HSBD</w:t>
      </w:r>
      <w:r>
        <w:t xml:space="preserve">. Each record is a</w:t>
      </w:r>
      <w:r>
        <w:t xml:space="preserve"> </w:t>
      </w:r>
      <w:r>
        <w:rPr>
          <w:i/>
          <w:iCs/>
        </w:rPr>
        <w:t xml:space="preserve">count of people</w:t>
      </w:r>
      <w:r>
        <w:t xml:space="preserve">, not one named individual — see caveats.</w:t>
      </w:r>
    </w:p>
    <w:p>
      <w:r>
        <w:pict>
          <v:rect style="width:0;height:1.5pt" o:hralign="center" o:hrstd="t" o:hr="t"/>
        </w:pict>
      </w:r>
    </w:p>
    <w:bookmarkStart w:id="12" w:name="X3a7f28f273421f847b65419c33aafe14d1e3a8d"/>
    <w:p>
      <w:pPr>
        <w:pStyle w:val="Heading3"/>
      </w:pPr>
      <w:r>
        <w:t xml:space="preserve">1. The surge was ICE, and it was big but brief ·</w:t>
      </w:r>
      <w:r>
        <w:t xml:space="preserve"> </w:t>
      </w:r>
      <w:r>
        <w:rPr>
          <w:i/>
          <w:iCs/>
        </w:rPr>
        <w:t xml:space="preserve">notebook §1</w:t>
      </w:r>
    </w:p>
    <w:p>
      <w:pPr>
        <w:pStyle w:val="FirstParagraph"/>
      </w:pPr>
      <w:r>
        <w:t xml:space="preserve">ICE normally hires about 700–1,350 people a year. In</w:t>
      </w:r>
      <w:r>
        <w:t xml:space="preserve"> </w:t>
      </w:r>
      <w:r>
        <w:rPr>
          <w:b/>
          <w:bCs/>
        </w:rPr>
        <w:t xml:space="preserve">2025 it hired 10,474</w:t>
      </w:r>
      <w:r>
        <w:t xml:space="preserve"> </w:t>
      </w:r>
      <w:r>
        <w:t xml:space="preserve">— roughly</w:t>
      </w:r>
      <w:r>
        <w:t xml:space="preserve"> </w:t>
      </w:r>
      <w:r>
        <w:rPr>
          <w:b/>
          <w:bCs/>
        </w:rPr>
        <w:t xml:space="preserve">8× normal</w:t>
      </w:r>
      <w:r>
        <w:t xml:space="preserve"> </w:t>
      </w:r>
      <w:r>
        <w:t xml:space="preserve">— and the burst was tightly concentrated: about</w:t>
      </w:r>
      <w:r>
        <w:t xml:space="preserve"> </w:t>
      </w:r>
      <w:r>
        <w:rPr>
          <w:b/>
          <w:bCs/>
        </w:rPr>
        <w:t xml:space="preserve">10,133 hires fell in the five months Sept 2025–Jan 2026</w:t>
      </w:r>
      <w:r>
        <w:t xml:space="preserve"> </w:t>
      </w:r>
      <w:r>
        <w:t xml:space="preserve">alone, peaking in December, then falling back to normal monthly levels. It is about 99.6% genuine new hires,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transfers from other agencies (transfers = 0.4%).</w:t>
      </w:r>
      <w:r>
        <w:t xml:space="preserve"> </w:t>
      </w:r>
      <w:r>
        <w:rPr>
          <w:b/>
          <w:bCs/>
        </w:rPr>
        <w:t xml:space="preserve">CBP’s increase was modest</w:t>
      </w:r>
      <w:r>
        <w:t xml:space="preserve"> </w:t>
      </w:r>
      <w:r>
        <w:t xml:space="preserve">(2025 was about 1.2× its 2024 level); its ramp is smaller, later, and Border-Patrol-focused.</w:t>
      </w:r>
    </w:p>
    <w:p>
      <w:pPr>
        <w:pStyle w:val="CaptionedFigure"/>
      </w:pPr>
      <w:r>
        <w:drawing>
          <wp:inline>
            <wp:extent cx="5334000" cy="2211347"/>
            <wp:effectExtent b="0" l="0" r="0" t="0"/>
            <wp:docPr descr="Monthly new hires, ICE vs CBP — a sharp, brief ICE burst in Sept 2025–Jan 2026 (shaded); CBP barely moves." title="" id="10" name="Picture"/>
            <a:graphic>
              <a:graphicData uri="http://schemas.openxmlformats.org/drawingml/2006/picture">
                <pic:pic>
                  <pic:nvPicPr>
                    <pic:cNvPr descr="figures/monthly_hire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1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Monthly new hires, ICE vs CBP — a sharp, brief ICE burst in Sept 2025–Jan 2026 (shaded); CBP barely moves.</w:t>
      </w:r>
    </w:p>
    <w:bookmarkEnd w:id="12"/>
    <w:bookmarkStart w:id="13" w:name="X8534123b64bb15b28e953449e791669d57f247c"/>
    <w:p>
      <w:pPr>
        <w:pStyle w:val="Heading3"/>
      </w:pPr>
      <w:r>
        <w:t xml:space="preserve">1b. The biggest hiring year in ICE’s history ·</w:t>
      </w:r>
      <w:r>
        <w:t xml:space="preserve"> </w:t>
      </w:r>
      <w:r>
        <w:rPr>
          <w:i/>
          <w:iCs/>
        </w:rPr>
        <w:t xml:space="preserve">notebook §1b</w:t>
      </w:r>
    </w:p>
    <w:p>
      <w:pPr>
        <w:pStyle w:val="FirstParagraph"/>
      </w:pPr>
      <w:r>
        <w:t xml:space="preserve">Extending the series back to 2006, ICE’s previous</w:t>
      </w:r>
      <w:r>
        <w:t xml:space="preserve"> </w:t>
      </w:r>
      <w:r>
        <w:rPr>
          <w:i/>
          <w:iCs/>
        </w:rPr>
        <w:t xml:space="preserve">annual</w:t>
      </w:r>
      <w:r>
        <w:t xml:space="preserve"> </w:t>
      </w:r>
      <w:r>
        <w:t xml:space="preserve">hiring record was about</w:t>
      </w:r>
      <w:r>
        <w:t xml:space="preserve"> </w:t>
      </w:r>
      <w:r>
        <w:rPr>
          <w:b/>
          <w:bCs/>
        </w:rPr>
        <w:t xml:space="preserve">1,966 (2009)</w:t>
      </w:r>
      <w:r>
        <w:t xml:space="preserve">; 2025’s 10,474 is about</w:t>
      </w:r>
      <w:r>
        <w:t xml:space="preserve"> </w:t>
      </w:r>
      <w:r>
        <w:rPr>
          <w:b/>
          <w:bCs/>
        </w:rPr>
        <w:t xml:space="preserve">5.3× ICE’s all-time record and 8× its recent norm</w:t>
      </w:r>
      <w:r>
        <w:t xml:space="preserve">. The</w:t>
      </w:r>
      <w:r>
        <w:t xml:space="preserve"> </w:t>
      </w:r>
      <w:r>
        <w:rPr>
          <w:b/>
          <w:bCs/>
        </w:rPr>
        <w:t xml:space="preserve">2017 executive order directing 10,000 new ICE officers produced no visible surge</w:t>
      </w:r>
      <w:r>
        <w:t xml:space="preserve"> </w:t>
      </w:r>
      <w:r>
        <w:t xml:space="preserve">— hiring stayed near 700–1,300/year. The only comparable buildup in this data is</w:t>
      </w:r>
      <w:r>
        <w:t xml:space="preserve"> </w:t>
      </w:r>
      <w:r>
        <w:rPr>
          <w:b/>
          <w:bCs/>
        </w:rPr>
        <w:t xml:space="preserve">CBP in 2007–2009</w:t>
      </w:r>
      <w:r>
        <w:t xml:space="preserve"> </w:t>
      </w:r>
      <w:r>
        <w:t xml:space="preserve">(about 7,000–9,000 hires/year, the Bush-era Border Patrol expansion); and CBP’s most recent rapid entry-officer push, in 2019–21, lost nearly 30% of new hires within the first year (§4b).</w:t>
      </w:r>
    </w:p>
    <w:bookmarkEnd w:id="13"/>
    <w:bookmarkStart w:id="14" w:name="Xf46aa1cb39479192492bf92ac51bc9290a7d968"/>
    <w:p>
      <w:pPr>
        <w:pStyle w:val="Heading3"/>
      </w:pPr>
      <w:r>
        <w:t xml:space="preserve">2. It reached the payroll — then kept edging down ·</w:t>
      </w:r>
      <w:r>
        <w:t xml:space="preserve"> </w:t>
      </w:r>
      <w:r>
        <w:rPr>
          <w:i/>
          <w:iCs/>
        </w:rPr>
        <w:t xml:space="preserve">notebook §2</w:t>
      </w:r>
    </w:p>
    <w:p>
      <w:pPr>
        <w:pStyle w:val="FirstParagraph"/>
      </w:pPr>
      <w:r>
        <w:t xml:space="preserve">ICE headcount went from</w:t>
      </w:r>
      <w:r>
        <w:t xml:space="preserve"> </w:t>
      </w:r>
      <w:r>
        <w:rPr>
          <w:b/>
          <w:bCs/>
        </w:rPr>
        <w:t xml:space="preserve">20,848 (Aug 2025) to 30,461 (Jan 2026)</w:t>
      </w:r>
      <w:r>
        <w:t xml:space="preserve">, a roughly 46% jump. It has since</w:t>
      </w:r>
      <w:r>
        <w:t xml:space="preserve"> </w:t>
      </w:r>
      <w:r>
        <w:rPr>
          <w:b/>
          <w:bCs/>
        </w:rPr>
        <w:t xml:space="preserve">slipped to 28,861 (Jul 2026), down 1,600 (−5.3%) from the peak</w:t>
      </w:r>
      <w:r>
        <w:t xml:space="preserve">, even though some hiring continued — a larger decline than it looked a couple of months ago (−4% as of May), consistent with the surge cohort continuing to leave (§4). CBP rose gradually (67.3k→70.3k since Aug 2025) with no reversal. So the ICE workforce is still far above its pre-surge level — up roughly 8,000 since August even after the slip — but the ~5% decline from January’s peak is real, and §§3–4 show it is the surge hires themselves leaving.</w:t>
      </w:r>
    </w:p>
    <w:bookmarkEnd w:id="14"/>
    <w:bookmarkStart w:id="15" w:name="X5a9af37b953859a4759fee75a243e39261952d5"/>
    <w:p>
      <w:pPr>
        <w:pStyle w:val="Heading3"/>
      </w:pPr>
      <w:r>
        <w:t xml:space="preserve">3. Who the surge hires are — a job profile ·</w:t>
      </w:r>
      <w:r>
        <w:t xml:space="preserve"> </w:t>
      </w:r>
      <w:r>
        <w:rPr>
          <w:i/>
          <w:iCs/>
        </w:rPr>
        <w:t xml:space="preserve">notebook §3</w:t>
      </w:r>
    </w:p>
    <w:p>
      <w:pPr>
        <w:pStyle w:val="FirstParagraph"/>
      </w:pPr>
      <w:r>
        <w:t xml:space="preserve">With no person IDs, we identify the surge hires by the</w:t>
      </w:r>
      <w:r>
        <w:t xml:space="preserve"> </w:t>
      </w:r>
      <w:r>
        <w:rPr>
          <w:b/>
          <w:bCs/>
        </w:rPr>
        <w:t xml:space="preserve">jobs they were hired into</w:t>
      </w:r>
      <w:r>
        <w:t xml:space="preserve">, comparing them with normal ICE hiring. The surge is unmistakable in job and pay plan:</w:t>
      </w:r>
      <w:r>
        <w:t xml:space="preserve"> </w:t>
      </w:r>
      <w:r>
        <w:rPr>
          <w:b/>
          <w:bCs/>
        </w:rPr>
        <w:t xml:space="preserve">job series 1801</w:t>
      </w:r>
      <w:r>
        <w:t xml:space="preserve"> </w:t>
      </w:r>
      <w:r>
        <w:t xml:space="preserve">(</w:t>
      </w:r>
      <w:r>
        <w:rPr>
          <w:i/>
          <w:iCs/>
        </w:rPr>
        <w:t xml:space="preserve">General Inspection, Investigation, Enforcement, and Compliance</w:t>
      </w:r>
      <w:r>
        <w:t xml:space="preserve"> </w:t>
      </w:r>
      <w:r>
        <w:t xml:space="preserve">— the ICE deportation / immigration-enforcement officer series) is about 64% of surge hires vs 20% normally (</w:t>
      </w:r>
      <w:r>
        <w:rPr>
          <w:b/>
          <w:bCs/>
        </w:rPr>
        <w:t xml:space="preserve">3.2× as common</w:t>
      </w:r>
      <w:r>
        <w:t xml:space="preserve">); with</w:t>
      </w:r>
      <w:r>
        <w:t xml:space="preserve"> </w:t>
      </w:r>
      <w:r>
        <w:rPr>
          <w:b/>
          <w:bCs/>
        </w:rPr>
        <w:t xml:space="preserve">1811</w:t>
      </w:r>
      <w:r>
        <w:t xml:space="preserve"> </w:t>
      </w:r>
      <w:r>
        <w:t xml:space="preserve">(</w:t>
      </w:r>
      <w:r>
        <w:rPr>
          <w:i/>
          <w:iCs/>
        </w:rPr>
        <w:t xml:space="preserve">Criminal Investigation</w:t>
      </w:r>
      <w:r>
        <w:t xml:space="preserve">) the two are about 87%.</w:t>
      </w:r>
      <w:r>
        <w:t xml:space="preserve"> </w:t>
      </w:r>
      <w:r>
        <w:rPr>
          <w:b/>
          <w:bCs/>
        </w:rPr>
        <w:t xml:space="preserve">About 68% are on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GL</w:t>
      </w:r>
      <w:r>
        <w:rPr>
          <w:b/>
          <w:bCs/>
        </w:rPr>
        <w:t xml:space="preserve"> </w:t>
      </w:r>
      <w:r>
        <w:rPr>
          <w:b/>
          <w:bCs/>
        </w:rPr>
        <w:t xml:space="preserve">entry law-enforcement pay plan</w:t>
      </w:r>
      <w:r>
        <w:t xml:space="preserve"> </w:t>
      </w:r>
      <w:r>
        <w:t xml:space="preserve">at grades</w:t>
      </w:r>
      <w:r>
        <w:t xml:space="preserve"> </w:t>
      </w:r>
      <w:r>
        <w:rPr>
          <w:b/>
          <w:bCs/>
        </w:rPr>
        <w:t xml:space="preserve">GL-05/07/09</w:t>
      </w:r>
      <w:r>
        <w:t xml:space="preserve">. Other markers: term (non-permanent) appointments are about 3× as common, and the age mix skews unusually</w:t>
      </w:r>
      <w:r>
        <w:t xml:space="preserve"> </w:t>
      </w:r>
      <w:r>
        <w:rPr>
          <w:b/>
          <w:bCs/>
        </w:rPr>
        <w:t xml:space="preserve">older</w:t>
      </w:r>
      <w:r>
        <w:t xml:space="preserve">. Profile =</w:t>
      </w:r>
      <w:r>
        <w:t xml:space="preserve"> </w:t>
      </w:r>
      <w:r>
        <w:rPr>
          <w:b/>
          <w:bCs/>
        </w:rPr>
        <w:t xml:space="preserve">GL pay plan + series 1801/1811</w:t>
      </w:r>
      <w:r>
        <w:t xml:space="preserve">. Because ICE had almost no one in these jobs before the surge, any jump in departures from them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surge hires.</w:t>
      </w:r>
    </w:p>
    <w:bookmarkEnd w:id="15"/>
    <w:bookmarkStart w:id="16" w:name="X320eb4db3d5b66f6d906ac918edcbe4d24ba196"/>
    <w:p>
      <w:pPr>
        <w:pStyle w:val="Heading3"/>
      </w:pPr>
      <w:r>
        <w:t xml:space="preserve">4. The leavers are the surge hires — and they’re mostly quitting, not being let go ·</w:t>
      </w:r>
      <w:r>
        <w:t xml:space="preserve"> </w:t>
      </w:r>
      <w:r>
        <w:rPr>
          <w:i/>
          <w:iCs/>
        </w:rPr>
        <w:t xml:space="preserve">notebook §4</w:t>
      </w:r>
    </w:p>
    <w:p>
      <w:pPr>
        <w:pStyle w:val="FirstParagraph"/>
      </w:pPr>
      <w:r>
        <w:t xml:space="preserve">Departures from these jobs ran a flat</w:t>
      </w:r>
      <w:r>
        <w:t xml:space="preserve"> </w:t>
      </w:r>
      <w:r>
        <w:rPr>
          <w:b/>
          <w:bCs/>
        </w:rPr>
        <w:t xml:space="preserve">27–46 per year (2018–2024)</w:t>
      </w:r>
      <w:r>
        <w:t xml:space="preserve">, then jumped to</w:t>
      </w:r>
      <w:r>
        <w:t xml:space="preserve"> </w:t>
      </w:r>
      <w:r>
        <w:rPr>
          <w:b/>
          <w:bCs/>
        </w:rPr>
        <w:t xml:space="preserve">739 (2025)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1,303 in just the first seven months of 2026</w:t>
      </w:r>
      <w:r>
        <w:t xml:space="preserve"> </w:t>
      </w:r>
      <w:r>
        <w:t xml:space="preserve">— already 76% more than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of 2025, in barely half the year — about 50–60× the prior norm, beginning the same month hiring did. Of those exits, about</w:t>
      </w:r>
      <w:r>
        <w:t xml:space="preserve"> </w:t>
      </w:r>
      <w:r>
        <w:rPr>
          <w:b/>
          <w:bCs/>
        </w:rPr>
        <w:t xml:space="preserve">69% are voluntary quits and about 27% are involuntary terminations</w:t>
      </w:r>
      <w:r>
        <w:t xml:space="preserve"> </w:t>
      </w:r>
      <w:r>
        <w:t xml:space="preserve">(expired term appointments plus some probationary removals; the data lumps the two together).</w:t>
      </w:r>
    </w:p>
    <w:bookmarkEnd w:id="16"/>
    <w:bookmarkStart w:id="20" w:name="X7f85e0a9048d4ded7aa187b7444c28e44f16142"/>
    <w:p>
      <w:pPr>
        <w:pStyle w:val="Heading3"/>
      </w:pPr>
      <w:r>
        <w:t xml:space="preserve">4b. More than one in four is already gone — before the first year is up ·</w:t>
      </w:r>
      <w:r>
        <w:t xml:space="preserve"> </w:t>
      </w:r>
      <w:r>
        <w:rPr>
          <w:i/>
          <w:iCs/>
        </w:rPr>
        <w:t xml:space="preserve">notebook §4b</w:t>
      </w:r>
    </w:p>
    <w:p>
      <w:pPr>
        <w:pStyle w:val="FirstParagraph"/>
      </w:pPr>
      <w:r>
        <w:t xml:space="preserve">Watching the whole group’s exits against its own hires,</w:t>
      </w:r>
      <w:r>
        <w:t xml:space="preserve"> </w:t>
      </w:r>
      <w:r>
        <w:rPr>
          <w:b/>
          <w:bCs/>
        </w:rPr>
        <w:t xml:space="preserve">1,987 of 7,214 surge hires (27.5%) had left by Jul 2026</w:t>
      </w:r>
      <w:r>
        <w:t xml:space="preserve">, and still climbing because hiring stopped while exits continue. We can’t yet state an ICE</w:t>
      </w:r>
      <w:r>
        <w:t xml:space="preserve"> </w:t>
      </w:r>
      <w:r>
        <w:rPr>
          <w:i/>
          <w:iCs/>
        </w:rPr>
        <w:t xml:space="preserve">first-year</w:t>
      </w:r>
      <w:r>
        <w:t xml:space="preserve"> </w:t>
      </w:r>
      <w:r>
        <w:t xml:space="preserve">rate: the group’s first year isn’t over for the cohort as a whole (the earliest arrivals, from Sept 2025, have only about ten months in; later arrivals less), and annualizing a partial year would mislead. But that ~28% already exceeds what CBP’s comparable entry classes shed over a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first year — about</w:t>
      </w:r>
      <w:r>
        <w:t xml:space="preserve"> </w:t>
      </w:r>
      <w:r>
        <w:rPr>
          <w:b/>
          <w:bCs/>
        </w:rPr>
        <w:t xml:space="preserve">10–11%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Border Patrol (series 1896-GL,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Border Patrol Enforcement</w:t>
      </w:r>
      <w:r>
        <w:rPr>
          <w:b/>
          <w:bCs/>
        </w:rP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CBP Officer (series 1895,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Customs and Border Protection</w:t>
      </w:r>
      <w:r>
        <w:rPr>
          <w:b/>
          <w:bCs/>
        </w:rPr>
        <w:t xml:space="preserve">)</w:t>
      </w:r>
      <w:r>
        <w:t xml:space="preserve"> </w:t>
      </w:r>
      <w:r>
        <w:t xml:space="preserve">in 2023–24 — and is closing on the roughly</w:t>
      </w:r>
      <w:r>
        <w:t xml:space="preserve"> </w:t>
      </w:r>
      <w:r>
        <w:rPr>
          <w:b/>
          <w:bCs/>
        </w:rPr>
        <w:t xml:space="preserve">29%</w:t>
      </w:r>
      <w:r>
        <w:t xml:space="preserve"> </w:t>
      </w:r>
      <w:r>
        <w:t xml:space="preserve">that CBP’s own</w:t>
      </w:r>
      <w:r>
        <w:t xml:space="preserve"> </w:t>
      </w:r>
      <w:r>
        <w:rPr>
          <w:b/>
          <w:bCs/>
        </w:rPr>
        <w:t xml:space="preserve">2019–21</w:t>
      </w:r>
      <w:r>
        <w:t xml:space="preserve"> </w:t>
      </w:r>
      <w:r>
        <w:t xml:space="preserve">rapid-hire Border Patrol classes lost across a full year. ICE’s early loss is already near the high end of that range, with its first year not yet complete.</w:t>
      </w:r>
    </w:p>
    <w:p>
      <w:pPr>
        <w:pStyle w:val="CaptionedFigure"/>
      </w:pPr>
      <w:r>
        <w:drawing>
          <wp:inline>
            <wp:extent cx="5334000" cy="2083892"/>
            <wp:effectExtent b="0" l="0" r="0" t="0"/>
            <wp:docPr descr="Cumulative share of the ~7,200 entry-officer surge hires who had separated, by month — more than one in four within the first year, and still climbing." title="" id="18" name="Picture"/>
            <a:graphic>
              <a:graphicData uri="http://schemas.openxmlformats.org/drawingml/2006/picture">
                <pic:pic>
                  <pic:nvPicPr>
                    <pic:cNvPr descr="figures/cohort_exite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3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Cumulative share of the ~7,200 entry-officer surge hires who had separated, by month — more than one in four within the first year, and still climbing.</w:t>
      </w:r>
    </w:p>
    <w:p>
      <w:r>
        <w:pict>
          <v:rect style="width:0;height:1.5pt" o:hralign="center" o:hrstd="t" o:hr="t"/>
        </w:pict>
      </w:r>
    </w:p>
    <w:bookmarkEnd w:id="20"/>
    <w:bookmarkStart w:id="21" w:name="X5fc2f1b076a649d9edd4ae0bb0fb1709a181c88"/>
    <w:p>
      <w:pPr>
        <w:pStyle w:val="Heading3"/>
      </w:pPr>
      <w:r>
        <w:t xml:space="preserve">What the data can’t say (caveats) ·</w:t>
      </w:r>
      <w:r>
        <w:t xml:space="preserve"> </w:t>
      </w:r>
      <w:r>
        <w:rPr>
          <w:i/>
          <w:iCs/>
        </w:rPr>
        <w:t xml:space="preserve">notebook §5, checked in §0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Counts, not people.</w:t>
      </w:r>
      <w:r>
        <w:t xml:space="preserve"> </w:t>
      </w:r>
      <w:r>
        <w:t xml:space="preserve">We match</w:t>
      </w:r>
      <w:r>
        <w:t xml:space="preserve"> </w:t>
      </w:r>
      <w:r>
        <w:rPr>
          <w:i/>
          <w:iCs/>
        </w:rPr>
        <w:t xml:space="preserve">departing</w:t>
      </w:r>
      <w:r>
        <w:t xml:space="preserve"> </w:t>
      </w:r>
      <w:r>
        <w:t xml:space="preserve">jobs to</w:t>
      </w:r>
      <w:r>
        <w:t xml:space="preserve"> </w:t>
      </w:r>
      <w:r>
        <w:rPr>
          <w:i/>
          <w:iCs/>
        </w:rPr>
        <w:t xml:space="preserve">hiring</w:t>
      </w:r>
      <w:r>
        <w:t xml:space="preserve"> </w:t>
      </w:r>
      <w:r>
        <w:t xml:space="preserve">jobs; we can’t prove a specific leaver was a specific fall-2025 hire. The match is tight only because these GL entry jobs held few people before the surge (~1,500 in Aug 2025, small next to the ~7,200 hired into them). The group we track cleanly is the ~68% who are entry law-enforcement officers (GL-1801/1811); the higher-grade officers and attorneys can’t be isolated the same way.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Length of service is not time in the job.</w:t>
      </w:r>
      <w:r>
        <w:t xml:space="preserve"> </w:t>
      </w:r>
      <w:r>
        <w:t xml:space="preserve">The service figure is</w:t>
      </w:r>
      <w:r>
        <w:t xml:space="preserve"> </w:t>
      </w:r>
      <w:r>
        <w:rPr>
          <w:i/>
          <w:iCs/>
        </w:rPr>
        <w:t xml:space="preserve">total federal service</w:t>
      </w:r>
      <w:r>
        <w:t xml:space="preserve">; about 30% of 2025 ICE new hires arrived with 3+ years of prior service — a mix of veterans (military credit) and prior federal civilians (rehires),</w:t>
      </w:r>
      <w:r>
        <w:t xml:space="preserve"> </w:t>
      </w:r>
      <w:r>
        <w:rPr>
          <w:b/>
          <w:bCs/>
        </w:rPr>
        <w:t xml:space="preserve">not transfers</w:t>
      </w:r>
      <w:r>
        <w:t xml:space="preserve">. This is why we define the group by job and grade, not by length of service.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Headcount and flow don’t reconcile</w:t>
      </w:r>
      <w:r>
        <w:t xml:space="preserve"> </w:t>
      </w:r>
      <w:r>
        <w:t xml:space="preserve">— hires minus departures lags the headcount change by about 15–20% (timing plus provisional late reporting), so we use headcount for</w:t>
      </w:r>
      <w:r>
        <w:t xml:space="preserve"> </w:t>
      </w:r>
      <w:r>
        <w:rPr>
          <w:i/>
          <w:iCs/>
        </w:rPr>
        <w:t xml:space="preserve">levels</w:t>
      </w:r>
      <w:r>
        <w:t xml:space="preserve"> </w:t>
      </w:r>
      <w:r>
        <w:t xml:space="preserve">and departures for</w:t>
      </w:r>
      <w:r>
        <w:t xml:space="preserve"> </w:t>
      </w:r>
      <w:r>
        <w:rPr>
          <w:i/>
          <w:iCs/>
        </w:rPr>
        <w:t xml:space="preserve">exits</w:t>
      </w:r>
      <w:r>
        <w:t xml:space="preserve">, never chained. The</w:t>
      </w:r>
      <w:r>
        <w:t xml:space="preserve"> </w:t>
      </w:r>
      <w:r>
        <w:t xml:space="preserve">“headcount is declining”</w:t>
      </w:r>
      <w:r>
        <w:t xml:space="preserve"> </w:t>
      </w:r>
      <w:r>
        <w:t xml:space="preserve">finding rests on complete point-in-time headcount snapshots, not on provisional flows.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Involuntary exits can’t be fully split</w:t>
      </w:r>
      <w:r>
        <w:t xml:space="preserve"> </w:t>
      </w:r>
      <w:r>
        <w:t xml:space="preserve">(term-appointment expiration vs. removal for cause), and the elevated departures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buyout-program artifact: the separations</w:t>
      </w:r>
      <w:r>
        <w:t xml:space="preserve"> </w:t>
      </w:r>
      <w:r>
        <w:rPr>
          <w:rStyle w:val="VerbatimChar"/>
        </w:rPr>
        <w:t xml:space="preserve">drp_indicator</w:t>
      </w:r>
      <w:r>
        <w:t xml:space="preserve"> </w:t>
      </w:r>
      <w:r>
        <w:t xml:space="preserve">field flags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of the 1,987 cohort departures (and none of the ~4,100 ICE departures in the window) as deferred-resignation-program exits.</w:t>
      </w:r>
    </w:p>
    <w:p>
      <w:pPr>
        <w:pStyle w:val="FirstParagraph"/>
      </w:pPr>
      <w:r>
        <w:rPr>
          <w:b/>
          <w:bCs/>
        </w:rPr>
        <w:t xml:space="preserve">Method checked (notebook §0):</w:t>
      </w:r>
      <w:r>
        <w:t xml:space="preserve"> </w:t>
      </w:r>
      <w:r>
        <w:t xml:space="preserve">ICE=HSBB / CBP=HSBD confirmed as the only ICE/CBP codes, stable 2008–2026; monthly files confirmed to</w:t>
      </w:r>
      <w:r>
        <w:t xml:space="preserve"> </w:t>
      </w:r>
      <w:r>
        <w:rPr>
          <w:i/>
          <w:iCs/>
        </w:rPr>
        <w:t xml:space="preserve">add</w:t>
      </w:r>
      <w:r>
        <w:t xml:space="preserve"> </w:t>
      </w:r>
      <w:r>
        <w:t xml:space="preserve">new actions, so summing across files and grouping by the effective-date field is required (a single file holds only ~30% of December’s hires, so one-file-per-month undercounts that surge month by ~70%) and does not double-count; redaction preserves totals; headcount de-duplicated to one snapshot per file.</w:t>
      </w:r>
    </w:p>
    <w:p>
      <w:pPr>
        <w:pStyle w:val="BodyText"/>
      </w:pPr>
      <w:r>
        <w:rPr>
          <w:i/>
          <w:iCs/>
        </w:rPr>
        <w:t xml:space="preserve">Reproduce: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 src/extract.py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 src/history.py</w:t>
      </w:r>
      <w:r>
        <w:rPr>
          <w:i/>
          <w:iCs/>
        </w:rPr>
        <w:t xml:space="preserve"> </w:t>
      </w:r>
      <w:r>
        <w:rPr>
          <w:i/>
          <w:iCs/>
        </w:rPr>
        <w:t xml:space="preserve">(pull the data →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</w:t>
      </w:r>
      <w:r>
        <w:rPr>
          <w:i/>
          <w:iCs/>
        </w:rPr>
        <w:t xml:space="preserve">), then run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dhs_hiring_surge.ipynb</w:t>
      </w:r>
      <w:r>
        <w:rPr>
          <w:i/>
          <w:iCs/>
        </w:rPr>
        <w:t xml:space="preserve">. The surge-hire definition and windows are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src/surge.py</w:t>
      </w:r>
      <w:r>
        <w:rPr>
          <w:i/>
          <w:iCs/>
        </w:rPr>
        <w:t xml:space="preserve">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2026-09-15T13:54:35Z</dcterms:created>
  <dcterms:modified xsi:type="dcterms:W3CDTF">2026-09-15T13:54:35Z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