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specheader.xml" ContentType="application/vnd.openxmlformats-officedocument.wordprocessingml.header+xml"/>
  <Override PartName="/word/spec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EMS</w:t>
      </w:r>
    </w:p>
    <w:p>
      <w:pPr>
        <w:pStyle w:val="CoverTitle"/>
      </w:pPr>
      <w:r>
        <w:t xml:space="preserve">EMS - Employee Management System</w:t>
      </w:r>
    </w:p>
    <w:p>
      <w:pPr>
        <w:pStyle w:val="CoverSubtitle"/>
      </w:pPr>
      <w:r>
        <w:t xml:space="preserve">Idea Briefing for the Team - What We Are Building, Why, and How Each of Us Fits In</w:t>
      </w:r>
    </w:p>
    <w:p>
      <w:pPr>
        <w:pStyle w:val="CoverTagline"/>
      </w:pPr>
      <w:r>
        <w:t xml:space="preserve">Read this first. The Release 1 Implementation Specification holds the exact contracts; this briefing holds the idea.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Briefing item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Value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Document code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EMS-BRIEF-1.0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Audience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Abiha, Andleeb, Subhan, Sawera, Wajiha, Asra, Zareen, Rabia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Companion document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EMS Release 1 Implementation Specification (EMS-R1-IMPL-1.0.0)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Status of the product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Planning complete for Release 1; nothing is built yet. Database schema and core logic engine are drafted and tested (see Section 9)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Date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10 October 2026</w:t>
            </w:r>
          </w:p>
        </w:tc>
      </w:tr>
    </w:tbl>
    <w:p>
      <w:pPr>
        <w:pStyle w:val="CalloutGreen"/>
        <w:spacing w:before="160" w:after="60"/>
        <w:keepNext/>
      </w:pPr>
      <w:r>
        <w:rPr>
          <w:b/>
          <w:color w:val="17365D"/>
          <w:sz w:val="18"/>
        </w:rPr>
        <w:t xml:space="preserve">The idea in one sentence</w:t>
      </w:r>
    </w:p>
    <w:p>
      <w:pPr>
        <w:pStyle w:val="CalloutGreen"/>
        <w:spacing w:before="0" w:after="200"/>
      </w:pPr>
      <w:r>
        <w:t xml:space="preserve">EMS is the CEO's operating system: one place that shows who is working on what right now, which clients and deals need action, and where the company is losing money - and it does this with its own logic, not with paid AI calls on every click.</w:t>
      </w:r>
    </w:p>
    <w:bookmarkStart w:id="20" w:name="the-problem-we-solve"/>
    <w:p>
      <w:pPr>
        <w:pStyle w:val="Heading1"/>
        <w:pageBreakBefore/>
      </w:pPr>
      <w:r>
        <w:t xml:space="preserve">1. The Problem We Solve</w:t>
      </w:r>
    </w:p>
    <w:p>
      <w:pPr>
        <w:pStyle w:val="FirstParagraph"/>
      </w:pPr>
      <w:r>
        <w:t xml:space="preserve">A growing company of 10 to 200 people usually runs on five or six tools: a task tool (like ClickUp), a CRM and marketing tool (like GoHighLevel), an HR or attendance sheet, a time tracker, spreadsheets for invoices, and chat. The CEO cannot see the whole picture, and money leaks through the gaps between the tools:</w:t>
      </w:r>
    </w:p>
    <w:p>
      <w:pPr>
        <w:numPr>
          <w:ilvl w:val="0"/>
          <w:numId w:val="1001"/>
        </w:numPr>
        <w:pStyle w:val="Compact"/>
      </w:pPr>
      <w:r>
        <w:t xml:space="preserve">A developer works three hours for a client, but nobody bills it.</w:t>
      </w:r>
    </w:p>
    <w:p>
      <w:pPr>
        <w:numPr>
          <w:ilvl w:val="0"/>
          <w:numId w:val="1001"/>
        </w:numPr>
        <w:pStyle w:val="Compact"/>
      </w:pPr>
      <w:r>
        <w:t xml:space="preserve">A deal is won in the CRM, but the project never starts, or nobody invoices it.</w:t>
      </w:r>
    </w:p>
    <w:p>
      <w:pPr>
        <w:numPr>
          <w:ilvl w:val="0"/>
          <w:numId w:val="1001"/>
        </w:numPr>
        <w:pStyle w:val="Compact"/>
      </w:pPr>
      <w:r>
        <w:t xml:space="preserve">An invoice is two weeks overdue and nobody follows up.</w:t>
      </w:r>
    </w:p>
    <w:p>
      <w:pPr>
        <w:numPr>
          <w:ilvl w:val="0"/>
          <w:numId w:val="1001"/>
        </w:numPr>
        <w:pStyle w:val="Compact"/>
      </w:pPr>
      <w:r>
        <w:t xml:space="preserve">A promising deal goes silent for three weeks.</w:t>
      </w:r>
    </w:p>
    <w:p>
      <w:pPr>
        <w:numPr>
          <w:ilvl w:val="0"/>
          <w:numId w:val="1001"/>
        </w:numPr>
        <w:pStyle w:val="Compact"/>
      </w:pPr>
      <w:r>
        <w:t xml:space="preserve">Half the team is on leave in the same week and the CEO finds out on Monday.</w:t>
      </w:r>
    </w:p>
    <w:p>
      <w:pPr>
        <w:pStyle w:val="FirstParagraph"/>
      </w:pPr>
      <w:r>
        <w:t xml:space="preserve">EMS closes those gaps because people, work, clients and money live in one database and are connected.</w:t>
      </w:r>
    </w:p>
    <w:bookmarkEnd w:id="20"/>
    <w:bookmarkStart w:id="21" w:name="what-ems-is---seven-engines"/>
    <w:p>
      <w:pPr>
        <w:pStyle w:val="Heading1"/>
      </w:pPr>
      <w:r>
        <w:t xml:space="preserve">2. What EMS Is - Seven Engines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Engine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What it does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Feels like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1. Work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Projects, Kanban boards, tasks, time that fills itself in from the Employee Room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ClickUp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2. People and HR Agent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Directory, attendance, leave, policies; an HR Agent that answers "Who is on leave today?" from real records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An HR assistant that never guesses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3. Live Employee Room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Employees check in through a Chrome extension; leadership sees who is active, idle, on break or offline, and can open a live screen view - always with notice and a log the employee can see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 transparent virtual office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4. CRM and Client Lifecycle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Contacts, deals, pipeline; one "Win" button creates the client and kickoff project together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GoHighLevel's pipeline, connected to delivery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5. Lead Hunter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Our own polite crawler reads company websites the user supplies, scores them against the ideal customer profile and drafts an outreach email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 research assistant for sales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6. Automation and Memory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Rules like "if a deal is quiet for 14 days, create a follow-up task"; a company knowledge graph that links people, clients, projects and deals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Zapier-style rules + a memory of who-works-on-what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7. Revenue and Leakage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Every night EMS finds unbilled time, overdue invoices, stale deals, won deals without a project or invoice, budget overruns - each with an amount and evidence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 CFO assistant watching for lost money</w:t>
            </w:r>
          </w:p>
        </w:tc>
      </w:tr>
    </w:tbl>
    <w:bookmarkEnd w:id="21"/>
    <w:bookmarkStart w:id="22" w:name="a-day-with-ems"/>
    <w:p>
      <w:pPr>
        <w:pStyle w:val="Heading1"/>
      </w:pPr>
      <w:r>
        <w:t xml:space="preserve">3. A Day With EMS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Time (PKT)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What happens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09:02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Bilal clicks Check in in the extension and picks his task "Auth API". The CEO's live grid shows him as active.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09:15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HR asks the HR Agent "Who came late today?" - "1 late on 2026-10-12 (after 10 min grace): Ayesha Noor 12 min", with links to the sessions.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10:31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Imran (CEO) opens Bilal's screen with the reason "Daily stand-up check". Bilal's extension shows "Imran Qureshi is viewing your screen".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13:00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Bilal takes a 45-minute lunch break; screen sharing pauses automatically.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Afternoon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Usman wins the Northwind deal. One click creates the client, the "Northwind website" project and its 12 standard tasks.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18:05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Bilal checks out. EMS turns his active time on Northwind tasks into time entries - nobody has to fill a timesheet.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01:00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The leakage engine runs: invoice INV-2026-1031 is 11 days overdue ($6,000.00), the Contoso redesign deal has been silent for 17 days ($2,500.00 weighted), and 3 hours on Contoso support are unbilled ($120.00).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09:00 next day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The CEO dashboard shows "Revenue at risk: $8,620.00" with the three reasons. Omar (CFO) sends a reminder and marks the finding resolved.</w:t>
            </w:r>
          </w:p>
        </w:tc>
      </w:tr>
    </w:tbl>
    <w:p>
      <w:pPr>
        <w:pStyle w:val="BodyText"/>
      </w:pPr>
      <w:r>
        <w:t xml:space="preserve">All names, companies and amounts in this briefing are invented examples.</w:t>
      </w:r>
    </w:p>
    <w:bookmarkEnd w:id="22"/>
    <w:bookmarkStart w:id="23" w:name="what-makes-ems-different"/>
    <w:p>
      <w:pPr>
        <w:pStyle w:val="Heading1"/>
      </w:pPr>
      <w:r>
        <w:t xml:space="preserve">4. What Makes EMS Different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connected record.</w:t>
      </w:r>
      <w:r>
        <w:t xml:space="preserve"> </w:t>
      </w:r>
      <w:r>
        <w:t xml:space="preserve">A won deal, its client, its project, the people on it, their hours and the invoice are linked. That link is what lets EMS see leakage.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Leadership visibility with employee trust.</w:t>
      </w:r>
      <w:r>
        <w:t xml:space="preserve"> </w:t>
      </w:r>
      <w:r>
        <w:t xml:space="preserve">The live room is transparent by design: notice, consent, Chrome's own picker, and a "who viewed my screen" page the employee always sees.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Logic first, AI calls never by default.</w:t>
      </w:r>
      <w:r>
        <w:t xml:space="preserve"> </w:t>
      </w:r>
      <w:r>
        <w:t xml:space="preserve">Every automated answer comes from rules, scoring, graph queries and templates. It is fast, costs nothing per use, gives the same answer every time and can explain itself.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Money-aware.</w:t>
      </w:r>
      <w:r>
        <w:t xml:space="preserve"> </w:t>
      </w:r>
      <w:r>
        <w:t xml:space="preserve">Other tools manage work. EMS also tells the CEO how much money is at risk and why.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Honest dashboards.</w:t>
      </w:r>
      <w:r>
        <w:t xml:space="preserve"> </w:t>
      </w:r>
      <w:r>
        <w:t xml:space="preserve">A tile without a real data source says "unavailable - connect a source" instead of showing pretty sample numbers.</w:t>
      </w:r>
    </w:p>
    <w:bookmarkEnd w:id="23"/>
    <w:bookmarkStart w:id="24" w:name="how-ai-without-api-calls-works"/>
    <w:p>
      <w:pPr>
        <w:pStyle w:val="Heading1"/>
      </w:pPr>
      <w:r>
        <w:t xml:space="preserve">5. How "AI Without API Calls" Works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Instead of asking an AI model...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EMS uses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Example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"Should I follow up this deal?"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 JSON rule the CEO can read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  <w:rStyle w:val="VerbatimChar"/>
              </w:rPr>
              <w:t xml:space="preserve">deal.days_since_activity &gt;= 14</w:t>
            </w:r>
            <w:r>
              <w:rPr>
                <w:color w:val="000000"/>
                <w:sz w:val="14"/>
              </w:rPr>
              <w:t xml:space="preserve"> </w:t>
            </w:r>
            <w:r>
              <w:rPr>
                <w:color w:val="000000"/>
                <w:sz w:val="14"/>
              </w:rPr>
              <w:t xml:space="preserve">and stage in proposal/negotiation -&gt; notify owner + create task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"Who is on leave today?"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HR Agent: a question classifier + database query + answer template with sources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"1 on leave on 2026-10-12: Hina Shah (annual)"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"Is this company a good lead?"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Transparent scoring: industry 30, country 15, contact page 10, public email 15, team size 15, technology 15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BrightPixel scores 85 with five listed reasons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"What is related to this client?"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Graph memory: nodes and edges in PostgreSQL, walked up to 3 steps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Northwind Digital -&gt; Website rebuild deal -&gt; Northwind website project -&gt; Bilal Ahmed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"Are we losing money?"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Seven nightly detectors with fixed formulas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180 unbilled minutes x $40.00/h = $120.00</w:t>
            </w:r>
          </w:p>
        </w:tc>
      </w:tr>
    </w:tbl>
    <w:p>
      <w:pPr>
        <w:pStyle w:val="BodyText"/>
      </w:pPr>
      <w:r>
        <w:t xml:space="preserve">A language-model adapter exists only as a switched-off interface. If we ever turn it on, it may reword an answer EMS already computed; it never decides anything.</w:t>
      </w:r>
    </w:p>
    <w:bookmarkEnd w:id="24"/>
    <w:bookmarkStart w:id="25" w:name="X1b8e5247bcd75c54c505154a09f20a94c8e4772"/>
    <w:p>
      <w:pPr>
        <w:pStyle w:val="Heading1"/>
      </w:pPr>
      <w:r>
        <w:t xml:space="preserve">6. Trust and Privacy Principles (non-negotiable)</w:t>
      </w:r>
    </w:p>
    <w:p>
      <w:pPr>
        <w:numPr>
          <w:ilvl w:val="0"/>
          <w:numId w:val="1003"/>
        </w:numPr>
        <w:pStyle w:val="Compact"/>
      </w:pPr>
      <w:r>
        <w:t xml:space="preserve">The Room never records keystrokes, URLs, browsing history, webcam, microphone or screenshots, and Release 1 stores no video.</w:t>
      </w:r>
    </w:p>
    <w:p>
      <w:pPr>
        <w:numPr>
          <w:ilvl w:val="0"/>
          <w:numId w:val="1003"/>
        </w:numPr>
        <w:pStyle w:val="Compact"/>
      </w:pPr>
      <w:r>
        <w:t xml:space="preserve">Screen sharing always starts with the employee's click and Chrome's picker; Chrome shows its own sharing indicator. We never try to hide it.</w:t>
      </w:r>
    </w:p>
    <w:p>
      <w:pPr>
        <w:numPr>
          <w:ilvl w:val="0"/>
          <w:numId w:val="1003"/>
        </w:numPr>
        <w:pStyle w:val="Compact"/>
      </w:pPr>
      <w:r>
        <w:t xml:space="preserve">Every live view needs a reason and is shown to the employee.</w:t>
      </w:r>
    </w:p>
    <w:p>
      <w:pPr>
        <w:numPr>
          <w:ilvl w:val="0"/>
          <w:numId w:val="1003"/>
        </w:numPr>
        <w:pStyle w:val="Compact"/>
      </w:pPr>
      <w:r>
        <w:t xml:space="preserve">Idle time is a conversation starter for a manager, never an automatic penalty or a performance score.</w:t>
      </w:r>
    </w:p>
    <w:p>
      <w:pPr>
        <w:numPr>
          <w:ilvl w:val="0"/>
          <w:numId w:val="1003"/>
        </w:numPr>
        <w:pStyle w:val="Compact"/>
      </w:pPr>
      <w:r>
        <w:t xml:space="preserve">Live viewing of real employees stays switched off until a legal review for the customer's country is done (OD-02).</w:t>
      </w:r>
    </w:p>
    <w:p>
      <w:pPr>
        <w:numPr>
          <w:ilvl w:val="0"/>
          <w:numId w:val="1003"/>
        </w:numPr>
        <w:pStyle w:val="Compact"/>
      </w:pPr>
      <w:r>
        <w:t xml:space="preserve">One company can never see another company's data - the database itself enforces this.</w:t>
      </w:r>
    </w:p>
    <w:p>
      <w:pPr>
        <w:numPr>
          <w:ilvl w:val="0"/>
          <w:numId w:val="1003"/>
        </w:numPr>
        <w:pStyle w:val="Compact"/>
      </w:pPr>
      <w:r>
        <w:t xml:space="preserve">The Lead Hunter only reads websites the user supplies, obeys robots.txt, stores only public business addresses like info@, and respects opt-outs. No LinkedIn or search-engine scraping.</w:t>
      </w:r>
    </w:p>
    <w:bookmarkEnd w:id="25"/>
    <w:bookmarkStart w:id="26" w:name="release-plan"/>
    <w:p>
      <w:pPr>
        <w:pStyle w:val="Heading1"/>
      </w:pPr>
      <w:r>
        <w:t xml:space="preserve">7. Release Plan</w:t>
      </w:r>
    </w:p>
    <w:p>
      <w:pPr>
        <w:pStyle w:val="FirstParagraph"/>
      </w:pPr>
      <w:r>
        <w:t xml:space="preserve">The report's plan of 45 screens with working logic in 7 days is not realistic; the report says so itself. We commit to an order and a must-work tier, and the PMO sets the dates.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Tier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What "done" means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Modules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Tier 1 - must work in the demo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Real data, real API, tests pass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Sign-in and onboarding, roles, Room check-in and presence, attendance and leave, projects and Kanban, CRM pipeline with Win, leakage findings, CEO dashboard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Tier 2 - working, narrower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Real API, fewer screens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HR Agent, rule engine with 3 starter rules, Lead Hunter up to 50 domains, CFO and HR dashboards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Tier 3 - UI with clear limits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Unavailable parts labelled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CTO and COO dashboards, integration settings, live screen view on staff demo accounts</w:t>
            </w:r>
          </w:p>
        </w:tc>
      </w:tr>
    </w:tbl>
    <w:p>
      <w:pPr>
        <w:pStyle w:val="BodyText"/>
      </w:pPr>
      <w:r>
        <w:t xml:space="preserve">Release 2 adds the report's Week 2 list: payroll, onboarding, recording history (only after legal review), email sync and sequences, Gantt, custom roles, audit log screen, client workflow builder and billing.</w:t>
      </w:r>
    </w:p>
    <w:bookmarkEnd w:id="26"/>
    <w:bookmarkStart w:id="27" w:name="who-owns-what"/>
    <w:p>
      <w:pPr>
        <w:pStyle w:val="Heading1"/>
      </w:pPr>
      <w:r>
        <w:t xml:space="preserve">8. Who Owns What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Person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Role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Release 1 ownership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First task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Abiha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Backend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Repository, database, auth, roles, Room server, HR, projects, CRM APIs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TASK-001, TASK-002, TASK-003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Andleeb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Frontend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Web app screens; Chrome extension (popup, consent, Media Session Page)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TASK-016 shell, then TASK-011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Sawera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UI/UX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Design system; Tier 1 screens first; six dashboard variants; empty, loading, error and "unavailable" states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Auth + CEO dashboard + Room designs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Wajiha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AI and automation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Rule engine service, HR Agent integration, Lead Hunter crawler and scoring, leakage job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TASK-013, TASK-012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Subhan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PMO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Tier confirmation, dates, decisions log, demo plan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OD-01, OD-08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Rabia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QA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Test cases from the API examples; release gates; privacy and concurrency tests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TASK-017 test plan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Asra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Documentation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API documentation generated from the contracts file; user guides; changelog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Guide for the extension consent notice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Zareen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Research and social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Legal and policy research input for OD-02 and OD-05; competitor gaps (ClickUp, GoHighLevel); launch content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OD-05 research brief</w:t>
            </w:r>
          </w:p>
        </w:tc>
      </w:tr>
    </w:tbl>
    <w:bookmarkEnd w:id="27"/>
    <w:bookmarkStart w:id="28" w:name="what-exists-today"/>
    <w:p>
      <w:pPr>
        <w:pStyle w:val="Heading1"/>
      </w:pPr>
      <w:r>
        <w:t xml:space="preserve">9. What Exists Today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Item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State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Implementation report (PMO)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Read and audited - 13 findings, all resolved or turned into decisions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Four screen designs: Login, Invite, CTO dashboard, CFO dashboard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Read; contracts follow them. CTO and CFO screens contain metrics we cannot source yet and two number mismatches - design will be updated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Database schema (2 SQL files)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Written and applied; 18 database checks pass in a test PostgreSQL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Logic engine (rules, presence, leakage, robots.txt, scoring, HR Agent)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Written in plain Python; 21 tests pass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API contracts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70 operations with request, success and error examples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Application, web app, extension, deployment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Not built yet</w:t>
            </w:r>
          </w:p>
        </w:tc>
      </w:tr>
    </w:tbl>
    <w:bookmarkEnd w:id="28"/>
    <w:bookmarkStart w:id="29" w:name="decisions-needed-from-leadership"/>
    <w:p>
      <w:pPr>
        <w:pStyle w:val="Heading1"/>
      </w:pPr>
      <w:r>
        <w:t xml:space="preserve">10. Decisions Needed From Leadership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ID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Decision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Why it matters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OD-01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Confirm the Tier 1 modules for the demo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Focus for a small team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OD-02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Legal review of screen monitoring for the pilot country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Required before live viewing of real employees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OD-03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Chrome Web Store listing or managed install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Store policy reviews monitoring extensions strictly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OD-04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CI/CD tool, AWS account, repository owner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Needed before the first deploy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OD-05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Any outreach beyond drafts; any new lead sources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Anti-spam and data-protection exposure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OD-06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Whether to ever enable a language-model provider, with a cost cap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Cost and data sharing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OD-07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Create the Google sign-in client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"Continue with Google" button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OD-08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Dates, availability, stand-ups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Schedule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OD-09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Email provider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Invitation and reset emails (until then: copy links)</w:t>
            </w:r>
          </w:p>
        </w:tc>
      </w:tr>
    </w:tbl>
    <w:bookmarkEnd w:id="29"/>
    <w:bookmarkStart w:id="30" w:name="glossary"/>
    <w:p>
      <w:pPr>
        <w:pStyle w:val="Heading1"/>
      </w:pPr>
      <w:r>
        <w:t xml:space="preserve">11. Glossary</w:t>
      </w:r>
    </w:p>
    <w:tbl>
      <w:tblPr>
        <w:jc w:val="center"/>
        <w:tblBorders>
          <w:top w:val="single" w:sz="4" w:color="B7C9E2"/>
          <w:bottom w:val="single" w:sz="4" w:color="B7C9E2"/>
          <w:insideH w:val="single" w:sz="4" w:color="B7C9E2"/>
          <w:left w:val="single" w:sz="4" w:color="B7C9E2"/>
          <w:right w:val="single" w:sz="4" w:color="B7C9E2"/>
          <w:insideV w:val="single" w:sz="4" w:color="B7C9E2"/>
        </w:tblBorders>
        <w:tblCellMar>
          <w:top w:w="40" w:type="dxa"/>
          <w:left w:w="80" w:type="dxa"/>
          <w:bottom w:w="40" w:type="dxa"/>
          <w:right w:w="80" w:type="dxa"/>
        </w:tblCellMa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/>
          <w:cantSplit/>
        </w:trPr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Term</w:t>
            </w:r>
          </w:p>
        </w:tc>
        <w:tc>
          <w:tcPr>
            <w:shd w:val="clear" w:color="auto" w:fill="17365D"/>
          </w:tcPr>
          <w:tcPr/>
          <w:p>
            <w:pPr>
              <w:keepNext/>
              <w:spacing w:before="0" w:after="20"/>
              <w:jc w:val="left"/>
              <w:pStyle w:val="Compact"/>
              <w:jc w:val="left"/>
            </w:pPr>
            <w:r>
              <w:rPr>
                <w:b/>
                <w:color w:val="FFFFFF"/>
                <w:sz w:val="14"/>
              </w:rPr>
              <w:t xml:space="preserve">Meaning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Organization / company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One customer of EMS; all its data is isolated from other customers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Work session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One check-in to check-out period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Presence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active, idle (no input for 5 minutes), locked, on break, offline (no heartbeat for 90 seconds)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Heartbeat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The extension's message every 30 seconds saying the employee is still there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Media Session Page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The extension tab where the employee starts screen sharing with one click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LiveKit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Open-source (Apache 2.0) media server we host ourselves to carry live video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RLS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Row-level security: PostgreSQL itself hides other companies' rows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Rule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 readable "when ... then ..." instruction the automation engine runs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Graph memory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Links between people, clients, deals and projects stored in our database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Leakage finding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 detected case of money at risk, with amount, evidence and status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ICP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Ideal customer profile used by the Lead Hunter to score prospects</w:t>
            </w:r>
          </w:p>
        </w:tc>
      </w:tr>
      <w:tr>
        <w:trPr>
          <w:cantSplit/>
        </w:trPr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robots.txt</w:t>
            </w:r>
          </w:p>
        </w:tc>
        <w:tc>
          <w:tcPr>
            <w:shd w:val="clear" w:color="auto" w:fill="F8FAFD"/>
          </w:tcPr>
          <w:tcPr/>
          <w:p>
            <w:pPr>
              <w:spacing w:before="0" w:after="20"/>
              <w:jc w:val="left"/>
              <w:pStyle w:val="Compact"/>
              <w:jc w:val="left"/>
            </w:pPr>
            <w:r>
              <w:rPr>
                <w:color w:val="000000"/>
                <w:sz w:val="14"/>
              </w:rPr>
              <w:t xml:space="preserve">A website's file saying what crawlers may read; we always obey it</w:t>
            </w:r>
          </w:p>
        </w:tc>
      </w:tr>
    </w:tbl>
    <w:bookmarkEnd w:id="30"/>
    <w:p>
      <w:pPr>
        <w:pStyle w:val="FirstParagraph"/>
      </w:pPr>
      <w:r>
        <w:rPr>
          <w:b/>
          <w:bCs/>
        </w:rPr>
        <w:t xml:space="preserve">End of briefing - EMS-BRIEF-1.0</w:t>
      </w:r>
    </w:p>
    <w:sectPr>
      <w:headerReference w:type="default" r:id="rIdSpecHdr"/>
      <w:footerReference w:type="default" r:id="rIdSpecFtr"/>
      <w:pgSz w:w="12240" w:h="15840"/>
      <w:pgMar w:top="1000" w:right="1000" w:bottom="1000" w:left="1000" w:header="432" w:footer="432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pecfooter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rFonts w:ascii="Noto Serif" w:hAnsi="Noto Serif" w:cs="Noto Serif"/>
        <w:color w:val="666666"/>
        <w:sz w:val="13"/>
      </w:rPr>
      <w:t xml:space="preserve">Internal - EMS Idea Briefing - v1.0 | Page </w:t>
    </w:r>
    <w:r>
      <w:rPr>
        <w:rFonts w:ascii="Noto Serif" w:hAnsi="Noto Serif" w:cs="Noto Serif"/>
        <w:b/>
        <w:sz w:val="17"/>
      </w:rPr>
      <w:fldChar w:fldCharType="begin"/>
    </w:r>
    <w:r>
      <w:rPr>
        <w:rFonts w:ascii="Noto Serif" w:hAnsi="Noto Serif" w:cs="Noto Serif"/>
        <w:b/>
        <w:sz w:val="17"/>
      </w:rPr>
      <w:instrText xml:space="preserve"> PAGE </w:instrText>
    </w:r>
    <w:r>
      <w:rPr>
        <w:rFonts w:ascii="Noto Serif" w:hAnsi="Noto Serif" w:cs="Noto Serif"/>
        <w:b/>
        <w:sz w:val="17"/>
      </w:rPr>
      <w:fldChar w:fldCharType="separate"/>
    </w:r>
    <w:r>
      <w:rPr>
        <w:rFonts w:ascii="Noto Serif" w:hAnsi="Noto Serif" w:cs="Noto Serif"/>
        <w:b/>
        <w:sz w:val="17"/>
      </w:rPr>
      <w:t>1</w:t>
    </w:r>
    <w:r>
      <w:rPr>
        <w:rFonts w:ascii="Noto Serif" w:hAnsi="Noto Serif" w:cs="Noto Serif"/>
        <w:b/>
        <w:sz w:val="17"/>
      </w:rPr>
      <w:fldChar w:fldCharType="end"/>
    </w:r>
  </w:p>
</w:ftr>
</file>

<file path=word/specheader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rPr>
        <w:rFonts w:ascii="Noto Serif" w:hAnsi="Noto Serif" w:cs="Noto Serif"/>
        <w:b/>
        <w:color w:val="17365D"/>
        <w:sz w:val="14"/>
      </w:rPr>
      <w:t xml:space="preserve">EMS - IDEA BRIEFING FOR THE TEAM</w:t>
    </w:r>
  </w:p>
</w:hdr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90" w:line="259" w:lineRule="auto"/>
    </w:pPr>
    <w:rPr>
      <w:rFonts w:ascii="Noto Serif" w:hAnsi="Noto Serif" w:cs="Noto Serif"/>
      <w:color w:val="000000"/>
      <w:sz w:val="17"/>
      <w:szCs w:val="17"/>
    </w:rPr>
  </w:style>
  <w:style w:styleId="BodyText" w:type="paragraph">
    <w:name w:val="Body Text"/>
    <w:basedOn w:val="Normal"/>
    <w:link w:val="BodyTextChar"/>
    <w:qFormat/>
    <w:pPr>
      <w:spacing w:after="120"/>
    </w:pPr>
  </w:style>
  <w:style w:customStyle="1" w:styleId="FirstParagraph" w:type="paragraph">
    <w:name w:val="First Paragraph"/>
    <w:basedOn w:val="BodyText"/>
    <w:next w:val="BodyText"/>
    <w:qFormat/>
    <w:pPr>
      <w:spacing w:after="120"/>
    </w:pPr>
  </w:style>
  <w:style w:customStyle="1" w:styleId="Compact" w:type="paragraph">
    <w:name w:val="Compact"/>
    <w:basedOn w:val="BodyText"/>
    <w:qFormat/>
    <w:pPr>
      <w:spacing w:before="20" w:after="60"/>
    </w:pPr>
    <w:rPr>
      <w:sz w:val="16"/>
    </w:rPr>
  </w:style>
  <w:style w:styleId="Title" w:type="paragraph">
    <w:name w:val="Title"/>
    <w:basedOn w:val="Normal"/>
    <w:next w:val="BodyText"/>
    <w:qFormat/>
    <w:pPr>
      <w:keepNext/>
      <w:spacing w:before="0" w:after="160" w:line="240" w:lineRule="auto"/>
      <w:jc w:val="left"/>
    </w:pPr>
    <w:rPr>
      <w:rFonts w:ascii="Calibri" w:hAnsi="Calibri" w:cs="Calibri"/>
      <w:b/>
      <w:color w:val="17365D"/>
      <w:kern w:val="28"/>
      <w:sz w:val="50"/>
    </w:rPr>
  </w:style>
  <w:style w:styleId="Subtitle" w:type="paragraph">
    <w:name w:val="Subtitle"/>
    <w:basedOn w:val="Title"/>
    <w:next w:val="BodyText"/>
    <w:qFormat/>
    <w:pPr>
      <w:spacing w:before="0" w:after="200"/>
      <w:jc w:val="left"/>
    </w:pPr>
    <w:rPr>
      <w:rFonts w:ascii="Noto Serif" w:hAnsi="Noto Serif" w:cs="Noto Serif"/>
      <w:b/>
      <w:color w:val="2F5597"/>
      <w:sz w:val="27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before="240" w:after="100"/>
      <w:outlineLvl w:val="0"/>
    </w:pPr>
    <w:rPr>
      <w:rFonts w:ascii="Calibri" w:hAnsi="Calibri" w:cs="Calibri"/>
      <w:b/>
      <w:bCs/>
      <w:color w:val="17365D"/>
      <w:sz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before="180" w:after="80"/>
      <w:outlineLvl w:val="1"/>
    </w:pPr>
    <w:rPr>
      <w:rFonts w:ascii="Calibri" w:hAnsi="Calibri" w:cs="Calibri"/>
      <w:b/>
      <w:bCs/>
      <w:color w:val="2F5597"/>
      <w:sz w:val="23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before="140" w:after="80"/>
      <w:outlineLvl w:val="2"/>
    </w:pPr>
    <w:rPr>
      <w:rFonts w:ascii="Calibri" w:hAnsi="Calibri" w:cs="Calibri"/>
      <w:b/>
      <w:bCs/>
      <w:color w:val="2F5597"/>
      <w:sz w:val="19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 w:cs="Liberation Mono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CalloutGreen">
    <w:name w:val="CalloutGreen"/>
    <w:basedOn w:val="BodyText"/>
    <w:qFormat/>
    <w:pPr>
      <w:pBdr>
        <w:top w:val="single" w:sz="8" w:space="4" w:color="548235"/>
        <w:left w:val="single" w:sz="8" w:space="4" w:color="548235"/>
        <w:bottom w:val="single" w:sz="8" w:space="4" w:color="548235"/>
        <w:right w:val="single" w:sz="8" w:space="4" w:color="548235"/>
      </w:pBdr>
      <w:shd w:val="clear" w:color="auto" w:fill="E2F0D9"/>
      <w:spacing w:before="0" w:after="60"/>
      <w:ind w:left="120" w:right="120"/>
    </w:pPr>
    <w:rPr>
      <w:color w:val="222222"/>
      <w:sz w:val="16"/>
    </w:rPr>
  </w:style>
  <w:style w:type="paragraph" w:customStyle="1" w:styleId="CoverBrand">
    <w:name w:val="CoverBrand"/>
    <w:basedOn w:val="BodyText"/>
    <w:qFormat/>
    <w:pPr>
      <w:spacing w:before="600" w:after="60"/>
      <w:jc w:val="center"/>
    </w:pPr>
    <w:rPr>
      <w:rFonts w:ascii="Noto Serif" w:hAnsi="Noto Serif" w:cs="Noto Serif"/>
      <w:b/>
      <w:caps/>
      <w:color w:val="2F5597"/>
      <w:sz w:val="24"/>
    </w:rPr>
  </w:style>
  <w:style w:type="paragraph" w:customStyle="1" w:styleId="CoverSubtitle">
    <w:name w:val="CoverSubtitle"/>
    <w:basedOn w:val="BodyText"/>
    <w:qFormat/>
    <w:pPr>
      <w:spacing w:before="120" w:after="60"/>
      <w:jc w:val="center"/>
    </w:pPr>
    <w:rPr>
      <w:rFonts w:ascii="Noto Serif" w:hAnsi="Noto Serif" w:cs="Noto Serif"/>
      <w:b/>
      <w:color w:val="2F5597"/>
      <w:sz w:val="27"/>
    </w:rPr>
  </w:style>
  <w:style w:type="paragraph" w:customStyle="1" w:styleId="CoverTagline">
    <w:name w:val="CoverTagline"/>
    <w:basedOn w:val="BodyText"/>
    <w:qFormat/>
    <w:pPr>
      <w:spacing w:before="0" w:after="240"/>
      <w:jc w:val="center"/>
    </w:pPr>
    <w:rPr>
      <w:rFonts w:ascii="Noto Serif" w:hAnsi="Noto Serif" w:cs="Noto Serif"/>
      <w:color w:val="666666"/>
      <w:sz w:val="18"/>
    </w:rPr>
  </w:style>
  <w:style w:type="paragraph" w:customStyle="1" w:styleId="CoverTitle">
    <w:name w:val="CoverTitle"/>
    <w:basedOn w:val="BodyText"/>
    <w:qFormat/>
    <w:pPr>
      <w:keepNext/>
      <w:spacing w:before="0" w:after="160"/>
      <w:jc w:val="center"/>
      <w:pBdr>
        <w:bottom w:val="single" w:sz="6" w:space="8" w:color="17365D"/>
      </w:pBdr>
    </w:pPr>
    <w:rPr>
      <w:rFonts w:ascii="Calibri" w:hAnsi="Calibri" w:cs="Calibri"/>
      <w:b/>
      <w:color w:val="17365D"/>
      <w:sz w:val="50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4" w:color="D6D6D6"/>
        <w:left w:val="single" w:sz="4" w:space="4" w:color="D6D6D6"/>
        <w:bottom w:val="single" w:sz="4" w:space="4" w:color="D6D6D6"/>
        <w:right w:val="single" w:sz="4" w:space="4" w:color="D6D6D6"/>
      </w:pBdr>
      <w:shd w:val="clear" w:color="auto" w:fill="F3F3F3"/>
      <w:spacing w:before="0" w:after="120" w:line="240" w:lineRule="auto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CalloutRed">
    <w:name w:val="CalloutRed"/>
    <w:basedOn w:val="Normal"/>
    <w:qFormat/>
    <w:pPr>
      <w:pBdr>
        <w:top w:val="single" w:sz="8" w:space="4" w:color="C00000"/>
        <w:left w:val="single" w:sz="8" w:space="4" w:color="C00000"/>
        <w:bottom w:val="single" w:sz="8" w:space="4" w:color="C00000"/>
        <w:right w:val="single" w:sz="8" w:space="4" w:color="C00000"/>
      </w:pBdr>
      <w:shd w:val="clear" w:color="auto" w:fill="FDE9E7"/>
      <w:spacing w:before="0" w:after="60"/>
      <w:ind w:left="120" w:right="120"/>
    </w:pPr>
    <w:rPr>
      <w:color w:val="222222"/>
      <w:sz w:val="16"/>
    </w:rPr>
  </w:style>
  <w:style w:type="paragraph" w:customStyle="1" w:styleId="CalloutBlue">
    <w:name w:val="CalloutBlue"/>
    <w:basedOn w:val="Normal"/>
    <w:qFormat/>
    <w:pPr>
      <w:pBdr>
        <w:top w:val="single" w:sz="8" w:space="4" w:color="2F5597"/>
        <w:left w:val="single" w:sz="8" w:space="4" w:color="2F5597"/>
        <w:bottom w:val="single" w:sz="8" w:space="4" w:color="2F5597"/>
        <w:right w:val="single" w:sz="8" w:space="4" w:color="2F5597"/>
      </w:pBdr>
      <w:shd w:val="clear" w:color="auto" w:fill="D9EAF7"/>
      <w:spacing w:before="0" w:after="60"/>
      <w:ind w:left="120" w:right="120"/>
    </w:pPr>
    <w:rPr>
      <w:color w:val="222222"/>
      <w:sz w:val="16"/>
    </w:rPr>
  </w:style>
  <w:style w:type="paragraph" w:customStyle="1" w:styleId="CalloutOrange">
    <w:name w:val="CalloutOrange"/>
    <w:basedOn w:val="Normal"/>
    <w:qFormat/>
    <w:pPr>
      <w:pBdr>
        <w:top w:val="single" w:sz="8" w:space="4" w:color="C55A11"/>
        <w:left w:val="single" w:sz="8" w:space="4" w:color="C55A11"/>
        <w:bottom w:val="single" w:sz="8" w:space="4" w:color="C55A11"/>
        <w:right w:val="single" w:sz="8" w:space="4" w:color="C55A11"/>
      </w:pBdr>
      <w:shd w:val="clear" w:color="auto" w:fill="FCE4D6"/>
      <w:spacing w:before="0" w:after="60"/>
      <w:ind w:left="120" w:right="120"/>
    </w:pPr>
    <w:rPr>
      <w:color w:val="222222"/>
      <w:sz w:val="16"/>
    </w:rPr>
  </w:style>
  <w:style w:type="paragraph" w:customStyle="1" w:styleId="CalloutGrey">
    <w:name w:val="CalloutGrey"/>
    <w:basedOn w:val="Normal"/>
    <w:qFormat/>
    <w:pPr>
      <w:pBdr>
        <w:top w:val="single" w:sz="8" w:space="4" w:color="7F7F7F"/>
        <w:left w:val="single" w:sz="8" w:space="4" w:color="7F7F7F"/>
        <w:bottom w:val="single" w:sz="8" w:space="4" w:color="7F7F7F"/>
        <w:right w:val="single" w:sz="8" w:space="4" w:color="7F7F7F"/>
      </w:pBdr>
      <w:shd w:val="clear" w:color="auto" w:fill="F2F2F2"/>
      <w:spacing w:before="0" w:after="60"/>
      <w:ind w:left="120" w:right="120"/>
    </w:pPr>
    <w:rPr>
      <w:color w:val="222222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pecHdr" Type="http://schemas.openxmlformats.org/officeDocument/2006/relationships/header" Target="specheader.xml"/><Relationship Id="rIdSpecFtr" Type="http://schemas.openxmlformats.org/officeDocument/2006/relationships/footer" Target="specfooter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2026-10-10T15:00:05Z</dcterms:created>
  <dcterms:modified xsi:type="dcterms:W3CDTF">2026-10-10T15:00:05Z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