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Database</w:t>
      </w:r>
    </w:p>
    <w:p>
      <w:pPr>
        <w:pStyle w:val="Heading1"/>
      </w:pPr>
      <w:r>
        <w:t>Database Schema</w:t>
      </w:r>
    </w:p>
    <w:p>
      <w:pPr>
        <w:pStyle w:val="Heading2"/>
      </w:pPr>
      <w:r>
        <w:t>Overview</w:t>
      </w:r>
    </w:p>
    <w:p>
      <w:r>
        <w:t xml:space="preserve">The database uses </w:t>
      </w:r>
      <w:r>
        <w:rPr>
          <w:b/>
        </w:rPr>
        <w:t>MySQL</w:t>
      </w:r>
      <w:r>
        <w:t xml:space="preserve"> with </w:t>
      </w:r>
      <w:r>
        <w:rPr>
          <w:rFonts w:ascii="Courier New" w:hAnsi="Courier New"/>
        </w:rPr>
        <w:t>InnoDB</w:t>
      </w:r>
      <w:r>
        <w:t xml:space="preserve"> engine for ACID compliance.</w:t>
      </w:r>
    </w:p>
    <w:p>
      <w:pPr>
        <w:pStyle w:val="Heading2"/>
      </w:pPr>
      <w:r>
        <w:t>Tables</w:t>
      </w:r>
    </w:p>
    <w:p>
      <w:pPr>
        <w:pStyle w:val="Heading3"/>
      </w:pPr>
      <w:r>
        <w:t>1. users</w:t>
      </w:r>
    </w:p>
    <w:p>
      <w:r>
        <w:t>Stores user account information.</w:t>
        <w:br/>
        <w:t>| Column | Type | Constraints | Description |</w:t>
        <w:br/>
        <w:t>|---|---|---|---|</w:t>
        <w:br/>
        <w:t xml:space="preserve">| </w:t>
      </w:r>
      <w:r>
        <w:rPr>
          <w:rFonts w:ascii="Courier New" w:hAnsi="Courier New"/>
        </w:rPr>
        <w:t>id</w:t>
      </w:r>
      <w:r>
        <w:t xml:space="preserve"> | INT | PK, Auto Inc | Unique ID |</w:t>
        <w:br/>
        <w:t xml:space="preserve">| </w:t>
      </w:r>
      <w:r>
        <w:rPr>
          <w:rFonts w:ascii="Courier New" w:hAnsi="Courier New"/>
        </w:rPr>
        <w:t>username</w:t>
      </w:r>
      <w:r>
        <w:t xml:space="preserve"> | VARCHAR(50) | Unique, Not Null | Login name |</w:t>
        <w:br/>
        <w:t xml:space="preserve">| </w:t>
      </w:r>
      <w:r>
        <w:rPr>
          <w:rFonts w:ascii="Courier New" w:hAnsi="Courier New"/>
        </w:rPr>
        <w:t>email</w:t>
      </w:r>
      <w:r>
        <w:t xml:space="preserve"> | VARCHAR(120) | Unique, Not Null | Contact email |</w:t>
        <w:br/>
        <w:t xml:space="preserve">| </w:t>
      </w:r>
      <w:r>
        <w:rPr>
          <w:rFonts w:ascii="Courier New" w:hAnsi="Courier New"/>
        </w:rPr>
        <w:t>password_hash</w:t>
      </w:r>
      <w:r>
        <w:t xml:space="preserve"> | VARCHAR(255) | Not Null | Bcrypt hash |</w:t>
        <w:br/>
        <w:t xml:space="preserve">| </w:t>
      </w:r>
      <w:r>
        <w:rPr>
          <w:rFonts w:ascii="Courier New" w:hAnsi="Courier New"/>
        </w:rPr>
        <w:t>is_admin</w:t>
      </w:r>
      <w:r>
        <w:t xml:space="preserve"> | BOOLEAN | Default False | Role flag |</w:t>
        <w:br/>
        <w:t xml:space="preserve">| </w:t>
      </w:r>
      <w:r>
        <w:rPr>
          <w:rFonts w:ascii="Courier New" w:hAnsi="Courier New"/>
        </w:rPr>
        <w:t>created_at</w:t>
      </w:r>
      <w:r>
        <w:t xml:space="preserve"> | DATETIME | Default Now | Timestamp |</w:t>
      </w:r>
    </w:p>
    <w:p>
      <w:pPr>
        <w:pStyle w:val="Heading3"/>
      </w:pPr>
      <w:r>
        <w:t>2. recommendations</w:t>
      </w:r>
    </w:p>
    <w:p>
      <w:r>
        <w:t>Stores prediction history.</w:t>
        <w:br/>
        <w:t>| Column | Type | Constraints | Description |</w:t>
        <w:br/>
        <w:t>|---|---|---|---|</w:t>
        <w:br/>
        <w:t xml:space="preserve">| </w:t>
      </w:r>
      <w:r>
        <w:rPr>
          <w:rFonts w:ascii="Courier New" w:hAnsi="Courier New"/>
        </w:rPr>
        <w:t>id</w:t>
      </w:r>
      <w:r>
        <w:t xml:space="preserve"> | INT | PK, Auto Inc | Unique ID |</w:t>
        <w:br/>
        <w:t xml:space="preserve">| </w:t>
      </w:r>
      <w:r>
        <w:rPr>
          <w:rFonts w:ascii="Courier New" w:hAnsi="Courier New"/>
        </w:rPr>
        <w:t>user_id</w:t>
      </w:r>
      <w:r>
        <w:t xml:space="preserve"> | INT | FK -&gt; users.id | User reference |</w:t>
        <w:br/>
        <w:t xml:space="preserve">| </w:t>
      </w:r>
      <w:r>
        <w:rPr>
          <w:rFonts w:ascii="Courier New" w:hAnsi="Courier New"/>
        </w:rPr>
        <w:t>crop_type</w:t>
      </w:r>
      <w:r>
        <w:t xml:space="preserve"> | VARCHAR(50) | Not Null | Input crop |</w:t>
        <w:br/>
        <w:t xml:space="preserve">| </w:t>
      </w:r>
      <w:r>
        <w:rPr>
          <w:rFonts w:ascii="Courier New" w:hAnsi="Courier New"/>
        </w:rPr>
        <w:t>nitrogen</w:t>
      </w:r>
      <w:r>
        <w:t xml:space="preserve"> | FLOAT | Not Null | Input N |</w:t>
        <w:br/>
        <w:t xml:space="preserve">| </w:t>
      </w:r>
      <w:r>
        <w:rPr>
          <w:rFonts w:ascii="Courier New" w:hAnsi="Courier New"/>
        </w:rPr>
        <w:t>phosphorus</w:t>
      </w:r>
      <w:r>
        <w:t xml:space="preserve"> | FLOAT | Not Null | Input P |</w:t>
        <w:br/>
        <w:t xml:space="preserve">| </w:t>
      </w:r>
      <w:r>
        <w:rPr>
          <w:rFonts w:ascii="Courier New" w:hAnsi="Courier New"/>
        </w:rPr>
        <w:t>potassium</w:t>
      </w:r>
      <w:r>
        <w:t xml:space="preserve"> | FLOAT | Not Null | Input K |</w:t>
        <w:br/>
        <w:t xml:space="preserve">| </w:t>
      </w:r>
      <w:r>
        <w:rPr>
          <w:rFonts w:ascii="Courier New" w:hAnsi="Courier New"/>
        </w:rPr>
        <w:t>ph</w:t>
      </w:r>
      <w:r>
        <w:t xml:space="preserve"> | FLOAT | Not Null | Input pH |</w:t>
        <w:br/>
        <w:t xml:space="preserve">| </w:t>
      </w:r>
      <w:r>
        <w:rPr>
          <w:rFonts w:ascii="Courier New" w:hAnsi="Courier New"/>
        </w:rPr>
        <w:t>prediction</w:t>
      </w:r>
      <w:r>
        <w:t xml:space="preserve"> | VARCHAR(100) | Not Null | ML Output |</w:t>
        <w:br/>
        <w:t xml:space="preserve">| </w:t>
      </w:r>
      <w:r>
        <w:rPr>
          <w:rFonts w:ascii="Courier New" w:hAnsi="Courier New"/>
        </w:rPr>
        <w:t>confidence</w:t>
      </w:r>
      <w:r>
        <w:t xml:space="preserve"> | FLOAT | Not Null | Confidence % |</w:t>
        <w:br/>
        <w:t xml:space="preserve">| </w:t>
      </w:r>
      <w:r>
        <w:rPr>
          <w:rFonts w:ascii="Courier New" w:hAnsi="Courier New"/>
        </w:rPr>
        <w:t>timestamp</w:t>
      </w:r>
      <w:r>
        <w:t xml:space="preserve"> | DATETIME | Default Now | Date of test |</w:t>
      </w:r>
    </w:p>
    <w:p>
      <w:pPr>
        <w:pStyle w:val="Heading3"/>
      </w:pPr>
      <w:r>
        <w:t>3. audit_logs (Optional/Future)</w:t>
      </w:r>
    </w:p>
    <w:p>
      <w:r>
        <w:t>Tracks system usage and security events.</w:t>
      </w:r>
    </w:p>
    <w:p>
      <w:pPr>
        <w:pStyle w:val="Heading2"/>
      </w:pPr>
      <w:r>
        <w:t>Relationships</w:t>
      </w:r>
    </w:p>
    <w:p>
      <w:pPr>
        <w:pStyle w:val="ListBullet"/>
      </w:pPr>
      <w:r>
        <w:rPr>
          <w:b/>
        </w:rPr>
        <w:t>One-to-Many</w:t>
      </w:r>
      <w:r>
        <w:t xml:space="preserve">: </w:t>
      </w:r>
      <w:r>
        <w:rPr>
          <w:rFonts w:ascii="Courier New" w:hAnsi="Courier New"/>
        </w:rPr>
        <w:t>User</w:t>
      </w:r>
      <w:r>
        <w:t xml:space="preserve"> can have multiple </w:t>
      </w:r>
      <w:r>
        <w:rPr>
          <w:rFonts w:ascii="Courier New" w:hAnsi="Courier New"/>
        </w:rPr>
        <w:t>Recommendations</w:t>
      </w:r>
      <w:r>
        <w:t>.</w:t>
      </w:r>
    </w:p>
    <w:p>
      <w:pPr>
        <w:pStyle w:val="ListBullet"/>
      </w:pPr>
      <w:r>
        <w:rPr>
          <w:b/>
        </w:rPr>
        <w:t>Cascade Delete</w:t>
      </w:r>
      <w:r>
        <w:t>: Deleting a User deletes their Recommendations.</w:t>
      </w:r>
    </w:p>
    <w:p>
      <w:pPr>
        <w:pStyle w:val="Heading2"/>
      </w:pPr>
      <w:r>
        <w:t>Indexes</w:t>
      </w:r>
    </w:p>
    <w:p>
      <w:pPr>
        <w:pStyle w:val="ListBullet"/>
      </w:pPr>
      <w:r>
        <w:rPr>
          <w:rFonts w:ascii="Courier New" w:hAnsi="Courier New"/>
        </w:rPr>
        <w:t>idx_users_email</w:t>
      </w:r>
      <w:r>
        <w:t>: For faster login lookup.</w:t>
      </w:r>
    </w:p>
    <w:p>
      <w:pPr>
        <w:pStyle w:val="ListBullet"/>
      </w:pPr>
      <w:r>
        <w:rPr>
          <w:rFonts w:ascii="Courier New" w:hAnsi="Courier New"/>
        </w:rPr>
        <w:t>idx_recommendations_user_id</w:t>
      </w:r>
      <w:r>
        <w:t>: For fetching history efficiently.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