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30"/>
          <w:sz w:val="36"/>
          <w:szCs w:val="36"/>
        </w:rPr>
        <w:t xml:space="preserve">RHANISA PUTRI HAKIM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Banjarmasin, Indonesia  |  Available to relocate to Jakarta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+62 822 3191 0281  |  </w:t>
      </w:r>
      <w:hyperlink w:history="1" r:id="rIdpf_t4ef0jq1e-5jlt8tir">
        <w:r>
          <w:rPr>
            <w:rFonts w:ascii="Calibri" w:cs="Calibri" w:eastAsia="Calibri" w:hAnsi="Calibri"/>
            <w:sz w:val="19"/>
            <w:szCs w:val="19"/>
          </w:rPr>
          <w:t xml:space="preserve">rhanisa.putri@gmail.com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xkivl-jbthe_jpimvo1pi">
        <w:r>
          <w:rPr>
            <w:rFonts w:ascii="Calibri" w:cs="Calibri" w:eastAsia="Calibri" w:hAnsi="Calibri"/>
            <w:sz w:val="19"/>
            <w:szCs w:val="19"/>
          </w:rPr>
          <w:t xml:space="preserve">linkedin.com/in/rhanisaputri</w:t>
        </w:r>
      </w:hyperlink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PROFILE</w:t>
      </w:r>
    </w:p>
    <w:p>
      <w:pPr>
        <w:spacing w:after="4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Relationship manager with three years at BCA, Indonesia’s largest private bank, where I manage 113 high-net-worth and institutional clients and have delivered more than IDR 24 billion in funding growth and IDR 23.8 billion in loan disbursement. Co-founded a fashion label that sold 2,000+ pieces online, and planned advertising budgets for the Hong Kong market at Glints. I bring consultative selling, revenue-target ownership, client events, and the ability to read a client’s business from its financials to advertising sales.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skills: </w:t>
      </w:r>
      <w:r>
        <w:rPr>
          <w:rFonts w:ascii="Calibri" w:cs="Calibri" w:eastAsia="Calibri" w:hAnsi="Calibri"/>
          <w:sz w:val="21"/>
          <w:szCs w:val="21"/>
        </w:rPr>
        <w:t xml:space="preserve">Consultative selling  •  Portfolio and pipeline management  •  Proposal writing &amp; negotiation  •  Revenue target delivery  •  Client events &amp; activations  •  Financial statement analysis  •  HubSpot CRM  •  Advanced Excel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10178"/>
        </w:tabs>
        <w:spacing w:after="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PT Bank Central Asia Tbk (BCA)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	Banjarmasin, South Kalimantan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Indonesia’s largest private bank by market capitalisation</w:t>
      </w:r>
    </w:p>
    <w:p>
      <w:pPr>
        <w:tabs>
          <w:tab w:val="right" w:pos="10178"/>
        </w:tabs>
        <w:spacing w:after="0" w:before="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Customer Relationship Officer, SME &amp; Commercial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	Nov 2024 – Present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Manage a portfolio of 113 high-net-worth individual and institutional clients, including SME and commercial accounts with credit exposure above IDR 2 billion.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Grew funding from existing clients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more than IDR 24 billion</w:t>
      </w:r>
      <w:r>
        <w:rPr>
          <w:rFonts w:ascii="Calibri" w:cs="Calibri" w:eastAsia="Calibri" w:hAnsi="Calibri"/>
          <w:sz w:val="21"/>
          <w:szCs w:val="21"/>
        </w:rPr>
        <w:t xml:space="preserve"> by deepening relationships across the portfolio.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Disbursed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more than IDR 23.8 billion</w:t>
      </w:r>
      <w:r>
        <w:rPr>
          <w:rFonts w:ascii="Calibri" w:cs="Calibri" w:eastAsia="Calibri" w:hAnsi="Calibri"/>
          <w:sz w:val="21"/>
          <w:szCs w:val="21"/>
        </w:rPr>
        <w:t xml:space="preserve"> in productive loans, backed by analysis of each client’s financial statements, creditworthiness and repayment capacity.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Drive branch growth through loan expansion, fee-based income and client retention.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Founded and led the branch’s semi-annual running event, now the headline event of BCA’s twice-yearly Auto Show in Banjarmasin;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still held today.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Led several branch Customer Gathering events as part of the event committee.</w:t>
      </w:r>
    </w:p>
    <w:p>
      <w:pPr>
        <w:tabs>
          <w:tab w:val="right" w:pos="10178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Customer Relationship Officer Development Programme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	Nov 2023 – Nov 2024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Graduated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best of the batch</w:t>
      </w:r>
      <w:r>
        <w:rPr>
          <w:rFonts w:ascii="Calibri" w:cs="Calibri" w:eastAsia="Calibri" w:hAnsi="Calibri"/>
          <w:sz w:val="21"/>
          <w:szCs w:val="21"/>
        </w:rPr>
        <w:t xml:space="preserve"> in BCA’s year-long Customer Relationship Officer development programme.</w:t>
      </w:r>
    </w:p>
    <w:p>
      <w:pPr>
        <w:tabs>
          <w:tab w:val="right" w:pos="10178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LaNe Indonesia</w:t>
      </w:r>
      <w:r>
        <w:rPr>
          <w:rFonts w:ascii="Calibri" w:cs="Calibri" w:eastAsia="Calibri" w:hAnsi="Calibri"/>
          <w:sz w:val="21"/>
          <w:szCs w:val="21"/>
        </w:rPr>
        <w:t xml:space="preserve">  |  Co-Founder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	Feb 2023 – Aug 2024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Built a fashion label from launch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over IDR 250 million in revenue in eight months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Sold more than 2,000 pieces across two e-commerce marketplaces.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Ran operations and marketing.</w:t>
      </w:r>
    </w:p>
    <w:p>
      <w:pPr>
        <w:tabs>
          <w:tab w:val="right" w:pos="10178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Glints Pte. Ltd.</w:t>
      </w:r>
      <w:r>
        <w:rPr>
          <w:rFonts w:ascii="Calibri" w:cs="Calibri" w:eastAsia="Calibri" w:hAnsi="Calibri"/>
          <w:sz w:val="21"/>
          <w:szCs w:val="21"/>
        </w:rPr>
        <w:t xml:space="preserve">  |  International Product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	Apr 2022 – Jul 2022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Covered the Hong Kong market, working with teams in Hong Kong and Singapore.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Tracked and reported advertising and promotional spend, and built the advertising budget plan.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Analysed growth metrics in HubSpot and proposed action plans based on market conditions.</w:t>
      </w:r>
    </w:p>
    <w:p>
      <w:pPr>
        <w:tabs>
          <w:tab w:val="right" w:pos="10178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Yayasan Hasnur Centre</w:t>
      </w:r>
      <w:r>
        <w:rPr>
          <w:rFonts w:ascii="Calibri" w:cs="Calibri" w:eastAsia="Calibri" w:hAnsi="Calibri"/>
          <w:sz w:val="21"/>
          <w:szCs w:val="21"/>
        </w:rPr>
        <w:t xml:space="preserve">  |  Finance Staff, Global Islamic Boarding School (GIBS)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	Aug 2022 – Dec 2022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Recorded and reconciled transactions, invoices and receipts; prepared accounting journals and period-end closing in Excel.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Compiled audit documentation and prepared budget plans for all divisions.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EDUCATION</w:t>
      </w:r>
    </w:p>
    <w:p>
      <w:pPr>
        <w:tabs>
          <w:tab w:val="right" w:pos="10178"/>
        </w:tabs>
        <w:spacing w:after="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Universitas Brawijaya</w:t>
      </w:r>
      <w:r>
        <w:rPr>
          <w:rFonts w:ascii="Calibri" w:cs="Calibri" w:eastAsia="Calibri" w:hAnsi="Calibri"/>
          <w:sz w:val="21"/>
          <w:szCs w:val="21"/>
        </w:rPr>
        <w:t xml:space="preserve">  |  Bachelor of Accounting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	Malang  |  Graduated Aug 2023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21"/>
          <w:szCs w:val="21"/>
        </w:rPr>
        <w:t xml:space="preserve">GPA 3.23 / 4.00; completed the degree in four years.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CERTIFICATIONS, LANGUAGES &amp; INTERESTS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Certification: </w:t>
      </w:r>
      <w:r>
        <w:rPr>
          <w:rFonts w:ascii="Calibri" w:cs="Calibri" w:eastAsia="Calibri" w:hAnsi="Calibri"/>
          <w:sz w:val="21"/>
          <w:szCs w:val="21"/>
        </w:rPr>
        <w:t xml:space="preserve">Financial Planning and Wealth Management Program (FPWMP®).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Indonesian (native), English (fluent, IELTS 7.5).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Financial modelling (DCF, three-statement), scenario and sensitivity analysis, advanced Excel, HubSpot.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Interests: </w:t>
      </w:r>
      <w:r>
        <w:rPr>
          <w:rFonts w:ascii="Calibri" w:cs="Calibri" w:eastAsia="Calibri" w:hAnsi="Calibri"/>
          <w:sz w:val="21"/>
          <w:szCs w:val="21"/>
        </w:rPr>
        <w:t xml:space="preserve">Tennis (play twice a week and follow the professional tour); running.</w:t>
      </w:r>
    </w:p>
    <w:sectPr>
      <w:pgSz w:w="11906" w:h="16838" w:orient="portrait"/>
      <w:pgMar w:top="680" w:right="864" w:bottom="68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f_t4ef0jq1e-5jlt8tir" Type="http://schemas.openxmlformats.org/officeDocument/2006/relationships/hyperlink" Target="mailto:rhanisa.putri@gmail.com" TargetMode="External"/><Relationship Id="rIdxkivl-jbthe_jpimvo1pi" Type="http://schemas.openxmlformats.org/officeDocument/2006/relationships/hyperlink" Target="https://linkedin.com/in/rhanisaputr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Rhanisa Putri Hakim - CV</dc:title>
  <dc:creator>Rhanisa Putri Hakim</dc:creator>
  <cp:lastModifiedBy>Un-named</cp:lastModifiedBy>
  <cp:revision>1</cp:revision>
  <dcterms:created xsi:type="dcterms:W3CDTF">2026-10-22T12:17:05.599Z</dcterms:created>
  <dcterms:modified xsi:type="dcterms:W3CDTF">2026-10-22T12:17:05.599Z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