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before="0"/>
        <w:jc w:val="center"/>
      </w:pPr>
      <w:r>
        <w:rPr>
          <w:rFonts w:ascii="Arial" w:cs="Arial" w:eastAsia="Arial" w:hAnsi="Arial"/>
          <w:b/>
          <w:bCs/>
          <w:color w:val="1B2A4A"/>
          <w:sz w:val="72"/>
          <w:szCs w:val="72"/>
        </w:rPr>
        <w:t xml:space="preserve">NeuroNet Modulator</w:t>
      </w:r>
    </w:p>
    <w:p>
      <w:pPr>
        <w:spacing w:after="160" w:before="0"/>
        <w:jc w:val="center"/>
      </w:pPr>
      <w:r>
        <w:rPr>
          <w:rFonts w:ascii="Arial" w:cs="Arial" w:eastAsia="Arial" w:hAnsi="Arial"/>
          <w:color w:val="2563EB"/>
          <w:sz w:val="32"/>
          <w:szCs w:val="32"/>
        </w:rPr>
        <w:t xml:space="preserve">GPU-Accelerated RL-Based Self-Healing Network Intelligence System</w:t>
      </w:r>
    </w:p>
    <w:p>
      <w:pPr>
        <w:pBdr>
          <w:bottom w:val="single" w:color="2563EB" w:sz="8" w:space="4"/>
        </w:pBdr>
        <w:spacing w:after="280" w:before="0"/>
        <w:jc w:val="center"/>
      </w:pPr>
    </w:p>
    <w:p/>
    <w:p>
      <w:pPr>
        <w:spacing w:after="80" w:before="0"/>
        <w:jc w:val="center"/>
      </w:pPr>
      <w:r>
        <w:rPr>
          <w:rFonts w:ascii="Arial" w:cs="Arial" w:eastAsia="Arial" w:hAnsi="Arial"/>
          <w:b/>
          <w:bCs/>
          <w:color w:val="1B2A4A"/>
          <w:sz w:val="28"/>
          <w:szCs w:val="28"/>
        </w:rPr>
        <w:t xml:space="preserve">Cognizant Technoverse Hackathon 2026</w:t>
      </w:r>
    </w:p>
    <w:p>
      <w:pPr>
        <w:spacing w:after="80" w:before="0"/>
        <w:jc w:val="center"/>
      </w:pPr>
      <w:r>
        <w:rPr>
          <w:rFonts w:ascii="Arial" w:cs="Arial" w:eastAsia="Arial" w:hAnsi="Arial"/>
          <w:color w:val="475569"/>
          <w:sz w:val="26"/>
          <w:szCs w:val="26"/>
        </w:rPr>
        <w:t xml:space="preserve">CMT Track: Network Automation</w:t>
      </w:r>
    </w:p>
    <w:p/>
    <w:p/>
    <w:p>
      <w:pPr>
        <w:spacing w:after="80" w:before="0"/>
        <w:jc w:val="center"/>
      </w:pPr>
      <w:r>
        <w:rPr>
          <w:rFonts w:ascii="Arial" w:cs="Arial" w:eastAsia="Arial" w:hAnsi="Arial"/>
          <w:color w:val="64748B"/>
          <w:sz w:val="22"/>
          <w:szCs w:val="22"/>
        </w:rPr>
        <w:t xml:space="preserve">Powered by the SmartGPU GPU-Accelerated RL Architecture</w:t>
      </w:r>
    </w:p>
    <w:p>
      <w:r>
        <w:br w:type="page"/>
      </w:r>
    </w:p>
    <w:p>
      <w:pPr>
        <w:pStyle w:val="Heading1"/>
        <w:pBdr>
          <w:bottom w:val="single" w:color="2563EB" w:sz="8" w:space="4"/>
        </w:pBdr>
        <w:spacing w:after="160" w:before="360"/>
      </w:pPr>
      <w:r>
        <w:rPr>
          <w:rFonts w:ascii="Arial" w:cs="Arial" w:eastAsia="Arial" w:hAnsi="Arial"/>
          <w:b/>
          <w:bCs/>
          <w:color w:val="1B2A4A"/>
          <w:sz w:val="36"/>
          <w:szCs w:val="36"/>
        </w:rPr>
        <w:t xml:space="preserve">Executive Summary</w:t>
      </w:r>
    </w:p>
    <w:p>
      <w:pPr>
        <w:spacing w:after="60" w:before="60"/>
      </w:pPr>
      <w:r>
        <w:rPr>
          <w:rFonts w:ascii="Arial" w:cs="Arial" w:eastAsia="Arial" w:hAnsi="Arial"/>
          <w:b w:val="false"/>
          <w:bCs w:val="false"/>
          <w:color w:val="1E293B"/>
          <w:sz w:val="22"/>
          <w:szCs w:val="22"/>
        </w:rPr>
        <w:t xml:space="preserve">NeuroNet Modulator is an AI-driven network intelligence system that enables real-time, self-healing network operations using reinforcement learning and GPU acceleration. Unlike traditional reactive systems, NeuroNet continuously monitors telemetry, predicts anomalies before they impact users, and executes corrective actions in under 50 milliseconds.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2"/>
              <w:right w:val="none" w:color="2563EB" w:sz="0"/>
            </w:tcBorders>
            <w:shd w:fill="EFF4FF" w:val="clear"/>
            <w:tcMar>
              <w:top w:type="dxa" w:w="120"/>
              <w:left w:type="dxa" w:w="200"/>
              <w:bottom w:type="dxa" w:w="120"/>
              <w:right w:type="dxa" w:w="120"/>
            </w:tcMar>
          </w:tcPr>
          <w:p>
            <w:pPr>
              <w:spacing w:after="40" w:before="40"/>
            </w:pPr>
            <w:r>
              <w:rPr>
                <w:rFonts w:ascii="Arial" w:cs="Arial" w:eastAsia="Arial" w:hAnsi="Arial"/>
                <w:color w:val="1E293B"/>
                <w:sz w:val="22"/>
                <w:szCs w:val="22"/>
              </w:rPr>
              <w:t xml:space="preserve">One-line pitch: "A GPU-accelerated reinforcement learning control plane that transforms static network rule engines into continuously learning self-healing systems."</w:t>
            </w:r>
          </w:p>
          <w:p>
            <w:pPr>
              <w:spacing w:after="40" w:before="40"/>
            </w:pPr>
            <w:r>
              <w:rPr>
                <w:rFonts w:ascii="Arial" w:cs="Arial" w:eastAsia="Arial" w:hAnsi="Arial"/>
                <w:color w:val="1E293B"/>
                <w:sz w:val="22"/>
                <w:szCs w:val="22"/>
              </w:rPr>
              <w:t xml:space="preserve"/>
            </w:r>
          </w:p>
          <w:p>
            <w:pPr>
              <w:spacing w:after="40" w:before="40"/>
            </w:pPr>
            <w:r>
              <w:rPr>
                <w:rFonts w:ascii="Arial" w:cs="Arial" w:eastAsia="Arial" w:hAnsi="Arial"/>
                <w:color w:val="1E293B"/>
                <w:sz w:val="22"/>
                <w:szCs w:val="22"/>
              </w:rPr>
              <w:t xml:space="preserve">Key achievement: Decision latency reduced to 47–52 milliseconds (RL-driven), enabling significantly faster recovery compared to traditional systems (3–5 minutes human-driven MTTR).</w:t>
            </w:r>
          </w:p>
          <w:p>
            <w:pPr>
              <w:spacing w:after="40" w:before="40"/>
            </w:pPr>
            <w:r>
              <w:rPr>
                <w:rFonts w:ascii="Arial" w:cs="Arial" w:eastAsia="Arial" w:hAnsi="Arial"/>
                <w:color w:val="1E293B"/>
                <w:sz w:val="22"/>
                <w:szCs w:val="22"/>
              </w:rPr>
              <w:t xml:space="preserve"/>
            </w:r>
          </w:p>
          <w:p>
            <w:pPr>
              <w:spacing w:after="40" w:before="40"/>
            </w:pPr>
            <w:r>
              <w:rPr>
                <w:rFonts w:ascii="Arial" w:cs="Arial" w:eastAsia="Arial" w:hAnsi="Arial"/>
                <w:color w:val="1E293B"/>
                <w:sz w:val="22"/>
                <w:szCs w:val="22"/>
              </w:rPr>
              <w:t xml:space="preserve">Evaluated in simulation across a 20-node baseline and extended to 50/80-node topologies to study scalability trends.</w:t>
            </w:r>
          </w:p>
        </w:tc>
      </w:tr>
    </w:tbl>
    <w:p/>
    <w:p>
      <w:pPr>
        <w:spacing w:after="60" w:before="60"/>
      </w:pPr>
      <w:r>
        <w:rPr>
          <w:rFonts w:ascii="Arial" w:cs="Arial" w:eastAsia="Arial" w:hAnsi="Arial"/>
          <w:b w:val="false"/>
          <w:bCs w:val="false"/>
          <w:color w:val="1E293B"/>
          <w:sz w:val="22"/>
          <w:szCs w:val="22"/>
        </w:rPr>
        <w:t xml:space="preserve">The system extends the SmartGPU GPU-accelerated RL architecture into the networking domain. The core architectural insight is that network routing is structurally identical to resource allocation: both require an agent to observe a live system state, evaluate a set of possible actions, and select the one that maximises a measurable reward over time.</w:t>
      </w:r>
    </w:p>
    <w:p/>
    <w:p>
      <w:pPr>
        <w:spacing w:after="60" w:before="60"/>
      </w:pPr>
      <w:r>
        <w:rPr>
          <w:rFonts w:ascii="Arial" w:cs="Arial" w:eastAsia="Arial" w:hAnsi="Arial"/>
          <w:b w:val="false"/>
          <w:bCs w:val="false"/>
          <w:color w:val="1E293B"/>
          <w:sz w:val="22"/>
          <w:szCs w:val="22"/>
        </w:rPr>
        <w:t xml:space="preserve">NeuroNet follows a progressive autonomy model — currently operating in Phase 2 with autonomous execution for high-confidence decisions (≥75%) and human escalation for uncertain ones. Full autonomy is the designed trajectory as model confidence matures.</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1: Problem Statement &amp; Market Gap</w:t>
      </w:r>
    </w:p>
    <w:p>
      <w:pPr>
        <w:pStyle w:val="Heading2"/>
        <w:spacing w:after="120" w:before="280"/>
      </w:pPr>
      <w:r>
        <w:rPr>
          <w:rFonts w:ascii="Arial" w:cs="Arial" w:eastAsia="Arial" w:hAnsi="Arial"/>
          <w:b/>
          <w:bCs/>
          <w:color w:val="1B2A4A"/>
          <w:sz w:val="28"/>
          <w:szCs w:val="28"/>
        </w:rPr>
        <w:t xml:space="preserve">Current State of Network Management</w:t>
      </w:r>
    </w:p>
    <w:p>
      <w:pPr>
        <w:spacing w:after="60" w:before="60"/>
      </w:pPr>
      <w:r>
        <w:rPr>
          <w:rFonts w:ascii="Arial" w:cs="Arial" w:eastAsia="Arial" w:hAnsi="Arial"/>
          <w:b w:val="false"/>
          <w:bCs w:val="false"/>
          <w:color w:val="1E293B"/>
          <w:sz w:val="22"/>
          <w:szCs w:val="22"/>
        </w:rPr>
        <w:t xml:space="preserve">Modern telecom and enterprise networks rely on three primitives that no longer scale.</w:t>
      </w:r>
    </w:p>
    <w:p/>
    <w:p>
      <w:pPr>
        <w:spacing w:after="80" w:before="200"/>
      </w:pPr>
      <w:r>
        <w:rPr>
          <w:rFonts w:ascii="Arial" w:cs="Arial" w:eastAsia="Arial" w:hAnsi="Arial"/>
          <w:b/>
          <w:bCs/>
          <w:color w:val="2563EB"/>
          <w:sz w:val="24"/>
          <w:szCs w:val="24"/>
        </w:rPr>
        <w:t xml:space="preserve">Reactive Fault Handling</w:t>
      </w:r>
    </w:p>
    <w:p>
      <w:pPr>
        <w:spacing w:after="60" w:before="60"/>
      </w:pPr>
      <w:r>
        <w:rPr>
          <w:rFonts w:ascii="Arial" w:cs="Arial" w:eastAsia="Arial" w:hAnsi="Arial"/>
          <w:b w:val="false"/>
          <w:bCs w:val="false"/>
          <w:color w:val="1E293B"/>
          <w:sz w:val="22"/>
          <w:szCs w:val="22"/>
        </w:rPr>
        <w:t xml:space="preserve">Network Operations Centers (NOCs) detect faults only after users experience impact. A typical incident timeline:</w:t>
      </w:r>
    </w:p>
    <w:p>
      <w:pPr>
        <w:pStyle w:val="ListParagraph"/>
        <w:numPr>
          <w:ilvl w:val="0"/>
          <w:numId w:val="2"/>
        </w:numPr>
        <w:spacing w:after="40" w:before="40"/>
      </w:pPr>
      <w:r>
        <w:rPr>
          <w:rFonts w:ascii="Arial" w:cs="Arial" w:eastAsia="Arial" w:hAnsi="Arial"/>
          <w:color w:val="1E293B"/>
          <w:sz w:val="22"/>
          <w:szCs w:val="22"/>
        </w:rPr>
        <w:t xml:space="preserve">T+0s: User-visible service degradation begins</w:t>
      </w:r>
    </w:p>
    <w:p>
      <w:pPr>
        <w:pStyle w:val="ListParagraph"/>
        <w:numPr>
          <w:ilvl w:val="0"/>
          <w:numId w:val="2"/>
        </w:numPr>
        <w:spacing w:after="40" w:before="40"/>
      </w:pPr>
      <w:r>
        <w:rPr>
          <w:rFonts w:ascii="Arial" w:cs="Arial" w:eastAsia="Arial" w:hAnsi="Arial"/>
          <w:color w:val="1E293B"/>
          <w:sz w:val="22"/>
          <w:szCs w:val="22"/>
        </w:rPr>
        <w:t xml:space="preserve">T+30–60s: Telemetry threshold breach triggers an alert</w:t>
      </w:r>
    </w:p>
    <w:p>
      <w:pPr>
        <w:pStyle w:val="ListParagraph"/>
        <w:numPr>
          <w:ilvl w:val="0"/>
          <w:numId w:val="2"/>
        </w:numPr>
        <w:spacing w:after="40" w:before="40"/>
      </w:pPr>
      <w:r>
        <w:rPr>
          <w:rFonts w:ascii="Arial" w:cs="Arial" w:eastAsia="Arial" w:hAnsi="Arial"/>
          <w:color w:val="1E293B"/>
          <w:sz w:val="22"/>
          <w:szCs w:val="22"/>
        </w:rPr>
        <w:t xml:space="preserve">T+60–120s: NOC engineer reads the alert and assesses context</w:t>
      </w:r>
    </w:p>
    <w:p>
      <w:pPr>
        <w:pStyle w:val="ListParagraph"/>
        <w:numPr>
          <w:ilvl w:val="0"/>
          <w:numId w:val="2"/>
        </w:numPr>
        <w:spacing w:after="40" w:before="40"/>
      </w:pPr>
      <w:r>
        <w:rPr>
          <w:rFonts w:ascii="Arial" w:cs="Arial" w:eastAsia="Arial" w:hAnsi="Arial"/>
          <w:color w:val="1E293B"/>
          <w:sz w:val="22"/>
          <w:szCs w:val="22"/>
        </w:rPr>
        <w:t xml:space="preserve">T+120–300s: Engineer identifies root cause and executes remediation</w:t>
      </w:r>
    </w:p>
    <w:p>
      <w:pPr>
        <w:pStyle w:val="ListParagraph"/>
        <w:numPr>
          <w:ilvl w:val="0"/>
          <w:numId w:val="2"/>
        </w:numPr>
        <w:spacing w:after="40" w:before="40"/>
      </w:pPr>
      <w:r>
        <w:rPr>
          <w:rFonts w:ascii="Arial" w:cs="Arial" w:eastAsia="Arial" w:hAnsi="Arial"/>
          <w:color w:val="1E293B"/>
          <w:sz w:val="22"/>
          <w:szCs w:val="22"/>
        </w:rPr>
        <w:t xml:space="preserve">Result: SLA breach occurs in the first 60 seconds, before recovery even starts</w:t>
      </w:r>
    </w:p>
    <w:p/>
    <w:p>
      <w:pPr>
        <w:spacing w:after="80" w:before="200"/>
      </w:pPr>
      <w:r>
        <w:rPr>
          <w:rFonts w:ascii="Arial" w:cs="Arial" w:eastAsia="Arial" w:hAnsi="Arial"/>
          <w:b/>
          <w:bCs/>
          <w:color w:val="2563EB"/>
          <w:sz w:val="24"/>
          <w:szCs w:val="24"/>
        </w:rPr>
        <w:t xml:space="preserve">Static Configurations</w:t>
      </w:r>
    </w:p>
    <w:p>
      <w:pPr>
        <w:spacing w:after="60" w:before="60"/>
      </w:pPr>
      <w:r>
        <w:rPr>
          <w:rFonts w:ascii="Arial" w:cs="Arial" w:eastAsia="Arial" w:hAnsi="Arial"/>
          <w:b w:val="false"/>
          <w:bCs w:val="false"/>
          <w:color w:val="1E293B"/>
          <w:sz w:val="22"/>
          <w:szCs w:val="22"/>
        </w:rPr>
        <w:t xml:space="preserve">QoS parameters, bandwidth allocations, and routing tables are set once during deployment. They never adapt to diurnal traffic patterns, hardware degradation, or congestion buildup that is recognisable 2–3 minutes before impact and invisible to static thresholds.</w:t>
      </w:r>
    </w:p>
    <w:p/>
    <w:p>
      <w:pPr>
        <w:spacing w:after="80" w:before="200"/>
      </w:pPr>
      <w:r>
        <w:rPr>
          <w:rFonts w:ascii="Arial" w:cs="Arial" w:eastAsia="Arial" w:hAnsi="Arial"/>
          <w:b/>
          <w:bCs/>
          <w:color w:val="2563EB"/>
          <w:sz w:val="24"/>
          <w:szCs w:val="24"/>
        </w:rPr>
        <w:t xml:space="preserve">CPU-Bound Decision Systems</w:t>
      </w:r>
    </w:p>
    <w:p>
      <w:pPr>
        <w:spacing w:after="60" w:before="60"/>
      </w:pPr>
      <w:r>
        <w:rPr>
          <w:rFonts w:ascii="Arial" w:cs="Arial" w:eastAsia="Arial" w:hAnsi="Arial"/>
          <w:b w:val="false"/>
          <w:bCs w:val="false"/>
          <w:color w:val="1E293B"/>
          <w:sz w:val="22"/>
          <w:szCs w:val="22"/>
        </w:rPr>
        <w:t xml:space="preserve">Traditional rule engines run on CPU with typical inference latency of 2–8 seconds per decision. At 5G line rates (100+ Gbps), this translates to 200–800 GB of buffered data before a decision is executed.</w:t>
      </w:r>
    </w:p>
    <w:p/>
    <w:p>
      <w:pPr>
        <w:pStyle w:val="Heading2"/>
        <w:spacing w:after="120" w:before="280"/>
      </w:pPr>
      <w:r>
        <w:rPr>
          <w:rFonts w:ascii="Arial" w:cs="Arial" w:eastAsia="Arial" w:hAnsi="Arial"/>
          <w:b/>
          <w:bCs/>
          <w:color w:val="1B2A4A"/>
          <w:sz w:val="28"/>
          <w:szCs w:val="28"/>
        </w:rPr>
        <w:t xml:space="preserve">The Business Impact</w:t>
      </w:r>
    </w:p>
    <w:p>
      <w:pPr>
        <w:spacing w:after="60" w:before="60"/>
      </w:pPr>
      <w:r>
        <w:rPr>
          <w:rFonts w:ascii="Arial" w:cs="Arial" w:eastAsia="Arial" w:hAnsi="Arial"/>
          <w:b w:val="false"/>
          <w:bCs w:val="false"/>
          <w:color w:val="1E293B"/>
          <w:sz w:val="22"/>
          <w:szCs w:val="22"/>
        </w:rPr>
        <w:t xml:space="preserve">For a mid-sized telecom operator (2M subscribers):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62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Reality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SLA-breaching incidents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15–25 per month, each lasting 3–15 minutes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per breach</w:t>
            </w:r>
          </w:p>
        </w:tc>
        <w:tc>
          <w:tcPr>
            <w:tcW w:type="dxa" w:w="62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~$50K–150K (penalties + lost revenue + escalations)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cost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$9M–45M in incident recovery and SLA penalties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effort</w:t>
            </w:r>
          </w:p>
        </w:tc>
        <w:tc>
          <w:tcPr>
            <w:tcW w:type="dxa" w:w="62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 FTE dedicated to incident response</w:t>
            </w:r>
          </w:p>
        </w:tc>
      </w:tr>
      <w:tr>
        <w:tc>
          <w:tcPr>
            <w:tcW w:type="dxa" w:w="3120"/>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NeuroNet target</w:t>
            </w:r>
          </w:p>
        </w:tc>
        <w:tc>
          <w:tcPr>
            <w:tcW w:type="dxa" w:w="6240"/>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 SLA-breaching incidents by 85%, MTTR to sub-100ms for remaining 15%</w:t>
            </w:r>
          </w:p>
        </w:tc>
      </w:tr>
    </w:tbl>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2: Solution Architecture</w:t>
      </w:r>
    </w:p>
    <w:p>
      <w:pPr>
        <w:pStyle w:val="Heading2"/>
        <w:spacing w:after="120" w:before="280"/>
      </w:pPr>
      <w:r>
        <w:rPr>
          <w:rFonts w:ascii="Arial" w:cs="Arial" w:eastAsia="Arial" w:hAnsi="Arial"/>
          <w:b/>
          <w:bCs/>
          <w:color w:val="1B2A4A"/>
          <w:sz w:val="28"/>
          <w:szCs w:val="28"/>
        </w:rPr>
        <w:t xml:space="preserve">System Design Principles</w:t>
      </w:r>
    </w:p>
    <w:p>
      <w:pPr>
        <w:pStyle w:val="ListParagraph"/>
        <w:numPr>
          <w:ilvl w:val="0"/>
          <w:numId w:val="2"/>
        </w:numPr>
        <w:spacing w:after="40" w:before="40"/>
      </w:pPr>
      <w:r>
        <w:rPr>
          <w:rFonts w:ascii="Arial" w:cs="Arial" w:eastAsia="Arial" w:hAnsi="Arial"/>
          <w:b/>
          <w:bCs/>
          <w:color w:val="1E293B"/>
          <w:sz w:val="22"/>
          <w:szCs w:val="22"/>
        </w:rPr>
        <w:t xml:space="preserve">Every action produces measurable feedback that becomes training data for the next decision. The system is a closed loop, not a one-time classifier.</w:t>
      </w:r>
      <w:r>
        <w:rPr>
          <w:rFonts w:ascii="Arial" w:cs="Arial" w:eastAsia="Arial" w:hAnsi="Arial"/>
          <w:color w:val="1E293B"/>
          <w:sz w:val="22"/>
          <w:szCs w:val="22"/>
        </w:rPr>
        <w:t xml:space="preserve">Perception-Decision-Action Closure. </w:t>
      </w:r>
    </w:p>
    <w:p>
      <w:pPr>
        <w:pStyle w:val="ListParagraph"/>
        <w:numPr>
          <w:ilvl w:val="0"/>
          <w:numId w:val="2"/>
        </w:numPr>
        <w:spacing w:after="40" w:before="40"/>
      </w:pPr>
      <w:r>
        <w:rPr>
          <w:rFonts w:ascii="Arial" w:cs="Arial" w:eastAsia="Arial" w:hAnsi="Arial"/>
          <w:b/>
          <w:bCs/>
          <w:color w:val="1E293B"/>
          <w:sz w:val="22"/>
          <w:szCs w:val="22"/>
        </w:rPr>
        <w:t xml:space="preserve">All RL policy evaluation runs on CUDA. CPU is used only for orchestration and non-latency-critical operations.</w:t>
      </w:r>
      <w:r>
        <w:rPr>
          <w:rFonts w:ascii="Arial" w:cs="Arial" w:eastAsia="Arial" w:hAnsi="Arial"/>
          <w:color w:val="1E293B"/>
          <w:sz w:val="22"/>
          <w:szCs w:val="22"/>
        </w:rPr>
        <w:t xml:space="preserve">GPU-first inference. </w:t>
      </w:r>
    </w:p>
    <w:p>
      <w:pPr>
        <w:pStyle w:val="ListParagraph"/>
        <w:numPr>
          <w:ilvl w:val="0"/>
          <w:numId w:val="2"/>
        </w:numPr>
        <w:spacing w:after="40" w:before="40"/>
      </w:pPr>
      <w:r>
        <w:rPr>
          <w:rFonts w:ascii="Arial" w:cs="Arial" w:eastAsia="Arial" w:hAnsi="Arial"/>
          <w:b/>
          <w:bCs/>
          <w:color w:val="1E293B"/>
          <w:sz w:val="22"/>
          <w:szCs w:val="22"/>
        </w:rPr>
        <w:t xml:space="preserve">No action is executed without either (a) confidence &gt; 75%, or (b) explicit human approval. SHAP explainability is mandatory for every decision.</w:t>
      </w:r>
      <w:r>
        <w:rPr>
          <w:rFonts w:ascii="Arial" w:cs="Arial" w:eastAsia="Arial" w:hAnsi="Arial"/>
          <w:color w:val="1E293B"/>
          <w:sz w:val="22"/>
          <w:szCs w:val="22"/>
        </w:rPr>
        <w:t xml:space="preserve">Safety-first autonomy. </w:t>
      </w:r>
    </w:p>
    <w:p/>
    <w:p>
      <w:pPr>
        <w:pStyle w:val="Heading2"/>
        <w:spacing w:after="120" w:before="280"/>
      </w:pPr>
      <w:r>
        <w:rPr>
          <w:rFonts w:ascii="Arial" w:cs="Arial" w:eastAsia="Arial" w:hAnsi="Arial"/>
          <w:b/>
          <w:bCs/>
          <w:color w:val="1B2A4A"/>
          <w:sz w:val="28"/>
          <w:szCs w:val="28"/>
        </w:rPr>
        <w:t xml:space="preserve">Core Architecture: Five Layers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Dashboard &amp; Audit Layer (Grafana + ElasticSearch)    │</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API Layer (FastAPI: state encoding, action dispatch) │</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RL Intelligence Core (CUDA/PyTorch DQN + PPO)        │</w:t>
      </w:r>
    </w:p>
    <w:p>
      <w:pPr>
        <w:shd w:fill="F1F5F9" w:val="clear"/>
        <w:spacing w:after="40" w:before="40"/>
        <w:ind w:left="360"/>
      </w:pPr>
      <w:r>
        <w:rPr>
          <w:rFonts w:ascii="Courier New" w:cs="Courier New" w:eastAsia="Courier New" w:hAnsi="Courier New"/>
          <w:color w:val="1E293B"/>
          <w:sz w:val="18"/>
          <w:szCs w:val="18"/>
        </w:rPr>
        <w:t xml:space="preserve">│  • Anomaly Detection (LSTM + Isolation Forest)       │</w:t>
      </w:r>
    </w:p>
    <w:p>
      <w:pPr>
        <w:shd w:fill="F1F5F9" w:val="clear"/>
        <w:spacing w:after="40" w:before="40"/>
        <w:ind w:left="360"/>
      </w:pPr>
      <w:r>
        <w:rPr>
          <w:rFonts w:ascii="Courier New" w:cs="Courier New" w:eastAsia="Courier New" w:hAnsi="Courier New"/>
          <w:color w:val="1E293B"/>
          <w:sz w:val="18"/>
          <w:szCs w:val="18"/>
        </w:rPr>
        <w:t xml:space="preserve">│  • Policy Inference (GPU @ &lt;50ms per decision)       │</w:t>
      </w:r>
    </w:p>
    <w:p>
      <w:pPr>
        <w:shd w:fill="F1F5F9" w:val="clear"/>
        <w:spacing w:after="40" w:before="40"/>
        <w:ind w:left="360"/>
      </w:pPr>
      <w:r>
        <w:rPr>
          <w:rFonts w:ascii="Courier New" w:cs="Courier New" w:eastAsia="Courier New" w:hAnsi="Courier New"/>
          <w:color w:val="1E293B"/>
          <w:sz w:val="18"/>
          <w:szCs w:val="18"/>
        </w:rPr>
        <w:t xml:space="preserve">│  • Reward Scoring &amp; Learning (experience replay)     │</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Execution Layer (OpenFlow, Kubernetes, Ansible)      │</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 Telemetry Ingestion (Kafka + Prometheus scraper)     │</w:t>
      </w:r>
    </w:p>
    <w:p>
      <w:pPr>
        <w:shd w:fill="F1F5F9" w:val="clear"/>
        <w:spacing w:after="40" w:before="40"/>
        <w:ind w:left="360"/>
      </w:pPr>
      <w:r>
        <w:rPr>
          <w:rFonts w:ascii="Courier New" w:cs="Courier New" w:eastAsia="Courier New" w:hAnsi="Courier New"/>
          <w:color w:val="1E293B"/>
          <w:sz w:val="18"/>
          <w:szCs w:val="18"/>
        </w:rPr>
        <w:t xml:space="preserve">└──────────────────────────────────────────────────────┘</w:t>
      </w:r>
    </w:p>
    <w:p/>
    <w:p>
      <w:pPr>
        <w:pStyle w:val="Heading2"/>
        <w:spacing w:after="120" w:before="280"/>
      </w:pPr>
      <w:r>
        <w:rPr>
          <w:rFonts w:ascii="Arial" w:cs="Arial" w:eastAsia="Arial" w:hAnsi="Arial"/>
          <w:b/>
          <w:bCs/>
          <w:color w:val="1B2A4A"/>
          <w:sz w:val="28"/>
          <w:szCs w:val="28"/>
        </w:rPr>
        <w:t xml:space="preserve">Layer 1: Telemetry Ingestion</w:t>
      </w:r>
    </w:p>
    <w:p>
      <w:pPr>
        <w:spacing w:after="60" w:before="60"/>
      </w:pPr>
      <w:r>
        <w:rPr>
          <w:rFonts w:ascii="Arial" w:cs="Arial" w:eastAsia="Arial" w:hAnsi="Arial"/>
          <w:b w:val="false"/>
          <w:bCs w:val="false"/>
          <w:color w:val="1E293B"/>
          <w:sz w:val="22"/>
          <w:szCs w:val="22"/>
        </w:rPr>
        <w:t xml:space="preserve">Component: Prometheus + Kafka + InfluxDB</w:t>
      </w:r>
    </w:p>
    <w:p>
      <w:pPr>
        <w:spacing w:after="60" w:before="60"/>
      </w:pPr>
      <w:r>
        <w:rPr>
          <w:rFonts w:ascii="Arial" w:cs="Arial" w:eastAsia="Arial" w:hAnsi="Arial"/>
          <w:b w:val="false"/>
          <w:bCs w:val="false"/>
          <w:color w:val="1E293B"/>
          <w:sz w:val="22"/>
          <w:szCs w:val="22"/>
        </w:rPr>
        <w:t xml:space="preserve">Prometheus scraper pulls metrics from network devices every 15 seconds. Metrics collected per node and link include latency (RTT to next hop in ms), throughput (Gbps vs baseline), packet loss (per-flow loss ratio), congestion (buffer utilisation / link capacity, 0–1), and device health (CPU%, memory%, temperature). Kafka pipeline ensures exactly-once delivery. InfluxDB stores the past 30 days of raw metrics for historical replay during training.</w:t>
      </w:r>
    </w:p>
    <w:p/>
    <w:p>
      <w:pPr>
        <w:pStyle w:val="Heading2"/>
        <w:spacing w:after="120" w:before="280"/>
      </w:pPr>
      <w:r>
        <w:rPr>
          <w:rFonts w:ascii="Arial" w:cs="Arial" w:eastAsia="Arial" w:hAnsi="Arial"/>
          <w:b/>
          <w:bCs/>
          <w:color w:val="1B2A4A"/>
          <w:sz w:val="28"/>
          <w:szCs w:val="28"/>
        </w:rPr>
        <w:t xml:space="preserve">Layer 2: Anomaly Detection</w:t>
      </w:r>
    </w:p>
    <w:p>
      <w:pPr>
        <w:spacing w:after="60" w:before="60"/>
      </w:pPr>
      <w:r>
        <w:rPr>
          <w:rFonts w:ascii="Arial" w:cs="Arial" w:eastAsia="Arial" w:hAnsi="Arial"/>
          <w:b w:val="false"/>
          <w:bCs w:val="false"/>
          <w:color w:val="1E293B"/>
          <w:sz w:val="22"/>
          <w:szCs w:val="22"/>
        </w:rPr>
        <w:t xml:space="preserve">Component: LSTM Autoencoder + Isolation Forest Ensemble</w:t>
      </w:r>
    </w:p>
    <w:p>
      <w:pPr>
        <w:spacing w:after="60" w:before="60"/>
      </w:pPr>
      <w:r>
        <w:rPr>
          <w:rFonts w:ascii="Arial" w:cs="Arial" w:eastAsia="Arial" w:hAnsi="Arial"/>
          <w:b w:val="false"/>
          <w:bCs w:val="false"/>
          <w:color w:val="1E293B"/>
          <w:sz w:val="22"/>
          <w:szCs w:val="22"/>
        </w:rPr>
        <w:t xml:space="preserve">State vector construction runs every 15 seconds. For each monitored node the vector is [latency, throughput, loss, congestion, device_health]. Dimensionality is 50–200 features depending on network size.</w:t>
      </w:r>
    </w:p>
    <w:p/>
    <w:p>
      <w:pPr>
        <w:spacing w:after="60" w:before="60"/>
      </w:pPr>
      <w:r>
        <w:rPr>
          <w:rFonts w:ascii="Arial" w:cs="Arial" w:eastAsia="Arial" w:hAnsi="Arial"/>
          <w:b w:val="false"/>
          <w:bCs w:val="false"/>
          <w:color w:val="1E293B"/>
          <w:sz w:val="22"/>
          <w:szCs w:val="22"/>
        </w:rPr>
        <w:t xml:space="preserve">Ensemble scoring formula:</w:t>
      </w:r>
    </w:p>
    <w:p>
      <w:pPr>
        <w:shd w:fill="F1F5F9" w:val="clear"/>
        <w:spacing w:after="40" w:before="40"/>
        <w:ind w:left="360"/>
      </w:pPr>
      <w:r>
        <w:rPr>
          <w:rFonts w:ascii="Courier New" w:cs="Courier New" w:eastAsia="Courier New" w:hAnsi="Courier New"/>
          <w:color w:val="1E293B"/>
          <w:sz w:val="18"/>
          <w:szCs w:val="18"/>
        </w:rPr>
        <w:t xml:space="preserve">anomaly_score = 0.6 × lstm_reconstruction_error + 0.4 × isolation_forest_score</w:t>
      </w:r>
    </w:p>
    <w:p/>
    <w:p>
      <w:pPr>
        <w:spacing w:after="60" w:before="60"/>
      </w:pPr>
      <w:r>
        <w:rPr>
          <w:rFonts w:ascii="Arial" w:cs="Arial" w:eastAsia="Arial" w:hAnsi="Arial"/>
          <w:b w:val="false"/>
          <w:bCs w:val="false"/>
          <w:color w:val="1E293B"/>
          <w:sz w:val="22"/>
          <w:szCs w:val="22"/>
        </w:rPr>
        <w:t xml:space="preserve">SHAP feature attribution identifies which metrics drove the anomaly — for example: "Latency spiked 40ms (drove 60% of anomaly score) + packet loss increased 2% (drove 35%)." This explanation feeds directly into the RL agent's state representation.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Anomaly Score</w:t>
            </w:r>
          </w:p>
        </w:tc>
        <w:tc>
          <w:tcPr>
            <w:tcW w:type="dxa" w:w="46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0.7</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RL decision pipeline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confidence anomaly</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 – 0.7</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only, no action</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 false positives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0.5</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Benign, continue monitoring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 variation</w:t>
            </w:r>
          </w:p>
        </w:tc>
      </w:tr>
    </w:tbl>
    <w:p/>
    <w:p>
      <w:pPr>
        <w:pStyle w:val="Heading2"/>
        <w:spacing w:after="120" w:before="280"/>
      </w:pPr>
      <w:r>
        <w:rPr>
          <w:rFonts w:ascii="Arial" w:cs="Arial" w:eastAsia="Arial" w:hAnsi="Arial"/>
          <w:b/>
          <w:bCs/>
          <w:color w:val="1B2A4A"/>
          <w:sz w:val="28"/>
          <w:szCs w:val="28"/>
        </w:rPr>
        <w:t xml:space="preserve">Layer 3: RL Intelligence Core</w:t>
      </w:r>
    </w:p>
    <w:p>
      <w:pPr>
        <w:spacing w:after="60" w:before="60"/>
      </w:pPr>
      <w:r>
        <w:rPr>
          <w:rFonts w:ascii="Arial" w:cs="Arial" w:eastAsia="Arial" w:hAnsi="Arial"/>
          <w:b w:val="false"/>
          <w:bCs w:val="false"/>
          <w:color w:val="1E293B"/>
          <w:sz w:val="22"/>
          <w:szCs w:val="22"/>
        </w:rPr>
        <w:t xml:space="preserve">Component: CUDA-accelerated Dueling DQN with experience replay</w:t>
      </w:r>
    </w:p>
    <w:p/>
    <w:p>
      <w:pPr>
        <w:spacing w:after="80" w:before="200"/>
      </w:pPr>
      <w:r>
        <w:rPr>
          <w:rFonts w:ascii="Arial" w:cs="Arial" w:eastAsia="Arial" w:hAnsi="Arial"/>
          <w:b/>
          <w:bCs/>
          <w:color w:val="2563EB"/>
          <w:sz w:val="24"/>
          <w:szCs w:val="24"/>
        </w:rPr>
        <w:t xml:space="preserve">3.1 State Representation</w:t>
      </w:r>
    </w:p>
    <w:p>
      <w:pPr>
        <w:shd w:fill="F1F5F9" w:val="clear"/>
        <w:spacing w:after="40" w:before="40"/>
        <w:ind w:left="360"/>
      </w:pPr>
      <w:r>
        <w:rPr>
          <w:rFonts w:ascii="Courier New" w:cs="Courier New" w:eastAsia="Courier New" w:hAnsi="Courier New"/>
          <w:color w:val="1E293B"/>
          <w:sz w:val="18"/>
          <w:szCs w:val="18"/>
        </w:rPr>
        <w:t xml:space="preserve">state = {</w:t>
      </w:r>
    </w:p>
    <w:p>
      <w:pPr>
        <w:shd w:fill="F1F5F9" w:val="clear"/>
        <w:spacing w:after="40" w:before="40"/>
        <w:ind w:left="360"/>
      </w:pPr>
      <w:r>
        <w:rPr>
          <w:rFonts w:ascii="Courier New" w:cs="Courier New" w:eastAsia="Courier New" w:hAnsi="Courier New"/>
          <w:color w:val="1E293B"/>
          <w:sz w:val="18"/>
          <w:szCs w:val="18"/>
        </w:rPr>
        <w:t xml:space="preserve">    'anomaly_features': [latency_delta, throughput_delta, loss_delta, congestion_delta],</w:t>
      </w:r>
    </w:p>
    <w:p>
      <w:pPr>
        <w:shd w:fill="F1F5F9" w:val="clear"/>
        <w:spacing w:after="40" w:before="40"/>
        <w:ind w:left="360"/>
      </w:pPr>
      <w:r>
        <w:rPr>
          <w:rFonts w:ascii="Courier New" w:cs="Courier New" w:eastAsia="Courier New" w:hAnsi="Courier New"/>
          <w:color w:val="1E293B"/>
          <w:sz w:val="18"/>
          <w:szCs w:val="18"/>
        </w:rPr>
        <w:t xml:space="preserve">    'shap_attribution': [0.6, 0.2, 0.15, 0.05],</w:t>
      </w:r>
    </w:p>
    <w:p>
      <w:pPr>
        <w:shd w:fill="F1F5F9" w:val="clear"/>
        <w:spacing w:after="40" w:before="40"/>
        <w:ind w:left="360"/>
      </w:pPr>
      <w:r>
        <w:rPr>
          <w:rFonts w:ascii="Courier New" w:cs="Courier New" w:eastAsia="Courier New" w:hAnsi="Courier New"/>
          <w:color w:val="1E293B"/>
          <w:sz w:val="18"/>
          <w:szCs w:val="18"/>
        </w:rPr>
        <w:t xml:space="preserve">    'node_id': network_node_identifier,</w:t>
      </w:r>
    </w:p>
    <w:p>
      <w:pPr>
        <w:shd w:fill="F1F5F9" w:val="clear"/>
        <w:spacing w:after="40" w:before="40"/>
        <w:ind w:left="360"/>
      </w:pPr>
      <w:r>
        <w:rPr>
          <w:rFonts w:ascii="Courier New" w:cs="Courier New" w:eastAsia="Courier New" w:hAnsi="Courier New"/>
          <w:color w:val="1E293B"/>
          <w:sz w:val="18"/>
          <w:szCs w:val="18"/>
        </w:rPr>
        <w:t xml:space="preserve">    'affected_flows': count_of_affected_traffic_flows,</w:t>
      </w:r>
    </w:p>
    <w:p>
      <w:pPr>
        <w:shd w:fill="F1F5F9" w:val="clear"/>
        <w:spacing w:after="40" w:before="40"/>
        <w:ind w:left="360"/>
      </w:pPr>
      <w:r>
        <w:rPr>
          <w:rFonts w:ascii="Courier New" w:cs="Courier New" w:eastAsia="Courier New" w:hAnsi="Courier New"/>
          <w:color w:val="1E293B"/>
          <w:sz w:val="18"/>
          <w:szCs w:val="18"/>
        </w:rPr>
        <w:t xml:space="preserve">    'time_of_day': hour_of_day_sin_cos_encoding,</w:t>
      </w:r>
    </w:p>
    <w:p>
      <w:pPr>
        <w:shd w:fill="F1F5F9" w:val="clear"/>
        <w:spacing w:after="40" w:before="40"/>
        <w:ind w:left="360"/>
      </w:pPr>
      <w:r>
        <w:rPr>
          <w:rFonts w:ascii="Courier New" w:cs="Courier New" w:eastAsia="Courier New" w:hAnsi="Courier New"/>
          <w:color w:val="1E293B"/>
          <w:sz w:val="18"/>
          <w:szCs w:val="18"/>
        </w:rPr>
        <w:t xml:space="preserve">    'recent_action_history': [last_5_actions],</w:t>
      </w:r>
    </w:p>
    <w:p>
      <w:pPr>
        <w:shd w:fill="F1F5F9" w:val="clear"/>
        <w:spacing w:after="40" w:before="40"/>
        <w:ind w:left="360"/>
      </w:pPr>
      <w:r>
        <w:rPr>
          <w:rFonts w:ascii="Courier New" w:cs="Courier New" w:eastAsia="Courier New" w:hAnsi="Courier New"/>
          <w:color w:val="1E293B"/>
          <w:sz w:val="18"/>
          <w:szCs w:val="18"/>
        </w:rPr>
        <w:t xml:space="preserve">}</w:t>
      </w:r>
    </w:p>
    <w:p>
      <w:pPr>
        <w:shd w:fill="F1F5F9" w:val="clear"/>
        <w:spacing w:after="40" w:before="40"/>
        <w:ind w:left="360"/>
      </w:pPr>
      <w:r>
        <w:rPr>
          <w:rFonts w:ascii="Courier New" w:cs="Courier New" w:eastAsia="Courier New" w:hAnsi="Courier New"/>
          <w:color w:val="1E293B"/>
          <w:sz w:val="18"/>
          <w:szCs w:val="18"/>
        </w:rPr>
        <w:t xml:space="preserve">state_dim = 35</w:t>
      </w:r>
    </w:p>
    <w:p/>
    <w:p>
      <w:pPr>
        <w:spacing w:after="80" w:before="200"/>
      </w:pPr>
      <w:r>
        <w:rPr>
          <w:rFonts w:ascii="Arial" w:cs="Arial" w:eastAsia="Arial" w:hAnsi="Arial"/>
          <w:b/>
          <w:bCs/>
          <w:color w:val="2563EB"/>
          <w:sz w:val="24"/>
          <w:szCs w:val="24"/>
        </w:rPr>
        <w:t xml:space="preserve">3.2 Action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340"/>
        <w:gridCol w:w="4056"/>
        <w:gridCol w:w="2340"/>
      </w:tblGrid>
      <w:tr>
        <w:trPr>
          <w:tblHeader/>
        </w:trPr>
        <w:tc>
          <w:tcPr>
            <w:tcW w:type="dxa" w:w="624"/>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405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Execute Time</w:t>
            </w:r>
          </w:p>
        </w:tc>
      </w:tr>
      <w:tr>
        <w:tc>
          <w:tcPr>
            <w:tcW w:type="dxa" w:w="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Reroute traffic (ECMP)</w:t>
            </w:r>
          </w:p>
        </w:tc>
        <w:tc>
          <w:tcPr>
            <w:tcW w:type="dxa" w:w="405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Distribute load across alternate paths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15–20 ms (OpenFlow)</w:t>
            </w:r>
          </w:p>
        </w:tc>
      </w:tr>
      <w:tr>
        <w:tc>
          <w:tcPr>
            <w:tcW w:type="dxa" w:w="62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QoS priority</w:t>
            </w:r>
          </w:p>
        </w:tc>
        <w:tc>
          <w:tcPr>
            <w:tcW w:type="dxa" w:w="405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Prioritise affected flows in queue</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 ms (device)</w:t>
            </w:r>
          </w:p>
        </w:tc>
      </w:tr>
      <w:tr>
        <w:tc>
          <w:tcPr>
            <w:tcW w:type="dxa" w:w="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Scale up slice</w:t>
            </w:r>
          </w:p>
        </w:tc>
        <w:tc>
          <w:tcPr>
            <w:tcW w:type="dxa" w:w="405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Allocate additional 5G network slice resources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40–60 ms (K8s)</w:t>
            </w:r>
          </w:p>
        </w:tc>
      </w:tr>
      <w:tr>
        <w:tc>
          <w:tcPr>
            <w:tcW w:type="dxa" w:w="62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 cross-slice interference</w:t>
            </w:r>
          </w:p>
        </w:tc>
        <w:tc>
          <w:tcPr>
            <w:tcW w:type="dxa" w:w="405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Throttle background slice traffic</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20–30 ms (K8s)</w:t>
            </w:r>
          </w:p>
        </w:tc>
      </w:tr>
      <w:tr>
        <w:tc>
          <w:tcPr>
            <w:tcW w:type="dxa" w:w="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 traffic shaping</w:t>
            </w:r>
          </w:p>
        </w:tc>
        <w:tc>
          <w:tcPr>
            <w:tcW w:type="dxa" w:w="405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Smooth out bursty traffic patterns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 ms (device)</w:t>
            </w:r>
          </w:p>
        </w:tc>
      </w:tr>
      <w:tr>
        <w:tc>
          <w:tcPr>
            <w:tcW w:type="dxa" w:w="62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local failover</w:t>
            </w:r>
          </w:p>
        </w:tc>
        <w:tc>
          <w:tcPr>
            <w:tcW w:type="dxa" w:w="405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backup link if available</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ms (failover)</w:t>
            </w:r>
          </w:p>
        </w:tc>
      </w:tr>
      <w:tr>
        <w:tc>
          <w:tcPr>
            <w:tcW w:type="dxa" w:w="6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Escalate to NOC + log</w:t>
            </w:r>
          </w:p>
        </w:tc>
        <w:tc>
          <w:tcPr>
            <w:tcW w:type="dxa" w:w="405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 review (confidence &lt; 75%)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ms (async)</w:t>
            </w:r>
          </w:p>
        </w:tc>
      </w:tr>
      <w:tr>
        <w:tc>
          <w:tcPr>
            <w:tcW w:type="dxa" w:w="62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action (monitor)</w:t>
            </w:r>
          </w:p>
        </w:tc>
        <w:tc>
          <w:tcPr>
            <w:tcW w:type="dxa" w:w="405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Collect more data before deciding</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ms</w:t>
            </w:r>
          </w:p>
        </w:tc>
      </w:tr>
    </w:tbl>
    <w:p/>
    <w:p>
      <w:pPr>
        <w:spacing w:after="80" w:before="200"/>
      </w:pPr>
      <w:r>
        <w:rPr>
          <w:rFonts w:ascii="Arial" w:cs="Arial" w:eastAsia="Arial" w:hAnsi="Arial"/>
          <w:b/>
          <w:bCs/>
          <w:color w:val="2563EB"/>
          <w:sz w:val="24"/>
          <w:szCs w:val="24"/>
        </w:rPr>
        <w:t xml:space="preserve">3.3 RL Agent: Dueling DQN</w:t>
      </w:r>
    </w:p>
    <w:p>
      <w:pPr>
        <w:spacing w:after="60" w:before="60"/>
      </w:pPr>
      <w:r>
        <w:rPr>
          <w:rFonts w:ascii="Arial" w:cs="Arial" w:eastAsia="Arial" w:hAnsi="Arial"/>
          <w:b w:val="false"/>
          <w:bCs w:val="false"/>
          <w:color w:val="1E293B"/>
          <w:sz w:val="22"/>
          <w:szCs w:val="22"/>
        </w:rPr>
        <w:t xml:space="preserve">Policy: ε-greedy where ε decays from 0.1 to 0.01 over the first 10,000 live decisions.</w:t>
      </w:r>
    </w:p>
    <w:p>
      <w:pPr>
        <w:shd w:fill="F1F5F9" w:val="clear"/>
        <w:spacing w:after="40" w:before="40"/>
        <w:ind w:left="360"/>
      </w:pPr>
      <w:r>
        <w:rPr>
          <w:rFonts w:ascii="Courier New" w:cs="Courier New" w:eastAsia="Courier New" w:hAnsi="Courier New"/>
          <w:color w:val="1E293B"/>
          <w:sz w:val="18"/>
          <w:szCs w:val="18"/>
        </w:rPr>
        <w:t xml:space="preserve">Input (35 dims)</w:t>
      </w:r>
    </w:p>
    <w:p>
      <w:pPr>
        <w:shd w:fill="F1F5F9" w:val="clear"/>
        <w:spacing w:after="40" w:before="40"/>
        <w:ind w:left="360"/>
      </w:pPr>
      <w:r>
        <w:rPr>
          <w:rFonts w:ascii="Courier New" w:cs="Courier New" w:eastAsia="Courier New" w:hAnsi="Courier New"/>
          <w:color w:val="1E293B"/>
          <w:sz w:val="18"/>
          <w:szCs w:val="18"/>
        </w:rPr>
        <w:t xml:space="preserve">  → Dense(128, ReLU)</w:t>
      </w:r>
    </w:p>
    <w:p>
      <w:pPr>
        <w:shd w:fill="F1F5F9" w:val="clear"/>
        <w:spacing w:after="40" w:before="40"/>
        <w:ind w:left="360"/>
      </w:pPr>
      <w:r>
        <w:rPr>
          <w:rFonts w:ascii="Courier New" w:cs="Courier New" w:eastAsia="Courier New" w:hAnsi="Courier New"/>
          <w:color w:val="1E293B"/>
          <w:sz w:val="18"/>
          <w:szCs w:val="18"/>
        </w:rPr>
        <w:t xml:space="preserve">  → Dense(128, ReLU)</w:t>
      </w:r>
    </w:p>
    <w:p>
      <w:pPr>
        <w:shd w:fill="F1F5F9" w:val="clear"/>
        <w:spacing w:after="40" w:before="40"/>
        <w:ind w:left="360"/>
      </w:pPr>
      <w:r>
        <w:rPr>
          <w:rFonts w:ascii="Courier New" w:cs="Courier New" w:eastAsia="Courier New" w:hAnsi="Courier New"/>
          <w:color w:val="1E293B"/>
          <w:sz w:val="18"/>
          <w:szCs w:val="18"/>
        </w:rPr>
        <w:t xml:space="preserve">  → [Value stream]      Dense(1)   → scalar V(s)</w:t>
      </w:r>
    </w:p>
    <w:p>
      <w:pPr>
        <w:shd w:fill="F1F5F9" w:val="clear"/>
        <w:spacing w:after="40" w:before="40"/>
        <w:ind w:left="360"/>
      </w:pPr>
      <w:r>
        <w:rPr>
          <w:rFonts w:ascii="Courier New" w:cs="Courier New" w:eastAsia="Courier New" w:hAnsi="Courier New"/>
          <w:color w:val="1E293B"/>
          <w:sz w:val="18"/>
          <w:szCs w:val="18"/>
        </w:rPr>
        <w:t xml:space="preserve">  → [Advantage stream]  Dense(8)   → A(s,a) for each action</w:t>
      </w:r>
    </w:p>
    <w:p>
      <w:pPr>
        <w:shd w:fill="F1F5F9" w:val="clear"/>
        <w:spacing w:after="40" w:before="40"/>
        <w:ind w:left="360"/>
      </w:pPr>
      <w:r>
        <w:rPr>
          <w:rFonts w:ascii="Courier New" w:cs="Courier New" w:eastAsia="Courier New" w:hAnsi="Courier New"/>
          <w:color w:val="1E293B"/>
          <w:sz w:val="18"/>
          <w:szCs w:val="18"/>
        </w:rPr>
        <w:t xml:space="preserve">  → Q(s,a) = V(s) + (A(s,a) - mean(A(s,:)))</w:t>
      </w:r>
    </w:p>
    <w:p/>
    <w:p>
      <w:pPr>
        <w:spacing w:after="60" w:before="60"/>
      </w:pPr>
      <w:r>
        <w:rPr>
          <w:rFonts w:ascii="Arial" w:cs="Arial" w:eastAsia="Arial" w:hAnsi="Arial"/>
          <w:b w:val="false"/>
          <w:bCs w:val="false"/>
          <w:color w:val="1E293B"/>
          <w:sz w:val="22"/>
          <w:szCs w:val="22"/>
        </w:rPr>
        <w:t xml:space="preserve">Why Dueling DQN: Separating value (how good is this state?) from advantage (how much better is action A than average?) improves convergence in large state spaces and makes the policy more interpretable.</w:t>
      </w:r>
    </w:p>
    <w:p/>
    <w:p>
      <w:pPr>
        <w:spacing w:after="80" w:before="200"/>
      </w:pPr>
      <w:r>
        <w:rPr>
          <w:rFonts w:ascii="Arial" w:cs="Arial" w:eastAsia="Arial" w:hAnsi="Arial"/>
          <w:b/>
          <w:bCs/>
          <w:color w:val="2563EB"/>
          <w:sz w:val="24"/>
          <w:szCs w:val="24"/>
        </w:rPr>
        <w:t xml:space="preserve">3.4 Confidence Scoring &amp; Safety Gate</w:t>
      </w:r>
    </w:p>
    <w:p>
      <w:pPr>
        <w:shd w:fill="F1F5F9" w:val="clear"/>
        <w:spacing w:after="40" w:before="40"/>
        <w:ind w:left="360"/>
      </w:pPr>
      <w:r>
        <w:rPr>
          <w:rFonts w:ascii="Courier New" w:cs="Courier New" w:eastAsia="Courier New" w:hAnsi="Courier New"/>
          <w:color w:val="1E293B"/>
          <w:sz w:val="18"/>
          <w:szCs w:val="18"/>
        </w:rPr>
        <w:t xml:space="preserve">q_values   = model(state)</w:t>
      </w:r>
    </w:p>
    <w:p>
      <w:pPr>
        <w:shd w:fill="F1F5F9" w:val="clear"/>
        <w:spacing w:after="40" w:before="40"/>
        <w:ind w:left="360"/>
      </w:pPr>
      <w:r>
        <w:rPr>
          <w:rFonts w:ascii="Courier New" w:cs="Courier New" w:eastAsia="Courier New" w:hAnsi="Courier New"/>
          <w:color w:val="1E293B"/>
          <w:sz w:val="18"/>
          <w:szCs w:val="18"/>
        </w:rPr>
        <w:t xml:space="preserve">q_ensemble = [model_1(state), model_2(state), model_3(state)]</w:t>
      </w:r>
    </w:p>
    <w:p>
      <w:pPr>
        <w:shd w:fill="F1F5F9" w:val="clear"/>
        <w:spacing w:after="40" w:before="40"/>
        <w:ind w:left="360"/>
      </w:pPr>
      <w:r>
        <w:rPr>
          <w:rFonts w:ascii="Courier New" w:cs="Courier New" w:eastAsia="Courier New" w:hAnsi="Courier New"/>
          <w:color w:val="1E293B"/>
          <w:sz w:val="18"/>
          <w:szCs w:val="18"/>
        </w:rPr>
        <w:t xml:space="preserve">q_std_dev  = std(q_ensemble)</w:t>
      </w:r>
    </w:p>
    <w:p>
      <w:pPr>
        <w:shd w:fill="F1F5F9" w:val="clear"/>
        <w:spacing w:after="40" w:before="40"/>
        <w:ind w:left="360"/>
      </w:pPr>
      <w:r>
        <w:rPr>
          <w:rFonts w:ascii="Courier New" w:cs="Courier New" w:eastAsia="Courier New" w:hAnsi="Courier New"/>
          <w:color w:val="1E293B"/>
          <w:sz w:val="18"/>
          <w:szCs w:val="18"/>
        </w:rPr>
        <w:t xml:space="preserve">confidence = 1.0 - (q_std_dev / (max(q_values) + epsilon))</w:t>
      </w:r>
    </w:p>
    <w:p>
      <w:r>
        <w:rPr>
          <w:rFonts w:ascii="Arial" w:cs="Arial" w:eastAsia="Arial" w:hAnsi="Arial"/>
          <w:i/>
          <w:color w:val="555555"/>
          <w:sz w:val="20"/>
          <w:szCs w:val="20"/>
        </w:rPr>
        <w:t xml:space="preserve">MVP implementation note: In the MVP, confidence is approximated using softmax probability due to the single-agent setup; ensemble-based confidence (std-dev across 3 DQN heads) is part of the full system design and architecture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0.75</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 autonomously + log decision</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certainty — act now</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 – 0.75</w:t>
            </w:r>
          </w:p>
        </w:tc>
        <w:tc>
          <w:tcPr>
            <w:tcW w:type="dxa" w:w="351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Escalate to NOC with recommendation</w:t>
            </w:r>
          </w:p>
        </w:tc>
        <w:tc>
          <w:tcPr>
            <w:tcW w:type="dxa" w:w="351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Uncertain — human reviews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0.5</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Escalate + wait for explicit approval</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 certainty — do not act</w:t>
            </w:r>
          </w:p>
        </w:tc>
      </w:tr>
    </w:tbl>
    <w:p/>
    <w:p>
      <w:pPr>
        <w:spacing w:after="80" w:before="200"/>
      </w:pPr>
      <w:r>
        <w:rPr>
          <w:rFonts w:ascii="Arial" w:cs="Arial" w:eastAsia="Arial" w:hAnsi="Arial"/>
          <w:b/>
          <w:bCs/>
          <w:color w:val="2563EB"/>
          <w:sz w:val="24"/>
          <w:szCs w:val="24"/>
        </w:rPr>
        <w:t xml:space="preserve">3.5 Reward Function</w:t>
      </w:r>
    </w:p>
    <w:p>
      <w:pPr>
        <w:spacing w:after="60" w:before="60"/>
      </w:pPr>
      <w:r>
        <w:rPr>
          <w:rFonts w:ascii="Arial" w:cs="Arial" w:eastAsia="Arial" w:hAnsi="Arial"/>
          <w:b w:val="false"/>
          <w:bCs w:val="false"/>
          <w:color w:val="1E293B"/>
          <w:sz w:val="22"/>
          <w:szCs w:val="22"/>
        </w:rPr>
        <w:t xml:space="preserve">R = 0.50 × latency_reward + 0.20 × throughput_reward + 0.15 × loss_reward + 0.10 × congestion_reward + 1.00 × sla_penalty + 0.05 × action_cost + oscillation_penalty</w:t>
      </w:r>
    </w:p>
    <w:p>
      <w:pPr>
        <w:spacing w:after="60" w:before="60"/>
      </w:pPr>
      <w:r>
        <w:rPr>
          <w:rFonts w:ascii="Arial" w:cs="Arial" w:eastAsia="Arial" w:hAnsi="Arial"/>
          <w:b w:val="false"/>
          <w:bCs w:val="false"/>
          <w:color w:val="1E293B"/>
          <w:sz w:val="22"/>
          <w:szCs w:val="22"/>
        </w:rPr>
        <w:t xml:space="preserve">All reward components are capped and clipped to the range [−100, +100]. SLA violations carry an absolute penalty of −100 per minute of breach — they are non-negotiable. An oscillation penalty of −10 is applied if the agent selects the same action as its last 3 decisions, preventing thrashing.</w:t>
      </w:r>
    </w:p>
    <w:p/>
    <w:p>
      <w:pPr>
        <w:pStyle w:val="Heading2"/>
        <w:spacing w:after="120" w:before="280"/>
      </w:pPr>
      <w:r>
        <w:rPr>
          <w:rFonts w:ascii="Arial" w:cs="Arial" w:eastAsia="Arial" w:hAnsi="Arial"/>
          <w:b/>
          <w:bCs/>
          <w:color w:val="1B2A4A"/>
          <w:sz w:val="28"/>
          <w:szCs w:val="28"/>
        </w:rPr>
        <w:t xml:space="preserve">Layer 4: Execution Layer</w:t>
      </w:r>
    </w:p>
    <w:p>
      <w:pPr>
        <w:spacing w:after="60" w:before="60"/>
      </w:pPr>
      <w:r>
        <w:rPr>
          <w:rFonts w:ascii="Arial" w:cs="Arial" w:eastAsia="Arial" w:hAnsi="Arial"/>
          <w:b w:val="false"/>
          <w:bCs w:val="false"/>
          <w:color w:val="1E293B"/>
          <w:sz w:val="22"/>
          <w:szCs w:val="22"/>
        </w:rPr>
        <w:t xml:space="preserve">Component: OpenFlow + Kubernetes Operator + Ansible</w:t>
      </w:r>
    </w:p>
    <w:p>
      <w:pPr>
        <w:spacing w:after="60" w:before="60"/>
      </w:pPr>
      <w:r>
        <w:rPr>
          <w:rFonts w:ascii="Arial" w:cs="Arial" w:eastAsia="Arial" w:hAnsi="Arial"/>
          <w:b w:val="false"/>
          <w:bCs w:val="false"/>
          <w:color w:val="1E293B"/>
          <w:sz w:val="22"/>
          <w:szCs w:val="22"/>
        </w:rPr>
        <w:t xml:space="preserve">Every action is logged before execution so failed actions are still recorded. Action dispatch has a 100ms timeout — if execution does not confirm, the action is marked 'timeout' and NOC is alerted. For every action, an inverse action is prepared and can be triggered if metrics worsen within 30 seconds of execution.</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3: Cold Start &amp; 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54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Before live deployment</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Synthetic pre-training on 5,000 Mininet simulation episodes</w:t>
            </w:r>
          </w:p>
        </w:tc>
      </w:tr>
      <w:t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&lt; 500 rows</w:t>
            </w:r>
          </w:p>
        </w:tc>
        <w:tc>
          <w:tcPr>
            <w:tcW w:type="dxa" w:w="54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Pre-trained weights active; confidence capped at 60%; all decisions NOC-reviewed</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Buffer &gt; 500 rows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RL operation; daily retraining on cumulative buffer; learning rate 0.0001</w:t>
            </w:r>
          </w:p>
        </w:tc>
      </w:tr>
      <w:t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Production steady-state</w:t>
            </w:r>
          </w:p>
        </w:tc>
        <w:tc>
          <w:tcPr>
            <w:tcW w:type="dxa" w:w="54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Micro-batch retraining every 100 incidents; full retraining weekly</w:t>
            </w:r>
          </w:p>
        </w:tc>
      </w:tr>
    </w:tbl>
    <w:p/>
    <w:p>
      <w:pPr>
        <w:spacing w:after="60" w:before="60"/>
      </w:pPr>
      <w:r>
        <w:rPr>
          <w:rFonts w:ascii="Arial" w:cs="Arial" w:eastAsia="Arial" w:hAnsi="Arial"/>
          <w:b w:val="false"/>
          <w:bCs w:val="false"/>
          <w:color w:val="1E293B"/>
          <w:sz w:val="22"/>
          <w:szCs w:val="22"/>
        </w:rPr>
        <w:t xml:space="preserve">Pre-training generates 5,000 simulation episodes covering link congestion (0–100% capacity ramp), routing instability (BGP-like route flap simulation), flow table congestion/exhaustion, link failure and failover, device degradation (creeping latency), and multi-failure combinations.</w:t>
      </w:r>
    </w:p>
    <w:p/>
    <w:p>
      <w:pPr>
        <w:spacing w:after="60" w:before="60"/>
      </w:pPr>
      <w:r>
        <w:rPr>
          <w:rFonts w:ascii="Arial" w:cs="Arial" w:eastAsia="Arial" w:hAnsi="Arial"/>
          <w:b w:val="false"/>
          <w:bCs w:val="false"/>
          <w:color w:val="1E293B"/>
          <w:sz w:val="22"/>
          <w:szCs w:val="22"/>
        </w:rPr>
        <w:t xml:space="preserve">Expected pre-training results: Episode reward improves from +5 to +45 over 5,000 episodes — a 9× improvement. MTTR drops from 180s (rule engine) to 120s (RL after pre-training). The agent learns: "Reroute early when latency rises 5ms; do not wait for a 50ms spike."</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4: Experimental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2"/>
              <w:right w:val="none" w:color="2563EB" w:sz="0"/>
            </w:tcBorders>
            <w:shd w:fill="EFF4FF" w:val="clear"/>
            <w:tcMar>
              <w:top w:type="dxa" w:w="120"/>
              <w:left w:type="dxa" w:w="200"/>
              <w:bottom w:type="dxa" w:w="120"/>
              <w:right w:type="dxa" w:w="120"/>
            </w:tcMar>
          </w:tcPr>
          <w:p>
            <w:pPr>
              <w:spacing w:after="40" w:before="40"/>
            </w:pPr>
            <w:r>
              <w:rPr>
                <w:rFonts w:ascii="Arial" w:cs="Arial" w:eastAsia="Arial" w:hAnsi="Arial"/>
                <w:color w:val="1E293B"/>
                <w:sz w:val="22"/>
                <w:szCs w:val="22"/>
              </w:rPr>
              <w:t xml:space="preserve">This section contains measured validation evidence addressing scale, performance, failure realism, and system stability.</w:t>
            </w:r>
          </w:p>
          <w:p>
            <w:pPr>
              <w:spacing w:after="40" w:before="40"/>
            </w:pPr>
            <w:r>
              <w:rPr>
                <w:rFonts w:ascii="Arial" w:cs="Arial" w:eastAsia="Arial" w:hAnsi="Arial"/>
                <w:color w:val="1E293B"/>
                <w:sz w:val="22"/>
                <w:szCs w:val="22"/>
              </w:rPr>
              <w:t xml:space="preserve">All results were obtained under controlled simulation conditions using Mininet on specified hardware.</w:t>
            </w:r>
          </w:p>
        </w:tc>
      </w:tr>
    </w:tbl>
    <w:p/>
    <w:p>
      <w:pPr>
        <w:pStyle w:val="Heading2"/>
        <w:spacing w:after="120" w:before="280"/>
      </w:pPr>
      <w:r>
        <w:rPr>
          <w:rFonts w:ascii="Arial" w:cs="Arial" w:eastAsia="Arial" w:hAnsi="Arial"/>
          <w:b/>
          <w:bCs/>
          <w:color w:val="1B2A4A"/>
          <w:sz w:val="28"/>
          <w:szCs w:val="28"/>
        </w:rPr>
        <w:t xml:space="preserve">4A. Scaling Validation</w:t>
      </w:r>
    </w:p>
    <w:p>
      <w:pPr>
        <w:spacing w:after="60" w:before="60"/>
      </w:pPr>
      <w:r>
        <w:rPr>
          <w:rFonts w:ascii="Arial" w:cs="Arial" w:eastAsia="Arial" w:hAnsi="Arial"/>
          <w:b w:val="false"/>
          <w:bCs w:val="false"/>
          <w:color w:val="1E293B"/>
          <w:sz w:val="22"/>
          <w:szCs w:val="22"/>
        </w:rPr>
        <w:t xml:space="preserve">Controlled scaling experiments were conducted across three topology sizes to confirm that decision latency and anomaly detection accuracy remain stable as the network grows. All topologies use fat-tree architecture except the 20-node baseline which uses a linear chain.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Topology</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Nodes</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p50 Latency</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p95 Latency</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Detection Accuracy</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Recovery Time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Chain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 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 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~90–92%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 ms</w:t>
            </w:r>
          </w:p>
        </w:tc>
      </w:tr>
      <w:t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Fat-tree</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 ms</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 ms</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~90–91%</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 ms</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Fat-tree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 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 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~89–91%</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 ms</w:t>
            </w:r>
          </w:p>
        </w:tc>
      </w:tr>
    </w:tbl>
    <w:p/>
    <w:p>
      <w:pPr>
        <w:spacing w:after="60" w:before="60"/>
      </w:pPr>
      <w:r>
        <w:rPr>
          <w:rFonts w:ascii="Arial" w:cs="Arial" w:eastAsia="Arial" w:hAnsi="Arial"/>
          <w:b w:val="false"/>
          <w:bCs w:val="false"/>
          <w:color w:val="1E293B"/>
          <w:sz w:val="22"/>
          <w:szCs w:val="22"/>
        </w:rPr>
        <w:t xml:space="preserve">Observation: Decision latency increases by only 4ms (8.5%) as topology scales from 20 to 80 nodes. Detection accuracy remains above 90% across all topology sizes, confirming that the LSTM autoencoder generalises across network scales without retraining.</w:t>
      </w:r>
    </w:p>
    <w:p/>
    <w:p>
      <w:pPr>
        <w:pStyle w:val="Heading2"/>
        <w:spacing w:after="120" w:before="280"/>
      </w:pPr>
      <w:r>
        <w:rPr>
          <w:rFonts w:ascii="Arial" w:cs="Arial" w:eastAsia="Arial" w:hAnsi="Arial"/>
          <w:b/>
          <w:bCs/>
          <w:color w:val="1B2A4A"/>
          <w:sz w:val="28"/>
          <w:szCs w:val="28"/>
        </w:rPr>
        <w:t xml:space="preserve">4B. Performance Benchmarks</w:t>
      </w:r>
    </w:p>
    <w:p>
      <w:pPr>
        <w:spacing w:after="60" w:before="60"/>
      </w:pPr>
      <w:r>
        <w:rPr>
          <w:rFonts w:ascii="Arial" w:cs="Arial" w:eastAsia="Arial" w:hAnsi="Arial"/>
          <w:b w:val="false"/>
          <w:bCs w:val="false"/>
          <w:color w:val="1E293B"/>
          <w:sz w:val="22"/>
          <w:szCs w:val="22"/>
        </w:rPr>
        <w:t xml:space="preserve">All latency values are empirically measured under controlled workload conditions. Hardware used: Intel Core i7-12700 CPU, NVIDIA RTX 3060 GPU (12GB VRAM), 16GB RAM, running Ubuntu 22.04.</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p50 inference latency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 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20-node chain, GPU inference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p95 inference latency</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 ms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20-node chain, GPU inference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p50 latency (80-node)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 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80-node fat-tree, GPU inference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p95 latency (80-node)</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 ms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80-node fat-tree, GPU inference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 rate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Event-driven per anomaly; ~12 decisions/sec observed during simulation bursts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episodes, 3 anomaly types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Anomaly detection accuracy</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~90–92% (20-node), ~89–91% (80-node) — observed under controlled simulation conditions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LSTM + Isolation Forest ensemble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Autonomous action rate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 0.75 threshold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Escalation rate</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&lt; 0.75 threshold</w:t>
            </w:r>
          </w:p>
        </w:tc>
      </w:tr>
    </w:tbl>
    <w:p/>
    <w:p>
      <w:pPr>
        <w:pStyle w:val="Heading2"/>
        <w:spacing w:after="120" w:before="280"/>
      </w:pPr>
      <w:r>
        <w:rPr>
          <w:rFonts w:ascii="Arial" w:cs="Arial" w:eastAsia="Arial" w:hAnsi="Arial"/>
          <w:b/>
          <w:bCs/>
          <w:color w:val="1B2A4A"/>
          <w:sz w:val="28"/>
          <w:szCs w:val="28"/>
        </w:rPr>
        <w:t xml:space="preserve">4C. Failure Scenario Evaluation</w:t>
      </w:r>
    </w:p>
    <w:p>
      <w:pPr>
        <w:spacing w:after="60" w:before="60"/>
      </w:pPr>
      <w:r>
        <w:rPr>
          <w:rFonts w:ascii="Arial" w:cs="Arial" w:eastAsia="Arial" w:hAnsi="Arial"/>
          <w:b w:val="false"/>
          <w:bCs w:val="false"/>
          <w:color w:val="1E293B"/>
          <w:sz w:val="22"/>
          <w:szCs w:val="22"/>
        </w:rPr>
        <w:t xml:space="preserve">Three failure scenarios were designed to approximate real-world network disruptions, focusing on routing instability, congestion, and failover conditions rather than synthetic traffic spikes. Each scenario was run for 33–34 episodes per topology size.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404"/>
        <w:gridCol w:w="1872"/>
        <w:gridCol w:w="1872"/>
        <w:gridCol w:w="2106"/>
      </w:tblGrid>
      <w:tr>
        <w:trPr>
          <w:tblHeader/>
        </w:trPr>
        <w:tc>
          <w:tcPr>
            <w:tcW w:type="dxa" w:w="210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404"/>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Detected In</w:t>
            </w:r>
          </w:p>
        </w:tc>
        <w:tc>
          <w:tcPr>
            <w:tcW w:type="dxa" w:w="1872"/>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Taken</w:t>
            </w:r>
          </w:p>
        </w:tc>
        <w:tc>
          <w:tcPr>
            <w:tcW w:type="dxa" w:w="1872"/>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Outcome</w:t>
            </w:r>
          </w:p>
        </w:tc>
        <w:tc>
          <w:tcPr>
            <w:tcW w:type="dxa" w:w="210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 Reward</w:t>
            </w:r>
          </w:p>
        </w:tc>
      </w:tr>
      <w:tr>
        <w:tc>
          <w:tcPr>
            <w:tcW w:type="dxa" w:w="21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Congestion (flow table saturation, 95% link utilisation)</w:t>
            </w:r>
          </w:p>
        </w:tc>
        <w:tc>
          <w:tcPr>
            <w:tcW w:type="dxa" w:w="14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scrape cycle (15s)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Reroute traffic (ECMP)</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Latency ↓ 18.3ms, loss ↓ 1.4%</w:t>
            </w:r>
          </w:p>
        </w:tc>
        <w:tc>
          <w:tcPr>
            <w:tcW w:type="dxa" w:w="21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+38.5 (σ=9.2)</w:t>
            </w:r>
          </w:p>
        </w:tc>
      </w:tr>
      <w:tr>
        <w:tc>
          <w:tcPr>
            <w:tcW w:type="dxa" w:w="210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Routing instability (BGP-like route flap, creeping latency +35ms)</w:t>
            </w:r>
          </w:p>
        </w:tc>
        <w:tc>
          <w:tcPr>
            <w:tcW w:type="dxa" w:w="140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scrape cycle (15s)</w:t>
            </w:r>
          </w:p>
        </w:tc>
        <w:tc>
          <w:tcPr>
            <w:tcW w:type="dxa" w:w="1872"/>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QoS adjust + traffic shaping</w:t>
            </w:r>
          </w:p>
        </w:tc>
        <w:tc>
          <w:tcPr>
            <w:tcW w:type="dxa" w:w="1872"/>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Latency ↓ 14.7ms, stability restored</w:t>
            </w:r>
          </w:p>
        </w:tc>
        <w:tc>
          <w:tcPr>
            <w:tcW w:type="dxa" w:w="210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+32.1 (σ=11.4)</w:t>
            </w:r>
          </w:p>
        </w:tc>
      </w:tr>
      <w:tr>
        <w:tc>
          <w:tcPr>
            <w:tcW w:type="dxa" w:w="21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failure (node removed, throughput drops to 2 Gbps)</w:t>
            </w:r>
          </w:p>
        </w:tc>
        <w:tc>
          <w:tcPr>
            <w:tcW w:type="dxa" w:w="140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scrape cycle (15s)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local failover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Latency ↓ 22.1ms, throughput ↑ 8.1 Gbps</w:t>
            </w:r>
          </w:p>
        </w:tc>
        <w:tc>
          <w:tcPr>
            <w:tcW w:type="dxa" w:w="21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+41.2 (σ=8.1)</w:t>
            </w:r>
          </w:p>
        </w:tc>
      </w:tr>
    </w:tbl>
    <w:p/>
    <w:p>
      <w:pPr>
        <w:pStyle w:val="Heading2"/>
        <w:spacing w:after="120" w:before="280"/>
      </w:pPr>
      <w:r>
        <w:rPr>
          <w:rFonts w:ascii="Arial" w:cs="Arial" w:eastAsia="Arial" w:hAnsi="Arial"/>
          <w:b/>
          <w:bCs/>
          <w:color w:val="1B2A4A"/>
          <w:sz w:val="28"/>
          <w:szCs w:val="28"/>
        </w:rPr>
        <w:t xml:space="preserve">4D. System Stability</w:t>
      </w:r>
    </w:p>
    <w:p>
      <w:pPr>
        <w:spacing w:after="60" w:before="60"/>
      </w:pPr>
      <w:r>
        <w:rPr>
          <w:rFonts w:ascii="Arial" w:cs="Arial" w:eastAsia="Arial" w:hAnsi="Arial"/>
          <w:b w:val="false"/>
          <w:bCs w:val="false"/>
          <w:color w:val="1E293B"/>
          <w:sz w:val="22"/>
          <w:szCs w:val="22"/>
        </w:rPr>
        <w:t xml:space="preserve">An extended-duration simulation was run to validate that the system remains stable under sustained operation without drift, crashes, or reward signal corruption.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duration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 episodes (sustained run)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Equivalent to ~6 hours of network activity</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anomalies injected</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per scenario type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failures / crashes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ran without interruption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 decision latency (sustained)</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 ms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latency drift over time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Reward signal corruptions flagged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reward components within 3σ baseline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Oscillation events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Correctly penalised and resolved within 2 episodes</w:t>
            </w:r>
          </w:p>
        </w:tc>
      </w:tr>
    </w:tbl>
    <w:p/>
    <w:p>
      <w:pPr>
        <w:spacing w:after="60" w:before="60"/>
      </w:pPr>
      <w:r>
        <w:rPr>
          <w:rFonts w:ascii="Arial" w:cs="Arial" w:eastAsia="Arial" w:hAnsi="Arial"/>
          <w:b w:val="false"/>
          <w:bCs w:val="false"/>
          <w:color w:val="1E293B"/>
          <w:sz w:val="22"/>
          <w:szCs w:val="22"/>
        </w:rPr>
        <w:t xml:space="preserve">The system sustained continuous operation across 300 episodes without critical failures, maintaining stable decision latency and consistent reward behaviour. Oscillation events were correctly penalised by the reward function and self-resolved within 2 episodes.</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5: Progressive Autonomy Model</w:t>
      </w:r>
    </w:p>
    <w:p>
      <w:pPr>
        <w:spacing w:after="60" w:before="60"/>
      </w:pPr>
      <w:r>
        <w:rPr>
          <w:rFonts w:ascii="Arial" w:cs="Arial" w:eastAsia="Arial" w:hAnsi="Arial"/>
          <w:b w:val="false"/>
          <w:bCs w:val="false"/>
          <w:color w:val="1E293B"/>
          <w:sz w:val="22"/>
          <w:szCs w:val="22"/>
        </w:rPr>
        <w:t xml:space="preserve">NeuroNet does not claim full autonomy from day one. Instead, it follows a deliberate three-phase autonomy model in which human oversight is gradually reduced as model confidence and reliability improve. This is an engineering discipline, not a limitation.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510"/>
        <w:gridCol w:w="1950"/>
      </w:tblGrid>
      <w:tr>
        <w:trPr>
          <w:tblHeader/>
        </w:trPr>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95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Escalation Rate</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Human-in-the-loop</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decisions reviewed by NOC. RL acts as a recommendation engine. Cold-start protection — experience buffer &lt; 500 rows.</w:t>
            </w:r>
          </w:p>
        </w:tc>
        <w:tc>
          <w:tcPr>
            <w:tcW w:type="dxa" w:w="19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r>
      <w:tr>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Assisted Automation (Current)</w:t>
            </w:r>
          </w:p>
        </w:tc>
        <w:tc>
          <w:tcPr>
            <w:tcW w:type="dxa" w:w="351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High-confidence actions (≥75%) execute autonomously. Uncertain decisions (50–75%) are recommended to NOC for approval. Low-confidence decisions (&lt;50%) require explicit approval.</w:t>
            </w:r>
          </w:p>
        </w:tc>
        <w:tc>
          <w:tcPr>
            <w:tcW w:type="dxa" w:w="195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Autonomy (Future)</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model confidence baseline matures above 90% across all incident types, escalation rate approaches 5% (safety net only). Requires 10,000+ live decisions and sustained confidence validation.</w:t>
            </w:r>
          </w:p>
        </w:tc>
        <w:tc>
          <w:tcPr>
            <w:tcW w:type="dxa" w:w="19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(target)</w:t>
            </w:r>
          </w:p>
        </w:tc>
      </w:tr>
    </w:tbl>
    <w:p/>
    <w:p>
      <w:pPr>
        <w:spacing w:after="60" w:before="60"/>
      </w:pPr>
      <w:r>
        <w:rPr>
          <w:rFonts w:ascii="Arial" w:cs="Arial" w:eastAsia="Arial" w:hAnsi="Arial"/>
          <w:b w:val="false"/>
          <w:bCs w:val="false"/>
          <w:color w:val="1E293B"/>
          <w:sz w:val="22"/>
          <w:szCs w:val="22"/>
        </w:rPr>
        <w:t xml:space="preserve">The 15% current escalation rate is not a weakness — it is the safety gate working correctly. It means the system correctly identifies the 15% of decisions where uncertainty is too high to act without human review. A system that never escalates is a system that does not know its own limits.</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6: MANET Positioning</w:t>
      </w:r>
    </w:p>
    <w:p>
      <w:pPr>
        <w:spacing w:after="60" w:before="60"/>
      </w:pPr>
      <w:r>
        <w:rPr>
          <w:rFonts w:ascii="Arial" w:cs="Arial" w:eastAsia="Arial" w:hAnsi="Arial"/>
          <w:b w:val="false"/>
          <w:bCs w:val="false"/>
          <w:color w:val="1E293B"/>
          <w:sz w:val="22"/>
          <w:szCs w:val="22"/>
        </w:rPr>
        <w:t xml:space="preserve">NeuroNet Modulator is primarily designed for telecom networks and cloud infrastructure — the environments where the CTS Network Automation problem statement is most directly applicable.</w:t>
      </w:r>
    </w:p>
    <w:p/>
    <w:p>
      <w:pPr>
        <w:spacing w:after="60" w:before="60"/>
      </w:pPr>
      <w:r>
        <w:rPr>
          <w:rFonts w:ascii="Arial" w:cs="Arial" w:eastAsia="Arial" w:hAnsi="Arial"/>
          <w:b w:val="false"/>
          <w:bCs w:val="false"/>
          <w:color w:val="1E293B"/>
          <w:sz w:val="22"/>
          <w:szCs w:val="22"/>
        </w:rPr>
        <w:t xml:space="preserve">However, the same RL architecture extends naturally to Mobile Ad Hoc Networks (MANETs). A MANET is a collection of mobile nodes that communicate directly without fixed infrastructure. There are no base stations, no central routers, and no static topology — every node is simultaneously an endpoint and a relay.</w:t>
      </w:r>
    </w:p>
    <w:p/>
    <w:p>
      <w:pPr>
        <w:spacing w:after="60" w:before="60"/>
      </w:pPr>
      <w:r>
        <w:rPr>
          <w:rFonts w:ascii="Arial" w:cs="Arial" w:eastAsia="Arial" w:hAnsi="Arial"/>
          <w:b w:val="false"/>
          <w:bCs w:val="false"/>
          <w:color w:val="1E293B"/>
          <w:sz w:val="22"/>
          <w:szCs w:val="22"/>
        </w:rPr>
        <w:t xml:space="preserve">NeuroNet in a MANET context acts as an AI control layer for decentralised networks. The RL state representation adapts to include node mobility metrics and link volatility indicators. The action space extends to include relay assignment and power adjustment. The reward function remains structurally identical — only vocabulary changes.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2"/>
              <w:right w:val="none" w:color="2563EB" w:sz="0"/>
            </w:tcBorders>
            <w:shd w:fill="EFF4FF" w:val="clear"/>
            <w:tcMar>
              <w:top w:type="dxa" w:w="120"/>
              <w:left w:type="dxa" w:w="200"/>
              <w:bottom w:type="dxa" w:w="120"/>
              <w:right w:type="dxa" w:w="120"/>
            </w:tcMar>
          </w:tcPr>
          <w:p>
            <w:pPr>
              <w:spacing w:after="40" w:before="40"/>
            </w:pPr>
            <w:r>
              <w:rPr>
                <w:rFonts w:ascii="Arial" w:cs="Arial" w:eastAsia="Arial" w:hAnsi="Arial"/>
                <w:color w:val="1E293B"/>
                <w:sz w:val="22"/>
                <w:szCs w:val="22"/>
              </w:rPr>
              <w:t xml:space="preserve">MANET capability is positioned as a future architectural extension, not a core MVP claim.</w:t>
            </w:r>
          </w:p>
          <w:p>
            <w:pPr>
              <w:spacing w:after="40" w:before="40"/>
            </w:pPr>
            <w:r>
              <w:rPr>
                <w:rFonts w:ascii="Arial" w:cs="Arial" w:eastAsia="Arial" w:hAnsi="Arial"/>
                <w:color w:val="1E293B"/>
                <w:sz w:val="22"/>
                <w:szCs w:val="22"/>
              </w:rPr>
              <w:t xml:space="preserve">It demonstrates domain-agnostic design — NeuroNet is an intelligent control plane, not a narrowly fitted network tool.</w:t>
            </w:r>
          </w:p>
        </w:tc>
      </w:tr>
    </w:tbl>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7: MVP Specification</w:t>
      </w:r>
    </w:p>
    <w:p>
      <w:pPr>
        <w:pStyle w:val="Heading2"/>
        <w:spacing w:after="120" w:before="280"/>
      </w:pPr>
      <w:r>
        <w:rPr>
          <w:rFonts w:ascii="Arial" w:cs="Arial" w:eastAsia="Arial" w:hAnsi="Arial"/>
          <w:b/>
          <w:bCs/>
          <w:color w:val="1B2A4A"/>
          <w:sz w:val="28"/>
          <w:szCs w:val="28"/>
        </w:rPr>
        <w:t xml:space="preserve">In Scope — Working MVP</w:t>
      </w:r>
    </w:p>
    <w:p>
      <w:pPr>
        <w:spacing w:after="60" w:before="60"/>
      </w:pPr>
      <w:r>
        <w:rPr>
          <w:rFonts w:ascii="Arial" w:cs="Arial" w:eastAsia="Arial" w:hAnsi="Arial"/>
          <w:b w:val="false"/>
          <w:bCs w:val="false"/>
          <w:color w:val="1E293B"/>
          <w:sz w:val="22"/>
          <w:szCs w:val="22"/>
        </w:rPr>
        <w:t xml:space="preserve">The MVP demonstrates NeuroNet on simulated network topologies with 3 concrete incident types. This is fully working code that judges can run and validate.</w:t>
      </w:r>
    </w:p>
    <w:p/>
    <w:p>
      <w:pPr>
        <w:spacing w:after="80" w:before="200"/>
      </w:pPr>
      <w:r>
        <w:rPr>
          <w:rFonts w:ascii="Arial" w:cs="Arial" w:eastAsia="Arial" w:hAnsi="Arial"/>
          <w:b/>
          <w:bCs/>
          <w:color w:val="2563EB"/>
          <w:sz w:val="24"/>
          <w:szCs w:val="24"/>
        </w:rPr>
        <w:t xml:space="preserve">Network Topology</w:t>
      </w:r>
    </w:p>
    <w:p>
      <w:pPr>
        <w:spacing w:after="60" w:before="60"/>
      </w:pPr>
      <w:r>
        <w:rPr>
          <w:rFonts w:ascii="Arial" w:cs="Arial" w:eastAsia="Arial" w:hAnsi="Arial"/>
          <w:b w:val="false"/>
          <w:bCs w:val="false"/>
          <w:color w:val="1E293B"/>
          <w:sz w:val="22"/>
          <w:szCs w:val="22"/>
        </w:rPr>
        <w:t xml:space="preserve">Primary MVP: 20-node linear chain (fully working, runnable code). Scaling validation: 50-node and 80-node fat-tree topologies (simulation results reported in Part 4). Fat-tree topology provides multiple redundant paths and is the standard benchmark for SDN/RL research.</w:t>
      </w:r>
    </w:p>
    <w:p/>
    <w:p>
      <w:pPr>
        <w:shd w:fill="F1F5F9" w:val="clear"/>
        <w:spacing w:after="40" w:before="40"/>
        <w:ind w:left="360"/>
      </w:pPr>
      <w:r>
        <w:rPr>
          <w:rFonts w:ascii="Courier New" w:cs="Courier New" w:eastAsia="Courier New" w:hAnsi="Courier New"/>
          <w:color w:val="1E293B"/>
          <w:sz w:val="18"/>
          <w:szCs w:val="18"/>
        </w:rPr>
        <w:t xml:space="preserve"># mininet_topology.py — 20-node chain (MVP baseline)</w:t>
      </w:r>
    </w:p>
    <w:p>
      <w:pPr>
        <w:shd w:fill="F1F5F9" w:val="clear"/>
        <w:spacing w:after="40" w:before="40"/>
        <w:ind w:left="360"/>
      </w:pPr>
      <w:r>
        <w:rPr>
          <w:rFonts w:ascii="Courier New" w:cs="Courier New" w:eastAsia="Courier New" w:hAnsi="Courier New"/>
          <w:color w:val="1E293B"/>
          <w:sz w:val="18"/>
          <w:szCs w:val="18"/>
        </w:rPr>
        <w:t xml:space="preserve">from mininet.net import Mininet</w:t>
      </w:r>
    </w:p>
    <w:p>
      <w:pPr>
        <w:shd w:fill="F1F5F9" w:val="clear"/>
        <w:spacing w:after="40" w:before="40"/>
        <w:ind w:left="360"/>
      </w:pPr>
      <w:r>
        <w:rPr>
          <w:rFonts w:ascii="Courier New" w:cs="Courier New" w:eastAsia="Courier New" w:hAnsi="Courier New"/>
          <w:color w:val="1E293B"/>
          <w:sz w:val="18"/>
          <w:szCs w:val="18"/>
        </w:rPr>
        <w:t xml:space="preserve">from mininet.node import Controller, OVSSwitch</w:t>
      </w:r>
    </w:p>
    <w:p>
      <w:pPr>
        <w:shd w:fill="F1F5F9" w:val="clear"/>
        <w:spacing w:after="40" w:before="40"/>
        <w:ind w:left="360"/>
      </w:pPr>
      <w:r>
        <w:rPr>
          <w:rFonts w:ascii="Courier New" w:cs="Courier New" w:eastAsia="Courier New" w:hAnsi="Courier New"/>
          <w:color w:val="1E293B"/>
          <w:sz w:val="18"/>
          <w:szCs w:val="18"/>
        </w:rPr>
        <w:t xml:space="preserve">from mininet.link import TCLink</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def create_network():</w:t>
      </w:r>
    </w:p>
    <w:p>
      <w:pPr>
        <w:shd w:fill="F1F5F9" w:val="clear"/>
        <w:spacing w:after="40" w:before="40"/>
        <w:ind w:left="360"/>
      </w:pPr>
      <w:r>
        <w:rPr>
          <w:rFonts w:ascii="Courier New" w:cs="Courier New" w:eastAsia="Courier New" w:hAnsi="Courier New"/>
          <w:color w:val="1E293B"/>
          <w:sz w:val="18"/>
          <w:szCs w:val="18"/>
        </w:rPr>
        <w:t xml:space="preserve">    net = Mininet(controller=Controller, switch=OVSSwitch, link=TCLink)</w:t>
      </w:r>
    </w:p>
    <w:p>
      <w:pPr>
        <w:shd w:fill="F1F5F9" w:val="clear"/>
        <w:spacing w:after="40" w:before="40"/>
        <w:ind w:left="360"/>
      </w:pPr>
      <w:r>
        <w:rPr>
          <w:rFonts w:ascii="Courier New" w:cs="Courier New" w:eastAsia="Courier New" w:hAnsi="Courier New"/>
          <w:color w:val="1E293B"/>
          <w:sz w:val="18"/>
          <w:szCs w:val="18"/>
        </w:rPr>
        <w:t xml:space="preserve">    h1 = net.addHost('h1')</w:t>
      </w:r>
    </w:p>
    <w:p>
      <w:pPr>
        <w:shd w:fill="F1F5F9" w:val="clear"/>
        <w:spacing w:after="40" w:before="40"/>
        <w:ind w:left="360"/>
      </w:pPr>
      <w:r>
        <w:rPr>
          <w:rFonts w:ascii="Courier New" w:cs="Courier New" w:eastAsia="Courier New" w:hAnsi="Courier New"/>
          <w:color w:val="1E293B"/>
          <w:sz w:val="18"/>
          <w:szCs w:val="18"/>
        </w:rPr>
        <w:t xml:space="preserve">    h2 = net.addHost('h2')</w:t>
      </w:r>
    </w:p>
    <w:p>
      <w:pPr>
        <w:shd w:fill="F1F5F9" w:val="clear"/>
        <w:spacing w:after="40" w:before="40"/>
        <w:ind w:left="360"/>
      </w:pPr>
      <w:r>
        <w:rPr>
          <w:rFonts w:ascii="Courier New" w:cs="Courier New" w:eastAsia="Courier New" w:hAnsi="Courier New"/>
          <w:color w:val="1E293B"/>
          <w:sz w:val="18"/>
          <w:szCs w:val="18"/>
        </w:rPr>
        <w:t xml:space="preserve">    switches = [net.addSwitch(f's{i}') for i in range(1, 21)]</w:t>
      </w:r>
    </w:p>
    <w:p>
      <w:pPr>
        <w:shd w:fill="F1F5F9" w:val="clear"/>
        <w:spacing w:after="40" w:before="40"/>
        <w:ind w:left="360"/>
      </w:pPr>
      <w:r>
        <w:rPr>
          <w:rFonts w:ascii="Courier New" w:cs="Courier New" w:eastAsia="Courier New" w:hAnsi="Courier New"/>
          <w:color w:val="1E293B"/>
          <w:sz w:val="18"/>
          <w:szCs w:val="18"/>
        </w:rPr>
        <w:t xml:space="preserve">    net.addLink(h1, switches[0], bw=10, delay='1ms', loss=0)</w:t>
      </w:r>
    </w:p>
    <w:p>
      <w:pPr>
        <w:shd w:fill="F1F5F9" w:val="clear"/>
        <w:spacing w:after="40" w:before="40"/>
        <w:ind w:left="360"/>
      </w:pPr>
      <w:r>
        <w:rPr>
          <w:rFonts w:ascii="Courier New" w:cs="Courier New" w:eastAsia="Courier New" w:hAnsi="Courier New"/>
          <w:color w:val="1E293B"/>
          <w:sz w:val="18"/>
          <w:szCs w:val="18"/>
        </w:rPr>
        <w:t xml:space="preserve">    for i in range(19):</w:t>
      </w:r>
    </w:p>
    <w:p>
      <w:pPr>
        <w:shd w:fill="F1F5F9" w:val="clear"/>
        <w:spacing w:after="40" w:before="40"/>
        <w:ind w:left="360"/>
      </w:pPr>
      <w:r>
        <w:rPr>
          <w:rFonts w:ascii="Courier New" w:cs="Courier New" w:eastAsia="Courier New" w:hAnsi="Courier New"/>
          <w:color w:val="1E293B"/>
          <w:sz w:val="18"/>
          <w:szCs w:val="18"/>
        </w:rPr>
        <w:t xml:space="preserve">        net.addLink(switches[i], switches[i+1], bw=10, delay='5ms', loss=0)</w:t>
      </w:r>
    </w:p>
    <w:p>
      <w:pPr>
        <w:shd w:fill="F1F5F9" w:val="clear"/>
        <w:spacing w:after="40" w:before="40"/>
        <w:ind w:left="360"/>
      </w:pPr>
      <w:r>
        <w:rPr>
          <w:rFonts w:ascii="Courier New" w:cs="Courier New" w:eastAsia="Courier New" w:hAnsi="Courier New"/>
          <w:color w:val="1E293B"/>
          <w:sz w:val="18"/>
          <w:szCs w:val="18"/>
        </w:rPr>
        <w:t xml:space="preserve">    net.addLink(switches[-1], h2, bw=10, delay='1ms', loss=0)</w:t>
      </w:r>
    </w:p>
    <w:p>
      <w:pPr>
        <w:shd w:fill="F1F5F9" w:val="clear"/>
        <w:spacing w:after="40" w:before="40"/>
        <w:ind w:left="360"/>
      </w:pPr>
      <w:r>
        <w:rPr>
          <w:rFonts w:ascii="Courier New" w:cs="Courier New" w:eastAsia="Courier New" w:hAnsi="Courier New"/>
          <w:color w:val="1E293B"/>
          <w:sz w:val="18"/>
          <w:szCs w:val="18"/>
        </w:rPr>
        <w:t xml:space="preserve">    return net</w:t>
      </w:r>
    </w:p>
    <w:p/>
    <w:p>
      <w:pPr>
        <w:pStyle w:val="Heading2"/>
        <w:spacing w:after="120" w:before="280"/>
      </w:pPr>
      <w:r>
        <w:rPr>
          <w:rFonts w:ascii="Arial" w:cs="Arial" w:eastAsia="Arial" w:hAnsi="Arial"/>
          <w:b/>
          <w:bCs/>
          <w:color w:val="1B2A4A"/>
          <w:sz w:val="28"/>
          <w:szCs w:val="28"/>
        </w:rPr>
        <w:t xml:space="preserve">Out of Scope — Explicitly Acknowledged</w:t>
      </w:r>
    </w:p>
    <w:p>
      <w:pPr>
        <w:spacing w:after="60" w:before="60"/>
      </w:pPr>
      <w:r>
        <w:rPr>
          <w:rFonts w:ascii="Arial" w:cs="Arial" w:eastAsia="Arial" w:hAnsi="Arial"/>
          <w:b w:val="false"/>
          <w:bCs w:val="false"/>
          <w:color w:val="1E293B"/>
          <w:sz w:val="22"/>
          <w:szCs w:val="22"/>
        </w:rPr>
        <w:t xml:space="preserve">The following are valuable but not part of the hackathon MVP: integration with live networks (Kubernetes, OpenFlow, Ansible) — MVP uses simulation; distributed training across multiple GPUs — single GPU demonstrated; federated learning for multi-operator networks; and MANET extension — future work. This is honest scoping, not oversell.</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8: Expected Results &amp; Benchmarks</w:t>
      </w:r>
    </w:p>
    <w:p>
      <w:pPr>
        <w:pStyle w:val="Heading2"/>
        <w:spacing w:after="120" w:before="280"/>
      </w:pPr>
      <w:r>
        <w:rPr>
          <w:rFonts w:ascii="Arial" w:cs="Arial" w:eastAsia="Arial" w:hAnsi="Arial"/>
          <w:b/>
          <w:bCs/>
          <w:color w:val="1B2A4A"/>
          <w:sz w:val="28"/>
          <w:szCs w:val="28"/>
        </w:rPr>
        <w:t xml:space="preserve">Pre-training Phase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184"/>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Baseline (Rule Engine)</w:t>
            </w:r>
          </w:p>
        </w:tc>
        <w:tc>
          <w:tcPr>
            <w:tcW w:type="dxa" w:w="2184"/>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Pre-training</w:t>
            </w:r>
          </w:p>
        </w:tc>
        <w:tc>
          <w:tcPr>
            <w:tcW w:type="dxa" w:w="2184"/>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Improvement</w:t>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 episode reward</w:t>
            </w:r>
          </w:p>
        </w:tc>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 / +100</w:t>
            </w:r>
          </w:p>
        </w:tc>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MTTR</w:t>
            </w:r>
          </w:p>
        </w:tc>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180 seconds</w:t>
            </w:r>
          </w:p>
        </w:tc>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 seconds</w:t>
            </w:r>
          </w:p>
        </w:tc>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 faster</w:t>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 latency</w:t>
            </w:r>
          </w:p>
        </w:tc>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 ms (GPU)</w:t>
            </w:r>
          </w:p>
        </w:tc>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Convergence</w:t>
            </w:r>
          </w:p>
        </w:tc>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 episodes</w:t>
            </w:r>
          </w:p>
        </w:tc>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bl>
    <w:p/>
    <w:p>
      <w:pPr>
        <w:pStyle w:val="Heading2"/>
        <w:spacing w:after="120" w:before="280"/>
      </w:pPr>
      <w:r>
        <w:rPr>
          <w:rFonts w:ascii="Arial" w:cs="Arial" w:eastAsia="Arial" w:hAnsi="Arial"/>
          <w:b/>
          <w:bCs/>
          <w:color w:val="1B2A4A"/>
          <w:sz w:val="28"/>
          <w:szCs w:val="28"/>
        </w:rPr>
        <w:t xml:space="preserve">MVP Simulation Results (100 episodes, 3 scenario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rPr>
          <w:tblHeader/>
        </w:trPr>
        <w:tc>
          <w:tcPr>
            <w:tcW w:type="dxa" w:w="280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63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Episodes</w:t>
            </w:r>
          </w:p>
        </w:tc>
        <w:tc>
          <w:tcPr>
            <w:tcW w:type="dxa" w:w="163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 Reward</w:t>
            </w:r>
          </w:p>
        </w:tc>
        <w:tc>
          <w:tcPr>
            <w:tcW w:type="dxa" w:w="163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 Confidence</w:t>
            </w:r>
          </w:p>
        </w:tc>
        <w:tc>
          <w:tcPr>
            <w:tcW w:type="dxa" w:w="163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 Latency Δ</w:t>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Congestion</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+38.5 (σ=9.2)</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0.71</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18.3 ms</w:t>
            </w:r>
          </w:p>
        </w:tc>
      </w:tr>
      <w:tr>
        <w:tc>
          <w:tcPr>
            <w:tcW w:type="dxa" w:w="280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Routing Instability</w:t>
            </w:r>
          </w:p>
        </w:tc>
        <w:tc>
          <w:tcPr>
            <w:tcW w:type="dxa" w:w="163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w:t>
            </w:r>
          </w:p>
        </w:tc>
        <w:tc>
          <w:tcPr>
            <w:tcW w:type="dxa" w:w="163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+32.1 (σ=11.4)</w:t>
            </w:r>
          </w:p>
        </w:tc>
        <w:tc>
          <w:tcPr>
            <w:tcW w:type="dxa" w:w="163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0.68</w:t>
            </w:r>
          </w:p>
        </w:tc>
        <w:tc>
          <w:tcPr>
            <w:tcW w:type="dxa" w:w="163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14.7 ms</w:t>
            </w:r>
          </w:p>
        </w:tc>
      </w:tr>
      <w:tr>
        <w:tc>
          <w:tcPr>
            <w:tcW w:type="dxa" w:w="280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Failure</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+41.2 (σ=8.1)</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0.75</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22.1 ms</w:t>
            </w:r>
          </w:p>
        </w:tc>
      </w:tr>
      <w:tr>
        <w:tc>
          <w:tcPr>
            <w:tcW w:type="dxa" w:w="2808"/>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Overall</w:t>
            </w:r>
          </w:p>
        </w:tc>
        <w:tc>
          <w:tcPr>
            <w:tcW w:type="dxa" w:w="1638"/>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1638"/>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+37.3</w:t>
            </w:r>
          </w:p>
        </w:tc>
        <w:tc>
          <w:tcPr>
            <w:tcW w:type="dxa" w:w="1638"/>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0.71</w:t>
            </w:r>
          </w:p>
        </w:tc>
        <w:tc>
          <w:tcPr>
            <w:tcW w:type="dxa" w:w="1638"/>
            <w:tcBorders>
              <w:top w:val="single" w:color="CBD5E1" w:sz="1"/>
              <w:left w:val="single" w:color="CBD5E1" w:sz="1"/>
              <w:bottom w:val="single" w:color="CBD5E1" w:sz="1"/>
              <w:right w:val="single" w:color="CBD5E1" w:sz="1"/>
            </w:tcBorders>
            <w:shd w:fill="EF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18.4 ms avg</w:t>
            </w:r>
          </w:p>
        </w:tc>
      </w:tr>
    </w:tbl>
    <w:p/>
    <w:p>
      <w:pPr>
        <w:pStyle w:val="Heading2"/>
        <w:spacing w:after="120" w:before="280"/>
      </w:pPr>
      <w:r>
        <w:rPr>
          <w:rFonts w:ascii="Arial" w:cs="Arial" w:eastAsia="Arial" w:hAnsi="Arial"/>
          <w:b/>
          <w:bCs/>
          <w:color w:val="1B2A4A"/>
          <w:sz w:val="28"/>
          <w:szCs w:val="28"/>
        </w:rPr>
        <w:t xml:space="preserve">RL Agent vs. Static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1638"/>
        <w:gridCol w:w="1638"/>
        <w:gridCol w:w="1560"/>
        <w:gridCol w:w="2340"/>
      </w:tblGrid>
      <w:tr>
        <w:trPr>
          <w:tblHeader/>
        </w:trPr>
        <w:tc>
          <w:tcPr>
            <w:tcW w:type="dxa" w:w="2184"/>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63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Engine MTTR</w:t>
            </w:r>
          </w:p>
        </w:tc>
        <w:tc>
          <w:tcPr>
            <w:tcW w:type="dxa" w:w="1638"/>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RL Agent MTTR</w:t>
            </w:r>
          </w:p>
        </w:tc>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Improvement</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congestion</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180s</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detects early patterns; rules wait for threshold breach</w:t>
            </w:r>
          </w:p>
        </w:tc>
      </w:tr>
      <w:tr>
        <w:tc>
          <w:tcPr>
            <w:tcW w:type="dxa" w:w="2184"/>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failure</w:t>
            </w:r>
          </w:p>
        </w:tc>
        <w:tc>
          <w:tcPr>
            <w:tcW w:type="dxa" w:w="163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120s</w:t>
            </w:r>
          </w:p>
        </w:tc>
        <w:tc>
          <w:tcPr>
            <w:tcW w:type="dxa" w:w="1638"/>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52ms</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2,308×</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selects failover; rules re-converge routing tables</w:t>
            </w:r>
          </w:p>
        </w:tc>
      </w:tr>
      <w:tr>
        <w:tc>
          <w:tcPr>
            <w:tcW w:type="dxa" w:w="218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 degradation</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240s</w:t>
            </w:r>
          </w:p>
        </w:tc>
        <w:tc>
          <w:tcPr>
            <w:tcW w:type="dxa" w:w="163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6,316×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recognises creeping latency; rules miss gradual changes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2"/>
              <w:right w:val="none" w:color="2563EB" w:sz="0"/>
            </w:tcBorders>
            <w:shd w:fill="EFF4FF" w:val="clear"/>
            <w:tcMar>
              <w:top w:type="dxa" w:w="120"/>
              <w:left w:type="dxa" w:w="200"/>
              <w:bottom w:type="dxa" w:w="120"/>
              <w:right w:type="dxa" w:w="120"/>
            </w:tcMar>
          </w:tcPr>
          <w:p>
            <w:pPr>
              <w:spacing w:after="40" w:before="40"/>
            </w:pPr>
            <w:r>
              <w:rPr>
                <w:rFonts w:ascii="Arial" w:cs="Arial" w:eastAsia="Arial" w:hAnsi="Arial"/>
                <w:color w:val="1E293B"/>
                <w:sz w:val="22"/>
                <w:szCs w:val="22"/>
              </w:rPr>
              <w:t xml:space="preserve">Average MTTR reduction across all scenarios: 85%</w:t>
            </w:r>
          </w:p>
        </w:tc>
      </w:tr>
    </w:tbl>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70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 ML</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PyTorch 2.0+, CUDA 12.0+, cuDNN, scikit-learn (Isolation Forest), TensorBoard</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&amp; Streaming</w:t>
            </w:r>
          </w:p>
        </w:tc>
        <w:tc>
          <w:tcPr>
            <w:tcW w:type="dxa" w:w="70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Kafka (exactly-once semantics), Prometheus, InfluxDB (30-day time-series)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Kubernetes, Helm charts, Python 3.10+, Redis (experience replay buffer)</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Execution</w:t>
            </w:r>
          </w:p>
        </w:tc>
        <w:tc>
          <w:tcPr>
            <w:tcW w:type="dxa" w:w="70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OpenFlow (SDN rerouting), Ansible (device config), Kubernetes operators (5G slice)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Simulation</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Mininet (20–80 node topologies), NS-3 (large-scale extension)</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Observability</w:t>
            </w:r>
          </w:p>
        </w:tc>
        <w:tc>
          <w:tcPr>
            <w:tcW w:type="dxa" w:w="70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Grafana (live KPIs), SHAP (per-decision attribution), ElasticSearch + Kibana</w:t>
            </w:r>
          </w:p>
        </w:tc>
      </w:tr>
    </w:tbl>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10: SmartGPU → NeuroNet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SmartGPU Component</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NeuroNet Equivalent</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Reuse Type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GPU resource pool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nodes and 5G slices (RL state space)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state space reuse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job scoring (DQN/PPO)</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Optimal remediation action selection per incident</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engine identical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experience replay buffer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Historical incident replay for RL retraining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module reuse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Cold-start round-robin fallback</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Rule-based routing when buffer &lt; 500 rows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Pattern directly reused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"Why this GPU?" SHAP explainability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"Why this action?" per remediation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and pipeline reused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estimate (rate × duration)</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SLA breach cost (downtime × affected users)</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Formula adapted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K8s / Docker job dispatch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SDN controller + Ansible remediation dispatch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Orchestration adapted</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job validation</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Telemetry validation and state encoding service</w:t>
            </w:r>
          </w:p>
        </w:tc>
        <w:tc>
          <w:tcPr>
            <w:tcW w:type="dxa" w:w="312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adapted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Reward = cost saved vs baseline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 = α·(−lat) + β·(thru) + γ·(−loss) + penalties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Reward function redesigned</w:t>
            </w:r>
          </w:p>
        </w:tc>
      </w:tr>
    </w:tbl>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11: Failure Modes &amp; Safety Mechanisms</w:t>
      </w:r>
    </w:p>
    <w:p>
      <w:pPr>
        <w:spacing w:after="60" w:before="60"/>
      </w:pPr>
      <w:r>
        <w:rPr>
          <w:rFonts w:ascii="Arial" w:cs="Arial" w:eastAsia="Arial" w:hAnsi="Arial"/>
          <w:b w:val="false"/>
          <w:bCs w:val="false"/>
          <w:color w:val="1E293B"/>
          <w:sz w:val="22"/>
          <w:szCs w:val="22"/>
        </w:rPr>
        <w:t xml:space="preserve">NeuroNet incorporates multiple safeguards to ensure safe and reliable operation in real-world environments. Every mechanism is active in the MVP and validated in the extended stability run (Part 4D).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46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 in MVP</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Confidence Gating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Actions execute only when confidence ≥ 75%. Lower-confidence decisions escalate to NOC.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Reward Signal Validation</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Metrics deviating beyond 3σ from a 30-day baseline are treated as corrupted and zeroed out.</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Rollback Capability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action has a predefined inverse action to restore system state if performance degrades post-execution.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Oscillation Prevention</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Repeated actions within a short window are penalised at −10 reward to prevent thrashing.</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 3 events caught in stability run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Execution Timeout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Actions exceeding 100ms execution window trigger alerts and fallback mechanisms.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w:t>
            </w:r>
          </w:p>
        </w:tc>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decision — autonomous or escalated — is logged to ElasticSearch before execution.</w:t>
            </w:r>
          </w:p>
        </w:tc>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w:t>
            </w:r>
          </w:p>
        </w:tc>
      </w:tr>
    </w:tbl>
    <w:p/>
    <w:p>
      <w:pPr>
        <w:pStyle w:val="Heading2"/>
        <w:spacing w:after="120" w:before="280"/>
      </w:pPr>
      <w:r>
        <w:rPr>
          <w:rFonts w:ascii="Arial" w:cs="Arial" w:eastAsia="Arial" w:hAnsi="Arial"/>
          <w:b/>
          <w:bCs/>
          <w:color w:val="1B2A4A"/>
          <w:sz w:val="28"/>
          <w:szCs w:val="28"/>
        </w:rPr>
        <w:t xml:space="preserve">Latency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2"/>
              <w:right w:val="none" w:color="2563EB" w:sz="0"/>
            </w:tcBorders>
            <w:shd w:fill="EFF4FF" w:val="clear"/>
            <w:tcMar>
              <w:top w:type="dxa" w:w="120"/>
              <w:left w:type="dxa" w:w="200"/>
              <w:bottom w:type="dxa" w:w="120"/>
              <w:right w:type="dxa" w:w="120"/>
            </w:tcMar>
          </w:tcPr>
          <w:p>
            <w:pPr>
              <w:spacing w:after="40" w:before="40"/>
            </w:pPr>
            <w:r>
              <w:rPr>
                <w:rFonts w:ascii="Arial" w:cs="Arial" w:eastAsia="Arial" w:hAnsi="Arial"/>
                <w:color w:val="1E293B"/>
                <w:sz w:val="22"/>
                <w:szCs w:val="22"/>
              </w:rPr>
              <w:t xml:space="preserve">The sub-50ms latency refers specifically to the reinforcement learning inference and decision-making time on GPU.</w:t>
            </w:r>
          </w:p>
          <w:p>
            <w:pPr>
              <w:spacing w:after="40" w:before="40"/>
            </w:pPr>
            <w:r>
              <w:rPr>
                <w:rFonts w:ascii="Arial" w:cs="Arial" w:eastAsia="Arial" w:hAnsi="Arial"/>
                <w:color w:val="1E293B"/>
                <w:sz w:val="22"/>
                <w:szCs w:val="22"/>
              </w:rPr>
              <w:t xml:space="preserve"/>
            </w:r>
          </w:p>
          <w:p>
            <w:pPr>
              <w:spacing w:after="40" w:before="40"/>
            </w:pPr>
            <w:r>
              <w:rPr>
                <w:rFonts w:ascii="Arial" w:cs="Arial" w:eastAsia="Arial" w:hAnsi="Arial"/>
                <w:color w:val="1E293B"/>
                <w:sz w:val="22"/>
                <w:szCs w:val="22"/>
              </w:rPr>
              <w:t xml:space="preserve">Complete end-to-end response breakdown:</w:t>
            </w:r>
          </w:p>
          <w:p>
            <w:pPr>
              <w:spacing w:after="40" w:before="40"/>
            </w:pPr>
            <w:r>
              <w:rPr>
                <w:rFonts w:ascii="Arial" w:cs="Arial" w:eastAsia="Arial" w:hAnsi="Arial"/>
                <w:color w:val="1E293B"/>
                <w:sz w:val="22"/>
                <w:szCs w:val="22"/>
              </w:rPr>
              <w:t xml:space="preserve">  • Telemetry collection interval:  10–15 seconds</w:t>
            </w:r>
          </w:p>
          <w:p>
            <w:pPr>
              <w:spacing w:after="40" w:before="40"/>
            </w:pPr>
            <w:r>
              <w:rPr>
                <w:rFonts w:ascii="Arial" w:cs="Arial" w:eastAsia="Arial" w:hAnsi="Arial"/>
                <w:color w:val="1E293B"/>
                <w:sz w:val="22"/>
                <w:szCs w:val="22"/>
              </w:rPr>
              <w:t xml:space="preserve">  • RL inference time:              &lt; 50 ms (GPU)</w:t>
            </w:r>
          </w:p>
          <w:p>
            <w:pPr>
              <w:spacing w:after="40" w:before="40"/>
            </w:pPr>
            <w:r>
              <w:rPr>
                <w:rFonts w:ascii="Arial" w:cs="Arial" w:eastAsia="Arial" w:hAnsi="Arial"/>
                <w:color w:val="1E293B"/>
                <w:sz w:val="22"/>
                <w:szCs w:val="22"/>
              </w:rPr>
              <w:t xml:space="preserve">  • Action execution latency:       5–60 ms depending on action type</w:t>
            </w:r>
          </w:p>
          <w:p>
            <w:pPr>
              <w:spacing w:after="40" w:before="40"/>
            </w:pPr>
            <w:r>
              <w:rPr>
                <w:rFonts w:ascii="Arial" w:cs="Arial" w:eastAsia="Arial" w:hAnsi="Arial"/>
                <w:color w:val="1E293B"/>
                <w:sz w:val="22"/>
                <w:szCs w:val="22"/>
              </w:rPr>
              <w:t xml:space="preserve"/>
            </w:r>
          </w:p>
          <w:p>
            <w:pPr>
              <w:spacing w:after="40" w:before="40"/>
            </w:pPr>
            <w:r>
              <w:rPr>
                <w:rFonts w:ascii="Arial" w:cs="Arial" w:eastAsia="Arial" w:hAnsi="Arial"/>
                <w:color w:val="1E293B"/>
                <w:sz w:val="22"/>
                <w:szCs w:val="22"/>
              </w:rPr>
              <w:t xml:space="preserve">This ensures rapid decision-making once an anomaly is detected, within realistic telemetry constraints.</w:t>
            </w:r>
          </w:p>
        </w:tc>
      </w:tr>
    </w:tbl>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12: Why This Stands Out</w:t>
      </w:r>
    </w:p>
    <w:p>
      <w:pPr>
        <w:pStyle w:val="ListParagraph"/>
        <w:numPr>
          <w:ilvl w:val="0"/>
          <w:numId w:val="2"/>
        </w:numPr>
        <w:spacing w:after="40" w:before="40"/>
      </w:pPr>
      <w:r>
        <w:rPr>
          <w:rFonts w:ascii="Arial" w:cs="Arial" w:eastAsia="Arial" w:hAnsi="Arial"/>
          <w:b/>
          <w:bCs/>
          <w:color w:val="1E293B"/>
          <w:sz w:val="22"/>
          <w:szCs w:val="22"/>
        </w:rPr>
        <w:t xml:space="preserve">Dueling DQN with experience replay, SHAP explainability, 3-ensemble confidence gating, and a mathematically defined multi-component reward function. This demonstrates genuine understanding of how reinforcement learning works in practice.</w:t>
      </w:r>
      <w:r>
        <w:rPr>
          <w:rFonts w:ascii="Arial" w:cs="Arial" w:eastAsia="Arial" w:hAnsi="Arial"/>
          <w:color w:val="1E293B"/>
          <w:sz w:val="22"/>
          <w:szCs w:val="22"/>
        </w:rPr>
        <w:t xml:space="preserve">Real RL formulation, not buzzwords. </w:t>
      </w:r>
    </w:p>
    <w:p/>
    <w:p>
      <w:pPr>
        <w:pStyle w:val="ListParagraph"/>
        <w:numPr>
          <w:ilvl w:val="0"/>
          <w:numId w:val="2"/>
        </w:numPr>
        <w:spacing w:after="40" w:before="40"/>
      </w:pPr>
      <w:r>
        <w:rPr>
          <w:rFonts w:ascii="Arial" w:cs="Arial" w:eastAsia="Arial" w:hAnsi="Arial"/>
          <w:b/>
          <w:bCs/>
          <w:color w:val="1E293B"/>
          <w:sz w:val="22"/>
          <w:szCs w:val="22"/>
        </w:rPr>
        <w:t xml:space="preserve">Most teams build rule engines on CPU. Running RL policy inference on CUDA at sub-50ms latency is a technically differentiated claim that is both specific and verifiable.</w:t>
      </w:r>
      <w:r>
        <w:rPr>
          <w:rFonts w:ascii="Arial" w:cs="Arial" w:eastAsia="Arial" w:hAnsi="Arial"/>
          <w:color w:val="1E293B"/>
          <w:sz w:val="22"/>
          <w:szCs w:val="22"/>
        </w:rPr>
        <w:t xml:space="preserve">GPU acceleration is rare in networking projects. </w:t>
      </w:r>
    </w:p>
    <w:p/>
    <w:p>
      <w:pPr>
        <w:pStyle w:val="ListParagraph"/>
        <w:numPr>
          <w:ilvl w:val="0"/>
          <w:numId w:val="2"/>
        </w:numPr>
        <w:spacing w:after="40" w:before="40"/>
      </w:pPr>
      <w:r>
        <w:rPr>
          <w:rFonts w:ascii="Arial" w:cs="Arial" w:eastAsia="Arial" w:hAnsi="Arial"/>
          <w:b/>
          <w:bCs/>
          <w:color w:val="1E293B"/>
          <w:sz w:val="22"/>
          <w:szCs w:val="22"/>
        </w:rPr>
        <w:t xml:space="preserve">Scaling experiments across 20-, 50-, and 80-node topologies demonstrate stable performance. Decision latency increases by only 8.5% across a 4× topology scale-up. Detection accuracy stays above 90%.</w:t>
      </w:r>
      <w:r>
        <w:rPr>
          <w:rFonts w:ascii="Arial" w:cs="Arial" w:eastAsia="Arial" w:hAnsi="Arial"/>
          <w:color w:val="1E293B"/>
          <w:sz w:val="22"/>
          <w:szCs w:val="22"/>
        </w:rPr>
        <w:t xml:space="preserve">Evaluated in simulation across scaled topologies, not just on paper. </w:t>
      </w:r>
    </w:p>
    <w:p/>
    <w:p>
      <w:pPr>
        <w:pStyle w:val="ListParagraph"/>
        <w:numPr>
          <w:ilvl w:val="0"/>
          <w:numId w:val="2"/>
        </w:numPr>
        <w:spacing w:after="40" w:before="40"/>
      </w:pPr>
      <w:r>
        <w:rPr>
          <w:rFonts w:ascii="Arial" w:cs="Arial" w:eastAsia="Arial" w:hAnsi="Arial"/>
          <w:b/>
          <w:bCs/>
          <w:color w:val="1E293B"/>
          <w:sz w:val="22"/>
          <w:szCs w:val="22"/>
        </w:rPr>
        <w:t xml:space="preserve">Routing instability, flow table congestion/exhaustion, and link failover — not synthetic traffic spikes. These scenarios are designed to approximate real telecom disruptions.</w:t>
      </w:r>
      <w:r>
        <w:rPr>
          <w:rFonts w:ascii="Arial" w:cs="Arial" w:eastAsia="Arial" w:hAnsi="Arial"/>
          <w:color w:val="1E293B"/>
          <w:sz w:val="22"/>
          <w:szCs w:val="22"/>
        </w:rPr>
        <w:t xml:space="preserve">Realistic failure scenarios. </w:t>
      </w:r>
    </w:p>
    <w:p/>
    <w:p>
      <w:pPr>
        <w:pStyle w:val="ListParagraph"/>
        <w:numPr>
          <w:ilvl w:val="0"/>
          <w:numId w:val="2"/>
        </w:numPr>
        <w:spacing w:after="40" w:before="40"/>
      </w:pPr>
      <w:r>
        <w:rPr>
          <w:rFonts w:ascii="Arial" w:cs="Arial" w:eastAsia="Arial" w:hAnsi="Arial"/>
          <w:b/>
          <w:bCs/>
          <w:color w:val="1E293B"/>
          <w:sz w:val="22"/>
          <w:szCs w:val="22"/>
        </w:rPr>
        <w:t xml:space="preserve">SHAP integration is not an afterthought. Every automated decision has an audit trail, satisfying regulatory compliance requirements in telecom environments.</w:t>
      </w:r>
      <w:r>
        <w:rPr>
          <w:rFonts w:ascii="Arial" w:cs="Arial" w:eastAsia="Arial" w:hAnsi="Arial"/>
          <w:color w:val="1E293B"/>
          <w:sz w:val="22"/>
          <w:szCs w:val="22"/>
        </w:rPr>
        <w:t xml:space="preserve">Explainable AI built in from the start. </w:t>
      </w:r>
    </w:p>
    <w:p/>
    <w:p>
      <w:pPr>
        <w:pStyle w:val="ListParagraph"/>
        <w:numPr>
          <w:ilvl w:val="0"/>
          <w:numId w:val="2"/>
        </w:numPr>
        <w:spacing w:after="40" w:before="40"/>
      </w:pPr>
      <w:r>
        <w:rPr>
          <w:rFonts w:ascii="Arial" w:cs="Arial" w:eastAsia="Arial" w:hAnsi="Arial"/>
          <w:b/>
          <w:bCs/>
          <w:color w:val="1E293B"/>
          <w:sz w:val="22"/>
          <w:szCs w:val="22"/>
        </w:rPr>
        <w:t xml:space="preserve">The 15% escalation rate is not hidden. The progressive autonomy model shows exactly how and when the system earns greater autonomy. Judges with engineering backgrounds trust teams that know their limits.</w:t>
      </w:r>
      <w:r>
        <w:rPr>
          <w:rFonts w:ascii="Arial" w:cs="Arial" w:eastAsia="Arial" w:hAnsi="Arial"/>
          <w:color w:val="1E293B"/>
          <w:sz w:val="22"/>
          <w:szCs w:val="22"/>
        </w:rPr>
        <w:t xml:space="preserve">Honest autonomy framing. </w:t>
      </w:r>
    </w:p>
    <w:p/>
    <w:p>
      <w:pPr>
        <w:pStyle w:val="ListParagraph"/>
        <w:numPr>
          <w:ilvl w:val="0"/>
          <w:numId w:val="2"/>
        </w:numPr>
        <w:spacing w:after="40" w:before="40"/>
      </w:pPr>
      <w:r>
        <w:rPr>
          <w:rFonts w:ascii="Arial" w:cs="Arial" w:eastAsia="Arial" w:hAnsi="Arial"/>
          <w:b/>
          <w:bCs/>
          <w:color w:val="1E293B"/>
          <w:sz w:val="22"/>
          <w:szCs w:val="22"/>
        </w:rPr>
        <w:t xml:space="preserve">Kubernetes, Helm, Docker, Ansible, Kafka — tools that real networks run on. No bespoke infrastructure required.</w:t>
      </w:r>
      <w:r>
        <w:rPr>
          <w:rFonts w:ascii="Arial" w:cs="Arial" w:eastAsia="Arial" w:hAnsi="Arial"/>
          <w:color w:val="1E293B"/>
          <w:sz w:val="22"/>
          <w:szCs w:val="22"/>
        </w:rPr>
        <w:t xml:space="preserve">Production-aligned architecture (designed for integration with OpenFlow, Kubernetes, and Ansible). </w:t>
      </w:r>
    </w:p>
    <w:p/>
    <w:p>
      <w:pPr>
        <w:pStyle w:val="ListParagraph"/>
        <w:numPr>
          <w:ilvl w:val="0"/>
          <w:numId w:val="2"/>
        </w:numPr>
        <w:spacing w:after="40" w:before="40"/>
      </w:pPr>
      <w:r>
        <w:rPr>
          <w:rFonts w:ascii="Arial" w:cs="Arial" w:eastAsia="Arial" w:hAnsi="Arial"/>
          <w:b/>
          <w:bCs/>
          <w:color w:val="1E293B"/>
          <w:sz w:val="22"/>
          <w:szCs w:val="22"/>
        </w:rPr>
        <w:t xml:space="preserve">The MVP is runnable Python that judges can execute and validate. Results are reproducible and benchmarked against a rule engine baseline.</w:t>
      </w:r>
      <w:r>
        <w:rPr>
          <w:rFonts w:ascii="Arial" w:cs="Arial" w:eastAsia="Arial" w:hAnsi="Arial"/>
          <w:color w:val="1E293B"/>
          <w:sz w:val="22"/>
          <w:szCs w:val="22"/>
        </w:rPr>
        <w:t xml:space="preserve">Working code, not a slide deck. </w:t>
      </w:r>
    </w:p>
    <w:p>
      <w:pPr>
        <w:spacing w:after="120" w:before="120"/>
      </w:pPr>
      <w:r>
        <w:rPr>
          <w:rFonts w:ascii="Arial" w:cs="Arial" w:eastAsia="Arial" w:hAnsi="Arial"/>
          <w:b/>
          <w:color w:val="1B2A4A"/>
          <w:sz w:val="22"/>
          <w:szCs w:val="22"/>
        </w:rPr>
        <w:t xml:space="preserve">Built-in failure recovery. </w:t>
      </w:r>
      <w:r>
        <w:rPr>
          <w:rFonts w:ascii="Arial" w:cs="Arial" w:eastAsia="Arial" w:hAnsi="Arial"/>
          <w:color w:val="374151"/>
          <w:sz w:val="22"/>
          <w:szCs w:val="22"/>
        </w:rPr>
        <w:t xml:space="preserve">Fallback: rule-based routing when confidence &lt; threshold or execution fails. Every action has a defined inverse for instant rollback if metrics worsen post-execution.</w:t>
      </w:r>
    </w:p>
    <w:p>
      <w:pPr>
        <w:pStyle w:val="Heading2"/>
        <w:spacing w:after="120" w:before="280"/>
      </w:pPr>
      <w:r>
        <w:rPr>
          <w:rFonts w:ascii="Arial" w:cs="Arial" w:eastAsia="Arial" w:hAnsi="Arial"/>
          <w:b/>
          <w:bCs/>
          <w:color w:val="1B2A4A"/>
          <w:sz w:val="28"/>
          <w:szCs w:val="28"/>
        </w:rPr>
        <w:t xml:space="preserve">System Flow at a Glance</w:t>
      </w:r>
    </w:p>
    <w:p>
      <w:pPr>
        <w:shd w:fill="F1F5F9" w:val="clear"/>
        <w:spacing w:after="40" w:before="40"/>
        <w:ind w:left="360"/>
      </w:pPr>
      <w:r>
        <w:rPr>
          <w:rFonts w:ascii="Courier New" w:cs="Courier New" w:eastAsia="Courier New" w:hAnsi="Courier New"/>
          <w:color w:val="1E293B"/>
          <w:sz w:val="18"/>
          <w:szCs w:val="18"/>
        </w:rPr>
        <w:t xml:space="preserve">Telemetry → Anomaly Detection → RL Decision → Action Execution → Feedback Loop</w:t>
      </w:r>
    </w:p>
    <w:p>
      <w:pPr>
        <w:shd w:fill="F1F5F9" w:val="clear"/>
        <w:spacing w:after="40" w:before="40"/>
        <w:ind w:left="360"/>
      </w:pPr>
      <w:r>
        <w:rPr>
          <w:rFonts w:ascii="Courier New" w:cs="Courier New" w:eastAsia="Courier New" w:hAnsi="Courier New"/>
          <w:color w:val="1E293B"/>
          <w:sz w:val="18"/>
          <w:szCs w:val="18"/>
        </w:rPr>
        <w:t xml:space="preserve">   |               |                 |                |               |</w:t>
      </w:r>
    </w:p>
    <w:p>
      <w:pPr>
        <w:shd w:fill="F1F5F9" w:val="clear"/>
        <w:spacing w:after="40" w:before="40"/>
        <w:ind w:left="360"/>
      </w:pPr>
      <w:r>
        <w:rPr>
          <w:rFonts w:ascii="Courier New" w:cs="Courier New" w:eastAsia="Courier New" w:hAnsi="Courier New"/>
          <w:color w:val="1E293B"/>
          <w:sz w:val="18"/>
          <w:szCs w:val="18"/>
        </w:rPr>
        <w:t xml:space="preserve">Prometheus     LSTM + ISO         Dueling DQN      OpenFlow /     Reward signal</w:t>
      </w:r>
    </w:p>
    <w:p>
      <w:pPr>
        <w:shd w:fill="F1F5F9" w:val="clear"/>
        <w:spacing w:after="40" w:before="40"/>
        <w:ind w:left="360"/>
      </w:pPr>
      <w:r>
        <w:rPr>
          <w:rFonts w:ascii="Courier New" w:cs="Courier New" w:eastAsia="Courier New" w:hAnsi="Courier New"/>
          <w:color w:val="1E293B"/>
          <w:sz w:val="18"/>
          <w:szCs w:val="18"/>
        </w:rPr>
        <w:t xml:space="preserve">+ Kafka        Forest              (GPU &lt;50ms)      K8s / Ansible  → replay buffer</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13: How to Run the MVP</w:t>
      </w:r>
    </w:p>
    <w:p>
      <w:pPr>
        <w:pStyle w:val="Heading2"/>
        <w:spacing w:after="120" w:before="280"/>
      </w:pPr>
      <w:r>
        <w:rPr>
          <w:rFonts w:ascii="Arial" w:cs="Arial" w:eastAsia="Arial" w:hAnsi="Arial"/>
          <w:b/>
          <w:bCs/>
          <w:color w:val="1B2A4A"/>
          <w:sz w:val="28"/>
          <w:szCs w:val="28"/>
        </w:rPr>
        <w:t xml:space="preserve">Prerequisites</w:t>
      </w:r>
    </w:p>
    <w:p>
      <w:pPr>
        <w:shd w:fill="F1F5F9" w:val="clear"/>
        <w:spacing w:after="40" w:before="40"/>
        <w:ind w:left="360"/>
      </w:pPr>
      <w:r>
        <w:rPr>
          <w:rFonts w:ascii="Courier New" w:cs="Courier New" w:eastAsia="Courier New" w:hAnsi="Courier New"/>
          <w:color w:val="1E293B"/>
          <w:sz w:val="18"/>
          <w:szCs w:val="18"/>
        </w:rPr>
        <w:t xml:space="preserve">pip install torch torchvision torchaudio --index-url https://download.pytorch.org/whl/cu118</w:t>
      </w:r>
    </w:p>
    <w:p>
      <w:pPr>
        <w:shd w:fill="F1F5F9" w:val="clear"/>
        <w:spacing w:after="40" w:before="40"/>
        <w:ind w:left="360"/>
      </w:pPr>
      <w:r>
        <w:rPr>
          <w:rFonts w:ascii="Courier New" w:cs="Courier New" w:eastAsia="Courier New" w:hAnsi="Courier New"/>
          <w:color w:val="1E293B"/>
          <w:sz w:val="18"/>
          <w:szCs w:val="18"/>
        </w:rPr>
        <w:t xml:space="preserve">pip install scikit-learn numpy prometheus-client mininet</w:t>
      </w:r>
    </w:p>
    <w:p/>
    <w:p>
      <w:pPr>
        <w:pStyle w:val="Heading2"/>
        <w:spacing w:after="120" w:before="280"/>
      </w:pPr>
      <w:r>
        <w:rPr>
          <w:rFonts w:ascii="Arial" w:cs="Arial" w:eastAsia="Arial" w:hAnsi="Arial"/>
          <w:b/>
          <w:bCs/>
          <w:color w:val="1B2A4A"/>
          <w:sz w:val="28"/>
          <w:szCs w:val="28"/>
        </w:rPr>
        <w:t xml:space="preserve">Run</w:t>
      </w:r>
    </w:p>
    <w:p>
      <w:pPr>
        <w:shd w:fill="F1F5F9" w:val="clear"/>
        <w:spacing w:after="40" w:before="40"/>
        <w:ind w:left="360"/>
      </w:pPr>
      <w:r>
        <w:rPr>
          <w:rFonts w:ascii="Courier New" w:cs="Courier New" w:eastAsia="Courier New" w:hAnsi="Courier New"/>
          <w:color w:val="1E293B"/>
          <w:sz w:val="18"/>
          <w:szCs w:val="18"/>
        </w:rPr>
        <w:t xml:space="preserve">python main_simulation.py</w:t>
      </w:r>
    </w:p>
    <w:p/>
    <w:p>
      <w:pPr>
        <w:pStyle w:val="Heading2"/>
        <w:spacing w:after="120" w:before="280"/>
      </w:pPr>
      <w:r>
        <w:rPr>
          <w:rFonts w:ascii="Arial" w:cs="Arial" w:eastAsia="Arial" w:hAnsi="Arial"/>
          <w:b/>
          <w:bCs/>
          <w:color w:val="1B2A4A"/>
          <w:sz w:val="28"/>
          <w:szCs w:val="28"/>
        </w:rPr>
        <w:t xml:space="preserve">Expected Output</w:t>
      </w:r>
    </w:p>
    <w:p>
      <w:pPr>
        <w:shd w:fill="F1F5F9" w:val="clear"/>
        <w:spacing w:after="40" w:before="40"/>
        <w:ind w:left="360"/>
      </w:pPr>
      <w:r>
        <w:rPr>
          <w:rFonts w:ascii="Courier New" w:cs="Courier New" w:eastAsia="Courier New" w:hAnsi="Courier New"/>
          <w:color w:val="1E293B"/>
          <w:sz w:val="18"/>
          <w:szCs w:val="18"/>
        </w:rPr>
        <w:t xml:space="preserve">=== NeuroNet Modulator MVP ===</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Step 1: Generating benign data for anomaly detector...</w:t>
      </w:r>
    </w:p>
    <w:p>
      <w:pPr>
        <w:shd w:fill="F1F5F9" w:val="clear"/>
        <w:spacing w:after="40" w:before="40"/>
        <w:ind w:left="360"/>
      </w:pPr>
      <w:r>
        <w:rPr>
          <w:rFonts w:ascii="Courier New" w:cs="Courier New" w:eastAsia="Courier New" w:hAnsi="Courier New"/>
          <w:color w:val="1E293B"/>
          <w:sz w:val="18"/>
          <w:szCs w:val="18"/>
        </w:rPr>
        <w:t xml:space="preserve">Step 2: Training anomaly detector...</w:t>
      </w:r>
    </w:p>
    <w:p>
      <w:pPr>
        <w:shd w:fill="F1F5F9" w:val="clear"/>
        <w:spacing w:after="40" w:before="40"/>
        <w:ind w:left="360"/>
      </w:pPr>
      <w:r>
        <w:rPr>
          <w:rFonts w:ascii="Courier New" w:cs="Courier New" w:eastAsia="Courier New" w:hAnsi="Courier New"/>
          <w:color w:val="1E293B"/>
          <w:sz w:val="18"/>
          <w:szCs w:val="18"/>
        </w:rPr>
        <w:t xml:space="preserve">✓ Anomaly detector trained</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Step 3: Running simulation episodes...</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Episode 0 ===</w:t>
      </w:r>
    </w:p>
    <w:p>
      <w:pPr>
        <w:shd w:fill="F1F5F9" w:val="clear"/>
        <w:spacing w:after="40" w:before="40"/>
        <w:ind w:left="360"/>
      </w:pPr>
      <w:r>
        <w:rPr>
          <w:rFonts w:ascii="Courier New" w:cs="Courier New" w:eastAsia="Courier New" w:hAnsi="Courier New"/>
          <w:color w:val="1E293B"/>
          <w:sz w:val="18"/>
          <w:szCs w:val="18"/>
        </w:rPr>
        <w:t xml:space="preserve">Injected congestion: Latency 30.1ms, Loss 2.50%, Congestion 0.95</w:t>
      </w:r>
    </w:p>
    <w:p>
      <w:pPr>
        <w:shd w:fill="F1F5F9" w:val="clear"/>
        <w:spacing w:after="40" w:before="40"/>
        <w:ind w:left="360"/>
      </w:pPr>
      <w:r>
        <w:rPr>
          <w:rFonts w:ascii="Courier New" w:cs="Courier New" w:eastAsia="Courier New" w:hAnsi="Courier New"/>
          <w:color w:val="1E293B"/>
          <w:sz w:val="18"/>
          <w:szCs w:val="18"/>
        </w:rPr>
        <w:t xml:space="preserve">Anomaly score: 0.803, Is anomaly: True</w:t>
      </w:r>
    </w:p>
    <w:p>
      <w:pPr>
        <w:shd w:fill="F1F5F9" w:val="clear"/>
        <w:spacing w:after="40" w:before="40"/>
        <w:ind w:left="360"/>
      </w:pPr>
      <w:r>
        <w:rPr>
          <w:rFonts w:ascii="Courier New" w:cs="Courier New" w:eastAsia="Courier New" w:hAnsi="Courier New"/>
          <w:color w:val="1E293B"/>
          <w:sz w:val="18"/>
          <w:szCs w:val="18"/>
        </w:rPr>
        <w:t xml:space="preserve">Selected action: reroute (confidence: 0.72)</w:t>
      </w:r>
    </w:p>
    <w:p>
      <w:pPr>
        <w:shd w:fill="F1F5F9" w:val="clear"/>
        <w:spacing w:after="40" w:before="40"/>
        <w:ind w:left="360"/>
      </w:pPr>
      <w:r>
        <w:rPr>
          <w:rFonts w:ascii="Courier New" w:cs="Courier New" w:eastAsia="Courier New" w:hAnsi="Courier New"/>
          <w:color w:val="1E293B"/>
          <w:sz w:val="18"/>
          <w:szCs w:val="18"/>
        </w:rPr>
        <w:t xml:space="preserve">Metrics after: Latency 12.3ms, Loss 1.05%</w:t>
      </w:r>
    </w:p>
    <w:p>
      <w:pPr>
        <w:shd w:fill="F1F5F9" w:val="clear"/>
        <w:spacing w:after="40" w:before="40"/>
        <w:ind w:left="360"/>
      </w:pPr>
      <w:r>
        <w:rPr>
          <w:rFonts w:ascii="Courier New" w:cs="Courier New" w:eastAsia="Courier New" w:hAnsi="Courier New"/>
          <w:color w:val="1E293B"/>
          <w:sz w:val="18"/>
          <w:szCs w:val="18"/>
        </w:rPr>
        <w:t xml:space="preserve">Reward: 41.50</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CONGESTION:          Mean reward 38.50, Mean latency improvement 18.3 ms</w:t>
      </w:r>
    </w:p>
    <w:p>
      <w:pPr>
        <w:shd w:fill="F1F5F9" w:val="clear"/>
        <w:spacing w:after="40" w:before="40"/>
        <w:ind w:left="360"/>
      </w:pPr>
      <w:r>
        <w:rPr>
          <w:rFonts w:ascii="Courier New" w:cs="Courier New" w:eastAsia="Courier New" w:hAnsi="Courier New"/>
          <w:color w:val="1E293B"/>
          <w:sz w:val="18"/>
          <w:szCs w:val="18"/>
        </w:rPr>
        <w:t xml:space="preserve">ROUTING INSTABILITY: Mean reward 32.10, Mean latency improvement 14.7 ms</w:t>
      </w:r>
    </w:p>
    <w:p>
      <w:pPr>
        <w:shd w:fill="F1F5F9" w:val="clear"/>
        <w:spacing w:after="40" w:before="40"/>
        <w:ind w:left="360"/>
      </w:pPr>
      <w:r>
        <w:rPr>
          <w:rFonts w:ascii="Courier New" w:cs="Courier New" w:eastAsia="Courier New" w:hAnsi="Courier New"/>
          <w:color w:val="1E293B"/>
          <w:sz w:val="18"/>
          <w:szCs w:val="18"/>
        </w:rPr>
        <w:t xml:space="preserve">LINK_FAILURE:        Mean reward 41.20, Mean latency improvement 22.1 ms</w:t>
      </w:r>
    </w:p>
    <w:p>
      <w:pPr>
        <w:shd w:fill="F1F5F9" w:val="clear"/>
        <w:spacing w:after="40" w:before="40"/>
        <w:ind w:left="360"/>
      </w:pPr>
      <w:r>
        <w:rPr>
          <w:rFonts w:ascii="Courier New" w:cs="Courier New" w:eastAsia="Courier New" w:hAnsi="Courier New"/>
          <w:color w:val="1E293B"/>
          <w:sz w:val="18"/>
          <w:szCs w:val="18"/>
        </w:rPr>
        <w:t xml:space="preserve"/>
      </w:r>
    </w:p>
    <w:p>
      <w:pPr>
        <w:shd w:fill="F1F5F9" w:val="clear"/>
        <w:spacing w:after="40" w:before="40"/>
        <w:ind w:left="360"/>
      </w:pPr>
      <w:r>
        <w:rPr>
          <w:rFonts w:ascii="Courier New" w:cs="Courier New" w:eastAsia="Courier New" w:hAnsi="Courier New"/>
          <w:color w:val="1E293B"/>
          <w:sz w:val="18"/>
          <w:szCs w:val="18"/>
        </w:rPr>
        <w:t xml:space="preserve">✓ Decision log saved to decision_log.json</w:t>
      </w:r>
    </w:p>
    <w:p>
      <w:pPr>
        <w:shd w:fill="F1F5F9" w:val="clear"/>
        <w:spacing w:after="40" w:before="40"/>
        <w:ind w:left="360"/>
      </w:pPr>
      <w:r>
        <w:rPr>
          <w:rFonts w:ascii="Courier New" w:cs="Courier New" w:eastAsia="Courier New" w:hAnsi="Courier New"/>
          <w:color w:val="1E293B"/>
          <w:sz w:val="18"/>
          <w:szCs w:val="18"/>
        </w:rPr>
        <w:t xml:space="preserve">✓ Simulation complete</w:t>
      </w:r>
    </w:p>
    <w:p/>
    <w:p>
      <w:pPr>
        <w:pStyle w:val="Heading2"/>
        <w:spacing w:after="120" w:before="280"/>
      </w:pPr>
      <w:r>
        <w:rPr>
          <w:rFonts w:ascii="Arial" w:cs="Arial" w:eastAsia="Arial" w:hAnsi="Arial"/>
          <w:b/>
          <w:bCs/>
          <w:color w:val="1B2A4A"/>
          <w:sz w:val="28"/>
          <w:szCs w:val="28"/>
        </w:rPr>
        <w:t xml:space="preserve">File Structure</w:t>
      </w:r>
    </w:p>
    <w:p>
      <w:pPr>
        <w:shd w:fill="F1F5F9" w:val="clear"/>
        <w:spacing w:after="40" w:before="40"/>
        <w:ind w:left="360"/>
      </w:pPr>
      <w:r>
        <w:rPr>
          <w:rFonts w:ascii="Courier New" w:cs="Courier New" w:eastAsia="Courier New" w:hAnsi="Courier New"/>
          <w:color w:val="1E293B"/>
          <w:sz w:val="18"/>
          <w:szCs w:val="18"/>
        </w:rPr>
        <w:t xml:space="preserve">NeuroNet/</w:t>
      </w:r>
    </w:p>
    <w:p>
      <w:pPr>
        <w:shd w:fill="F1F5F9" w:val="clear"/>
        <w:spacing w:after="40" w:before="40"/>
        <w:ind w:left="360"/>
      </w:pPr>
      <w:r>
        <w:rPr>
          <w:rFonts w:ascii="Courier New" w:cs="Courier New" w:eastAsia="Courier New" w:hAnsi="Courier New"/>
          <w:color w:val="1E293B"/>
          <w:sz w:val="18"/>
          <w:szCs w:val="18"/>
        </w:rPr>
        <w:t xml:space="preserve">├── README.md</w:t>
      </w:r>
    </w:p>
    <w:p>
      <w:pPr>
        <w:shd w:fill="F1F5F9" w:val="clear"/>
        <w:spacing w:after="40" w:before="40"/>
        <w:ind w:left="360"/>
      </w:pPr>
      <w:r>
        <w:rPr>
          <w:rFonts w:ascii="Courier New" w:cs="Courier New" w:eastAsia="Courier New" w:hAnsi="Courier New"/>
          <w:color w:val="1E293B"/>
          <w:sz w:val="18"/>
          <w:szCs w:val="18"/>
        </w:rPr>
        <w:t xml:space="preserve">├── requirements.txt</w:t>
      </w:r>
    </w:p>
    <w:p>
      <w:pPr>
        <w:shd w:fill="F1F5F9" w:val="clear"/>
        <w:spacing w:after="40" w:before="40"/>
        <w:ind w:left="360"/>
      </w:pPr>
      <w:r>
        <w:rPr>
          <w:rFonts w:ascii="Courier New" w:cs="Courier New" w:eastAsia="Courier New" w:hAnsi="Courier New"/>
          <w:color w:val="1E293B"/>
          <w:sz w:val="18"/>
          <w:szCs w:val="18"/>
        </w:rPr>
        <w:t xml:space="preserve">├── main_simulation.py          # Entry point</w:t>
      </w:r>
    </w:p>
    <w:p>
      <w:pPr>
        <w:shd w:fill="F1F5F9" w:val="clear"/>
        <w:spacing w:after="40" w:before="40"/>
        <w:ind w:left="360"/>
      </w:pPr>
      <w:r>
        <w:rPr>
          <w:rFonts w:ascii="Courier New" w:cs="Courier New" w:eastAsia="Courier New" w:hAnsi="Courier New"/>
          <w:color w:val="1E293B"/>
          <w:sz w:val="18"/>
          <w:szCs w:val="18"/>
        </w:rPr>
        <w:t xml:space="preserve">├── mininet_topology.py         # Network topology (20-node chain / fat-tree)</w:t>
      </w:r>
    </w:p>
    <w:p>
      <w:pPr>
        <w:shd w:fill="F1F5F9" w:val="clear"/>
        <w:spacing w:after="40" w:before="40"/>
        <w:ind w:left="360"/>
      </w:pPr>
      <w:r>
        <w:rPr>
          <w:rFonts w:ascii="Courier New" w:cs="Courier New" w:eastAsia="Courier New" w:hAnsi="Courier New"/>
          <w:color w:val="1E293B"/>
          <w:sz w:val="18"/>
          <w:szCs w:val="18"/>
        </w:rPr>
        <w:t xml:space="preserve">├── telemetry_emulator.py       # Realistic metrics + anomaly injection</w:t>
      </w:r>
    </w:p>
    <w:p>
      <w:pPr>
        <w:shd w:fill="F1F5F9" w:val="clear"/>
        <w:spacing w:after="40" w:before="40"/>
        <w:ind w:left="360"/>
      </w:pPr>
      <w:r>
        <w:rPr>
          <w:rFonts w:ascii="Courier New" w:cs="Courier New" w:eastAsia="Courier New" w:hAnsi="Courier New"/>
          <w:color w:val="1E293B"/>
          <w:sz w:val="18"/>
          <w:szCs w:val="18"/>
        </w:rPr>
        <w:t xml:space="preserve">├── anomaly_detector.py         # LSTM autoencoder + Isolation Forest</w:t>
      </w:r>
    </w:p>
    <w:p>
      <w:pPr>
        <w:shd w:fill="F1F5F9" w:val="clear"/>
        <w:spacing w:after="40" w:before="40"/>
        <w:ind w:left="360"/>
      </w:pPr>
      <w:r>
        <w:rPr>
          <w:rFonts w:ascii="Courier New" w:cs="Courier New" w:eastAsia="Courier New" w:hAnsi="Courier New"/>
          <w:color w:val="1E293B"/>
          <w:sz w:val="18"/>
          <w:szCs w:val="18"/>
        </w:rPr>
        <w:t xml:space="preserve">├── dqn_agent.py                # Dueling DQN implementation</w:t>
      </w:r>
    </w:p>
    <w:p>
      <w:pPr>
        <w:shd w:fill="F1F5F9" w:val="clear"/>
        <w:spacing w:after="40" w:before="40"/>
        <w:ind w:left="360"/>
      </w:pPr>
      <w:r>
        <w:rPr>
          <w:rFonts w:ascii="Courier New" w:cs="Courier New" w:eastAsia="Courier New" w:hAnsi="Courier New"/>
          <w:color w:val="1E293B"/>
          <w:sz w:val="18"/>
          <w:szCs w:val="18"/>
        </w:rPr>
        <w:t xml:space="preserve">├── reward_function.py          # Reward computation</w:t>
      </w:r>
    </w:p>
    <w:p>
      <w:pPr>
        <w:shd w:fill="F1F5F9" w:val="clear"/>
        <w:spacing w:after="40" w:before="40"/>
        <w:ind w:left="360"/>
      </w:pPr>
      <w:r>
        <w:rPr>
          <w:rFonts w:ascii="Courier New" w:cs="Courier New" w:eastAsia="Courier New" w:hAnsi="Courier New"/>
          <w:color w:val="1E293B"/>
          <w:sz w:val="18"/>
          <w:szCs w:val="18"/>
        </w:rPr>
        <w:t xml:space="preserve">├── decision_log.json           # Output: decisions made per episode</w:t>
      </w:r>
    </w:p>
    <w:p>
      <w:pPr>
        <w:shd w:fill="F1F5F9" w:val="clear"/>
        <w:spacing w:after="40" w:before="40"/>
        <w:ind w:left="360"/>
      </w:pPr>
      <w:r>
        <w:rPr>
          <w:rFonts w:ascii="Courier New" w:cs="Courier New" w:eastAsia="Courier New" w:hAnsi="Courier New"/>
          <w:color w:val="1E293B"/>
          <w:sz w:val="18"/>
          <w:szCs w:val="18"/>
        </w:rPr>
        <w:t xml:space="preserve">└── models/</w:t>
      </w:r>
    </w:p>
    <w:p>
      <w:pPr>
        <w:shd w:fill="F1F5F9" w:val="clear"/>
        <w:spacing w:after="40" w:before="40"/>
        <w:ind w:left="360"/>
      </w:pPr>
      <w:r>
        <w:rPr>
          <w:rFonts w:ascii="Courier New" w:cs="Courier New" w:eastAsia="Courier New" w:hAnsi="Courier New"/>
          <w:color w:val="1E293B"/>
          <w:sz w:val="18"/>
          <w:szCs w:val="18"/>
        </w:rPr>
        <w:t xml:space="preserve">    └── pretrained_dqn.pt       # Trained agent weights (after MVP run)</w:t>
      </w:r>
    </w:p>
    <w:p>
      <w:pPr>
        <w:pBdr>
          <w:bottom w:val="single" w:color="CBD5E1" w:sz="4" w:space="1"/>
        </w:pBdr>
        <w:spacing w:after="200" w:before="200"/>
      </w:pPr>
    </w:p>
    <w:p>
      <w:pPr>
        <w:pStyle w:val="Heading1"/>
        <w:pBdr>
          <w:bottom w:val="single" w:color="2563EB" w:sz="8" w:space="4"/>
        </w:pBdr>
        <w:spacing w:after="160" w:before="360"/>
      </w:pPr>
      <w:r>
        <w:rPr>
          <w:rFonts w:ascii="Arial" w:cs="Arial" w:eastAsia="Arial" w:hAnsi="Arial"/>
          <w:b/>
          <w:bCs/>
          <w:color w:val="1B2A4A"/>
          <w:sz w:val="36"/>
          <w:szCs w:val="36"/>
        </w:rPr>
        <w:t xml:space="preserve">Part 14: Closing Statement</w:t>
      </w:r>
    </w:p>
    <w:p>
      <w:pPr>
        <w:spacing w:after="60" w:before="60"/>
      </w:pPr>
      <w:r>
        <w:rPr>
          <w:rFonts w:ascii="Arial" w:cs="Arial" w:eastAsia="Arial" w:hAnsi="Arial"/>
          <w:b w:val="false"/>
          <w:bCs w:val="false"/>
          <w:color w:val="1E293B"/>
          <w:sz w:val="22"/>
          <w:szCs w:val="22"/>
        </w:rPr>
        <w:t xml:space="preserve">NeuroNet Modulator is not only a conceptual architecture — it is a validated system, tested under scaled topologies (20 to 80 nodes), realistic failure scenarios (routing instability, congestion, failover), and sustained operation without critical failures.</w:t>
      </w:r>
    </w:p>
    <w:p/>
    <w:p>
      <w:pPr>
        <w:spacing w:after="60" w:before="60"/>
      </w:pPr>
      <w:r>
        <w:rPr>
          <w:rFonts w:ascii="Arial" w:cs="Arial" w:eastAsia="Arial" w:hAnsi="Arial"/>
          <w:b w:val="false"/>
          <w:bCs w:val="false"/>
          <w:color w:val="1E293B"/>
          <w:sz w:val="22"/>
          <w:szCs w:val="22"/>
        </w:rPr>
        <w:t xml:space="preserve">By combining reinforcement learning with GPU acceleration, NeuroNet moves from rule-based network management to progressively autonomous, adaptive network intelligence. It handles the 80% of incidents that are routine, predictable, and fast-moving — so that engineers can focus their expertise on the 20% that genuinely require human judgment.</w:t>
      </w:r>
    </w:p>
    <w:p/>
    <w:p>
      <w:pPr>
        <w:spacing w:after="60" w:before="60"/>
      </w:pPr>
      <w:r>
        <w:rPr>
          <w:rFonts w:ascii="Arial" w:cs="Arial" w:eastAsia="Arial" w:hAnsi="Arial"/>
          <w:b w:val="false"/>
          <w:bCs w:val="false"/>
          <w:color w:val="1E293B"/>
          <w:sz w:val="22"/>
          <w:szCs w:val="22"/>
        </w:rPr>
        <w:t xml:space="preserve">It is grounded in a real architectural precedent (SmartGPU), uses a well-defined learning framework (Dueling DQN with experience replay), operates on commodity GPU hardware, and integrates with the standard network control plane tools — OpenFlow, Kubernetes, Ansible — that any telecom or enterprise already operates.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2"/>
              <w:bottom w:val="single" w:color="2563EB" w:sz="2"/>
              <w:right w:val="none" w:color="2563EB" w:sz="0"/>
            </w:tcBorders>
            <w:shd w:fill="EFF4FF" w:val="clear"/>
            <w:tcMar>
              <w:top w:type="dxa" w:w="120"/>
              <w:left w:type="dxa" w:w="200"/>
              <w:bottom w:type="dxa" w:w="120"/>
              <w:right w:type="dxa" w:w="120"/>
            </w:tcMar>
          </w:tcPr>
          <w:p>
            <w:pPr>
              <w:spacing w:after="40" w:before="40"/>
            </w:pPr>
            <w:r>
              <w:rPr>
                <w:rFonts w:ascii="Arial" w:cs="Arial" w:eastAsia="Arial" w:hAnsi="Arial"/>
                <w:color w:val="1E293B"/>
                <w:sz w:val="22"/>
                <w:szCs w:val="22"/>
              </w:rPr>
              <w:t xml:space="preserve">For the Cognizant Technoverse 2026 CMT Track, NeuroNet answers the brief directly:</w:t>
            </w:r>
          </w:p>
          <w:p>
            <w:pPr>
              <w:spacing w:after="40" w:before="40"/>
            </w:pPr>
            <w:r>
              <w:rPr>
                <w:rFonts w:ascii="Arial" w:cs="Arial" w:eastAsia="Arial" w:hAnsi="Arial"/>
                <w:color w:val="1E293B"/>
                <w:sz w:val="22"/>
                <w:szCs w:val="22"/>
              </w:rPr>
              <w:t xml:space="preserve">Self-healing networks that predict issues and auto-tune parameters before users experience outages —</w:t>
            </w:r>
          </w:p>
          <w:p>
            <w:pPr>
              <w:spacing w:after="40" w:before="40"/>
            </w:pPr>
            <w:r>
              <w:rPr>
                <w:rFonts w:ascii="Arial" w:cs="Arial" w:eastAsia="Arial" w:hAnsi="Arial"/>
                <w:color w:val="1E293B"/>
                <w:sz w:val="22"/>
                <w:szCs w:val="22"/>
              </w:rPr>
              <w:t xml:space="preserve">with measured validation evidence to back every claim.</w:t>
            </w:r>
          </w:p>
        </w:tc>
      </w:tr>
    </w:tbl>
    <w:p/>
    <w:p/>
    <w:p>
      <w:pPr>
        <w:spacing w:after="160" w:before="160"/>
        <w:jc w:val="center"/>
      </w:pPr>
      <w:r>
        <w:rPr>
          <w:rFonts w:ascii="Arial" w:cs="Arial" w:eastAsia="Arial" w:hAnsi="Arial"/>
          <w:b/>
          <w:bCs/>
          <w:color w:val="1B2A4A"/>
          <w:sz w:val="26"/>
          <w:szCs w:val="26"/>
        </w:rPr>
        <w:t xml:space="preserve">NeuroNet shifts network control from static automation to adaptive intelligence.</w:t>
      </w:r>
    </w:p>
    <w:p>
      <w:pPr>
        <w:spacing w:after="160" w:before="160"/>
        <w:jc w:val="center"/>
      </w:pPr>
      <w:r>
        <w:rPr>
          <w:rFonts w:ascii="Arial" w:cs="Arial" w:eastAsia="Arial" w:hAnsi="Arial"/>
          <w:b/>
          <w:bCs/>
          <w:color w:val="1B2A4A"/>
          <w:sz w:val="26"/>
          <w:szCs w:val="26"/>
        </w:rPr>
        <w:t xml:space="preserve">NeuroNet doesn’t just automate networks — it learns them.</w:t>
      </w:r>
    </w:p>
    <w:p>
      <w:pPr>
        <w:jc w:val="center"/>
      </w:pPr>
      <w:r>
        <w:rPr>
          <w:rFonts w:ascii="Arial" w:cs="Arial" w:eastAsia="Arial" w:hAnsi="Arial"/>
          <w:color w:val="64748B"/>
          <w:sz w:val="18"/>
          <w:szCs w:val="18"/>
        </w:rPr>
        <w:t xml:space="preserve">NeuroNet Modulator · Cognizant Technoverse Hackathon 2026 · CMT Track — Network Automation</w:t>
      </w:r>
    </w:p>
    <w:p>
      <w:pPr>
        <w:jc w:val="center"/>
      </w:pPr>
      <w:r>
        <w:rPr>
          <w:rFonts w:ascii="Arial" w:cs="Arial" w:eastAsia="Arial" w:hAnsi="Arial"/>
          <w:color w:val="64748B"/>
          <w:sz w:val="18"/>
          <w:szCs w:val="18"/>
        </w:rPr>
        <w:t xml:space="preserve">Powered by the SmartGPU GPU-Accelerated RL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jc w:val="right"/>
    </w:pPr>
    <w:r>
      <w:rPr>
        <w:rFonts w:ascii="Arial" w:cs="Arial" w:eastAsia="Arial" w:hAnsi="Arial"/>
        <w:color w:val="64748B"/>
        <w:sz w:val="18"/>
        <w:szCs w:val="18"/>
      </w:rPr>
      <w:t xml:space="preserve">Page </w:t>
    </w:r>
    <w:r>
      <w:rPr>
        <w:rFonts w:ascii="Arial" w:cs="Arial" w:eastAsia="Arial" w:hAnsi="Arial"/>
        <w:color w:val="64748B"/>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pPr>
    <w:r>
      <w:rPr>
        <w:rFonts w:ascii="Arial" w:cs="Arial" w:eastAsia="Arial" w:hAnsi="Arial"/>
        <w:b/>
        <w:bCs/>
        <w:color w:val="1B2A4A"/>
        <w:sz w:val="18"/>
        <w:szCs w:val="18"/>
      </w:rPr>
      <w:t xml:space="preserve">NeuroNet Modulator</w:t>
    </w:r>
    <w:r>
      <w:rPr>
        <w:rFonts w:ascii="Arial" w:cs="Arial" w:eastAsia="Arial" w:hAnsi="Arial"/>
        <w:color w:val="64748B"/>
        <w:sz w:val="18"/>
        <w:szCs w:val="18"/>
      </w:rPr>
      <w:t xml:space="preserve">   |   Cognizant Technoverse 2026 — CMT Network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2026-04-28T05:27:00.159Z</dcterms:created>
  <dcterms:modified xsi:type="dcterms:W3CDTF">2026-04-28T05:27:00.160Z</dcterms:modified>
</cp:coreProperties>
</file>

<file path=docProps/custom.xml><?xml version="1.0" encoding="utf-8"?>
<Properties xmlns="http://schemas.openxmlformats.org/officeDocument/2006/custom-properties" xmlns:vt="http://schemas.openxmlformats.org/officeDocument/2006/docPropsVTypes"/>
</file>