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B926E" w14:textId="40ADE1D2" w:rsidR="00AD6877" w:rsidRPr="00AD6877" w:rsidRDefault="00AD6877" w:rsidP="00AD6877">
      <w:pPr>
        <w:spacing w:after="120" w:line="240" w:lineRule="auto"/>
        <w:jc w:val="center"/>
        <w:rPr>
          <w:rFonts w:ascii="Times New Roman" w:hAnsi="Times New Roman" w:cs="Times New Roman"/>
          <w:b/>
          <w:bCs/>
          <w:color w:val="1D2228"/>
          <w:sz w:val="32"/>
          <w:szCs w:val="32"/>
          <w:shd w:val="clear" w:color="auto" w:fill="FFFFFF"/>
        </w:rPr>
      </w:pPr>
      <w:r w:rsidRPr="00AD6877">
        <w:rPr>
          <w:rFonts w:ascii="Times New Roman" w:hAnsi="Times New Roman" w:cs="Times New Roman"/>
          <w:b/>
          <w:bCs/>
          <w:color w:val="1D2228"/>
          <w:sz w:val="32"/>
          <w:szCs w:val="32"/>
          <w:shd w:val="clear" w:color="auto" w:fill="FFFFFF"/>
        </w:rPr>
        <w:t>A Digitization Model in Ugandan T</w:t>
      </w:r>
      <w:r w:rsidR="00AE040A">
        <w:rPr>
          <w:rFonts w:ascii="Times New Roman" w:hAnsi="Times New Roman" w:cs="Times New Roman"/>
          <w:b/>
          <w:bCs/>
          <w:color w:val="1D2228"/>
          <w:sz w:val="32"/>
          <w:szCs w:val="32"/>
          <w:shd w:val="clear" w:color="auto" w:fill="FFFFFF"/>
        </w:rPr>
        <w:t xml:space="preserve">echnical, </w:t>
      </w:r>
      <w:r w:rsidRPr="00AD6877">
        <w:rPr>
          <w:rFonts w:ascii="Times New Roman" w:hAnsi="Times New Roman" w:cs="Times New Roman"/>
          <w:b/>
          <w:bCs/>
          <w:color w:val="1D2228"/>
          <w:sz w:val="32"/>
          <w:szCs w:val="32"/>
          <w:shd w:val="clear" w:color="auto" w:fill="FFFFFF"/>
        </w:rPr>
        <w:t>V</w:t>
      </w:r>
      <w:r w:rsidR="00AE040A">
        <w:rPr>
          <w:rFonts w:ascii="Times New Roman" w:hAnsi="Times New Roman" w:cs="Times New Roman"/>
          <w:b/>
          <w:bCs/>
          <w:color w:val="1D2228"/>
          <w:sz w:val="32"/>
          <w:szCs w:val="32"/>
          <w:shd w:val="clear" w:color="auto" w:fill="FFFFFF"/>
        </w:rPr>
        <w:t xml:space="preserve">ocational and </w:t>
      </w:r>
      <w:r w:rsidRPr="00AD6877">
        <w:rPr>
          <w:rFonts w:ascii="Times New Roman" w:hAnsi="Times New Roman" w:cs="Times New Roman"/>
          <w:b/>
          <w:bCs/>
          <w:color w:val="1D2228"/>
          <w:sz w:val="32"/>
          <w:szCs w:val="32"/>
          <w:shd w:val="clear" w:color="auto" w:fill="FFFFFF"/>
        </w:rPr>
        <w:t>E</w:t>
      </w:r>
      <w:r w:rsidR="00AE040A">
        <w:rPr>
          <w:rFonts w:ascii="Times New Roman" w:hAnsi="Times New Roman" w:cs="Times New Roman"/>
          <w:b/>
          <w:bCs/>
          <w:color w:val="1D2228"/>
          <w:sz w:val="32"/>
          <w:szCs w:val="32"/>
          <w:shd w:val="clear" w:color="auto" w:fill="FFFFFF"/>
        </w:rPr>
        <w:t xml:space="preserve">ducation </w:t>
      </w:r>
      <w:r w:rsidRPr="00AD6877">
        <w:rPr>
          <w:rFonts w:ascii="Times New Roman" w:hAnsi="Times New Roman" w:cs="Times New Roman"/>
          <w:b/>
          <w:bCs/>
          <w:color w:val="1D2228"/>
          <w:sz w:val="32"/>
          <w:szCs w:val="32"/>
          <w:shd w:val="clear" w:color="auto" w:fill="FFFFFF"/>
        </w:rPr>
        <w:t>T</w:t>
      </w:r>
      <w:r w:rsidR="00AE040A">
        <w:rPr>
          <w:rFonts w:ascii="Times New Roman" w:hAnsi="Times New Roman" w:cs="Times New Roman"/>
          <w:b/>
          <w:bCs/>
          <w:color w:val="1D2228"/>
          <w:sz w:val="32"/>
          <w:szCs w:val="32"/>
          <w:shd w:val="clear" w:color="auto" w:fill="FFFFFF"/>
        </w:rPr>
        <w:t>raining</w:t>
      </w:r>
      <w:r w:rsidRPr="00AD6877">
        <w:rPr>
          <w:rFonts w:ascii="Times New Roman" w:hAnsi="Times New Roman" w:cs="Times New Roman"/>
          <w:b/>
          <w:bCs/>
          <w:color w:val="1D2228"/>
          <w:sz w:val="32"/>
          <w:szCs w:val="32"/>
          <w:shd w:val="clear" w:color="auto" w:fill="FFFFFF"/>
        </w:rPr>
        <w:t xml:space="preserve"> Institutions: An Agency Theory Perspective</w:t>
      </w:r>
    </w:p>
    <w:p w14:paraId="091DD602" w14:textId="0D17D3F8" w:rsidR="00E31DE9" w:rsidRDefault="001857C1" w:rsidP="00FD4A8A">
      <w:pPr>
        <w:spacing w:after="120" w:line="240" w:lineRule="auto"/>
        <w:jc w:val="both"/>
        <w:rPr>
          <w:rFonts w:ascii="Times New Roman" w:eastAsia="Times New Roman" w:hAnsi="Times New Roman" w:cs="Times New Roman"/>
          <w:kern w:val="0"/>
          <w:sz w:val="24"/>
          <w:szCs w:val="24"/>
          <w14:ligatures w14:val="none"/>
        </w:rPr>
      </w:pPr>
      <w:r w:rsidRPr="00333949">
        <w:rPr>
          <w:rFonts w:ascii="Times New Roman" w:hAnsi="Times New Roman" w:cs="Times New Roman"/>
          <w:b/>
          <w:bCs/>
          <w:sz w:val="24"/>
          <w:szCs w:val="24"/>
        </w:rPr>
        <w:t>Abstract</w:t>
      </w:r>
      <w:r w:rsidR="00185CDF" w:rsidRPr="00333949">
        <w:rPr>
          <w:rFonts w:ascii="Times New Roman" w:hAnsi="Times New Roman" w:cs="Times New Roman"/>
          <w:b/>
          <w:bCs/>
          <w:sz w:val="24"/>
          <w:szCs w:val="24"/>
        </w:rPr>
        <w:br/>
      </w:r>
      <w:r w:rsidR="00C82383" w:rsidRPr="00C82383">
        <w:rPr>
          <w:rFonts w:ascii="Times New Roman" w:eastAsia="Calibri" w:hAnsi="Times New Roman" w:cs="Times New Roman"/>
          <w:sz w:val="24"/>
          <w:szCs w:val="24"/>
        </w:rPr>
        <w:t xml:space="preserve">This research examines global </w:t>
      </w:r>
      <w:r w:rsidR="00AD6877">
        <w:rPr>
          <w:rFonts w:ascii="Times New Roman" w:eastAsia="Calibri" w:hAnsi="Times New Roman" w:cs="Times New Roman"/>
          <w:sz w:val="24"/>
          <w:szCs w:val="24"/>
        </w:rPr>
        <w:t>digitization</w:t>
      </w:r>
      <w:r w:rsidR="00C82383" w:rsidRPr="00C82383">
        <w:rPr>
          <w:rFonts w:ascii="Times New Roman" w:eastAsia="Calibri" w:hAnsi="Times New Roman" w:cs="Times New Roman"/>
          <w:sz w:val="24"/>
          <w:szCs w:val="24"/>
        </w:rPr>
        <w:t xml:space="preserve"> project success, emphasizing the contrast between developed and developing economies. While developed nations experience declining failure rates, developing economies, notably Uganda, grapple with a 70% project failure rate. Focused on Uganda's Technical, Vocational Education, and Training (TVET) institutions, the study investigates integrating digital technologies for skill enhancement. Applying Agency theory, it introduces a tailored model to mitigate project failures. Through a quantitative approach, variables (Goal conflict, Shirking, Communication, Task Programmability, Contract Type, Process Quality, and </w:t>
      </w:r>
      <w:r w:rsidR="00AD6877">
        <w:rPr>
          <w:rFonts w:ascii="Times New Roman" w:eastAsia="Calibri" w:hAnsi="Times New Roman" w:cs="Times New Roman"/>
          <w:sz w:val="24"/>
          <w:szCs w:val="24"/>
        </w:rPr>
        <w:t>Digitization</w:t>
      </w:r>
      <w:r w:rsidR="00C82383" w:rsidRPr="00C82383">
        <w:rPr>
          <w:rFonts w:ascii="Times New Roman" w:eastAsia="Calibri" w:hAnsi="Times New Roman" w:cs="Times New Roman"/>
          <w:sz w:val="24"/>
          <w:szCs w:val="24"/>
        </w:rPr>
        <w:t xml:space="preserve">) contributing to improved success are identified. Results show positive responses, ensuring high overall validity and reliability. Cronbach's alpha exceeds 0.7 for all variables; lowest at 0.732. Convergent validity, exceeds 0.5 for independent variables. The validated model comprehensively addresses </w:t>
      </w:r>
      <w:r w:rsidR="00AD6877">
        <w:rPr>
          <w:rFonts w:ascii="Times New Roman" w:eastAsia="Calibri" w:hAnsi="Times New Roman" w:cs="Times New Roman"/>
          <w:sz w:val="24"/>
          <w:szCs w:val="24"/>
        </w:rPr>
        <w:t>digitization</w:t>
      </w:r>
      <w:r w:rsidR="00C82383" w:rsidRPr="00C82383">
        <w:rPr>
          <w:rFonts w:ascii="Times New Roman" w:eastAsia="Calibri" w:hAnsi="Times New Roman" w:cs="Times New Roman"/>
          <w:sz w:val="24"/>
          <w:szCs w:val="24"/>
        </w:rPr>
        <w:t xml:space="preserve"> success, highlighting risks related to shirking and goal conflict. Future research should explore these risks, examine contributing factors, and refine the guiding model for </w:t>
      </w:r>
      <w:r w:rsidR="00AD6877">
        <w:rPr>
          <w:rFonts w:ascii="Times New Roman" w:eastAsia="Calibri" w:hAnsi="Times New Roman" w:cs="Times New Roman"/>
          <w:sz w:val="24"/>
          <w:szCs w:val="24"/>
        </w:rPr>
        <w:t>digitization</w:t>
      </w:r>
      <w:r w:rsidR="00C82383" w:rsidRPr="00C82383">
        <w:rPr>
          <w:rFonts w:ascii="Times New Roman" w:eastAsia="Calibri" w:hAnsi="Times New Roman" w:cs="Times New Roman"/>
          <w:sz w:val="24"/>
          <w:szCs w:val="24"/>
        </w:rPr>
        <w:t xml:space="preserve"> investments.</w:t>
      </w:r>
    </w:p>
    <w:p w14:paraId="6AF697C9" w14:textId="77777777" w:rsidR="0080115C" w:rsidRPr="00FD4A8A" w:rsidRDefault="0080115C" w:rsidP="00FD4A8A">
      <w:pPr>
        <w:spacing w:after="120" w:line="240" w:lineRule="auto"/>
        <w:jc w:val="both"/>
        <w:rPr>
          <w:rFonts w:ascii="Times New Roman" w:eastAsia="Times New Roman" w:hAnsi="Times New Roman" w:cs="Times New Roman"/>
          <w:kern w:val="0"/>
          <w:sz w:val="24"/>
          <w:szCs w:val="24"/>
          <w14:ligatures w14:val="none"/>
        </w:rPr>
      </w:pPr>
    </w:p>
    <w:p w14:paraId="4949D285" w14:textId="445EEFAF" w:rsidR="00292E6B" w:rsidRPr="00FD4A8A" w:rsidRDefault="00292E6B" w:rsidP="00FD4A8A">
      <w:pPr>
        <w:keepNext/>
        <w:keepLines/>
        <w:spacing w:after="120" w:line="240" w:lineRule="auto"/>
        <w:jc w:val="both"/>
        <w:outlineLvl w:val="1"/>
        <w:rPr>
          <w:rFonts w:ascii="Times New Roman" w:eastAsia="Times New Roman" w:hAnsi="Times New Roman" w:cs="Times New Roman"/>
          <w:b/>
          <w:bCs/>
          <w:caps/>
          <w:kern w:val="0"/>
          <w:sz w:val="24"/>
          <w:szCs w:val="24"/>
          <w14:ligatures w14:val="none"/>
        </w:rPr>
      </w:pPr>
      <w:r w:rsidRPr="00FD4A8A">
        <w:rPr>
          <w:rFonts w:ascii="Times New Roman" w:eastAsia="Times New Roman" w:hAnsi="Times New Roman" w:cs="Times New Roman"/>
          <w:b/>
          <w:bCs/>
          <w:caps/>
          <w:kern w:val="0"/>
          <w:sz w:val="24"/>
          <w:szCs w:val="24"/>
          <w14:ligatures w14:val="none"/>
        </w:rPr>
        <w:t xml:space="preserve">Keywords </w:t>
      </w:r>
    </w:p>
    <w:p w14:paraId="6C632680" w14:textId="48C530F4" w:rsidR="00292E6B" w:rsidRPr="00FD4A8A" w:rsidRDefault="00292E6B"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Agency theory, </w:t>
      </w:r>
      <w:r w:rsidR="00AD6877">
        <w:rPr>
          <w:rFonts w:ascii="Times New Roman" w:hAnsi="Times New Roman" w:cs="Times New Roman"/>
          <w:sz w:val="24"/>
          <w:szCs w:val="24"/>
        </w:rPr>
        <w:t>Digitization</w:t>
      </w:r>
      <w:r w:rsidRPr="00FD4A8A">
        <w:rPr>
          <w:rFonts w:ascii="Times New Roman" w:hAnsi="Times New Roman" w:cs="Times New Roman"/>
          <w:sz w:val="24"/>
          <w:szCs w:val="24"/>
        </w:rPr>
        <w:t>, Project failure, Uganda</w:t>
      </w:r>
      <w:r w:rsidR="00C82383">
        <w:rPr>
          <w:rFonts w:ascii="Times New Roman" w:hAnsi="Times New Roman" w:cs="Times New Roman"/>
          <w:sz w:val="24"/>
          <w:szCs w:val="24"/>
        </w:rPr>
        <w:t>’s TVETs</w:t>
      </w:r>
      <w:r w:rsidR="00C56EAA">
        <w:rPr>
          <w:rFonts w:ascii="Times New Roman" w:hAnsi="Times New Roman" w:cs="Times New Roman"/>
          <w:sz w:val="24"/>
          <w:szCs w:val="24"/>
        </w:rPr>
        <w:t>, Digitization Model</w:t>
      </w:r>
    </w:p>
    <w:p w14:paraId="40B56CE2" w14:textId="6B8EBD0E" w:rsidR="001857C1" w:rsidRPr="0080115C" w:rsidRDefault="005578AE" w:rsidP="00122363">
      <w:pPr>
        <w:pStyle w:val="ListParagraph"/>
        <w:spacing w:after="120" w:line="240" w:lineRule="auto"/>
        <w:ind w:left="0"/>
        <w:rPr>
          <w:b/>
          <w:bCs/>
        </w:rPr>
      </w:pPr>
      <w:bookmarkStart w:id="0" w:name="_Hlk151471442"/>
      <w:r>
        <w:rPr>
          <w:b/>
          <w:bCs/>
        </w:rPr>
        <w:t>1.0</w:t>
      </w:r>
      <w:r>
        <w:rPr>
          <w:b/>
          <w:bCs/>
        </w:rPr>
        <w:tab/>
      </w:r>
      <w:r w:rsidR="00292E6B" w:rsidRPr="0080115C">
        <w:rPr>
          <w:b/>
          <w:bCs/>
        </w:rPr>
        <w:t>I</w:t>
      </w:r>
      <w:r w:rsidR="00292E6B" w:rsidRPr="005578AE">
        <w:rPr>
          <w:b/>
          <w:bCs/>
          <w:sz w:val="20"/>
          <w:szCs w:val="20"/>
        </w:rPr>
        <w:t>NTRODUCTION</w:t>
      </w:r>
    </w:p>
    <w:p w14:paraId="24EEE6EA" w14:textId="1B01F832" w:rsidR="00E929E7" w:rsidRPr="00FD4A8A" w:rsidRDefault="00AD6877" w:rsidP="00FD4A8A">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Digitization</w:t>
      </w:r>
      <w:r w:rsidR="00E929E7" w:rsidRPr="00FD4A8A">
        <w:rPr>
          <w:rFonts w:ascii="Times New Roman" w:hAnsi="Times New Roman" w:cs="Times New Roman"/>
          <w:sz w:val="24"/>
          <w:szCs w:val="24"/>
        </w:rPr>
        <w:t xml:space="preserve"> is crucial in shaping a country's education system. Estonia and Finland exemplify the significance of technological innovation and quality enhancement in education </w:t>
      </w:r>
      <w:r w:rsidR="00E929E7" w:rsidRPr="00FD4A8A">
        <w:rPr>
          <w:rFonts w:ascii="Times New Roman" w:hAnsi="Times New Roman" w:cs="Times New Roman"/>
          <w:sz w:val="24"/>
          <w:szCs w:val="24"/>
        </w:rPr>
        <w:fldChar w:fldCharType="begin" w:fldLock="1"/>
      </w:r>
      <w:r w:rsidR="00E929E7" w:rsidRPr="00FD4A8A">
        <w:rPr>
          <w:rFonts w:ascii="Times New Roman" w:hAnsi="Times New Roman" w:cs="Times New Roman"/>
          <w:sz w:val="24"/>
          <w:szCs w:val="24"/>
        </w:rPr>
        <w:instrText>ADDIN CSL_CITATION {"citationItems":[{"id":"ITEM-1","itemData":{"DOI":"10.1093/oso/9780198843719.003.0008","author":[{"dropping-particle":"","family":"Kattel","given":"Rainer","non-dropping-particle":"","parse-names":false,"suffix":""},{"dropping-particle":"","family":"Mergel","given":"Ines","non-dropping-particle":"","parse-names":false,"suffix":""}],"id":"ITEM-1","issued":{"date-parts":[["2019"]]},"title":"Estonia’s Digital Transformation","type":"article-journal"},"uris":["http://www.mendeley.com/documents/?uuid=fad591f1-8a94-476f-94aa-3dc76e94d41e"]}],"mendeley":{"formattedCitation":"(Kattel &amp; Mergel, 2019)","plainTextFormattedCitation":"(Kattel &amp; Mergel, 2019)","previouslyFormattedCitation":"(Kattel &amp; Mergel, 2019)"},"properties":{"noteIndex":0},"schema":"https://github.com/citation-style-language/schema/raw/master/csl-citation.json"}</w:instrText>
      </w:r>
      <w:r w:rsidR="00E929E7" w:rsidRPr="00FD4A8A">
        <w:rPr>
          <w:rFonts w:ascii="Times New Roman" w:hAnsi="Times New Roman" w:cs="Times New Roman"/>
          <w:sz w:val="24"/>
          <w:szCs w:val="24"/>
        </w:rPr>
        <w:fldChar w:fldCharType="separate"/>
      </w:r>
      <w:r w:rsidR="00E929E7" w:rsidRPr="00FD4A8A">
        <w:rPr>
          <w:rFonts w:ascii="Times New Roman" w:hAnsi="Times New Roman" w:cs="Times New Roman"/>
          <w:noProof/>
          <w:sz w:val="24"/>
          <w:szCs w:val="24"/>
        </w:rPr>
        <w:t>(Kattel &amp; Mergel, 2019)</w:t>
      </w:r>
      <w:r w:rsidR="00E929E7" w:rsidRPr="00FD4A8A">
        <w:rPr>
          <w:rFonts w:ascii="Times New Roman" w:hAnsi="Times New Roman" w:cs="Times New Roman"/>
          <w:sz w:val="24"/>
          <w:szCs w:val="24"/>
        </w:rPr>
        <w:fldChar w:fldCharType="end"/>
      </w:r>
      <w:r w:rsidR="00E929E7" w:rsidRPr="00FD4A8A">
        <w:rPr>
          <w:rFonts w:ascii="Times New Roman" w:hAnsi="Times New Roman" w:cs="Times New Roman"/>
          <w:sz w:val="24"/>
          <w:szCs w:val="24"/>
        </w:rPr>
        <w:t xml:space="preserve">. Estonia, known for technological innovation, leads in </w:t>
      </w:r>
      <w:r>
        <w:rPr>
          <w:rFonts w:ascii="Times New Roman" w:hAnsi="Times New Roman" w:cs="Times New Roman"/>
          <w:sz w:val="24"/>
          <w:szCs w:val="24"/>
        </w:rPr>
        <w:t>digitization</w:t>
      </w:r>
      <w:r w:rsidR="00E929E7" w:rsidRPr="00FD4A8A">
        <w:rPr>
          <w:rFonts w:ascii="Times New Roman" w:hAnsi="Times New Roman" w:cs="Times New Roman"/>
          <w:sz w:val="24"/>
          <w:szCs w:val="24"/>
        </w:rPr>
        <w:t>, while Finland prioritizes digit</w:t>
      </w:r>
      <w:r w:rsidR="005F6F2C">
        <w:rPr>
          <w:rFonts w:ascii="Times New Roman" w:hAnsi="Times New Roman" w:cs="Times New Roman"/>
          <w:sz w:val="24"/>
          <w:szCs w:val="24"/>
        </w:rPr>
        <w:t>ization</w:t>
      </w:r>
      <w:r w:rsidR="00E929E7" w:rsidRPr="00FD4A8A">
        <w:rPr>
          <w:rFonts w:ascii="Times New Roman" w:hAnsi="Times New Roman" w:cs="Times New Roman"/>
          <w:sz w:val="24"/>
          <w:szCs w:val="24"/>
        </w:rPr>
        <w:t xml:space="preserve"> post-COVID-19 </w:t>
      </w:r>
      <w:r w:rsidR="00E929E7" w:rsidRPr="00FD4A8A">
        <w:rPr>
          <w:rFonts w:ascii="Times New Roman" w:hAnsi="Times New Roman" w:cs="Times New Roman"/>
          <w:sz w:val="24"/>
          <w:szCs w:val="24"/>
        </w:rPr>
        <w:fldChar w:fldCharType="begin" w:fldLock="1"/>
      </w:r>
      <w:r w:rsidR="00E929E7" w:rsidRPr="00FD4A8A">
        <w:rPr>
          <w:rFonts w:ascii="Times New Roman" w:hAnsi="Times New Roman" w:cs="Times New Roman"/>
          <w:sz w:val="24"/>
          <w:szCs w:val="24"/>
        </w:rPr>
        <w:instrText>ADDIN CSL_CITATION {"citationItems":[{"id":"ITEM-1","itemData":{"DOI":"10.1109/coginfocom50765.2020.9237840","author":[{"dropping-particle":"","family":"Bogdandy","given":"Bence","non-dropping-particle":"","parse-names":false,"suffix":""},{"dropping-particle":"","family":"Tamás","given":"Judit","non-dropping-particle":"","parse-names":false,"suffix":""},{"dropping-particle":"","family":"Tóth","given":"Zsolt","non-dropping-particle":"","parse-names":false,"suffix":""}],"id":"ITEM-1","issued":{"date-parts":[["2020"]]},"title":"Digital Transformation in Education During COVID-19: A Case Study","type":"article"},"uris":["http://www.mendeley.com/documents/?uuid=0028df99-25aa-4568-8823-e24e8e3ce75b"]}],"mendeley":{"formattedCitation":"(Bogdandy et al., 2020)","plainTextFormattedCitation":"(Bogdandy et al., 2020)","previouslyFormattedCitation":"(Bogdandy et al., 2020)"},"properties":{"noteIndex":0},"schema":"https://github.com/citation-style-language/schema/raw/master/csl-citation.json"}</w:instrText>
      </w:r>
      <w:r w:rsidR="00E929E7" w:rsidRPr="00FD4A8A">
        <w:rPr>
          <w:rFonts w:ascii="Times New Roman" w:hAnsi="Times New Roman" w:cs="Times New Roman"/>
          <w:sz w:val="24"/>
          <w:szCs w:val="24"/>
        </w:rPr>
        <w:fldChar w:fldCharType="separate"/>
      </w:r>
      <w:r w:rsidR="00E929E7" w:rsidRPr="00FD4A8A">
        <w:rPr>
          <w:rFonts w:ascii="Times New Roman" w:hAnsi="Times New Roman" w:cs="Times New Roman"/>
          <w:noProof/>
          <w:sz w:val="24"/>
          <w:szCs w:val="24"/>
        </w:rPr>
        <w:t>(Bogdandy et al., 2020)</w:t>
      </w:r>
      <w:r w:rsidR="00E929E7" w:rsidRPr="00FD4A8A">
        <w:rPr>
          <w:rFonts w:ascii="Times New Roman" w:hAnsi="Times New Roman" w:cs="Times New Roman"/>
          <w:sz w:val="24"/>
          <w:szCs w:val="24"/>
        </w:rPr>
        <w:fldChar w:fldCharType="end"/>
      </w:r>
      <w:r w:rsidR="00E929E7" w:rsidRPr="00FD4A8A">
        <w:rPr>
          <w:rFonts w:ascii="Times New Roman" w:hAnsi="Times New Roman" w:cs="Times New Roman"/>
          <w:sz w:val="24"/>
          <w:szCs w:val="24"/>
        </w:rPr>
        <w:t>.</w:t>
      </w:r>
    </w:p>
    <w:p w14:paraId="7C1D5793" w14:textId="2A21D50E" w:rsidR="00E929E7" w:rsidRPr="00FD4A8A" w:rsidRDefault="00E929E7"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However, global history shows persistent challenges in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with Estonia succeeding in the public sector (Bravo et al., 2022). Developing economies struggle, with a 30% success rate in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projects </w:t>
      </w:r>
      <w:r w:rsidRPr="00FD4A8A">
        <w:rPr>
          <w:rFonts w:ascii="Times New Roman" w:hAnsi="Times New Roman" w:cs="Times New Roman"/>
          <w:sz w:val="24"/>
          <w:szCs w:val="24"/>
        </w:rPr>
        <w:fldChar w:fldCharType="begin" w:fldLock="1"/>
      </w:r>
      <w:r w:rsidRPr="00FD4A8A">
        <w:rPr>
          <w:rFonts w:ascii="Times New Roman" w:hAnsi="Times New Roman" w:cs="Times New Roman"/>
          <w:sz w:val="24"/>
          <w:szCs w:val="24"/>
        </w:rPr>
        <w:instrText>ADDIN CSL_CITATION {"citationItems":[{"id":"ITEM-1","itemData":{"DOI":"10.1088/1742-6596/1807/1/012007","ISSN":"17426596","abstract":"Information technology supports the achievement of business organization objectives. The Higher Education institution is a business organization engaged in the field of education. Effective IT governance will ensure alignment between IT and business goals. Organizations with ineffective IT governance will suffer due to poor performance of IT resources such as inaccurate information quality, inefficient operating costs, runaway IT project and even the demise of its IT department. This study seeks to examine empirically the individual IT governance mechanisms that influence the overall effectiveness of IT governance. Furthermore, this study examines the relationship of effective IT governance and IT Innovation within the Higher education organizations. The sampling technique to be carried out in this study is a multi-stage purposeful random sampling. In sequence, researchers will combine surveys through online. The quantitative data were analyzed by the smallest partial quadratic structural equation method (PLS-SEM) using Smart PLS 3.0. The results obtained from this dataset show a positive significant relationship between effective IT governance and the following mechanisms: IT Steering Committee, Involvement of Senior management in IT, and Organizational Communication System. Also a positive relationship between ITG Effectiveness within IT Innovation. Organizational Communication System and IT Innovation have a positive significant relationship, and negative relationship with insignificant for Organizational Performance Measurement System.","author":[{"dropping-particle":"","family":"Fattah","given":"Anwar","non-dropping-particle":"","parse-names":false,"suffix":""},{"dropping-particle":"","family":"Setyadi","given":"Resad","non-dropping-particle":"","parse-names":false,"suffix":""}],"container-title":"Journal of Physics: Conference Series","id":"ITEM-1","issue":"1","issued":{"date-parts":[["2021"]]},"title":"Determinants Effectiveness Information Technology Governance in Higher Education Institution (HEI) using partial least squares structural equation modeling approach (PLS-SEM)","type":"article-journal","volume":"1807"},"uris":["http://www.mendeley.com/documents/?uuid=22497bf1-a1af-4672-80ec-258201426660"]},{"id":"ITEM-2","itemData":{"author":[{"dropping-particle":"","family":"Stoica","given":"Dumitru Alexandru","non-dropping-particle":"","parse-names":false,"suffix":""}],"id":"ITEM-2","issued":{"date-parts":[["2021"]]},"title":"MANAGEMENT OF THE PROJECT PLANNING ACTIVITY IN THE FIELD OF INFORMATION","type":"article-journal"},"uris":["http://www.mendeley.com/documents/?uuid=a14b9ca5-0df1-4738-93ed-f5065318d0ec"]}],"mendeley":{"formattedCitation":"(Fattah &amp; Setyadi, 2021; Stoica, 2021)","plainTextFormattedCitation":"(Fattah &amp; Setyadi, 2021; Stoica, 2021)","previouslyFormattedCitation":"(Fattah &amp; Setyadi, 2021; Stoica, 2021)"},"properties":{"noteIndex":0},"schema":"https://github.com/citation-style-language/schema/raw/master/csl-citation.json"}</w:instrText>
      </w:r>
      <w:r w:rsidRPr="00FD4A8A">
        <w:rPr>
          <w:rFonts w:ascii="Times New Roman" w:hAnsi="Times New Roman" w:cs="Times New Roman"/>
          <w:sz w:val="24"/>
          <w:szCs w:val="24"/>
        </w:rPr>
        <w:fldChar w:fldCharType="separate"/>
      </w:r>
      <w:r w:rsidRPr="00FD4A8A">
        <w:rPr>
          <w:rFonts w:ascii="Times New Roman" w:hAnsi="Times New Roman" w:cs="Times New Roman"/>
          <w:noProof/>
          <w:sz w:val="24"/>
          <w:szCs w:val="24"/>
        </w:rPr>
        <w:t>(Fattah &amp; Setyadi, 2021; Stoica, 2021)</w:t>
      </w:r>
      <w:r w:rsidRPr="00FD4A8A">
        <w:rPr>
          <w:rFonts w:ascii="Times New Roman" w:hAnsi="Times New Roman" w:cs="Times New Roman"/>
          <w:sz w:val="24"/>
          <w:szCs w:val="24"/>
        </w:rPr>
        <w:fldChar w:fldCharType="end"/>
      </w:r>
      <w:r w:rsidRPr="00FD4A8A">
        <w:rPr>
          <w:rFonts w:ascii="Times New Roman" w:hAnsi="Times New Roman" w:cs="Times New Roman"/>
          <w:sz w:val="24"/>
          <w:szCs w:val="24"/>
        </w:rPr>
        <w:t>.</w:t>
      </w:r>
    </w:p>
    <w:p w14:paraId="0CB5A7EE" w14:textId="1714763A" w:rsidR="00E929E7" w:rsidRPr="00FD4A8A" w:rsidRDefault="00E929E7"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Even Estonia faces challenges like digital exclusion, emphasizing the need for equitable technology access before widespread digit</w:t>
      </w:r>
      <w:r w:rsidR="005F6F2C">
        <w:rPr>
          <w:rFonts w:ascii="Times New Roman" w:hAnsi="Times New Roman" w:cs="Times New Roman"/>
          <w:sz w:val="24"/>
          <w:szCs w:val="24"/>
        </w:rPr>
        <w:t>izat</w:t>
      </w:r>
      <w:r w:rsidRPr="00FD4A8A">
        <w:rPr>
          <w:rFonts w:ascii="Times New Roman" w:hAnsi="Times New Roman" w:cs="Times New Roman"/>
          <w:sz w:val="24"/>
          <w:szCs w:val="24"/>
        </w:rPr>
        <w:t xml:space="preserve">ion (Drechsler, 2018). Effective communication of organizational change is crucial. Resource misallocation is critical, with $900 billion misallocated out of the $1.3 trillion spent globally on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in 2018 </w:t>
      </w:r>
      <w:r w:rsidRPr="00FD4A8A">
        <w:rPr>
          <w:rFonts w:ascii="Times New Roman" w:hAnsi="Times New Roman" w:cs="Times New Roman"/>
          <w:sz w:val="24"/>
          <w:szCs w:val="24"/>
        </w:rPr>
        <w:fldChar w:fldCharType="begin" w:fldLock="1"/>
      </w:r>
      <w:r w:rsidRPr="00FD4A8A">
        <w:rPr>
          <w:rFonts w:ascii="Times New Roman" w:hAnsi="Times New Roman" w:cs="Times New Roman"/>
          <w:sz w:val="24"/>
          <w:szCs w:val="24"/>
        </w:rPr>
        <w:instrText>ADDIN CSL_CITATION {"citationItems":[{"id":"ITEM-1","itemData":{"author":[{"dropping-particle":"","family":"Sun","given":"Mengqi","non-dropping-particle":"","parse-names":false,"suffix":""}],"container-title":"https://www.wsj.com/articles/businesses-predict-digital-transformation-to-be-biggest-risk-factor-in-2019-1544005926","id":"ITEM-1","issued":{"date-parts":[["2018","12","5"]]},"title":"Businesses Predict Digital Transformation To Be Biggest Risk Factor in 2019","type":"webpage"},"uris":["http://www.mendeley.com/documents/?uuid=445865e3-a727-39d6-a20e-61ec70c5e160"]}],"mendeley":{"formattedCitation":"(Sun, 2018)","plainTextFormattedCitation":"(Sun, 2018)","previouslyFormattedCitation":"(Sun, 2018)"},"properties":{"noteIndex":0},"schema":"https://github.com/citation-style-language/schema/raw/master/csl-citation.json"}</w:instrText>
      </w:r>
      <w:r w:rsidRPr="00FD4A8A">
        <w:rPr>
          <w:rFonts w:ascii="Times New Roman" w:hAnsi="Times New Roman" w:cs="Times New Roman"/>
          <w:sz w:val="24"/>
          <w:szCs w:val="24"/>
        </w:rPr>
        <w:fldChar w:fldCharType="separate"/>
      </w:r>
      <w:r w:rsidRPr="00FD4A8A">
        <w:rPr>
          <w:rFonts w:ascii="Times New Roman" w:hAnsi="Times New Roman" w:cs="Times New Roman"/>
          <w:noProof/>
          <w:sz w:val="24"/>
          <w:szCs w:val="24"/>
        </w:rPr>
        <w:t>(Sun, 2018)</w:t>
      </w:r>
      <w:r w:rsidRPr="00FD4A8A">
        <w:rPr>
          <w:rFonts w:ascii="Times New Roman" w:hAnsi="Times New Roman" w:cs="Times New Roman"/>
          <w:sz w:val="24"/>
          <w:szCs w:val="24"/>
        </w:rPr>
        <w:fldChar w:fldCharType="end"/>
      </w:r>
      <w:r w:rsidRPr="00FD4A8A">
        <w:rPr>
          <w:rFonts w:ascii="Times New Roman" w:hAnsi="Times New Roman" w:cs="Times New Roman"/>
          <w:sz w:val="24"/>
          <w:szCs w:val="24"/>
        </w:rPr>
        <w:t xml:space="preserve">. Uganda's 70% failure rate aligns with the global trend (Zobell, 2018), emphasizing the need to focus on critical tasks </w:t>
      </w:r>
      <w:r w:rsidRPr="00FD4A8A">
        <w:rPr>
          <w:rFonts w:ascii="Times New Roman" w:hAnsi="Times New Roman" w:cs="Times New Roman"/>
          <w:sz w:val="24"/>
          <w:szCs w:val="24"/>
        </w:rPr>
        <w:fldChar w:fldCharType="begin" w:fldLock="1"/>
      </w:r>
      <w:r w:rsidRPr="00FD4A8A">
        <w:rPr>
          <w:rFonts w:ascii="Times New Roman" w:hAnsi="Times New Roman" w:cs="Times New Roman"/>
          <w:sz w:val="24"/>
          <w:szCs w:val="24"/>
        </w:rPr>
        <w:instrText>ADDIN CSL_CITATION {"citationItems":[{"id":"ITEM-1","itemData":{"author":[{"dropping-particle":"","family":"Zobell","given":"Steven","non-dropping-particle":"","parse-names":false,"suffix":""}],"container-title":"https://www.forbes.com/sites/forbestechcouncil/2018/03/13/why-digital-transformations-fail-closing-the-900-billion-hole-in-enterprise-strategy/?sh=657a4aec7b8b","id":"ITEM-1","issued":{"date-parts":[["2018","3","13"]]},"title":"Why Digital Transformations Fail: Closing The $900 Billion Hole in Enterprise Strategy","type":"webpage"},"uris":["http://www.mendeley.com/documents/?uuid=d7771b2f-0475-3c3c-99af-2daaace304c3"]}],"mendeley":{"formattedCitation":"(Zobell, 2018)","plainTextFormattedCitation":"(Zobell, 2018)","previouslyFormattedCitation":"(Zobell, 2018)"},"properties":{"noteIndex":0},"schema":"https://github.com/citation-style-language/schema/raw/master/csl-citation.json"}</w:instrText>
      </w:r>
      <w:r w:rsidRPr="00FD4A8A">
        <w:rPr>
          <w:rFonts w:ascii="Times New Roman" w:hAnsi="Times New Roman" w:cs="Times New Roman"/>
          <w:sz w:val="24"/>
          <w:szCs w:val="24"/>
        </w:rPr>
        <w:fldChar w:fldCharType="separate"/>
      </w:r>
      <w:r w:rsidRPr="00FD4A8A">
        <w:rPr>
          <w:rFonts w:ascii="Times New Roman" w:hAnsi="Times New Roman" w:cs="Times New Roman"/>
          <w:noProof/>
          <w:sz w:val="24"/>
          <w:szCs w:val="24"/>
        </w:rPr>
        <w:t>(Zobell, 2018)</w:t>
      </w:r>
      <w:r w:rsidRPr="00FD4A8A">
        <w:rPr>
          <w:rFonts w:ascii="Times New Roman" w:hAnsi="Times New Roman" w:cs="Times New Roman"/>
          <w:sz w:val="24"/>
          <w:szCs w:val="24"/>
        </w:rPr>
        <w:fldChar w:fldCharType="end"/>
      </w:r>
      <w:r w:rsidRPr="00FD4A8A">
        <w:rPr>
          <w:rFonts w:ascii="Times New Roman" w:hAnsi="Times New Roman" w:cs="Times New Roman"/>
          <w:sz w:val="24"/>
          <w:szCs w:val="24"/>
        </w:rPr>
        <w:t xml:space="preserve">to achieve </w:t>
      </w:r>
      <w:r w:rsidR="00AD6877">
        <w:rPr>
          <w:rFonts w:ascii="Times New Roman" w:hAnsi="Times New Roman" w:cs="Times New Roman"/>
          <w:sz w:val="24"/>
          <w:szCs w:val="24"/>
        </w:rPr>
        <w:t>digitization</w:t>
      </w:r>
      <w:r w:rsidRPr="00FD4A8A">
        <w:rPr>
          <w:rFonts w:ascii="Times New Roman" w:hAnsi="Times New Roman" w:cs="Times New Roman"/>
          <w:sz w:val="24"/>
          <w:szCs w:val="24"/>
        </w:rPr>
        <w:t>.</w:t>
      </w:r>
    </w:p>
    <w:p w14:paraId="2FF7FCF3" w14:textId="77777777" w:rsidR="00E929E7" w:rsidRPr="00FD4A8A" w:rsidRDefault="00E929E7"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In education, Uganda addresses challenges post-COVID-19 </w:t>
      </w:r>
      <w:r w:rsidRPr="00FD4A8A">
        <w:rPr>
          <w:rFonts w:ascii="Times New Roman" w:hAnsi="Times New Roman" w:cs="Times New Roman"/>
          <w:sz w:val="24"/>
          <w:szCs w:val="24"/>
        </w:rPr>
        <w:fldChar w:fldCharType="begin" w:fldLock="1"/>
      </w:r>
      <w:r w:rsidRPr="00FD4A8A">
        <w:rPr>
          <w:rFonts w:ascii="Times New Roman" w:hAnsi="Times New Roman" w:cs="Times New Roman"/>
          <w:sz w:val="24"/>
          <w:szCs w:val="24"/>
        </w:rPr>
        <w:instrText>ADDIN CSL_CITATION {"citationItems":[{"id":"ITEM-1","itemData":{"DOI":"10.1108/cc-11-2023-0034","author":[{"dropping-particle":"","family":"Nakaziba","given":"Sarah","non-dropping-particle":"","parse-names":false,"suffix":""},{"dropping-particle":"","family":"Ngulube","given":"Patrick","non-dropping-particle":"","parse-names":false,"suffix":""}],"container-title":"Collection and Curation","id":"ITEM-1","issued":{"date-parts":[["2024"]]},"title":"Harnessing Digital Power for Relevance: Status of Digital Transformation in Selected University Libraries in Uganda","type":"article-journal"},"uris":["http://www.mendeley.com/documents/?uuid=c9848388-60af-479a-94cc-ba7aa86c06d0"]}],"mendeley":{"formattedCitation":"(Nakaziba &amp; Ngulube, 2024)","plainTextFormattedCitation":"(Nakaziba &amp; Ngulube, 2024)","previouslyFormattedCitation":"(Nakaziba &amp; Ngulube, 2024)"},"properties":{"noteIndex":0},"schema":"https://github.com/citation-style-language/schema/raw/master/csl-citation.json"}</w:instrText>
      </w:r>
      <w:r w:rsidRPr="00FD4A8A">
        <w:rPr>
          <w:rFonts w:ascii="Times New Roman" w:hAnsi="Times New Roman" w:cs="Times New Roman"/>
          <w:sz w:val="24"/>
          <w:szCs w:val="24"/>
        </w:rPr>
        <w:fldChar w:fldCharType="separate"/>
      </w:r>
      <w:r w:rsidRPr="00FD4A8A">
        <w:rPr>
          <w:rFonts w:ascii="Times New Roman" w:hAnsi="Times New Roman" w:cs="Times New Roman"/>
          <w:noProof/>
          <w:sz w:val="24"/>
          <w:szCs w:val="24"/>
        </w:rPr>
        <w:t>(Nakaziba &amp; Ngulube, 2024)</w:t>
      </w:r>
      <w:r w:rsidRPr="00FD4A8A">
        <w:rPr>
          <w:rFonts w:ascii="Times New Roman" w:hAnsi="Times New Roman" w:cs="Times New Roman"/>
          <w:sz w:val="24"/>
          <w:szCs w:val="24"/>
        </w:rPr>
        <w:fldChar w:fldCharType="end"/>
      </w:r>
      <w:r w:rsidRPr="00FD4A8A">
        <w:rPr>
          <w:rFonts w:ascii="Times New Roman" w:hAnsi="Times New Roman" w:cs="Times New Roman"/>
          <w:sz w:val="24"/>
          <w:szCs w:val="24"/>
        </w:rPr>
        <w:t xml:space="preserve">. Integrating e-learning in TVET institutions requires tailored digital frameworks for practical skills training </w:t>
      </w:r>
      <w:r w:rsidRPr="00FD4A8A">
        <w:rPr>
          <w:rFonts w:ascii="Times New Roman" w:hAnsi="Times New Roman" w:cs="Times New Roman"/>
          <w:sz w:val="24"/>
          <w:szCs w:val="24"/>
        </w:rPr>
        <w:fldChar w:fldCharType="begin" w:fldLock="1"/>
      </w:r>
      <w:r w:rsidRPr="00FD4A8A">
        <w:rPr>
          <w:rFonts w:ascii="Times New Roman" w:hAnsi="Times New Roman" w:cs="Times New Roman"/>
          <w:sz w:val="24"/>
          <w:szCs w:val="24"/>
        </w:rPr>
        <w:instrText>ADDIN CSL_CITATION {"citationItems":[{"id":"ITEM-1","itemData":{"DOI":"10.30880/ojtp.2023.08.02.001","author":[{"dropping-particle":"","family":"Sani","given":"Atiqah","non-dropping-particle":"","parse-names":false,"suffix":""},{"dropping-particle":"","family":"Mat Noor","given":"Siti Fadzilah","non-dropping-particle":"","parse-names":false,"suffix":""},{"dropping-particle":"","family":"Mohamed","given":"Hazura","non-dropping-particle":"","parse-names":false,"suffix":""}],"container-title":"Online Journal for Tvet Practitioners","id":"ITEM-1","issued":{"date-parts":[["2023"]]},"title":"E-Learning Framework of TVET Practical Skills Courses","type":"article"},"uris":["http://www.mendeley.com/documents/?uuid=489ff7b8-13c3-471f-895d-d23b1c5fff12"]}],"mendeley":{"formattedCitation":"(Sani et al., 2023)","plainTextFormattedCitation":"(Sani et al., 2023)","previouslyFormattedCitation":"(Sani et al., 2023)"},"properties":{"noteIndex":0},"schema":"https://github.com/citation-style-language/schema/raw/master/csl-citation.json"}</w:instrText>
      </w:r>
      <w:r w:rsidRPr="00FD4A8A">
        <w:rPr>
          <w:rFonts w:ascii="Times New Roman" w:hAnsi="Times New Roman" w:cs="Times New Roman"/>
          <w:sz w:val="24"/>
          <w:szCs w:val="24"/>
        </w:rPr>
        <w:fldChar w:fldCharType="separate"/>
      </w:r>
      <w:r w:rsidRPr="00FD4A8A">
        <w:rPr>
          <w:rFonts w:ascii="Times New Roman" w:hAnsi="Times New Roman" w:cs="Times New Roman"/>
          <w:noProof/>
          <w:sz w:val="24"/>
          <w:szCs w:val="24"/>
        </w:rPr>
        <w:t>(Sani et al., 2023)</w:t>
      </w:r>
      <w:r w:rsidRPr="00FD4A8A">
        <w:rPr>
          <w:rFonts w:ascii="Times New Roman" w:hAnsi="Times New Roman" w:cs="Times New Roman"/>
          <w:sz w:val="24"/>
          <w:szCs w:val="24"/>
        </w:rPr>
        <w:fldChar w:fldCharType="end"/>
      </w:r>
      <w:r w:rsidRPr="00FD4A8A">
        <w:rPr>
          <w:rFonts w:ascii="Times New Roman" w:hAnsi="Times New Roman" w:cs="Times New Roman"/>
          <w:sz w:val="24"/>
          <w:szCs w:val="24"/>
        </w:rPr>
        <w:t xml:space="preserve">. Research aims to mitigate failure rates, introducing frameworks aligned with developed economies </w:t>
      </w:r>
      <w:r w:rsidRPr="00FD4A8A">
        <w:rPr>
          <w:rFonts w:ascii="Times New Roman" w:hAnsi="Times New Roman" w:cs="Times New Roman"/>
          <w:sz w:val="24"/>
          <w:szCs w:val="24"/>
        </w:rPr>
        <w:fldChar w:fldCharType="begin" w:fldLock="1"/>
      </w:r>
      <w:r w:rsidRPr="00FD4A8A">
        <w:rPr>
          <w:rFonts w:ascii="Times New Roman" w:hAnsi="Times New Roman" w:cs="Times New Roman"/>
          <w:sz w:val="24"/>
          <w:szCs w:val="24"/>
        </w:rPr>
        <w:instrText>ADDIN CSL_CITATION {"citationItems":[{"id":"ITEM-1","itemData":{"DOI":"10.1108/wjstsd-02-2021-0017","author":[{"dropping-particle":"","family":"Kimuli","given":"Saadat N L","non-dropping-particle":"","parse-names":false,"suffix":""},{"dropping-particle":"","family":"Sendawula","given":"Kasimu","non-dropping-particle":"","parse-names":false,"suffix":""},{"dropping-particle":"","family":"Nagujja","given":"S","non-dropping-particle":"","parse-names":false,"suffix":""}],"container-title":"World Journal of Science Technology and Sustainable Development","id":"ITEM-1","issued":{"date-parts":[["2021"]]},"title":"Digital Technologies in Micro and Small Enterprise: Evidence From Uganda's Informal Sector During the COVID-19 Pandemic","type":"article-journal"},"uris":["http://www.mendeley.com/documents/?uuid=ce0dd476-fdb9-4d1c-a07e-7e5e78f53e09"]},{"id":"ITEM-2","itemData":{"DOI":"10.1186/s13731-020-00129-1","author":[{"dropping-particle":"","family":"Hanna","given":"Nagy K","non-dropping-particle":"","parse-names":false,"suffix":""}],"container-title":"Journal of Innovation and Entrepreneurship","id":"ITEM-2","issued":{"date-parts":[["2020"]]},"title":"Assessing the Digital Economy: Aims, Frameworks, Pilots, Results, and Lessons","type":"article"},"uris":["http://www.mendeley.com/documents/?uuid=baf21079-2c97-4aad-a374-1de15ce3b65a"]}],"mendeley":{"formattedCitation":"(Hanna, 2020; Kimuli et al., 2021)","plainTextFormattedCitation":"(Hanna, 2020; Kimuli et al., 2021)","previouslyFormattedCitation":"(Hanna, 2020; Kimuli et al., 2021)"},"properties":{"noteIndex":0},"schema":"https://github.com/citation-style-language/schema/raw/master/csl-citation.json"}</w:instrText>
      </w:r>
      <w:r w:rsidRPr="00FD4A8A">
        <w:rPr>
          <w:rFonts w:ascii="Times New Roman" w:hAnsi="Times New Roman" w:cs="Times New Roman"/>
          <w:sz w:val="24"/>
          <w:szCs w:val="24"/>
        </w:rPr>
        <w:fldChar w:fldCharType="separate"/>
      </w:r>
      <w:r w:rsidRPr="00FD4A8A">
        <w:rPr>
          <w:rFonts w:ascii="Times New Roman" w:hAnsi="Times New Roman" w:cs="Times New Roman"/>
          <w:noProof/>
          <w:sz w:val="24"/>
          <w:szCs w:val="24"/>
        </w:rPr>
        <w:t>(Hanna, 2020; Kimuli et al., 2021)</w:t>
      </w:r>
      <w:r w:rsidRPr="00FD4A8A">
        <w:rPr>
          <w:rFonts w:ascii="Times New Roman" w:hAnsi="Times New Roman" w:cs="Times New Roman"/>
          <w:sz w:val="24"/>
          <w:szCs w:val="24"/>
        </w:rPr>
        <w:fldChar w:fldCharType="end"/>
      </w:r>
      <w:r w:rsidRPr="00FD4A8A">
        <w:rPr>
          <w:rFonts w:ascii="Times New Roman" w:hAnsi="Times New Roman" w:cs="Times New Roman"/>
          <w:sz w:val="24"/>
          <w:szCs w:val="24"/>
        </w:rPr>
        <w:t>.</w:t>
      </w:r>
    </w:p>
    <w:p w14:paraId="1B1EC7D9" w14:textId="4D0E13BB" w:rsidR="00E929E7" w:rsidRPr="00FD4A8A" w:rsidRDefault="00E929E7"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Emphasizing quality in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is crucial, especially for TVETs with limited resources </w:t>
      </w:r>
      <w:r w:rsidRPr="00FD4A8A">
        <w:rPr>
          <w:rFonts w:ascii="Times New Roman" w:hAnsi="Times New Roman" w:cs="Times New Roman"/>
          <w:sz w:val="24"/>
          <w:szCs w:val="24"/>
        </w:rPr>
        <w:fldChar w:fldCharType="begin" w:fldLock="1"/>
      </w:r>
      <w:r w:rsidRPr="00FD4A8A">
        <w:rPr>
          <w:rFonts w:ascii="Times New Roman" w:hAnsi="Times New Roman" w:cs="Times New Roman"/>
          <w:sz w:val="24"/>
          <w:szCs w:val="24"/>
        </w:rPr>
        <w:instrText>ADDIN CSL_CITATION {"citationItems":[{"id":"ITEM-1","itemData":{"DOI":"10.1108/ijqrm-06-2022-415","author":[{"dropping-particle":"","family":"Sampaio","given":"Paulo","non-dropping-particle":"","parse-names":false,"suffix":""},{"dropping-particle":"","family":"Carvalho","given":"Angelina C A","non-dropping-particle":"","parse-names":false,"suffix":""},{"dropping-particle":"","family":"Domingues","given":"Pedro","non-dropping-particle":"","parse-names":false,"suffix":""},{"dropping-particle":"","family":"Saraiva","given":"Pedro","non-dropping-particle":"","parse-names":false,"suffix":""}],"container-title":"International Journal of Quality &amp; Reliability Management","id":"ITEM-1","issued":{"date-parts":[["2022"]]},"title":"Guest Editorial: Quality in the Digital Transformation Era","type":"article"},"uris":["http://www.mendeley.com/documents/?uuid=4a82d9aa-ae83-47dd-b549-90ddd9c5a6fd"]},{"id":"ITEM-2","itemData":{"DOI":"10.2991/978-94-6463-010-7_16","author":[{"dropping-particle":"","family":"Wang","given":"Xiaohui","non-dropping-particle":"","parse-names":false,"suffix":""},{"dropping-particle":"","family":"Wang","given":"Fumin","non-dropping-particle":"","parse-names":false,"suffix":""}],"id":"ITEM-2","issued":{"date-parts":[["2022"]]},"title":"Research on the Path of Digital Transformation of Chinese Manufacturing Enterprises Under the Backdrop of High-Quality Development","type":"article"},"uris":["http://www.mendeley.com/documents/?uuid=543d6b0b-51c8-4223-90ad-40614f5d89aa"]}],"mendeley":{"formattedCitation":"(Sampaio et al., 2022; Wang &amp; Wang, 2022)","plainTextFormattedCitation":"(Sampaio et al., 2022; Wang &amp; Wang, 2022)","previouslyFormattedCitation":"(Sampaio et al., 2022; Wang &amp; Wang, 2022)"},"properties":{"noteIndex":0},"schema":"https://github.com/citation-style-language/schema/raw/master/csl-citation.json"}</w:instrText>
      </w:r>
      <w:r w:rsidRPr="00FD4A8A">
        <w:rPr>
          <w:rFonts w:ascii="Times New Roman" w:hAnsi="Times New Roman" w:cs="Times New Roman"/>
          <w:sz w:val="24"/>
          <w:szCs w:val="24"/>
        </w:rPr>
        <w:fldChar w:fldCharType="separate"/>
      </w:r>
      <w:r w:rsidRPr="00FD4A8A">
        <w:rPr>
          <w:rFonts w:ascii="Times New Roman" w:hAnsi="Times New Roman" w:cs="Times New Roman"/>
          <w:noProof/>
          <w:sz w:val="24"/>
          <w:szCs w:val="24"/>
        </w:rPr>
        <w:t>(Sampaio et al., 2022; Wang &amp; Wang, 2022)</w:t>
      </w:r>
      <w:r w:rsidRPr="00FD4A8A">
        <w:rPr>
          <w:rFonts w:ascii="Times New Roman" w:hAnsi="Times New Roman" w:cs="Times New Roman"/>
          <w:sz w:val="24"/>
          <w:szCs w:val="24"/>
        </w:rPr>
        <w:fldChar w:fldCharType="end"/>
      </w:r>
      <w:r w:rsidRPr="00FD4A8A">
        <w:rPr>
          <w:rFonts w:ascii="Times New Roman" w:hAnsi="Times New Roman" w:cs="Times New Roman"/>
          <w:sz w:val="24"/>
          <w:szCs w:val="24"/>
        </w:rPr>
        <w:t xml:space="preserve">. These insights highlight the complexities, challenges, and opportunities in the global landscape of </w:t>
      </w:r>
      <w:r w:rsidR="00AD6877">
        <w:rPr>
          <w:rFonts w:ascii="Times New Roman" w:hAnsi="Times New Roman" w:cs="Times New Roman"/>
          <w:sz w:val="24"/>
          <w:szCs w:val="24"/>
        </w:rPr>
        <w:t>digitization</w:t>
      </w:r>
      <w:r w:rsidRPr="00FD4A8A">
        <w:rPr>
          <w:rFonts w:ascii="Times New Roman" w:hAnsi="Times New Roman" w:cs="Times New Roman"/>
          <w:sz w:val="24"/>
          <w:szCs w:val="24"/>
        </w:rPr>
        <w:t>, particularly in education and development contexts.</w:t>
      </w:r>
    </w:p>
    <w:p w14:paraId="6C0BE59C" w14:textId="685DF869" w:rsidR="00243755" w:rsidRPr="00FD4A8A" w:rsidRDefault="00243755" w:rsidP="00FD4A8A">
      <w:pPr>
        <w:spacing w:after="120" w:line="240" w:lineRule="auto"/>
        <w:jc w:val="both"/>
        <w:rPr>
          <w:rFonts w:ascii="Times New Roman" w:hAnsi="Times New Roman" w:cs="Times New Roman"/>
          <w:iCs/>
          <w:sz w:val="24"/>
          <w:szCs w:val="24"/>
        </w:rPr>
      </w:pPr>
      <w:r w:rsidRPr="00FD4A8A">
        <w:rPr>
          <w:rFonts w:ascii="Times New Roman" w:hAnsi="Times New Roman" w:cs="Times New Roman"/>
          <w:iCs/>
          <w:sz w:val="24"/>
          <w:szCs w:val="24"/>
        </w:rPr>
        <w:lastRenderedPageBreak/>
        <w:t>Th</w:t>
      </w:r>
      <w:r w:rsidR="005F6F2C">
        <w:rPr>
          <w:rFonts w:ascii="Times New Roman" w:hAnsi="Times New Roman" w:cs="Times New Roman"/>
          <w:iCs/>
          <w:sz w:val="24"/>
          <w:szCs w:val="24"/>
        </w:rPr>
        <w:t>is</w:t>
      </w:r>
      <w:r w:rsidRPr="00FD4A8A">
        <w:rPr>
          <w:rFonts w:ascii="Times New Roman" w:hAnsi="Times New Roman" w:cs="Times New Roman"/>
          <w:iCs/>
          <w:sz w:val="24"/>
          <w:szCs w:val="24"/>
        </w:rPr>
        <w:t xml:space="preserve"> study leverages agency theory to address the prevalent challenge of information asymmetry</w:t>
      </w:r>
      <w:r w:rsidR="00AF2D21" w:rsidRPr="00FD4A8A">
        <w:rPr>
          <w:rFonts w:ascii="Times New Roman" w:hAnsi="Times New Roman" w:cs="Times New Roman"/>
          <w:iCs/>
          <w:sz w:val="24"/>
          <w:szCs w:val="24"/>
        </w:rPr>
        <w:t xml:space="preserve"> </w:t>
      </w:r>
      <w:r w:rsidR="00AF2D21" w:rsidRPr="00FD4A8A">
        <w:rPr>
          <w:rFonts w:ascii="Times New Roman" w:hAnsi="Times New Roman" w:cs="Times New Roman"/>
          <w:iCs/>
          <w:sz w:val="24"/>
          <w:szCs w:val="24"/>
        </w:rPr>
        <w:fldChar w:fldCharType="begin" w:fldLock="1"/>
      </w:r>
      <w:r w:rsidR="00C7302C" w:rsidRPr="00FD4A8A">
        <w:rPr>
          <w:rFonts w:ascii="Times New Roman" w:hAnsi="Times New Roman" w:cs="Times New Roman"/>
          <w:iCs/>
          <w:sz w:val="24"/>
          <w:szCs w:val="24"/>
        </w:rPr>
        <w:instrText>ADDIN CSL_CITATION {"citationItems":[{"id":"ITEM-1","itemData":{"DOI":"10.1002/joom.1219","author":[{"dropping-particle":"","family":"Sternberg","given":"Henrik","non-dropping-particle":"","parse-names":false,"suffix":""},{"dropping-particle":"","family":"Mathauer","given":"Mathias","non-dropping-particle":"","parse-names":false,"suffix":""},{"dropping-particle":"","family":"Hofmann","given":"Erik","non-dropping-particle":"","parse-names":false,"suffix":""}],"container-title":"Journal of Operations Management","id":"ITEM-1","issued":{"date-parts":[["2022"]]},"title":"Technology Management in Multi‐tier Chains: A Case Study of Agency in Logistics Service Outsourcing","type":"article-journal"},"uris":["http://www.mendeley.com/documents/?uuid=91be1d49-54ee-4dc9-a5fb-fba0d1e954d9"]}],"mendeley":{"formattedCitation":"(Sternberg et al., 2022)","plainTextFormattedCitation":"(Sternberg et al., 2022)","previouslyFormattedCitation":"(Sternberg et al., 2022)"},"properties":{"noteIndex":0},"schema":"https://github.com/citation-style-language/schema/raw/master/csl-citation.json"}</w:instrText>
      </w:r>
      <w:r w:rsidR="00AF2D21" w:rsidRPr="00FD4A8A">
        <w:rPr>
          <w:rFonts w:ascii="Times New Roman" w:hAnsi="Times New Roman" w:cs="Times New Roman"/>
          <w:iCs/>
          <w:sz w:val="24"/>
          <w:szCs w:val="24"/>
        </w:rPr>
        <w:fldChar w:fldCharType="separate"/>
      </w:r>
      <w:r w:rsidR="00AF2D21" w:rsidRPr="00FD4A8A">
        <w:rPr>
          <w:rFonts w:ascii="Times New Roman" w:hAnsi="Times New Roman" w:cs="Times New Roman"/>
          <w:iCs/>
          <w:noProof/>
          <w:sz w:val="24"/>
          <w:szCs w:val="24"/>
        </w:rPr>
        <w:t>(Sternberg et al., 2022)</w:t>
      </w:r>
      <w:r w:rsidR="00AF2D21" w:rsidRPr="00FD4A8A">
        <w:rPr>
          <w:rFonts w:ascii="Times New Roman" w:hAnsi="Times New Roman" w:cs="Times New Roman"/>
          <w:iCs/>
          <w:sz w:val="24"/>
          <w:szCs w:val="24"/>
        </w:rPr>
        <w:fldChar w:fldCharType="end"/>
      </w:r>
      <w:r w:rsidRPr="00FD4A8A">
        <w:rPr>
          <w:rFonts w:ascii="Times New Roman" w:hAnsi="Times New Roman" w:cs="Times New Roman"/>
          <w:iCs/>
          <w:sz w:val="24"/>
          <w:szCs w:val="24"/>
        </w:rPr>
        <w:t>, employing its principles to enhance communication channels and bridge gaps among stakeholders, ultimately improving overall process quality</w:t>
      </w:r>
      <w:r w:rsidR="00AF2D21" w:rsidRPr="00FD4A8A">
        <w:rPr>
          <w:rFonts w:ascii="Times New Roman" w:hAnsi="Times New Roman" w:cs="Times New Roman"/>
          <w:iCs/>
          <w:sz w:val="24"/>
          <w:szCs w:val="24"/>
        </w:rPr>
        <w:t xml:space="preserve"> </w:t>
      </w:r>
      <w:r w:rsidR="00C7302C" w:rsidRPr="00FD4A8A">
        <w:rPr>
          <w:rFonts w:ascii="Times New Roman" w:hAnsi="Times New Roman" w:cs="Times New Roman"/>
          <w:iCs/>
          <w:sz w:val="24"/>
          <w:szCs w:val="24"/>
        </w:rPr>
        <w:fldChar w:fldCharType="begin" w:fldLock="1"/>
      </w:r>
      <w:r w:rsidR="00B24695" w:rsidRPr="00FD4A8A">
        <w:rPr>
          <w:rFonts w:ascii="Times New Roman" w:hAnsi="Times New Roman" w:cs="Times New Roman"/>
          <w:iCs/>
          <w:sz w:val="24"/>
          <w:szCs w:val="24"/>
        </w:rPr>
        <w:instrText>ADDIN CSL_CITATION {"citationItems":[{"id":"ITEM-1","itemData":{"DOI":"10.1108/ijqrm-06-2022-415","author":[{"dropping-particle":"","family":"Sampaio","given":"Paulo","non-dropping-particle":"","parse-names":false,"suffix":""},{"dropping-particle":"","family":"Carvalho","given":"Angelina C A","non-dropping-particle":"","parse-names":false,"suffix":""},{"dropping-particle":"","family":"Domingues","given":"Pedro","non-dropping-particle":"","parse-names":false,"suffix":""},{"dropping-particle":"","family":"Saraiva","given":"Pedro","non-dropping-particle":"","parse-names":false,"suffix":""}],"container-title":"International Journal of Quality &amp; Reliability Management","id":"ITEM-1","issued":{"date-parts":[["2022"]]},"title":"Guest Editorial: Quality in the Digital Transformation Era","type":"article"},"uris":["http://www.mendeley.com/documents/?uuid=4a82d9aa-ae83-47dd-b549-90ddd9c5a6fd"]}],"mendeley":{"formattedCitation":"(Sampaio et al., 2022)","plainTextFormattedCitation":"(Sampaio et al., 2022)","previouslyFormattedCitation":"(Sampaio et al., 2022)"},"properties":{"noteIndex":0},"schema":"https://github.com/citation-style-language/schema/raw/master/csl-citation.json"}</w:instrText>
      </w:r>
      <w:r w:rsidR="00C7302C" w:rsidRPr="00FD4A8A">
        <w:rPr>
          <w:rFonts w:ascii="Times New Roman" w:hAnsi="Times New Roman" w:cs="Times New Roman"/>
          <w:iCs/>
          <w:sz w:val="24"/>
          <w:szCs w:val="24"/>
        </w:rPr>
        <w:fldChar w:fldCharType="separate"/>
      </w:r>
      <w:r w:rsidR="00C7302C" w:rsidRPr="00FD4A8A">
        <w:rPr>
          <w:rFonts w:ascii="Times New Roman" w:hAnsi="Times New Roman" w:cs="Times New Roman"/>
          <w:iCs/>
          <w:noProof/>
          <w:sz w:val="24"/>
          <w:szCs w:val="24"/>
        </w:rPr>
        <w:t>(Sampaio et al., 2022)</w:t>
      </w:r>
      <w:r w:rsidR="00C7302C" w:rsidRPr="00FD4A8A">
        <w:rPr>
          <w:rFonts w:ascii="Times New Roman" w:hAnsi="Times New Roman" w:cs="Times New Roman"/>
          <w:iCs/>
          <w:sz w:val="24"/>
          <w:szCs w:val="24"/>
        </w:rPr>
        <w:fldChar w:fldCharType="end"/>
      </w:r>
      <w:r w:rsidRPr="00FD4A8A">
        <w:rPr>
          <w:rFonts w:ascii="Times New Roman" w:hAnsi="Times New Roman" w:cs="Times New Roman"/>
          <w:iCs/>
          <w:sz w:val="24"/>
          <w:szCs w:val="24"/>
        </w:rPr>
        <w:t>. Furthermore, the research incorporates agency theory into the development of controls for initial agent conduct and the establishment of clear contractual arrangements.</w:t>
      </w:r>
    </w:p>
    <w:p w14:paraId="3E96D18B" w14:textId="1931C2A0" w:rsidR="00E929E7" w:rsidRPr="00FD4A8A" w:rsidRDefault="00E929E7" w:rsidP="00FD4A8A">
      <w:pPr>
        <w:spacing w:after="120" w:line="240" w:lineRule="auto"/>
        <w:jc w:val="both"/>
        <w:rPr>
          <w:rFonts w:ascii="Times New Roman" w:hAnsi="Times New Roman" w:cs="Times New Roman"/>
          <w:iCs/>
          <w:sz w:val="24"/>
          <w:szCs w:val="24"/>
        </w:rPr>
      </w:pPr>
      <w:r w:rsidRPr="00FD4A8A">
        <w:rPr>
          <w:rFonts w:ascii="Times New Roman" w:hAnsi="Times New Roman" w:cs="Times New Roman"/>
          <w:iCs/>
          <w:sz w:val="24"/>
          <w:szCs w:val="24"/>
        </w:rPr>
        <w:t xml:space="preserve">Agency theory, a conceptual framework examining interactions between principals (those owning or controlling resources) and agents (those acting on principals' behalf), is essential for managing conflicts and information disparities in organizational relationships </w:t>
      </w:r>
      <w:r w:rsidRPr="00FD4A8A">
        <w:rPr>
          <w:rFonts w:ascii="Times New Roman" w:hAnsi="Times New Roman" w:cs="Times New Roman"/>
          <w:iCs/>
          <w:sz w:val="24"/>
          <w:szCs w:val="24"/>
        </w:rPr>
        <w:fldChar w:fldCharType="begin" w:fldLock="1"/>
      </w:r>
      <w:r w:rsidRPr="00FD4A8A">
        <w:rPr>
          <w:rFonts w:ascii="Times New Roman" w:hAnsi="Times New Roman" w:cs="Times New Roman"/>
          <w:iCs/>
          <w:sz w:val="24"/>
          <w:szCs w:val="24"/>
        </w:rPr>
        <w:instrText>ADDIN CSL_CITATION {"citationItems":[{"id":"ITEM-1","itemData":{"DOI":"10.9734/jemt/2019/v24i630181","author":[{"dropping-particle":"","family":"Yimenu","given":"Kirubel Asegdew","non-dropping-particle":"","parse-names":false,"suffix":""},{"dropping-particle":"","family":"Surur","given":"Sitina Akmel","non-dropping-particle":"","parse-names":false,"suffix":""}],"container-title":"Journal of Economics Management and Trade","id":"ITEM-1","issued":{"date-parts":[["2019"]]},"title":"Earning Management: From Agency and Signalling Theory Perspective in Ethiopia","type":"article"},"uris":["http://www.mendeley.com/documents/?uuid=165bd4f3-e89f-42e5-aa9b-dde08b3d9dab"]}],"mendeley":{"formattedCitation":"(Yimenu &amp; Surur, 2019)","plainTextFormattedCitation":"(Yimenu &amp; Surur, 2019)","previouslyFormattedCitation":"(Yimenu &amp; Surur, 2019)"},"properties":{"noteIndex":0},"schema":"https://github.com/citation-style-language/schema/raw/master/csl-citation.json"}</w:instrText>
      </w:r>
      <w:r w:rsidRPr="00FD4A8A">
        <w:rPr>
          <w:rFonts w:ascii="Times New Roman" w:hAnsi="Times New Roman" w:cs="Times New Roman"/>
          <w:iCs/>
          <w:sz w:val="24"/>
          <w:szCs w:val="24"/>
        </w:rPr>
        <w:fldChar w:fldCharType="separate"/>
      </w:r>
      <w:r w:rsidRPr="00FD4A8A">
        <w:rPr>
          <w:rFonts w:ascii="Times New Roman" w:hAnsi="Times New Roman" w:cs="Times New Roman"/>
          <w:iCs/>
          <w:noProof/>
          <w:sz w:val="24"/>
          <w:szCs w:val="24"/>
        </w:rPr>
        <w:t>(Yimenu &amp; Surur, 2019)</w:t>
      </w:r>
      <w:r w:rsidRPr="00FD4A8A">
        <w:rPr>
          <w:rFonts w:ascii="Times New Roman" w:hAnsi="Times New Roman" w:cs="Times New Roman"/>
          <w:iCs/>
          <w:sz w:val="24"/>
          <w:szCs w:val="24"/>
        </w:rPr>
        <w:fldChar w:fldCharType="end"/>
      </w:r>
      <w:r w:rsidRPr="00FD4A8A">
        <w:rPr>
          <w:rFonts w:ascii="Times New Roman" w:hAnsi="Times New Roman" w:cs="Times New Roman"/>
          <w:iCs/>
          <w:sz w:val="24"/>
          <w:szCs w:val="24"/>
        </w:rPr>
        <w:t xml:space="preserve">. The theory emphasizes aligning both parties' interests through effective incentives, clear contracts, and controls for agent conduct. In the specific context of the study on </w:t>
      </w:r>
      <w:r w:rsidR="00AD6877">
        <w:rPr>
          <w:rFonts w:ascii="Times New Roman" w:hAnsi="Times New Roman" w:cs="Times New Roman"/>
          <w:iCs/>
          <w:sz w:val="24"/>
          <w:szCs w:val="24"/>
        </w:rPr>
        <w:t>digitization</w:t>
      </w:r>
      <w:r w:rsidRPr="00FD4A8A">
        <w:rPr>
          <w:rFonts w:ascii="Times New Roman" w:hAnsi="Times New Roman" w:cs="Times New Roman"/>
          <w:iCs/>
          <w:sz w:val="24"/>
          <w:szCs w:val="24"/>
        </w:rPr>
        <w:t xml:space="preserve"> projects in Ugandan TVET institutions, agency theory is foundational for understanding the dynamics between policymakers (principals) and the project implementation teams (initial agents).</w:t>
      </w:r>
    </w:p>
    <w:p w14:paraId="51306832" w14:textId="62D1DCF6" w:rsidR="00243755" w:rsidRPr="00FD4A8A" w:rsidRDefault="00243755" w:rsidP="00FD4A8A">
      <w:pPr>
        <w:spacing w:after="120" w:line="240" w:lineRule="auto"/>
        <w:jc w:val="both"/>
        <w:rPr>
          <w:rFonts w:ascii="Times New Roman" w:hAnsi="Times New Roman" w:cs="Times New Roman"/>
          <w:iCs/>
          <w:sz w:val="24"/>
          <w:szCs w:val="24"/>
        </w:rPr>
      </w:pPr>
      <w:r w:rsidRPr="00FD4A8A">
        <w:rPr>
          <w:rFonts w:ascii="Times New Roman" w:hAnsi="Times New Roman" w:cs="Times New Roman"/>
          <w:iCs/>
          <w:sz w:val="24"/>
          <w:szCs w:val="24"/>
        </w:rPr>
        <w:t xml:space="preserve">After the completion of the project implementation teams' assignment as initial agents for </w:t>
      </w:r>
      <w:r w:rsidR="00AD6877">
        <w:rPr>
          <w:rFonts w:ascii="Times New Roman" w:hAnsi="Times New Roman" w:cs="Times New Roman"/>
          <w:iCs/>
          <w:sz w:val="24"/>
          <w:szCs w:val="24"/>
        </w:rPr>
        <w:t>digitization</w:t>
      </w:r>
      <w:r w:rsidRPr="00FD4A8A">
        <w:rPr>
          <w:rFonts w:ascii="Times New Roman" w:hAnsi="Times New Roman" w:cs="Times New Roman"/>
          <w:iCs/>
          <w:sz w:val="24"/>
          <w:szCs w:val="24"/>
        </w:rPr>
        <w:t xml:space="preserve">, educators and administrators transition into the role of subsequent agents. To implement controls for subsequent agent conduct, the study adopts monitoring mechanisms and performance metrics. These controls aim to ensure educators and administrators adhere to prescribed strategies, fostering accountability and aligning their actions with the overarching objectives of </w:t>
      </w:r>
      <w:r w:rsidR="00AD6877">
        <w:rPr>
          <w:rFonts w:ascii="Times New Roman" w:hAnsi="Times New Roman" w:cs="Times New Roman"/>
          <w:iCs/>
          <w:sz w:val="24"/>
          <w:szCs w:val="24"/>
        </w:rPr>
        <w:t>digitization</w:t>
      </w:r>
      <w:r w:rsidRPr="00FD4A8A">
        <w:rPr>
          <w:rFonts w:ascii="Times New Roman" w:hAnsi="Times New Roman" w:cs="Times New Roman"/>
          <w:iCs/>
          <w:sz w:val="24"/>
          <w:szCs w:val="24"/>
        </w:rPr>
        <w:t xml:space="preserve"> projects. The research also underscores the significance of well-defined contractual arrangements, outlining roles, responsibilities, and expectations. This clarity contributes to effective governance, reducing the potential for conflicts, and enhancing project management practices.</w:t>
      </w:r>
    </w:p>
    <w:p w14:paraId="24600C71" w14:textId="0DEDC6BC" w:rsidR="00C779D6" w:rsidRPr="00FD4A8A" w:rsidRDefault="00243755" w:rsidP="00FD4A8A">
      <w:pPr>
        <w:spacing w:after="120" w:line="240" w:lineRule="auto"/>
        <w:jc w:val="both"/>
        <w:rPr>
          <w:rFonts w:ascii="Times New Roman" w:hAnsi="Times New Roman" w:cs="Times New Roman"/>
          <w:iCs/>
          <w:sz w:val="24"/>
          <w:szCs w:val="24"/>
        </w:rPr>
      </w:pPr>
      <w:r w:rsidRPr="00FD4A8A">
        <w:rPr>
          <w:rFonts w:ascii="Times New Roman" w:hAnsi="Times New Roman" w:cs="Times New Roman"/>
          <w:iCs/>
          <w:sz w:val="24"/>
          <w:szCs w:val="24"/>
        </w:rPr>
        <w:t xml:space="preserve">In summary, the study, guided by agency theory, not only examines the theoretical framework but practically applies its principles to address challenges in Ugandan TVET institutions' </w:t>
      </w:r>
      <w:r w:rsidR="00AD6877">
        <w:rPr>
          <w:rFonts w:ascii="Times New Roman" w:hAnsi="Times New Roman" w:cs="Times New Roman"/>
          <w:iCs/>
          <w:sz w:val="24"/>
          <w:szCs w:val="24"/>
        </w:rPr>
        <w:t>digitization</w:t>
      </w:r>
      <w:r w:rsidRPr="00FD4A8A">
        <w:rPr>
          <w:rFonts w:ascii="Times New Roman" w:hAnsi="Times New Roman" w:cs="Times New Roman"/>
          <w:iCs/>
          <w:sz w:val="24"/>
          <w:szCs w:val="24"/>
        </w:rPr>
        <w:t xml:space="preserve">. By incorporating controls and clear contracts for both initial and subsequent agents, the study aims to minimize project failures and create an environment conducive to successful </w:t>
      </w:r>
      <w:r w:rsidR="00AD6877">
        <w:rPr>
          <w:rFonts w:ascii="Times New Roman" w:hAnsi="Times New Roman" w:cs="Times New Roman"/>
          <w:iCs/>
          <w:sz w:val="24"/>
          <w:szCs w:val="24"/>
        </w:rPr>
        <w:t>digitization</w:t>
      </w:r>
      <w:r w:rsidRPr="00FD4A8A">
        <w:rPr>
          <w:rFonts w:ascii="Times New Roman" w:hAnsi="Times New Roman" w:cs="Times New Roman"/>
          <w:iCs/>
          <w:sz w:val="24"/>
          <w:szCs w:val="24"/>
        </w:rPr>
        <w:t xml:space="preserve"> initiatives, offering valuable insights to readers new to the theory and the specific context.</w:t>
      </w:r>
    </w:p>
    <w:p w14:paraId="7F41DD9A" w14:textId="42B6218E" w:rsidR="00DA2099" w:rsidRPr="00FD4A8A" w:rsidRDefault="009F3CAE" w:rsidP="00FD4A8A">
      <w:pPr>
        <w:spacing w:after="12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1.1</w:t>
      </w:r>
      <w:r>
        <w:rPr>
          <w:rFonts w:ascii="Times New Roman" w:hAnsi="Times New Roman" w:cs="Times New Roman"/>
          <w:b/>
          <w:bCs/>
          <w:iCs/>
          <w:sz w:val="24"/>
          <w:szCs w:val="24"/>
        </w:rPr>
        <w:tab/>
      </w:r>
      <w:r w:rsidR="00AD6877">
        <w:rPr>
          <w:rFonts w:ascii="Times New Roman" w:hAnsi="Times New Roman" w:cs="Times New Roman"/>
          <w:b/>
          <w:bCs/>
          <w:iCs/>
          <w:sz w:val="24"/>
          <w:szCs w:val="24"/>
        </w:rPr>
        <w:t>Digitization</w:t>
      </w:r>
      <w:r w:rsidR="00DA2099" w:rsidRPr="00FD4A8A">
        <w:rPr>
          <w:rFonts w:ascii="Times New Roman" w:hAnsi="Times New Roman" w:cs="Times New Roman"/>
          <w:b/>
          <w:bCs/>
          <w:iCs/>
          <w:sz w:val="24"/>
          <w:szCs w:val="24"/>
        </w:rPr>
        <w:t xml:space="preserve"> in Uganda</w:t>
      </w:r>
    </w:p>
    <w:bookmarkEnd w:id="0"/>
    <w:p w14:paraId="6F544E44" w14:textId="391CD6DC" w:rsidR="00304581" w:rsidRDefault="00304581"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In the context of Ugandan TVETs, the challenges posed by infrastructure limitations and financial constraints are emphasized, presenting significant challenges to effective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w:t>
      </w:r>
      <w:r w:rsidR="009264E0" w:rsidRPr="00FD4A8A">
        <w:rPr>
          <w:rFonts w:ascii="Times New Roman" w:hAnsi="Times New Roman" w:cs="Times New Roman"/>
          <w:sz w:val="24"/>
          <w:szCs w:val="24"/>
        </w:rPr>
        <w:fldChar w:fldCharType="begin" w:fldLock="1"/>
      </w:r>
      <w:r w:rsidR="009264E0" w:rsidRPr="00FD4A8A">
        <w:rPr>
          <w:rFonts w:ascii="Times New Roman" w:hAnsi="Times New Roman" w:cs="Times New Roman"/>
          <w:sz w:val="24"/>
          <w:szCs w:val="24"/>
        </w:rPr>
        <w:instrText>ADDIN CSL_CITATION {"citationItems":[{"id":"ITEM-1","itemData":{"DOI":"10.11648/j.ijvetr.20170301.12","author":[{"dropping-particle":"","family":"Oviawe","given":"Jane Itohan","non-dropping-particle":"","parse-names":false,"suffix":""}],"container-title":"International Journal of Vocational Education and Training Research","id":"ITEM-1","issued":{"date-parts":[["2017"]]},"title":"Bridging Skill Gap to Meet Technical, Vocational Education and Training School-Workplace Collaboration in the 21 &amp;Amp;lt;sup&amp;amp;gt;st&amp;amp;lt;/Sup&amp;amp;gt; Century","type":"article-journal"},"uris":["http://www.mendeley.com/documents/?uuid=0b473779-390c-481a-b6b9-d2ca468de4d9"]},{"id":"ITEM-2","itemData":{"DOI":"10.30880/ojtp.2022.07.01.002","author":[{"dropping-particle":"","family":"Ismail","given":"Al Emran","non-dropping-particle":"","parse-names":false,"suffix":""},{"dropping-particle":"","family":"Syakir","given":"Afham Haziq Ahmad","non-dropping-particle":"","parse-names":false,"suffix":""},{"dropping-particle":"","family":"Bahrudin","given":"Ida Aryanie","non-dropping-particle":"","parse-names":false,"suffix":""},{"dropping-particle":"","family":"Shafieek","given":"Muhammad Shahrir Mohamed","non-dropping-particle":"","parse-names":false,"suffix":""}],"container-title":"Online Journal for Tvet Practitioners","id":"ITEM-2","issued":{"date-parts":[["2022"]]},"title":"Implementation of Distance and Digital Learning During Pandemic Covid-19 in Malaysia","type":"article"},"uris":["http://www.mendeley.com/documents/?uuid=9d39d2f4-3c49-460b-8ef2-00cd98b71e77"]}],"mendeley":{"formattedCitation":"(Ismail et al., 2022; Oviawe, 2017)","plainTextFormattedCitation":"(Ismail et al., 2022; Oviawe, 2017)","previouslyFormattedCitation":"(Ismail et al., 2022; Oviawe, 2017)"},"properties":{"noteIndex":0},"schema":"https://github.com/citation-style-language/schema/raw/master/csl-citation.json"}</w:instrText>
      </w:r>
      <w:r w:rsidR="009264E0" w:rsidRPr="00FD4A8A">
        <w:rPr>
          <w:rFonts w:ascii="Times New Roman" w:hAnsi="Times New Roman" w:cs="Times New Roman"/>
          <w:sz w:val="24"/>
          <w:szCs w:val="24"/>
        </w:rPr>
        <w:fldChar w:fldCharType="separate"/>
      </w:r>
      <w:r w:rsidR="009264E0" w:rsidRPr="00FD4A8A">
        <w:rPr>
          <w:rFonts w:ascii="Times New Roman" w:hAnsi="Times New Roman" w:cs="Times New Roman"/>
          <w:noProof/>
          <w:sz w:val="24"/>
          <w:szCs w:val="24"/>
        </w:rPr>
        <w:t>(Ismail et al., 2022; Oviawe, 2017)</w:t>
      </w:r>
      <w:r w:rsidR="009264E0" w:rsidRPr="00FD4A8A">
        <w:rPr>
          <w:rFonts w:ascii="Times New Roman" w:hAnsi="Times New Roman" w:cs="Times New Roman"/>
          <w:sz w:val="24"/>
          <w:szCs w:val="24"/>
        </w:rPr>
        <w:fldChar w:fldCharType="end"/>
      </w:r>
      <w:r w:rsidR="009264E0" w:rsidRPr="00FD4A8A">
        <w:rPr>
          <w:rFonts w:ascii="Times New Roman" w:hAnsi="Times New Roman" w:cs="Times New Roman"/>
          <w:sz w:val="24"/>
          <w:szCs w:val="24"/>
        </w:rPr>
        <w:t xml:space="preserve">. </w:t>
      </w:r>
      <w:r w:rsidRPr="00FD4A8A">
        <w:rPr>
          <w:rFonts w:ascii="Times New Roman" w:hAnsi="Times New Roman" w:cs="Times New Roman"/>
          <w:sz w:val="24"/>
          <w:szCs w:val="24"/>
        </w:rPr>
        <w:t xml:space="preserve">Governance issues and policy implementation gaps are noted as factors affecting the successful transition of TVET graduates into the labor market, contributing to the challenges in seamlessly integrating digital technologies into the educational framework </w:t>
      </w:r>
      <w:r w:rsidR="009264E0" w:rsidRPr="00FD4A8A">
        <w:rPr>
          <w:rFonts w:ascii="Times New Roman" w:hAnsi="Times New Roman" w:cs="Times New Roman"/>
          <w:sz w:val="24"/>
          <w:szCs w:val="24"/>
        </w:rPr>
        <w:fldChar w:fldCharType="begin" w:fldLock="1"/>
      </w:r>
      <w:r w:rsidR="009264E0" w:rsidRPr="00FD4A8A">
        <w:rPr>
          <w:rFonts w:ascii="Times New Roman" w:hAnsi="Times New Roman" w:cs="Times New Roman"/>
          <w:sz w:val="24"/>
          <w:szCs w:val="24"/>
        </w:rPr>
        <w:instrText>ADDIN CSL_CITATION {"citationItems":[{"id":"ITEM-1","itemData":{"DOI":"10.11648/j.ijvetr.20190501.11","author":[{"dropping-particle":"","family":"Kintu","given":"Denis","non-dropping-particle":"","parse-names":false,"suffix":""}],"container-title":"International Journal of Vocational Education and Training Research","id":"ITEM-1","issued":{"date-parts":[["2019"]]},"title":"An Exploration of Strategies for Facilitating Graduates’ Transition to the World of Work: A Case of Technical, Vocational Education and Training Graduates in Uganda","type":"article-journal"},"uris":["http://www.mendeley.com/documents/?uuid=1eb146fb-e08a-47e3-bdd7-b2dd8800f2e9"]}],"mendeley":{"formattedCitation":"(Kintu, 2019)","plainTextFormattedCitation":"(Kintu, 2019)","previouslyFormattedCitation":"(Kintu, 2019)"},"properties":{"noteIndex":0},"schema":"https://github.com/citation-style-language/schema/raw/master/csl-citation.json"}</w:instrText>
      </w:r>
      <w:r w:rsidR="009264E0" w:rsidRPr="00FD4A8A">
        <w:rPr>
          <w:rFonts w:ascii="Times New Roman" w:hAnsi="Times New Roman" w:cs="Times New Roman"/>
          <w:sz w:val="24"/>
          <w:szCs w:val="24"/>
        </w:rPr>
        <w:fldChar w:fldCharType="separate"/>
      </w:r>
      <w:r w:rsidR="009264E0" w:rsidRPr="00FD4A8A">
        <w:rPr>
          <w:rFonts w:ascii="Times New Roman" w:hAnsi="Times New Roman" w:cs="Times New Roman"/>
          <w:noProof/>
          <w:sz w:val="24"/>
          <w:szCs w:val="24"/>
        </w:rPr>
        <w:t>(Kintu, 2019)</w:t>
      </w:r>
      <w:r w:rsidR="009264E0" w:rsidRPr="00FD4A8A">
        <w:rPr>
          <w:rFonts w:ascii="Times New Roman" w:hAnsi="Times New Roman" w:cs="Times New Roman"/>
          <w:sz w:val="24"/>
          <w:szCs w:val="24"/>
        </w:rPr>
        <w:fldChar w:fldCharType="end"/>
      </w:r>
      <w:r w:rsidRPr="00FD4A8A">
        <w:rPr>
          <w:rFonts w:ascii="Times New Roman" w:hAnsi="Times New Roman" w:cs="Times New Roman"/>
          <w:sz w:val="24"/>
          <w:szCs w:val="24"/>
        </w:rPr>
        <w:t>.</w:t>
      </w:r>
    </w:p>
    <w:p w14:paraId="4D782F61" w14:textId="11227038" w:rsidR="00FE255D" w:rsidRPr="00FD4A8A" w:rsidRDefault="00AD6877" w:rsidP="00FD4A8A">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Digitization</w:t>
      </w:r>
      <w:r w:rsidR="00304581" w:rsidRPr="00FD4A8A">
        <w:rPr>
          <w:rFonts w:ascii="Times New Roman" w:hAnsi="Times New Roman" w:cs="Times New Roman"/>
          <w:sz w:val="24"/>
          <w:szCs w:val="24"/>
        </w:rPr>
        <w:t xml:space="preserve"> in Ugandan TVETs plays a pivotal role in redefining the learning experience by breaking down complex learning components, making education more manageable and accessible throughout learners' lives </w:t>
      </w:r>
      <w:r w:rsidR="009264E0" w:rsidRPr="00FD4A8A">
        <w:rPr>
          <w:rFonts w:ascii="Times New Roman" w:hAnsi="Times New Roman" w:cs="Times New Roman"/>
          <w:sz w:val="24"/>
          <w:szCs w:val="24"/>
        </w:rPr>
        <w:fldChar w:fldCharType="begin" w:fldLock="1"/>
      </w:r>
      <w:r w:rsidR="009264E0" w:rsidRPr="00FD4A8A">
        <w:rPr>
          <w:rFonts w:ascii="Times New Roman" w:hAnsi="Times New Roman" w:cs="Times New Roman"/>
          <w:sz w:val="24"/>
          <w:szCs w:val="24"/>
        </w:rPr>
        <w:instrText>ADDIN CSL_CITATION {"citationItems":[{"id":"ITEM-1","itemData":{"author":[{"dropping-particle":"","family":"ILO","given":"","non-dropping-particle":"","parse-names":false,"suffix":""}],"id":"ITEM-1","issued":{"date-parts":[["2020"]]},"title":"The Digitization of TVET and Skills Systems","type":"report"},"uris":["http://www.mendeley.com/documents/?uuid=d08363d0-0d98-3d6d-91dc-21467cf3601b"]}],"mendeley":{"formattedCitation":"(ILO, 2020)","plainTextFormattedCitation":"(ILO, 2020)","previouslyFormattedCitation":"(ILO, 2020)"},"properties":{"noteIndex":0},"schema":"https://github.com/citation-style-language/schema/raw/master/csl-citation.json"}</w:instrText>
      </w:r>
      <w:r w:rsidR="009264E0" w:rsidRPr="00FD4A8A">
        <w:rPr>
          <w:rFonts w:ascii="Times New Roman" w:hAnsi="Times New Roman" w:cs="Times New Roman"/>
          <w:sz w:val="24"/>
          <w:szCs w:val="24"/>
        </w:rPr>
        <w:fldChar w:fldCharType="separate"/>
      </w:r>
      <w:r w:rsidR="009264E0" w:rsidRPr="00FD4A8A">
        <w:rPr>
          <w:rFonts w:ascii="Times New Roman" w:hAnsi="Times New Roman" w:cs="Times New Roman"/>
          <w:noProof/>
          <w:sz w:val="24"/>
          <w:szCs w:val="24"/>
        </w:rPr>
        <w:t>(ILO, 2020)</w:t>
      </w:r>
      <w:r w:rsidR="009264E0" w:rsidRPr="00FD4A8A">
        <w:rPr>
          <w:rFonts w:ascii="Times New Roman" w:hAnsi="Times New Roman" w:cs="Times New Roman"/>
          <w:sz w:val="24"/>
          <w:szCs w:val="24"/>
        </w:rPr>
        <w:fldChar w:fldCharType="end"/>
      </w:r>
      <w:r w:rsidR="00304581" w:rsidRPr="00FD4A8A">
        <w:rPr>
          <w:rFonts w:ascii="Times New Roman" w:hAnsi="Times New Roman" w:cs="Times New Roman"/>
          <w:sz w:val="24"/>
          <w:szCs w:val="24"/>
        </w:rPr>
        <w:t xml:space="preserve">. The </w:t>
      </w:r>
      <w:r w:rsidR="00547420" w:rsidRPr="00FD4A8A">
        <w:rPr>
          <w:rFonts w:ascii="Times New Roman" w:hAnsi="Times New Roman" w:cs="Times New Roman"/>
          <w:sz w:val="24"/>
          <w:szCs w:val="24"/>
        </w:rPr>
        <w:t>incorporation</w:t>
      </w:r>
      <w:r w:rsidR="00304581" w:rsidRPr="00FD4A8A">
        <w:rPr>
          <w:rFonts w:ascii="Times New Roman" w:hAnsi="Times New Roman" w:cs="Times New Roman"/>
          <w:sz w:val="24"/>
          <w:szCs w:val="24"/>
        </w:rPr>
        <w:t xml:space="preserve"> of digital tools and technologies in </w:t>
      </w:r>
      <w:r w:rsidR="00547420">
        <w:rPr>
          <w:rFonts w:ascii="Times New Roman" w:hAnsi="Times New Roman" w:cs="Times New Roman"/>
          <w:sz w:val="24"/>
          <w:szCs w:val="24"/>
        </w:rPr>
        <w:t>learning and teaching</w:t>
      </w:r>
      <w:r w:rsidR="00304581" w:rsidRPr="00FD4A8A">
        <w:rPr>
          <w:rFonts w:ascii="Times New Roman" w:hAnsi="Times New Roman" w:cs="Times New Roman"/>
          <w:sz w:val="24"/>
          <w:szCs w:val="24"/>
        </w:rPr>
        <w:t xml:space="preserve">, along with essential training for instructors, is highlighted as a critical need to effectively advance </w:t>
      </w:r>
      <w:r>
        <w:rPr>
          <w:rFonts w:ascii="Times New Roman" w:hAnsi="Times New Roman" w:cs="Times New Roman"/>
          <w:sz w:val="24"/>
          <w:szCs w:val="24"/>
        </w:rPr>
        <w:t>digitization</w:t>
      </w:r>
      <w:r w:rsidR="00304581" w:rsidRPr="00FD4A8A">
        <w:rPr>
          <w:rFonts w:ascii="Times New Roman" w:hAnsi="Times New Roman" w:cs="Times New Roman"/>
          <w:sz w:val="24"/>
          <w:szCs w:val="24"/>
        </w:rPr>
        <w:t xml:space="preserve"> in Ugandan TVETs </w:t>
      </w:r>
      <w:r w:rsidR="009264E0" w:rsidRPr="00FD4A8A">
        <w:rPr>
          <w:rFonts w:ascii="Times New Roman" w:hAnsi="Times New Roman" w:cs="Times New Roman"/>
          <w:sz w:val="24"/>
          <w:szCs w:val="24"/>
        </w:rPr>
        <w:fldChar w:fldCharType="begin" w:fldLock="1"/>
      </w:r>
      <w:r w:rsidR="009264E0" w:rsidRPr="00FD4A8A">
        <w:rPr>
          <w:rFonts w:ascii="Times New Roman" w:hAnsi="Times New Roman" w:cs="Times New Roman"/>
          <w:sz w:val="24"/>
          <w:szCs w:val="24"/>
        </w:rPr>
        <w:instrText>ADDIN CSL_CITATION {"citationItems":[{"id":"ITEM-1","itemData":{"DOI":"10.14426/jovacet.v4i1.186","author":[{"dropping-particle":"","family":"Teis","given":"Nixon J P","non-dropping-particle":"","parse-names":false,"suffix":""},{"dropping-particle":"","family":"Christo","given":"Jo","non-dropping-particle":"","parse-names":false,"suffix":""}],"container-title":"Journal of Vocational Adult and Continuing Education and Training","id":"ITEM-1","issued":{"date-parts":[["2021"]]},"title":"Knowledge, Competencies and Dispositions of Lecturers in Technical Engineering in the Context of Advancing 4IR Technologies","type":"article-journal"},"uris":["http://www.mendeley.com/documents/?uuid=c37ea108-5608-4fc3-9346-2812013aa839"]},{"id":"ITEM-2","itemData":{"DOI":"10.14426/jovacet.v6i1.314","author":[{"dropping-particle":"","family":"Holler","given":"Stefanie","non-dropping-particle":"","parse-names":false,"suffix":""},{"dropping-particle":"","family":"Brändle","given":"Marcus","non-dropping-particle":"","parse-names":false,"suffix":""},{"dropping-particle":"","family":"Zinn","given":"Bernd","non-dropping-particle":"","parse-names":false,"suffix":""}],"container-title":"Journal of Vocational Adult and Continuing Education and Training","id":"ITEM-2","issued":{"date-parts":[["2023"]]},"title":"How Do South African TVET Lecturers Rate Their Digital Competencies, and What Is Their Need for Training for a Digital Transformation in the South African TVET Sector?","type":"article-journal"},"uris":["http://www.mendeley.com/documents/?uuid=a19141e0-2766-46e4-9c0f-10b80349eb6f"]}],"mendeley":{"formattedCitation":"(Holler et al., 2023; Teis &amp; Christo, 2021)","plainTextFormattedCitation":"(Holler et al., 2023; Teis &amp; Christo, 2021)","previouslyFormattedCitation":"(Holler et al., 2023; Teis &amp; Christo, 2021)"},"properties":{"noteIndex":0},"schema":"https://github.com/citation-style-language/schema/raw/master/csl-citation.json"}</w:instrText>
      </w:r>
      <w:r w:rsidR="009264E0" w:rsidRPr="00FD4A8A">
        <w:rPr>
          <w:rFonts w:ascii="Times New Roman" w:hAnsi="Times New Roman" w:cs="Times New Roman"/>
          <w:sz w:val="24"/>
          <w:szCs w:val="24"/>
        </w:rPr>
        <w:fldChar w:fldCharType="separate"/>
      </w:r>
      <w:r w:rsidR="009264E0" w:rsidRPr="00FD4A8A">
        <w:rPr>
          <w:rFonts w:ascii="Times New Roman" w:hAnsi="Times New Roman" w:cs="Times New Roman"/>
          <w:noProof/>
          <w:sz w:val="24"/>
          <w:szCs w:val="24"/>
        </w:rPr>
        <w:t>(Holler et al., 2023; Teis &amp; Christo, 2021)</w:t>
      </w:r>
      <w:r w:rsidR="009264E0" w:rsidRPr="00FD4A8A">
        <w:rPr>
          <w:rFonts w:ascii="Times New Roman" w:hAnsi="Times New Roman" w:cs="Times New Roman"/>
          <w:sz w:val="24"/>
          <w:szCs w:val="24"/>
        </w:rPr>
        <w:fldChar w:fldCharType="end"/>
      </w:r>
      <w:r w:rsidR="009264E0" w:rsidRPr="00FD4A8A">
        <w:rPr>
          <w:rFonts w:ascii="Times New Roman" w:hAnsi="Times New Roman" w:cs="Times New Roman"/>
          <w:sz w:val="24"/>
          <w:szCs w:val="24"/>
        </w:rPr>
        <w:t xml:space="preserve">. </w:t>
      </w:r>
      <w:r w:rsidR="00304581" w:rsidRPr="00FD4A8A">
        <w:rPr>
          <w:rFonts w:ascii="Times New Roman" w:hAnsi="Times New Roman" w:cs="Times New Roman"/>
          <w:sz w:val="24"/>
          <w:szCs w:val="24"/>
        </w:rPr>
        <w:t xml:space="preserve">The necessity of digital literacy is emphasized for both learners and instructors to leverage tools effectively, addressing challenges and improving employability and outcomes in the TVET sector </w:t>
      </w:r>
      <w:r w:rsidR="009264E0" w:rsidRPr="00FD4A8A">
        <w:rPr>
          <w:rFonts w:ascii="Times New Roman" w:hAnsi="Times New Roman" w:cs="Times New Roman"/>
          <w:sz w:val="24"/>
          <w:szCs w:val="24"/>
        </w:rPr>
        <w:fldChar w:fldCharType="begin" w:fldLock="1"/>
      </w:r>
      <w:r w:rsidR="009264E0" w:rsidRPr="00FD4A8A">
        <w:rPr>
          <w:rFonts w:ascii="Times New Roman" w:hAnsi="Times New Roman" w:cs="Times New Roman"/>
          <w:sz w:val="24"/>
          <w:szCs w:val="24"/>
        </w:rPr>
        <w:instrText>ADDIN CSL_CITATION {"citationItems":[{"id":"ITEM-1","itemData":{"DOI":"10.30880/ojtp.2022.07.01.002","author":[{"dropping-particle":"","family":"Ismail","given":"Al Emran","non-dropping-particle":"","parse-names":false,"suffix":""},{"dropping-particle":"","family":"Syakir","given":"Afham Haziq Ahmad","non-dropping-particle":"","parse-names":false,"suffix":""},{"dropping-particle":"","family":"Bahrudin","given":"Ida Aryanie","non-dropping-particle":"","parse-names":false,"suffix":""},{"dropping-particle":"","family":"Shafieek","given":"Muhammad Shahrir Mohamed","non-dropping-particle":"","parse-names":false,"suffix":""}],"container-title":"Online Journal for Tvet Practitioners","id":"ITEM-1","issued":{"date-parts":[["2022"]]},"title":"Implementation of Distance and Digital Learning During Pandemic Covid-19 in Malaysia","type":"article"},"uris":["http://www.mendeley.com/documents/?uuid=9d39d2f4-3c49-460b-8ef2-00cd98b71e77"]}],"mendeley":{"formattedCitation":"(Ismail et al., 2022)","plainTextFormattedCitation":"(Ismail et al., 2022)","previouslyFormattedCitation":"(Ismail et al., 2022)"},"properties":{"noteIndex":0},"schema":"https://github.com/citation-style-language/schema/raw/master/csl-citation.json"}</w:instrText>
      </w:r>
      <w:r w:rsidR="009264E0" w:rsidRPr="00FD4A8A">
        <w:rPr>
          <w:rFonts w:ascii="Times New Roman" w:hAnsi="Times New Roman" w:cs="Times New Roman"/>
          <w:sz w:val="24"/>
          <w:szCs w:val="24"/>
        </w:rPr>
        <w:fldChar w:fldCharType="separate"/>
      </w:r>
      <w:r w:rsidR="009264E0" w:rsidRPr="00FD4A8A">
        <w:rPr>
          <w:rFonts w:ascii="Times New Roman" w:hAnsi="Times New Roman" w:cs="Times New Roman"/>
          <w:noProof/>
          <w:sz w:val="24"/>
          <w:szCs w:val="24"/>
        </w:rPr>
        <w:t>(Ismail et al., 2022)</w:t>
      </w:r>
      <w:r w:rsidR="009264E0" w:rsidRPr="00FD4A8A">
        <w:rPr>
          <w:rFonts w:ascii="Times New Roman" w:hAnsi="Times New Roman" w:cs="Times New Roman"/>
          <w:sz w:val="24"/>
          <w:szCs w:val="24"/>
        </w:rPr>
        <w:fldChar w:fldCharType="end"/>
      </w:r>
      <w:r w:rsidR="00304581" w:rsidRPr="00FD4A8A">
        <w:rPr>
          <w:rFonts w:ascii="Times New Roman" w:hAnsi="Times New Roman" w:cs="Times New Roman"/>
          <w:sz w:val="24"/>
          <w:szCs w:val="24"/>
        </w:rPr>
        <w:t>.</w:t>
      </w:r>
    </w:p>
    <w:p w14:paraId="523EE565" w14:textId="77777777" w:rsidR="00E929E7" w:rsidRPr="00FD4A8A" w:rsidRDefault="00E929E7" w:rsidP="00FD4A8A">
      <w:pPr>
        <w:spacing w:after="120" w:line="240" w:lineRule="auto"/>
        <w:jc w:val="both"/>
        <w:rPr>
          <w:rFonts w:ascii="Times New Roman" w:hAnsi="Times New Roman" w:cs="Times New Roman"/>
          <w:sz w:val="24"/>
          <w:szCs w:val="24"/>
        </w:rPr>
      </w:pPr>
    </w:p>
    <w:p w14:paraId="3C88B9B5" w14:textId="77777777" w:rsidR="005578AE" w:rsidRDefault="005578AE" w:rsidP="005578AE">
      <w:pPr>
        <w:rPr>
          <w:rStyle w:val="a"/>
          <w:rFonts w:ascii="Times New Roman" w:hAnsi="Times New Roman" w:cs="Times New Roman"/>
          <w:b/>
          <w:bCs/>
          <w:sz w:val="24"/>
          <w:szCs w:val="24"/>
        </w:rPr>
      </w:pPr>
    </w:p>
    <w:p w14:paraId="75601657" w14:textId="2DCD6AD8" w:rsidR="005578AE" w:rsidRDefault="005578AE" w:rsidP="005578AE">
      <w:pPr>
        <w:rPr>
          <w:rStyle w:val="a"/>
          <w:rFonts w:ascii="Times New Roman" w:hAnsi="Times New Roman" w:cs="Times New Roman"/>
          <w:b/>
          <w:bCs/>
          <w:sz w:val="20"/>
          <w:szCs w:val="20"/>
        </w:rPr>
      </w:pPr>
      <w:r>
        <w:rPr>
          <w:rStyle w:val="a"/>
          <w:rFonts w:ascii="Times New Roman" w:hAnsi="Times New Roman" w:cs="Times New Roman"/>
          <w:b/>
          <w:bCs/>
          <w:sz w:val="24"/>
          <w:szCs w:val="24"/>
        </w:rPr>
        <w:lastRenderedPageBreak/>
        <w:t>2.0</w:t>
      </w:r>
      <w:r>
        <w:rPr>
          <w:rStyle w:val="a"/>
          <w:rFonts w:ascii="Times New Roman" w:hAnsi="Times New Roman" w:cs="Times New Roman"/>
          <w:b/>
          <w:bCs/>
          <w:sz w:val="24"/>
          <w:szCs w:val="24"/>
        </w:rPr>
        <w:tab/>
      </w:r>
      <w:r w:rsidRPr="005578AE">
        <w:rPr>
          <w:rStyle w:val="a"/>
          <w:rFonts w:ascii="Times New Roman" w:hAnsi="Times New Roman" w:cs="Times New Roman"/>
          <w:b/>
          <w:bCs/>
          <w:sz w:val="24"/>
          <w:szCs w:val="24"/>
        </w:rPr>
        <w:t>L</w:t>
      </w:r>
      <w:r w:rsidRPr="005578AE">
        <w:rPr>
          <w:rStyle w:val="a"/>
          <w:rFonts w:ascii="Times New Roman" w:hAnsi="Times New Roman" w:cs="Times New Roman"/>
          <w:b/>
          <w:bCs/>
          <w:sz w:val="20"/>
          <w:szCs w:val="20"/>
        </w:rPr>
        <w:t>ITERATURE</w:t>
      </w:r>
      <w:r w:rsidRPr="005578AE">
        <w:rPr>
          <w:rStyle w:val="a"/>
          <w:rFonts w:ascii="Times New Roman" w:hAnsi="Times New Roman" w:cs="Times New Roman"/>
          <w:b/>
          <w:bCs/>
          <w:sz w:val="24"/>
          <w:szCs w:val="24"/>
        </w:rPr>
        <w:t xml:space="preserve"> R</w:t>
      </w:r>
      <w:r w:rsidRPr="005578AE">
        <w:rPr>
          <w:rStyle w:val="a"/>
          <w:rFonts w:ascii="Times New Roman" w:hAnsi="Times New Roman" w:cs="Times New Roman"/>
          <w:b/>
          <w:bCs/>
          <w:sz w:val="20"/>
          <w:szCs w:val="20"/>
        </w:rPr>
        <w:t>EVIEW</w:t>
      </w:r>
    </w:p>
    <w:p w14:paraId="3343773E" w14:textId="77777777" w:rsidR="005578AE" w:rsidRPr="00FD4A8A" w:rsidRDefault="005578AE" w:rsidP="005578AE">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IT Governance Frameworks comprise structures, processes, and relational mechanisms within an organization. Their purpose is to align Information Technology and business operations, promoting value creation from IT-enabled </w:t>
      </w:r>
      <w:r>
        <w:rPr>
          <w:rFonts w:ascii="Times New Roman" w:hAnsi="Times New Roman" w:cs="Times New Roman"/>
          <w:sz w:val="24"/>
          <w:szCs w:val="24"/>
        </w:rPr>
        <w:t>procurements and investments</w:t>
      </w:r>
      <w:r w:rsidRPr="00FD4A8A">
        <w:rPr>
          <w:rFonts w:ascii="Times New Roman" w:hAnsi="Times New Roman" w:cs="Times New Roman"/>
          <w:sz w:val="24"/>
          <w:szCs w:val="24"/>
        </w:rPr>
        <w:t xml:space="preserve"> </w:t>
      </w:r>
      <w:r w:rsidRPr="00FD4A8A">
        <w:rPr>
          <w:rFonts w:ascii="Times New Roman" w:hAnsi="Times New Roman" w:cs="Times New Roman"/>
          <w:sz w:val="24"/>
          <w:szCs w:val="24"/>
        </w:rPr>
        <w:fldChar w:fldCharType="begin" w:fldLock="1"/>
      </w:r>
      <w:r w:rsidRPr="00FD4A8A">
        <w:rPr>
          <w:rFonts w:ascii="Times New Roman" w:hAnsi="Times New Roman" w:cs="Times New Roman"/>
          <w:sz w:val="24"/>
          <w:szCs w:val="24"/>
        </w:rPr>
        <w:instrText>ADDIN CSL_CITATION {"citationItems":[{"id":"ITEM-1","itemData":{"DOI":"10.1080/10580530902794786","ISSN":"10580530","abstract":"IT governance is one of these concepts that suddenly emerged and became an important issue in the information technology area. Many organisations started with the implementation of IT governance to achieve a better alignment between business and IT. This paper carries interpretations regarding important existing theories, models, and practices in the IT governance domain and presents research questions derived from it. Next, multiple research strategies are triangulated in order to explore how organisations are implementing IT governance and to analyse the relationship between these implementations and business/IT alignment. The major finding is that business/IT alignment maturity is higher when organisations are applying a mix of mature IT governance practices. © Taylor &amp; Francis Group, LLC.","author":[{"dropping-particle":"","family":"Haes","given":"Steven","non-dropping-particle":"de","parse-names":false,"suffix":""},{"dropping-particle":"","family":"Grembergen","given":"Wim","non-dropping-particle":"van","parse-names":false,"suffix":""}],"container-title":"Information Systems Management","id":"ITEM-1","issue":"2","issued":{"date-parts":[["2009"]]},"page":"123-137","title":"An Exploratory Study into IT Governance Implementations and its Impact on Business/IT Alignment","type":"article-journal","volume":"26"},"uris":["http://www.mendeley.com/documents/?uuid=b49a54cc-ef1e-49d8-ae53-6eb2684c90da"]}],"mendeley":{"formattedCitation":"(de Haes &amp; van Grembergen, 2009)","plainTextFormattedCitation":"(de Haes &amp; van Grembergen, 2009)","previouslyFormattedCitation":"(de Haes &amp; van Grembergen, 2009)"},"properties":{"noteIndex":0},"schema":"https://github.com/citation-style-language/schema/raw/master/csl-citation.json"}</w:instrText>
      </w:r>
      <w:r w:rsidRPr="00FD4A8A">
        <w:rPr>
          <w:rFonts w:ascii="Times New Roman" w:hAnsi="Times New Roman" w:cs="Times New Roman"/>
          <w:sz w:val="24"/>
          <w:szCs w:val="24"/>
        </w:rPr>
        <w:fldChar w:fldCharType="separate"/>
      </w:r>
      <w:r w:rsidRPr="00FD4A8A">
        <w:rPr>
          <w:rFonts w:ascii="Times New Roman" w:hAnsi="Times New Roman" w:cs="Times New Roman"/>
          <w:noProof/>
          <w:sz w:val="24"/>
          <w:szCs w:val="24"/>
        </w:rPr>
        <w:t>(de Haes &amp; van Grembergen, 2009)</w:t>
      </w:r>
      <w:r w:rsidRPr="00FD4A8A">
        <w:rPr>
          <w:rFonts w:ascii="Times New Roman" w:hAnsi="Times New Roman" w:cs="Times New Roman"/>
          <w:sz w:val="24"/>
          <w:szCs w:val="24"/>
        </w:rPr>
        <w:fldChar w:fldCharType="end"/>
      </w:r>
      <w:r w:rsidRPr="00FD4A8A">
        <w:rPr>
          <w:rFonts w:ascii="Times New Roman" w:hAnsi="Times New Roman" w:cs="Times New Roman"/>
          <w:sz w:val="24"/>
          <w:szCs w:val="24"/>
        </w:rPr>
        <w:t xml:space="preserve">. Previous research highlights the strategic domain's significant impact on IT Governance performance in TVET institutions </w:t>
      </w:r>
      <w:r w:rsidRPr="00FD4A8A">
        <w:rPr>
          <w:rFonts w:ascii="Times New Roman" w:hAnsi="Times New Roman" w:cs="Times New Roman"/>
          <w:sz w:val="24"/>
          <w:szCs w:val="24"/>
        </w:rPr>
        <w:fldChar w:fldCharType="begin" w:fldLock="1"/>
      </w:r>
      <w:r w:rsidRPr="00FD4A8A">
        <w:rPr>
          <w:rFonts w:ascii="Times New Roman" w:hAnsi="Times New Roman" w:cs="Times New Roman"/>
          <w:sz w:val="24"/>
          <w:szCs w:val="24"/>
        </w:rPr>
        <w:instrText>ADDIN CSL_CITATION {"citationItems":[{"id":"ITEM-1","itemData":{"DOI":"10.1108/EBR-05-2018-0102","ISSN":"0955534X","abstract":"Purpose: This paper aims to investigate the role of dynamic capabilities in the Information Technology (IT) Governance view framework and explores the relationship between three domains of IT governance (Strategy, Management and Operations) and firm performance. Design/methodology/approach: In this study, the authors used a mixed methods approach and using a survey instrument and its validation with interviews, to collect data from 134 successful European SMEs in the multi-country setting of Belgium, Bulgaria, Denmark, Spain and the UK. Findings: The findings show that various IT governance mechanisms function as dynamic capabilities and are directly associated with firm performance. The impact of each mechanism is different. Originality/value: This study highlights the relationship between IT governance acumens and organisational performance. It contributes to the field of IT Governance Framework in management, and the results may be generalisable to wider economies and different organisation types.","author":[{"dropping-particle":"","family":"Khalil","given":"Sabine","non-dropping-particle":"","parse-names":false,"suffix":""},{"dropping-particle":"","family":"Belitski","given":"Maksim","non-dropping-particle":"","parse-names":false,"suffix":""}],"container-title":"European Business Review","id":"ITEM-1","issue":"2","issued":{"date-parts":[["2020"]]},"page":"129-157","title":"Dynamic capabilities for firm performance under the information technology governance framework","type":"article-journal","volume":"32"},"uris":["http://www.mendeley.com/documents/?uuid=4311fca3-bf56-4f1c-8138-0766a2e28a67"]}],"mendeley":{"formattedCitation":"(Khalil &amp; Belitski, 2020)","plainTextFormattedCitation":"(Khalil &amp; Belitski, 2020)","previouslyFormattedCitation":"(Khalil &amp; Belitski, 2020)"},"properties":{"noteIndex":0},"schema":"https://github.com/citation-style-language/schema/raw/master/csl-citation.json"}</w:instrText>
      </w:r>
      <w:r w:rsidRPr="00FD4A8A">
        <w:rPr>
          <w:rFonts w:ascii="Times New Roman" w:hAnsi="Times New Roman" w:cs="Times New Roman"/>
          <w:sz w:val="24"/>
          <w:szCs w:val="24"/>
        </w:rPr>
        <w:fldChar w:fldCharType="separate"/>
      </w:r>
      <w:r w:rsidRPr="00FD4A8A">
        <w:rPr>
          <w:rFonts w:ascii="Times New Roman" w:hAnsi="Times New Roman" w:cs="Times New Roman"/>
          <w:noProof/>
          <w:sz w:val="24"/>
          <w:szCs w:val="24"/>
        </w:rPr>
        <w:t>(Khalil &amp; Belitski, 2020)</w:t>
      </w:r>
      <w:r w:rsidRPr="00FD4A8A">
        <w:rPr>
          <w:rFonts w:ascii="Times New Roman" w:hAnsi="Times New Roman" w:cs="Times New Roman"/>
          <w:sz w:val="24"/>
          <w:szCs w:val="24"/>
        </w:rPr>
        <w:fldChar w:fldCharType="end"/>
      </w:r>
      <w:r w:rsidRPr="00FD4A8A">
        <w:rPr>
          <w:rFonts w:ascii="Times New Roman" w:hAnsi="Times New Roman" w:cs="Times New Roman"/>
          <w:sz w:val="24"/>
          <w:szCs w:val="24"/>
        </w:rPr>
        <w:t xml:space="preserve">. This study </w:t>
      </w:r>
      <w:r>
        <w:rPr>
          <w:rFonts w:ascii="Times New Roman" w:hAnsi="Times New Roman" w:cs="Times New Roman"/>
          <w:sz w:val="24"/>
          <w:szCs w:val="24"/>
        </w:rPr>
        <w:t>v</w:t>
      </w:r>
      <w:r w:rsidRPr="00FD4A8A">
        <w:rPr>
          <w:rFonts w:ascii="Times New Roman" w:hAnsi="Times New Roman" w:cs="Times New Roman"/>
          <w:sz w:val="24"/>
          <w:szCs w:val="24"/>
        </w:rPr>
        <w:t>alidate</w:t>
      </w:r>
      <w:r>
        <w:rPr>
          <w:rFonts w:ascii="Times New Roman" w:hAnsi="Times New Roman" w:cs="Times New Roman"/>
          <w:sz w:val="24"/>
          <w:szCs w:val="24"/>
        </w:rPr>
        <w:t>d</w:t>
      </w:r>
      <w:r w:rsidRPr="00FD4A8A">
        <w:rPr>
          <w:rFonts w:ascii="Times New Roman" w:hAnsi="Times New Roman" w:cs="Times New Roman"/>
          <w:sz w:val="24"/>
          <w:szCs w:val="24"/>
        </w:rPr>
        <w:t xml:space="preserve"> this assertion within the context of Ugandan TVET institutions. This section explores selected frameworks considered in this study.</w:t>
      </w:r>
    </w:p>
    <w:p w14:paraId="2F65527E" w14:textId="3E57F6B8" w:rsidR="007D4DE9" w:rsidRPr="00FD4A8A" w:rsidRDefault="005578AE" w:rsidP="00FD4A8A">
      <w:pPr>
        <w:pStyle w:val="Heading2"/>
        <w:spacing w:before="0" w:after="120" w:line="240" w:lineRule="auto"/>
        <w:rPr>
          <w:rStyle w:val="a"/>
          <w:b w:val="0"/>
          <w:bCs w:val="0"/>
        </w:rPr>
      </w:pPr>
      <w:r>
        <w:rPr>
          <w:rStyle w:val="a"/>
        </w:rPr>
        <w:t>2.1</w:t>
      </w:r>
      <w:r>
        <w:rPr>
          <w:rStyle w:val="a"/>
        </w:rPr>
        <w:tab/>
      </w:r>
      <w:r w:rsidR="00825A0B" w:rsidRPr="00FD4A8A">
        <w:rPr>
          <w:rStyle w:val="a"/>
        </w:rPr>
        <w:t>I</w:t>
      </w:r>
      <w:r w:rsidR="0080115C" w:rsidRPr="00727449">
        <w:rPr>
          <w:rStyle w:val="a"/>
          <w:sz w:val="20"/>
          <w:szCs w:val="20"/>
        </w:rPr>
        <w:t>T</w:t>
      </w:r>
      <w:r w:rsidR="0080115C">
        <w:rPr>
          <w:rStyle w:val="a"/>
        </w:rPr>
        <w:t xml:space="preserve"> G</w:t>
      </w:r>
      <w:r w:rsidR="00727449" w:rsidRPr="00727449">
        <w:rPr>
          <w:rStyle w:val="a"/>
          <w:sz w:val="20"/>
          <w:szCs w:val="20"/>
        </w:rPr>
        <w:t>OVERNANCE</w:t>
      </w:r>
      <w:r w:rsidR="00727449">
        <w:rPr>
          <w:rStyle w:val="a"/>
        </w:rPr>
        <w:t xml:space="preserve"> M</w:t>
      </w:r>
      <w:r w:rsidR="00727449" w:rsidRPr="00727449">
        <w:rPr>
          <w:rStyle w:val="a"/>
          <w:sz w:val="20"/>
          <w:szCs w:val="20"/>
        </w:rPr>
        <w:t>ODELS</w:t>
      </w:r>
      <w:r w:rsidR="00727449">
        <w:rPr>
          <w:rStyle w:val="a"/>
        </w:rPr>
        <w:t xml:space="preserve"> A</w:t>
      </w:r>
      <w:r w:rsidR="00727449" w:rsidRPr="00727449">
        <w:rPr>
          <w:rStyle w:val="a"/>
          <w:sz w:val="20"/>
          <w:szCs w:val="20"/>
        </w:rPr>
        <w:t>ND</w:t>
      </w:r>
      <w:r w:rsidR="00727449">
        <w:rPr>
          <w:rStyle w:val="a"/>
        </w:rPr>
        <w:t xml:space="preserve"> F</w:t>
      </w:r>
      <w:r w:rsidR="00727449" w:rsidRPr="00727449">
        <w:rPr>
          <w:rStyle w:val="a"/>
          <w:sz w:val="20"/>
          <w:szCs w:val="20"/>
        </w:rPr>
        <w:t>RAMEWORKS</w:t>
      </w:r>
    </w:p>
    <w:p w14:paraId="627FB50B" w14:textId="04C5ABC8" w:rsidR="00AF162D" w:rsidRPr="00FD4A8A" w:rsidRDefault="00AF162D" w:rsidP="00FD4A8A">
      <w:pPr>
        <w:spacing w:after="120" w:line="240" w:lineRule="auto"/>
        <w:jc w:val="both"/>
        <w:rPr>
          <w:rFonts w:ascii="Times New Roman" w:hAnsi="Times New Roman" w:cs="Times New Roman"/>
          <w:sz w:val="24"/>
          <w:szCs w:val="24"/>
          <w:lang w:val="en-GB" w:eastAsia="en-GB"/>
        </w:rPr>
      </w:pPr>
      <w:r w:rsidRPr="00FD4A8A">
        <w:rPr>
          <w:rFonts w:ascii="Times New Roman" w:hAnsi="Times New Roman" w:cs="Times New Roman"/>
          <w:sz w:val="24"/>
          <w:szCs w:val="24"/>
          <w:lang w:val="en-GB" w:eastAsia="en-GB"/>
        </w:rPr>
        <w:t xml:space="preserve">ITIL Version 4 offers a wide array of management service practices that can adapt and work with existing frameworks </w:t>
      </w:r>
      <w:r w:rsidR="00B83885" w:rsidRPr="00FD4A8A">
        <w:rPr>
          <w:rFonts w:ascii="Times New Roman" w:hAnsi="Times New Roman" w:cs="Times New Roman"/>
          <w:sz w:val="24"/>
          <w:szCs w:val="24"/>
          <w:lang w:val="en-GB" w:eastAsia="en-GB"/>
        </w:rPr>
        <w:fldChar w:fldCharType="begin" w:fldLock="1"/>
      </w:r>
      <w:r w:rsidR="009264E0" w:rsidRPr="00FD4A8A">
        <w:rPr>
          <w:rFonts w:ascii="Times New Roman" w:hAnsi="Times New Roman" w:cs="Times New Roman"/>
          <w:sz w:val="24"/>
          <w:szCs w:val="24"/>
          <w:lang w:val="en-GB" w:eastAsia="en-GB"/>
        </w:rPr>
        <w:instrText>ADDIN CSL_CITATION {"citationItems":[{"id":"ITEM-1","itemData":{"ISSN":"2007-1558","abstract":"Information Technology Governance and Service Management (ITGSM) is one of the priorities in organizations. In order to achieve it, it must be set the right policies for Information Technology (IT) Service and Processes Management (ITSM). One of the final objectives of any ITSM policy must be to guarantee an adequate quality of ITSM. In this sense, the use of action frameworks, e.g. Information Technology Infrastructure Library (ITIL) or Control Objectives for Information and Related Technologies (COBIT) are essential. However, in order to measure the quality, it is necessary to complement them with other frameworks, because they do not include the appropriate mechanisms. This paper proposes the use of two established frameworks ITIL and COBIT and the use of European Foundation for Quality Management (EFQM) model to measure the quality of services and processes. [ABSTRACT FROM AUTHOR]","author":[{"dropping-particle":"","family":"José","given":"Juan","non-dropping-particle":"","parse-names":false,"suffix":""},{"dropping-particle":"","family":"Peña","given":"Sánchez","non-dropping-particle":"","parse-names":false,"suffix":""},{"dropping-particle":"","family":"Vicente","given":"Eugenio Fernández","non-dropping-particle":"","parse-names":false,"suffix":""},{"dropping-particle":"","family":"Ocaña","given":"Antonio Moratilla","non-dropping-particle":"","parse-names":false,"suffix":""}],"container-title":"International Journal of Combinatorial Optimization Problems and Informatics","id":"ITEM-1","issue":"1","issued":{"date-parts":[["2013"]]},"page":"54-64","title":"ITIL, COBIT and EFQM: Can They Work Together?","type":"article-journal","volume":"4"},"uris":["http://www.mendeley.com/documents/?uuid=5ccfaa04-9b43-408b-9edd-7ea6a36d288b"]},{"id":"ITEM-2","itemData":{"DOI":"10.11591/ijece.v11i6.pp5292-5300","ISSN":"20888708","abstract":"Some companies have achieved better performance as a result of their IT investments, while others have not, as organizations are interested in calculating the value added by their IT. There is a wide range of literature that agrees that the best practices used by organizations promote continuous improvement in service delivery. Nevertheless, overuse of these practices can have undesirable effects and unquantified investments. This paper proposed a practical tool formally developed according to the DSR design science approach, it addresses a domain relevant to both practitioners and academics by providing IT service governance (ITSG) domain model ontology, concerned with maximizing the clarity and veracity of the concepts within it. The results revealed that the proposed ontology resolved key barriers to ITSG process adoption in organizations, and that combining COBIT and ITIL practices would help organizations better manage their IT services and achieve better business-IT alignment.","author":[{"dropping-particle":"","family":"Moudoubah","given":"Lamia","non-dropping-particle":"","parse-names":false,"suffix":""},{"dropping-particle":"El","family":"Yamami","given":"Abir","non-dropping-particle":"","parse-names":false,"suffix":""},{"dropping-particle":"","family":"Mansouri","given":"Khalifa","non-dropping-particle":"","parse-names":false,"suffix":""},{"dropping-particle":"","family":"Qbadou","given":"Mohammed","non-dropping-particle":"","parse-names":false,"suffix":""}],"container-title":"International Journal of Electrical and Computer Engineering","id":"ITEM-2","issue":"6","issued":{"date-parts":[["2021"]]},"page":"5292-5300","title":"From IT service management to IT service governance: An ontological approach for integrated use of ITIL and COBIT frameworks","type":"article-journal","volume":"11"},"uris":["http://www.mendeley.com/documents/?uuid=6706e5bc-a432-44d9-a201-1ef63499000a"]}],"mendeley":{"formattedCitation":"(José et al., 2013; Moudoubah et al., 2021)","plainTextFormattedCitation":"(José et al., 2013; Moudoubah et al., 2021)","previouslyFormattedCitation":"(José et al., 2013; Moudoubah et al., 2021)"},"properties":{"noteIndex":0},"schema":"https://github.com/citation-style-language/schema/raw/master/csl-citation.json"}</w:instrText>
      </w:r>
      <w:r w:rsidR="00B83885" w:rsidRPr="00FD4A8A">
        <w:rPr>
          <w:rFonts w:ascii="Times New Roman" w:hAnsi="Times New Roman" w:cs="Times New Roman"/>
          <w:sz w:val="24"/>
          <w:szCs w:val="24"/>
          <w:lang w:val="en-GB" w:eastAsia="en-GB"/>
        </w:rPr>
        <w:fldChar w:fldCharType="separate"/>
      </w:r>
      <w:r w:rsidR="00B83885" w:rsidRPr="00FD4A8A">
        <w:rPr>
          <w:rFonts w:ascii="Times New Roman" w:hAnsi="Times New Roman" w:cs="Times New Roman"/>
          <w:noProof/>
          <w:sz w:val="24"/>
          <w:szCs w:val="24"/>
          <w:lang w:val="en-GB" w:eastAsia="en-GB"/>
        </w:rPr>
        <w:t>(José et al., 2013; Moudoubah et al., 2021)</w:t>
      </w:r>
      <w:r w:rsidR="00B83885" w:rsidRPr="00FD4A8A">
        <w:rPr>
          <w:rFonts w:ascii="Times New Roman" w:hAnsi="Times New Roman" w:cs="Times New Roman"/>
          <w:sz w:val="24"/>
          <w:szCs w:val="24"/>
          <w:lang w:val="en-GB" w:eastAsia="en-GB"/>
        </w:rPr>
        <w:fldChar w:fldCharType="end"/>
      </w:r>
      <w:r w:rsidRPr="00FD4A8A">
        <w:rPr>
          <w:rFonts w:ascii="Times New Roman" w:hAnsi="Times New Roman" w:cs="Times New Roman"/>
          <w:sz w:val="24"/>
          <w:szCs w:val="24"/>
          <w:lang w:val="en-GB" w:eastAsia="en-GB"/>
        </w:rPr>
        <w:t xml:space="preserve">. Its service categorization into areas like </w:t>
      </w:r>
      <w:r w:rsidR="00547420" w:rsidRPr="00FD4A8A">
        <w:rPr>
          <w:rFonts w:ascii="Times New Roman" w:hAnsi="Times New Roman" w:cs="Times New Roman"/>
          <w:sz w:val="24"/>
          <w:szCs w:val="24"/>
          <w:lang w:val="en-GB" w:eastAsia="en-GB"/>
        </w:rPr>
        <w:t>Service Design</w:t>
      </w:r>
      <w:r w:rsidR="00547420">
        <w:rPr>
          <w:rFonts w:ascii="Times New Roman" w:hAnsi="Times New Roman" w:cs="Times New Roman"/>
          <w:sz w:val="24"/>
          <w:szCs w:val="24"/>
          <w:lang w:val="en-GB" w:eastAsia="en-GB"/>
        </w:rPr>
        <w:t xml:space="preserve"> and</w:t>
      </w:r>
      <w:r w:rsidRPr="00FD4A8A">
        <w:rPr>
          <w:rFonts w:ascii="Times New Roman" w:hAnsi="Times New Roman" w:cs="Times New Roman"/>
          <w:sz w:val="24"/>
          <w:szCs w:val="24"/>
          <w:lang w:val="en-GB" w:eastAsia="en-GB"/>
        </w:rPr>
        <w:t xml:space="preserve"> Strategy</w:t>
      </w:r>
      <w:r w:rsidR="00547420">
        <w:rPr>
          <w:rFonts w:ascii="Times New Roman" w:hAnsi="Times New Roman" w:cs="Times New Roman"/>
          <w:sz w:val="24"/>
          <w:szCs w:val="24"/>
          <w:lang w:val="en-GB" w:eastAsia="en-GB"/>
        </w:rPr>
        <w:t>,</w:t>
      </w:r>
      <w:r w:rsidRPr="00FD4A8A">
        <w:rPr>
          <w:rFonts w:ascii="Times New Roman" w:hAnsi="Times New Roman" w:cs="Times New Roman"/>
          <w:sz w:val="24"/>
          <w:szCs w:val="24"/>
          <w:lang w:val="en-GB" w:eastAsia="en-GB"/>
        </w:rPr>
        <w:t xml:space="preserve"> </w:t>
      </w:r>
      <w:r w:rsidR="00547420" w:rsidRPr="00FD4A8A">
        <w:rPr>
          <w:rFonts w:ascii="Times New Roman" w:hAnsi="Times New Roman" w:cs="Times New Roman"/>
          <w:sz w:val="24"/>
          <w:szCs w:val="24"/>
          <w:lang w:val="en-GB" w:eastAsia="en-GB"/>
        </w:rPr>
        <w:t>Service Operation</w:t>
      </w:r>
      <w:r w:rsidRPr="00FD4A8A">
        <w:rPr>
          <w:rFonts w:ascii="Times New Roman" w:hAnsi="Times New Roman" w:cs="Times New Roman"/>
          <w:sz w:val="24"/>
          <w:szCs w:val="24"/>
          <w:lang w:val="en-GB" w:eastAsia="en-GB"/>
        </w:rPr>
        <w:t xml:space="preserve">, Service Transition, and Continual Service </w:t>
      </w:r>
      <w:r w:rsidR="008215F0" w:rsidRPr="00FD4A8A">
        <w:rPr>
          <w:rFonts w:ascii="Times New Roman" w:hAnsi="Times New Roman" w:cs="Times New Roman"/>
          <w:sz w:val="24"/>
          <w:szCs w:val="24"/>
          <w:lang w:val="en-GB" w:eastAsia="en-GB"/>
        </w:rPr>
        <w:t>Enhancement</w:t>
      </w:r>
      <w:r w:rsidRPr="00FD4A8A">
        <w:rPr>
          <w:rFonts w:ascii="Times New Roman" w:hAnsi="Times New Roman" w:cs="Times New Roman"/>
          <w:sz w:val="24"/>
          <w:szCs w:val="24"/>
          <w:lang w:val="en-GB" w:eastAsia="en-GB"/>
        </w:rPr>
        <w:t xml:space="preserve"> is robust </w:t>
      </w:r>
      <w:r w:rsidR="00B83885" w:rsidRPr="00FD4A8A">
        <w:rPr>
          <w:rFonts w:ascii="Times New Roman" w:hAnsi="Times New Roman" w:cs="Times New Roman"/>
          <w:sz w:val="24"/>
          <w:szCs w:val="24"/>
          <w:lang w:val="en-GB" w:eastAsia="en-GB"/>
        </w:rPr>
        <w:fldChar w:fldCharType="begin" w:fldLock="1"/>
      </w:r>
      <w:r w:rsidR="00B83885" w:rsidRPr="00FD4A8A">
        <w:rPr>
          <w:rFonts w:ascii="Times New Roman" w:hAnsi="Times New Roman" w:cs="Times New Roman"/>
          <w:sz w:val="24"/>
          <w:szCs w:val="24"/>
          <w:lang w:val="en-GB" w:eastAsia="en-GB"/>
        </w:rPr>
        <w:instrText>ADDIN CSL_CITATION {"citationItems":[{"id":"ITEM-1","itemData":{"ISBN":"9788578110796","ISSN":"1098-6596","PMID":"25246403","abstract":"Information technology (IT) serves as a potent agent for change regarding teaching, research and knowledge generation. Moreover, the ubiquitous IT resources utilization has permitted organizations to depend on IT that merits specific attention on IT governance (ITG). ITG control and at the same time monitor the level of operation and usage of IT resources to achieve organizational IT objectives in an orderly manner. The study sought to analyze the ITG effectiveness (ITGE) in Ugandan public universities (UPU), taking into consideration of IT competence of top management and organization culture in general. The study that was conducted in Ugandan nine (9) public universities adopted a positivist ontology together with a quantitative research design with the aid of survey questionnaires. Through both simple random and convenience sampling techniques, a sample of 124 survey questionnaires was administered. Consequently, we analyzed data collected using descriptive statistical approach, and structural equation modeling techniques. The study reveal that no proper IT governance structure appears to be in existence and also noninvolvement and support of other top managers in IT-related decision-making in the Ugandan public universities. The study suggest that culture is an essential variable in technology acceptance and usage since it requires university effectiveness in sharing IT experience and imparting skills to their institutions members. The study strengthens the relationship between university culture and IT governance effectiveness by providing adequate IT knowledge and skills that translate into positive usage of IT resources. The study also reveals that IT governance effectiveness depends on the responsiveness of the individual’s competences in the usage of IT facilities. Thus, the involvement of management in IT, organization culture and IT competence remain right drivers of IT governance effectiveness in Ugandan public universities. Henceforth, IT governance effectiveness, and more so effective utilization of IT resources can be strengthened and improved by enhancing the IT knowledge and skills of top decision-makers in the public universities. The study, therefore, recommends coopting knowledgeable individuals in the university management teams to provide advisory services and further guidance on IT-related matters to ensure effective IT governance in universities. Furthermore, to strengthen management and governance effectiveness, university manag…","author":[{"dropping-particle":"","family":"Nyeko","given":"Sonny Juma","non-dropping-particle":"","parse-names":false,"suffix":""}],"container-title":"ICT University","id":"ITEM-1","issue":"1","issued":{"date-parts":[["2019"]]},"note":"Prepare the case studies for TVET MIS and TVET equipment for digital transformation.","page":"41-57","title":"Information Technology Governance Effectiveness in Uganda's Public Universities","type":"article-journal","volume":"1"},"uris":["http://www.mendeley.com/documents/?uuid=c2849aff-4d44-4459-914c-f825c8ca9bf5"]}],"mendeley":{"formattedCitation":"(Nyeko, 2019)","plainTextFormattedCitation":"(Nyeko, 2019)","previouslyFormattedCitation":"(Nyeko, 2019)"},"properties":{"noteIndex":0},"schema":"https://github.com/citation-style-language/schema/raw/master/csl-citation.json"}</w:instrText>
      </w:r>
      <w:r w:rsidR="00B83885" w:rsidRPr="00FD4A8A">
        <w:rPr>
          <w:rFonts w:ascii="Times New Roman" w:hAnsi="Times New Roman" w:cs="Times New Roman"/>
          <w:sz w:val="24"/>
          <w:szCs w:val="24"/>
          <w:lang w:val="en-GB" w:eastAsia="en-GB"/>
        </w:rPr>
        <w:fldChar w:fldCharType="separate"/>
      </w:r>
      <w:r w:rsidR="00B83885" w:rsidRPr="00FD4A8A">
        <w:rPr>
          <w:rFonts w:ascii="Times New Roman" w:hAnsi="Times New Roman" w:cs="Times New Roman"/>
          <w:noProof/>
          <w:sz w:val="24"/>
          <w:szCs w:val="24"/>
          <w:lang w:val="en-GB" w:eastAsia="en-GB"/>
        </w:rPr>
        <w:t>(Nyeko, 2019)</w:t>
      </w:r>
      <w:r w:rsidR="00B83885" w:rsidRPr="00FD4A8A">
        <w:rPr>
          <w:rFonts w:ascii="Times New Roman" w:hAnsi="Times New Roman" w:cs="Times New Roman"/>
          <w:sz w:val="24"/>
          <w:szCs w:val="24"/>
          <w:lang w:val="en-GB" w:eastAsia="en-GB"/>
        </w:rPr>
        <w:fldChar w:fldCharType="end"/>
      </w:r>
      <w:r w:rsidR="00B83885" w:rsidRPr="00FD4A8A">
        <w:rPr>
          <w:rFonts w:ascii="Times New Roman" w:hAnsi="Times New Roman" w:cs="Times New Roman"/>
          <w:sz w:val="24"/>
          <w:szCs w:val="24"/>
          <w:lang w:val="en-GB" w:eastAsia="en-GB"/>
        </w:rPr>
        <w:t xml:space="preserve">. </w:t>
      </w:r>
      <w:r w:rsidRPr="00FD4A8A">
        <w:rPr>
          <w:rFonts w:ascii="Times New Roman" w:hAnsi="Times New Roman" w:cs="Times New Roman"/>
          <w:sz w:val="24"/>
          <w:szCs w:val="24"/>
          <w:lang w:val="en-GB" w:eastAsia="en-GB"/>
        </w:rPr>
        <w:t xml:space="preserve">However, within Uganda's distinctive educational environment, particularly in TVETs, there's a notable gap: ITIL lacks specific guidance on aligning </w:t>
      </w:r>
      <w:r w:rsidR="008215F0" w:rsidRPr="00FD4A8A">
        <w:rPr>
          <w:rFonts w:ascii="Times New Roman" w:hAnsi="Times New Roman" w:cs="Times New Roman"/>
          <w:sz w:val="24"/>
          <w:szCs w:val="24"/>
          <w:lang w:val="en-GB" w:eastAsia="en-GB"/>
        </w:rPr>
        <w:t>processes</w:t>
      </w:r>
      <w:r w:rsidR="008215F0">
        <w:rPr>
          <w:rFonts w:ascii="Times New Roman" w:hAnsi="Times New Roman" w:cs="Times New Roman"/>
          <w:sz w:val="24"/>
          <w:szCs w:val="24"/>
          <w:lang w:val="en-GB" w:eastAsia="en-GB"/>
        </w:rPr>
        <w:t>,</w:t>
      </w:r>
      <w:r w:rsidR="008215F0" w:rsidRPr="00FD4A8A">
        <w:rPr>
          <w:rFonts w:ascii="Times New Roman" w:hAnsi="Times New Roman" w:cs="Times New Roman"/>
          <w:sz w:val="24"/>
          <w:szCs w:val="24"/>
          <w:lang w:val="en-GB" w:eastAsia="en-GB"/>
        </w:rPr>
        <w:t xml:space="preserve"> </w:t>
      </w:r>
      <w:r w:rsidRPr="00FD4A8A">
        <w:rPr>
          <w:rFonts w:ascii="Times New Roman" w:hAnsi="Times New Roman" w:cs="Times New Roman"/>
          <w:sz w:val="24"/>
          <w:szCs w:val="24"/>
          <w:lang w:val="en-GB" w:eastAsia="en-GB"/>
        </w:rPr>
        <w:t xml:space="preserve">structures, and relational mechanisms essential for optimal IT-business </w:t>
      </w:r>
      <w:r w:rsidR="008215F0">
        <w:rPr>
          <w:rFonts w:ascii="Times New Roman" w:hAnsi="Times New Roman" w:cs="Times New Roman"/>
          <w:sz w:val="24"/>
          <w:szCs w:val="24"/>
          <w:lang w:val="en-GB" w:eastAsia="en-GB"/>
        </w:rPr>
        <w:t xml:space="preserve">orientation and </w:t>
      </w:r>
      <w:r w:rsidRPr="00FD4A8A">
        <w:rPr>
          <w:rFonts w:ascii="Times New Roman" w:hAnsi="Times New Roman" w:cs="Times New Roman"/>
          <w:sz w:val="24"/>
          <w:szCs w:val="24"/>
          <w:lang w:val="en-GB" w:eastAsia="en-GB"/>
        </w:rPr>
        <w:t>alignment</w:t>
      </w:r>
      <w:r w:rsidR="00B83885" w:rsidRPr="00FD4A8A">
        <w:rPr>
          <w:rFonts w:ascii="Times New Roman" w:hAnsi="Times New Roman" w:cs="Times New Roman"/>
          <w:sz w:val="24"/>
          <w:szCs w:val="24"/>
          <w:lang w:val="en-GB" w:eastAsia="en-GB"/>
        </w:rPr>
        <w:t xml:space="preserve"> </w:t>
      </w:r>
      <w:r w:rsidR="00B83885" w:rsidRPr="00FD4A8A">
        <w:rPr>
          <w:rFonts w:ascii="Times New Roman" w:hAnsi="Times New Roman" w:cs="Times New Roman"/>
          <w:sz w:val="24"/>
          <w:szCs w:val="24"/>
          <w:lang w:val="en-GB" w:eastAsia="en-GB"/>
        </w:rPr>
        <w:fldChar w:fldCharType="begin" w:fldLock="1"/>
      </w:r>
      <w:r w:rsidR="00B83885" w:rsidRPr="00FD4A8A">
        <w:rPr>
          <w:rFonts w:ascii="Times New Roman" w:hAnsi="Times New Roman" w:cs="Times New Roman"/>
          <w:sz w:val="24"/>
          <w:szCs w:val="24"/>
          <w:lang w:val="en-GB" w:eastAsia="en-GB"/>
        </w:rPr>
        <w:instrText>ADDIN CSL_CITATION {"citationItems":[{"id":"ITEM-1","itemData":{"DOI":"10.12962/j23546026.y2019i5.6383","ISSN":"2354-6026","author":[{"dropping-particle":"","family":"Wulandari","given":"Desi","non-dropping-particle":"","parse-names":false,"suffix":""},{"dropping-particle":"","family":"Buliali","given":"Joko Lianto","non-dropping-particle":"","parse-names":false,"suffix":""}],"container-title":"IPTEK Journal of Proceedings Series","id":"ITEM-1","issue":"5","issued":{"date-parts":[["2019"]]},"page":"426","title":"ITIL v3 and Van Grembergen Framework for System Transition Process","type":"article-journal","volume":"0"},"uris":["http://www.mendeley.com/documents/?uuid=24e6738e-7208-47ac-9eaf-71849431016d"]}],"mendeley":{"formattedCitation":"(Wulandari &amp; Buliali, 2019)","plainTextFormattedCitation":"(Wulandari &amp; Buliali, 2019)","previouslyFormattedCitation":"(Wulandari &amp; Buliali, 2019)"},"properties":{"noteIndex":0},"schema":"https://github.com/citation-style-language/schema/raw/master/csl-citation.json"}</w:instrText>
      </w:r>
      <w:r w:rsidR="00B83885" w:rsidRPr="00FD4A8A">
        <w:rPr>
          <w:rFonts w:ascii="Times New Roman" w:hAnsi="Times New Roman" w:cs="Times New Roman"/>
          <w:sz w:val="24"/>
          <w:szCs w:val="24"/>
          <w:lang w:val="en-GB" w:eastAsia="en-GB"/>
        </w:rPr>
        <w:fldChar w:fldCharType="separate"/>
      </w:r>
      <w:r w:rsidR="00B83885" w:rsidRPr="00FD4A8A">
        <w:rPr>
          <w:rFonts w:ascii="Times New Roman" w:hAnsi="Times New Roman" w:cs="Times New Roman"/>
          <w:noProof/>
          <w:sz w:val="24"/>
          <w:szCs w:val="24"/>
          <w:lang w:val="en-GB" w:eastAsia="en-GB"/>
        </w:rPr>
        <w:t>(Wulandari &amp; Buliali, 2019)</w:t>
      </w:r>
      <w:r w:rsidR="00B83885" w:rsidRPr="00FD4A8A">
        <w:rPr>
          <w:rFonts w:ascii="Times New Roman" w:hAnsi="Times New Roman" w:cs="Times New Roman"/>
          <w:sz w:val="24"/>
          <w:szCs w:val="24"/>
          <w:lang w:val="en-GB" w:eastAsia="en-GB"/>
        </w:rPr>
        <w:fldChar w:fldCharType="end"/>
      </w:r>
      <w:r w:rsidRPr="00FD4A8A">
        <w:rPr>
          <w:rFonts w:ascii="Times New Roman" w:hAnsi="Times New Roman" w:cs="Times New Roman"/>
          <w:sz w:val="24"/>
          <w:szCs w:val="24"/>
          <w:lang w:val="en-GB" w:eastAsia="en-GB"/>
        </w:rPr>
        <w:t xml:space="preserve">, necessary for </w:t>
      </w:r>
      <w:r w:rsidR="00E930C9" w:rsidRPr="00FD4A8A">
        <w:rPr>
          <w:rFonts w:ascii="Times New Roman" w:hAnsi="Times New Roman" w:cs="Times New Roman"/>
          <w:sz w:val="24"/>
          <w:szCs w:val="24"/>
          <w:lang w:val="en-GB" w:eastAsia="en-GB"/>
        </w:rPr>
        <w:t xml:space="preserve">improved success of </w:t>
      </w:r>
      <w:r w:rsidR="00AD6877">
        <w:rPr>
          <w:rFonts w:ascii="Times New Roman" w:hAnsi="Times New Roman" w:cs="Times New Roman"/>
          <w:sz w:val="24"/>
          <w:szCs w:val="24"/>
          <w:lang w:val="en-GB" w:eastAsia="en-GB"/>
        </w:rPr>
        <w:t>digitization</w:t>
      </w:r>
      <w:r w:rsidR="00E930C9" w:rsidRPr="00FD4A8A">
        <w:rPr>
          <w:rFonts w:ascii="Times New Roman" w:hAnsi="Times New Roman" w:cs="Times New Roman"/>
          <w:sz w:val="24"/>
          <w:szCs w:val="24"/>
          <w:lang w:val="en-GB" w:eastAsia="en-GB"/>
        </w:rPr>
        <w:t xml:space="preserve"> projects</w:t>
      </w:r>
      <w:r w:rsidRPr="00FD4A8A">
        <w:rPr>
          <w:rFonts w:ascii="Times New Roman" w:hAnsi="Times New Roman" w:cs="Times New Roman"/>
          <w:sz w:val="24"/>
          <w:szCs w:val="24"/>
          <w:lang w:val="en-GB" w:eastAsia="en-GB"/>
        </w:rPr>
        <w:t>.</w:t>
      </w:r>
    </w:p>
    <w:p w14:paraId="5F280F7D" w14:textId="14A350F9" w:rsidR="00E930C9" w:rsidRPr="00FD4A8A" w:rsidRDefault="00E930C9" w:rsidP="00FD4A8A">
      <w:pPr>
        <w:spacing w:after="120" w:line="240" w:lineRule="auto"/>
        <w:jc w:val="both"/>
        <w:rPr>
          <w:rFonts w:ascii="Times New Roman" w:hAnsi="Times New Roman" w:cs="Times New Roman"/>
          <w:sz w:val="24"/>
          <w:szCs w:val="24"/>
          <w:lang w:val="en-GB" w:eastAsia="en-GB"/>
        </w:rPr>
      </w:pPr>
      <w:r w:rsidRPr="00FD4A8A">
        <w:rPr>
          <w:rFonts w:ascii="Times New Roman" w:hAnsi="Times New Roman" w:cs="Times New Roman"/>
          <w:sz w:val="24"/>
          <w:szCs w:val="24"/>
          <w:lang w:val="en-GB" w:eastAsia="en-GB"/>
        </w:rPr>
        <w:t xml:space="preserve">COBIT, might not singularly meet business and IT alignment needs and is best </w:t>
      </w:r>
      <w:r w:rsidR="006B43B6" w:rsidRPr="00FD4A8A">
        <w:rPr>
          <w:rFonts w:ascii="Times New Roman" w:hAnsi="Times New Roman" w:cs="Times New Roman"/>
          <w:sz w:val="24"/>
          <w:szCs w:val="24"/>
          <w:lang w:val="en-GB" w:eastAsia="en-GB"/>
        </w:rPr>
        <w:t>applied</w:t>
      </w:r>
      <w:r w:rsidRPr="00FD4A8A">
        <w:rPr>
          <w:rFonts w:ascii="Times New Roman" w:hAnsi="Times New Roman" w:cs="Times New Roman"/>
          <w:sz w:val="24"/>
          <w:szCs w:val="24"/>
          <w:lang w:val="en-GB" w:eastAsia="en-GB"/>
        </w:rPr>
        <w:t xml:space="preserve"> in conjunction with other frameworks (Moudoubah et al., 2021; Zhang &amp; Zhou, 2014)</w:t>
      </w:r>
      <w:r w:rsidR="006B43B6" w:rsidRPr="00FD4A8A">
        <w:rPr>
          <w:rFonts w:ascii="Times New Roman" w:hAnsi="Times New Roman" w:cs="Times New Roman"/>
          <w:sz w:val="24"/>
          <w:szCs w:val="24"/>
          <w:lang w:val="en-GB" w:eastAsia="en-GB"/>
        </w:rPr>
        <w:t xml:space="preserve"> leveraging the strengths of multiple frameworks, addressing various aspects of </w:t>
      </w:r>
      <w:r w:rsidR="00AD6877">
        <w:rPr>
          <w:rFonts w:ascii="Times New Roman" w:hAnsi="Times New Roman" w:cs="Times New Roman"/>
          <w:sz w:val="24"/>
          <w:szCs w:val="24"/>
          <w:lang w:val="en-GB" w:eastAsia="en-GB"/>
        </w:rPr>
        <w:t>digitization</w:t>
      </w:r>
      <w:r w:rsidR="006B43B6" w:rsidRPr="00FD4A8A">
        <w:rPr>
          <w:rFonts w:ascii="Times New Roman" w:hAnsi="Times New Roman" w:cs="Times New Roman"/>
          <w:sz w:val="24"/>
          <w:szCs w:val="24"/>
          <w:lang w:val="en-GB" w:eastAsia="en-GB"/>
        </w:rPr>
        <w:t xml:space="preserve"> and control more comprehensively.</w:t>
      </w:r>
      <w:r w:rsidRPr="00FD4A8A">
        <w:rPr>
          <w:rFonts w:ascii="Times New Roman" w:hAnsi="Times New Roman" w:cs="Times New Roman"/>
          <w:sz w:val="24"/>
          <w:szCs w:val="24"/>
          <w:lang w:val="en-GB" w:eastAsia="en-GB"/>
        </w:rPr>
        <w:t xml:space="preserve"> </w:t>
      </w:r>
      <w:r w:rsidR="00F30954" w:rsidRPr="00FD4A8A">
        <w:rPr>
          <w:rFonts w:ascii="Times New Roman" w:hAnsi="Times New Roman" w:cs="Times New Roman"/>
          <w:sz w:val="24"/>
          <w:szCs w:val="24"/>
          <w:lang w:val="en-GB" w:eastAsia="en-GB"/>
        </w:rPr>
        <w:t>This frameworks</w:t>
      </w:r>
      <w:r w:rsidRPr="00FD4A8A">
        <w:rPr>
          <w:rFonts w:ascii="Times New Roman" w:hAnsi="Times New Roman" w:cs="Times New Roman"/>
          <w:sz w:val="24"/>
          <w:szCs w:val="24"/>
          <w:lang w:val="en-GB" w:eastAsia="en-GB"/>
        </w:rPr>
        <w:t xml:space="preserve"> complexity could overwhelm resource-limited TVET institutions </w:t>
      </w:r>
      <w:r w:rsidR="00B83885" w:rsidRPr="00FD4A8A">
        <w:rPr>
          <w:rFonts w:ascii="Times New Roman" w:hAnsi="Times New Roman" w:cs="Times New Roman"/>
          <w:sz w:val="24"/>
          <w:szCs w:val="24"/>
          <w:lang w:val="en-GB" w:eastAsia="en-GB"/>
        </w:rPr>
        <w:fldChar w:fldCharType="begin" w:fldLock="1"/>
      </w:r>
      <w:r w:rsidR="00B83885" w:rsidRPr="00FD4A8A">
        <w:rPr>
          <w:rFonts w:ascii="Times New Roman" w:hAnsi="Times New Roman" w:cs="Times New Roman"/>
          <w:sz w:val="24"/>
          <w:szCs w:val="24"/>
          <w:lang w:val="en-GB" w:eastAsia="en-GB"/>
        </w:rPr>
        <w:instrText>ADDIN CSL_CITATION {"citationItems":[{"id":"ITEM-1","itemData":{"author":[{"dropping-particle":"","family":"Mutebi","given":"Ronald","non-dropping-particle":"","parse-names":false,"suffix":""},{"dropping-particle":"","family":"Ferej","given":"Ahmed","non-dropping-particle":"","parse-names":false,"suffix":""}],"id":"ITEM-1","issued":{"date-parts":[["2023"]]},"publisher":"East African Journal of Interdisciplinary Studies","title":"A Review of TVET Quality Assurance Practice in Uganda","type":"article-journal"},"uris":["http://www.mendeley.com/documents/?uuid=525f91e1-7151-3e1a-8140-37d7248475ec"]},{"id":"ITEM-2","itemData":{"DOI":"https://doi.org/10.1111/dpr.12407","abstract":"Abstract This article undertakes a diagnostic study of the Technical and Vocational Education and Training (TVET) sub-sector in Uganda, with a view to characterizing the sub-sector and identifying its potential strengths and weakness. We undertook a cross-sectional pre-survey of purposively selected key stakeholders in the TVET sub-sector. We selected performance indicators following their importance in influencing the TVET reform process. Both qualitative and quantitative data was solicited from the stakeholders. Quantitative data was collected through stakeholder-specific structured questionnaires, whilst qualitative data was collected through desk review and field visits, individual focused interviews and focus group discussions. Our findings indicate that financing and planning constraints have resulted in poor quality equipment, under- and ill-trained staff, limited adoption of a competence-based education and training (CBET) curriculum, not to mention the supervision inadequacies of TVET institutions. Besides, the limited TVET sub-sector interaction with the private sector has incapacitated TVET curriculum development to nurture skills demanded by the private sector. Furthermore, backward technology use in the private sector has equally inhibited the success of student attachment programmes. Finally, legal ambiguities have perpetuated a qualification jungle and overlapping curricula.","author":[{"dropping-particle":"","family":"Okumu","given":"Ibrahim Mike","non-dropping-particle":"","parse-names":false,"suffix":""},{"dropping-particle":"","family":"Bbaale","given":"Edward","non-dropping-particle":"","parse-names":false,"suffix":""}],"container-title":"Development Policy Review","id":"ITEM-2","issue":"6","issued":{"date-parts":[["2019"]]},"page":"735-749","title":"Technical and vocational education and training in Uganda: A critical analysis","type":"article-journal","volume":"37"},"uris":["http://www.mendeley.com/documents/?uuid=bf89d4f2-0256-447d-815b-2e13ffa825f5"]}],"mendeley":{"formattedCitation":"(Mutebi &amp; Ferej, 2023; Okumu &amp; Bbaale, 2019)","plainTextFormattedCitation":"(Mutebi &amp; Ferej, 2023; Okumu &amp; Bbaale, 2019)","previouslyFormattedCitation":"(Mutebi &amp; Ferej, 2023; Okumu &amp; Bbaale, 2019)"},"properties":{"noteIndex":0},"schema":"https://github.com/citation-style-language/schema/raw/master/csl-citation.json"}</w:instrText>
      </w:r>
      <w:r w:rsidR="00B83885" w:rsidRPr="00FD4A8A">
        <w:rPr>
          <w:rFonts w:ascii="Times New Roman" w:hAnsi="Times New Roman" w:cs="Times New Roman"/>
          <w:sz w:val="24"/>
          <w:szCs w:val="24"/>
          <w:lang w:val="en-GB" w:eastAsia="en-GB"/>
        </w:rPr>
        <w:fldChar w:fldCharType="separate"/>
      </w:r>
      <w:r w:rsidR="00B83885" w:rsidRPr="00FD4A8A">
        <w:rPr>
          <w:rFonts w:ascii="Times New Roman" w:hAnsi="Times New Roman" w:cs="Times New Roman"/>
          <w:noProof/>
          <w:sz w:val="24"/>
          <w:szCs w:val="24"/>
          <w:lang w:val="en-GB" w:eastAsia="en-GB"/>
        </w:rPr>
        <w:t>(Mutebi &amp; Ferej, 2023; Okumu &amp; Bbaale, 2019)</w:t>
      </w:r>
      <w:r w:rsidR="00B83885" w:rsidRPr="00FD4A8A">
        <w:rPr>
          <w:rFonts w:ascii="Times New Roman" w:hAnsi="Times New Roman" w:cs="Times New Roman"/>
          <w:sz w:val="24"/>
          <w:szCs w:val="24"/>
          <w:lang w:val="en-GB" w:eastAsia="en-GB"/>
        </w:rPr>
        <w:fldChar w:fldCharType="end"/>
      </w:r>
      <w:r w:rsidR="00B83885" w:rsidRPr="00FD4A8A">
        <w:rPr>
          <w:rFonts w:ascii="Times New Roman" w:hAnsi="Times New Roman" w:cs="Times New Roman"/>
          <w:sz w:val="24"/>
          <w:szCs w:val="24"/>
          <w:lang w:val="en-GB" w:eastAsia="en-GB"/>
        </w:rPr>
        <w:t xml:space="preserve">. </w:t>
      </w:r>
    </w:p>
    <w:p w14:paraId="5BF880DB" w14:textId="5F2308FA" w:rsidR="00BC7F58" w:rsidRPr="00FD4A8A" w:rsidRDefault="00BC7F58" w:rsidP="00FD4A8A">
      <w:pPr>
        <w:spacing w:after="120" w:line="240" w:lineRule="auto"/>
        <w:jc w:val="both"/>
        <w:rPr>
          <w:rFonts w:ascii="Times New Roman" w:hAnsi="Times New Roman" w:cs="Times New Roman"/>
          <w:sz w:val="24"/>
          <w:szCs w:val="24"/>
          <w:lang w:val="en-GB" w:eastAsia="en-GB"/>
        </w:rPr>
      </w:pPr>
      <w:r w:rsidRPr="00FD4A8A">
        <w:rPr>
          <w:rFonts w:ascii="Times New Roman" w:hAnsi="Times New Roman" w:cs="Times New Roman"/>
          <w:sz w:val="24"/>
          <w:szCs w:val="24"/>
          <w:lang w:val="en-GB" w:eastAsia="en-GB"/>
        </w:rPr>
        <w:t>The COSO framework lacks quantitative aspects</w:t>
      </w:r>
      <w:r w:rsidR="009303F2" w:rsidRPr="00FD4A8A">
        <w:rPr>
          <w:rFonts w:ascii="Times New Roman" w:hAnsi="Times New Roman" w:cs="Times New Roman"/>
          <w:sz w:val="24"/>
          <w:szCs w:val="24"/>
          <w:lang w:val="en-GB" w:eastAsia="en-GB"/>
        </w:rPr>
        <w:t xml:space="preserve"> as its focus, which are</w:t>
      </w:r>
      <w:r w:rsidRPr="00FD4A8A">
        <w:rPr>
          <w:rFonts w:ascii="Times New Roman" w:hAnsi="Times New Roman" w:cs="Times New Roman"/>
          <w:sz w:val="24"/>
          <w:szCs w:val="24"/>
          <w:lang w:val="en-GB" w:eastAsia="en-GB"/>
        </w:rPr>
        <w:t xml:space="preserve"> needed to assess and improve project success</w:t>
      </w:r>
      <w:r w:rsidR="004A671A" w:rsidRPr="00FD4A8A">
        <w:rPr>
          <w:rFonts w:ascii="Times New Roman" w:hAnsi="Times New Roman" w:cs="Times New Roman"/>
          <w:sz w:val="24"/>
          <w:szCs w:val="24"/>
          <w:lang w:val="en-GB" w:eastAsia="en-GB"/>
        </w:rPr>
        <w:t xml:space="preserve"> </w:t>
      </w:r>
      <w:r w:rsidR="00B83885" w:rsidRPr="00FD4A8A">
        <w:rPr>
          <w:rFonts w:ascii="Times New Roman" w:hAnsi="Times New Roman" w:cs="Times New Roman"/>
          <w:sz w:val="24"/>
          <w:szCs w:val="24"/>
          <w:lang w:val="en-GB" w:eastAsia="en-GB"/>
        </w:rPr>
        <w:fldChar w:fldCharType="begin" w:fldLock="1"/>
      </w:r>
      <w:r w:rsidR="00B83885" w:rsidRPr="00FD4A8A">
        <w:rPr>
          <w:rFonts w:ascii="Times New Roman" w:hAnsi="Times New Roman" w:cs="Times New Roman"/>
          <w:sz w:val="24"/>
          <w:szCs w:val="24"/>
          <w:lang w:val="en-GB" w:eastAsia="en-GB"/>
        </w:rPr>
        <w:instrText>ADDIN CSL_CITATION {"citationItems":[{"id":"ITEM-1","itemData":{"DOI":"10.4018/jbe.320481","author":[{"dropping-particle":"","family":"Gomes","given":"Jorge","non-dropping-particle":"","parse-names":false,"suffix":""},{"dropping-particle":"","family":"Romão","given":"Mário","non-dropping-particle":"","parse-names":false,"suffix":""}],"container-title":"Journal of Business Ecosystems","id":"ITEM-1","issued":{"date-parts":[["2023"]]},"title":"Aligning Project and Benefits Management With Balanced Scorecard Approach to Achieve Project Success","type":"article"},"uris":["http://www.mendeley.com/documents/?uuid=4326d685-c94f-4130-96f9-da117f23e21b"]}],"mendeley":{"formattedCitation":"(Gomes &amp; Romão, 2023)","plainTextFormattedCitation":"(Gomes &amp; Romão, 2023)","previouslyFormattedCitation":"(Gomes &amp; Romão, 2023)"},"properties":{"noteIndex":0},"schema":"https://github.com/citation-style-language/schema/raw/master/csl-citation.json"}</w:instrText>
      </w:r>
      <w:r w:rsidR="00B83885" w:rsidRPr="00FD4A8A">
        <w:rPr>
          <w:rFonts w:ascii="Times New Roman" w:hAnsi="Times New Roman" w:cs="Times New Roman"/>
          <w:sz w:val="24"/>
          <w:szCs w:val="24"/>
          <w:lang w:val="en-GB" w:eastAsia="en-GB"/>
        </w:rPr>
        <w:fldChar w:fldCharType="separate"/>
      </w:r>
      <w:r w:rsidR="00B83885" w:rsidRPr="00FD4A8A">
        <w:rPr>
          <w:rFonts w:ascii="Times New Roman" w:hAnsi="Times New Roman" w:cs="Times New Roman"/>
          <w:noProof/>
          <w:sz w:val="24"/>
          <w:szCs w:val="24"/>
          <w:lang w:val="en-GB" w:eastAsia="en-GB"/>
        </w:rPr>
        <w:t>(Gomes &amp; Romão, 2023)</w:t>
      </w:r>
      <w:r w:rsidR="00B83885" w:rsidRPr="00FD4A8A">
        <w:rPr>
          <w:rFonts w:ascii="Times New Roman" w:hAnsi="Times New Roman" w:cs="Times New Roman"/>
          <w:sz w:val="24"/>
          <w:szCs w:val="24"/>
          <w:lang w:val="en-GB" w:eastAsia="en-GB"/>
        </w:rPr>
        <w:fldChar w:fldCharType="end"/>
      </w:r>
      <w:r w:rsidRPr="00FD4A8A">
        <w:rPr>
          <w:rFonts w:ascii="Times New Roman" w:hAnsi="Times New Roman" w:cs="Times New Roman"/>
          <w:sz w:val="24"/>
          <w:szCs w:val="24"/>
          <w:lang w:val="en-GB" w:eastAsia="en-GB"/>
        </w:rPr>
        <w:t xml:space="preserve"> in Ugandan TVETs</w:t>
      </w:r>
      <w:r w:rsidR="00D937D2" w:rsidRPr="00FD4A8A">
        <w:rPr>
          <w:rFonts w:ascii="Times New Roman" w:hAnsi="Times New Roman" w:cs="Times New Roman"/>
          <w:sz w:val="24"/>
          <w:szCs w:val="24"/>
          <w:lang w:val="en-GB" w:eastAsia="en-GB"/>
        </w:rPr>
        <w:t xml:space="preserve">. </w:t>
      </w:r>
      <w:r w:rsidRPr="00FD4A8A">
        <w:rPr>
          <w:rFonts w:ascii="Times New Roman" w:hAnsi="Times New Roman" w:cs="Times New Roman"/>
          <w:sz w:val="24"/>
          <w:szCs w:val="24"/>
          <w:lang w:val="en-GB" w:eastAsia="en-GB"/>
        </w:rPr>
        <w:t xml:space="preserve">Adapting the COSO framework for TVETs </w:t>
      </w:r>
      <w:r w:rsidR="00EF4F03" w:rsidRPr="00FD4A8A">
        <w:rPr>
          <w:rFonts w:ascii="Times New Roman" w:hAnsi="Times New Roman" w:cs="Times New Roman"/>
          <w:sz w:val="24"/>
          <w:szCs w:val="24"/>
          <w:lang w:val="en-GB" w:eastAsia="en-GB"/>
        </w:rPr>
        <w:t xml:space="preserve">may support improved success of </w:t>
      </w:r>
      <w:r w:rsidR="00AD6877">
        <w:rPr>
          <w:rFonts w:ascii="Times New Roman" w:hAnsi="Times New Roman" w:cs="Times New Roman"/>
          <w:sz w:val="24"/>
          <w:szCs w:val="24"/>
          <w:lang w:val="en-GB" w:eastAsia="en-GB"/>
        </w:rPr>
        <w:t>digitization</w:t>
      </w:r>
      <w:r w:rsidR="00EF4F03" w:rsidRPr="00FD4A8A">
        <w:rPr>
          <w:rFonts w:ascii="Times New Roman" w:hAnsi="Times New Roman" w:cs="Times New Roman"/>
          <w:sz w:val="24"/>
          <w:szCs w:val="24"/>
          <w:lang w:val="en-GB" w:eastAsia="en-GB"/>
        </w:rPr>
        <w:t xml:space="preserve"> projects</w:t>
      </w:r>
      <w:r w:rsidRPr="00FD4A8A">
        <w:rPr>
          <w:rFonts w:ascii="Times New Roman" w:hAnsi="Times New Roman" w:cs="Times New Roman"/>
          <w:sz w:val="24"/>
          <w:szCs w:val="24"/>
          <w:lang w:val="en-GB" w:eastAsia="en-GB"/>
        </w:rPr>
        <w:t xml:space="preserve"> </w:t>
      </w:r>
      <w:r w:rsidR="00B83885" w:rsidRPr="00FD4A8A">
        <w:rPr>
          <w:rFonts w:ascii="Times New Roman" w:hAnsi="Times New Roman" w:cs="Times New Roman"/>
          <w:sz w:val="24"/>
          <w:szCs w:val="24"/>
          <w:lang w:val="en-GB" w:eastAsia="en-GB"/>
        </w:rPr>
        <w:fldChar w:fldCharType="begin" w:fldLock="1"/>
      </w:r>
      <w:r w:rsidR="00B83885" w:rsidRPr="00FD4A8A">
        <w:rPr>
          <w:rFonts w:ascii="Times New Roman" w:hAnsi="Times New Roman" w:cs="Times New Roman"/>
          <w:sz w:val="24"/>
          <w:szCs w:val="24"/>
          <w:lang w:val="en-GB" w:eastAsia="en-GB"/>
        </w:rPr>
        <w:instrText>ADDIN CSL_CITATION {"citationItems":[{"id":"ITEM-1","itemData":{"author":[{"dropping-particle":"","family":"Riyadi","given":"Ahmad","non-dropping-particle":"","parse-names":false,"suffix":""},{"dropping-particle":"","family":"Yennisa","given":"","non-dropping-particle":"","parse-names":false,"suffix":""},{"dropping-particle":"","family":"Sagita","given":"Laela","non-dropping-particle":"","parse-names":false,"suffix":""}],"id":"ITEM-1","issued":{"date-parts":[["2021"]]},"title":"COSO's Conceptual Framework to Internal Control Management Risk in Higher Education Management","type":"article-journal"},"uris":["http://www.mendeley.com/documents/?uuid=d9eb1538-51f0-4b13-9ff5-eee3adf97495"]}],"mendeley":{"formattedCitation":"(Riyadi et al., 2021)","plainTextFormattedCitation":"(Riyadi et al., 2021)","previouslyFormattedCitation":"(Riyadi et al., 2021)"},"properties":{"noteIndex":0},"schema":"https://github.com/citation-style-language/schema/raw/master/csl-citation.json"}</w:instrText>
      </w:r>
      <w:r w:rsidR="00B83885" w:rsidRPr="00FD4A8A">
        <w:rPr>
          <w:rFonts w:ascii="Times New Roman" w:hAnsi="Times New Roman" w:cs="Times New Roman"/>
          <w:sz w:val="24"/>
          <w:szCs w:val="24"/>
          <w:lang w:val="en-GB" w:eastAsia="en-GB"/>
        </w:rPr>
        <w:fldChar w:fldCharType="separate"/>
      </w:r>
      <w:r w:rsidR="00B83885" w:rsidRPr="00FD4A8A">
        <w:rPr>
          <w:rFonts w:ascii="Times New Roman" w:hAnsi="Times New Roman" w:cs="Times New Roman"/>
          <w:noProof/>
          <w:sz w:val="24"/>
          <w:szCs w:val="24"/>
          <w:lang w:val="en-GB" w:eastAsia="en-GB"/>
        </w:rPr>
        <w:t>(Riyadi et al., 2021)</w:t>
      </w:r>
      <w:r w:rsidR="00B83885" w:rsidRPr="00FD4A8A">
        <w:rPr>
          <w:rFonts w:ascii="Times New Roman" w:hAnsi="Times New Roman" w:cs="Times New Roman"/>
          <w:sz w:val="24"/>
          <w:szCs w:val="24"/>
          <w:lang w:val="en-GB" w:eastAsia="en-GB"/>
        </w:rPr>
        <w:fldChar w:fldCharType="end"/>
      </w:r>
      <w:r w:rsidR="00B83885" w:rsidRPr="00FD4A8A">
        <w:rPr>
          <w:rFonts w:ascii="Times New Roman" w:hAnsi="Times New Roman" w:cs="Times New Roman"/>
          <w:sz w:val="24"/>
          <w:szCs w:val="24"/>
          <w:lang w:val="en-GB" w:eastAsia="en-GB"/>
        </w:rPr>
        <w:t xml:space="preserve"> </w:t>
      </w:r>
      <w:r w:rsidR="00155D73" w:rsidRPr="00FD4A8A">
        <w:rPr>
          <w:rFonts w:ascii="Times New Roman" w:hAnsi="Times New Roman" w:cs="Times New Roman"/>
          <w:sz w:val="24"/>
          <w:szCs w:val="24"/>
          <w:lang w:val="en-GB" w:eastAsia="en-GB"/>
        </w:rPr>
        <w:t xml:space="preserve">mainly focusing on managing risks and controls comprehensively </w:t>
      </w:r>
      <w:r w:rsidR="00B83885" w:rsidRPr="00FD4A8A">
        <w:rPr>
          <w:rFonts w:ascii="Times New Roman" w:hAnsi="Times New Roman" w:cs="Times New Roman"/>
          <w:sz w:val="24"/>
          <w:szCs w:val="24"/>
          <w:lang w:val="en-GB" w:eastAsia="en-GB"/>
        </w:rPr>
        <w:fldChar w:fldCharType="begin" w:fldLock="1"/>
      </w:r>
      <w:r w:rsidR="00B83885" w:rsidRPr="00FD4A8A">
        <w:rPr>
          <w:rFonts w:ascii="Times New Roman" w:hAnsi="Times New Roman" w:cs="Times New Roman"/>
          <w:sz w:val="24"/>
          <w:szCs w:val="24"/>
          <w:lang w:val="en-GB" w:eastAsia="en-GB"/>
        </w:rPr>
        <w:instrText>ADDIN CSL_CITATION {"citationItems":[{"id":"ITEM-1","itemData":{"author":[{"dropping-particle":"","family":"Horwath","given":"Crowe","non-dropping-particle":"","parse-names":false,"suffix":""},{"dropping-particle":"","family":"Chan","given":"W","non-dropping-particle":"","parse-names":false,"suffix":""},{"dropping-particle":"","family":"Leung","given":"E","non-dropping-particle":"","parse-names":false,"suffix":""},{"dropping-particle":"","family":"Pili","given":"H","non-dropping-particle":"","parse-names":false,"suffix":""}],"container-title":"COSO Juni","id":"ITEM-1","issued":{"date-parts":[["2012"]]},"title":"Enterprise risk management for cloud computing","type":"article-journal"},"uris":["http://www.mendeley.com/documents/?uuid=93fc148a-e4a1-4efa-95fc-3185b6ce01ae"]}],"mendeley":{"formattedCitation":"(Horwath et al., 2012)","plainTextFormattedCitation":"(Horwath et al., 2012)","previouslyFormattedCitation":"(Horwath et al., 2012)"},"properties":{"noteIndex":0},"schema":"https://github.com/citation-style-language/schema/raw/master/csl-citation.json"}</w:instrText>
      </w:r>
      <w:r w:rsidR="00B83885" w:rsidRPr="00FD4A8A">
        <w:rPr>
          <w:rFonts w:ascii="Times New Roman" w:hAnsi="Times New Roman" w:cs="Times New Roman"/>
          <w:sz w:val="24"/>
          <w:szCs w:val="24"/>
          <w:lang w:val="en-GB" w:eastAsia="en-GB"/>
        </w:rPr>
        <w:fldChar w:fldCharType="separate"/>
      </w:r>
      <w:r w:rsidR="00B83885" w:rsidRPr="00FD4A8A">
        <w:rPr>
          <w:rFonts w:ascii="Times New Roman" w:hAnsi="Times New Roman" w:cs="Times New Roman"/>
          <w:noProof/>
          <w:sz w:val="24"/>
          <w:szCs w:val="24"/>
          <w:lang w:val="en-GB" w:eastAsia="en-GB"/>
        </w:rPr>
        <w:t>(Horwath et al., 2012)</w:t>
      </w:r>
      <w:r w:rsidR="00B83885" w:rsidRPr="00FD4A8A">
        <w:rPr>
          <w:rFonts w:ascii="Times New Roman" w:hAnsi="Times New Roman" w:cs="Times New Roman"/>
          <w:sz w:val="24"/>
          <w:szCs w:val="24"/>
          <w:lang w:val="en-GB" w:eastAsia="en-GB"/>
        </w:rPr>
        <w:fldChar w:fldCharType="end"/>
      </w:r>
      <w:r w:rsidR="00155D73" w:rsidRPr="00FD4A8A">
        <w:rPr>
          <w:rFonts w:ascii="Times New Roman" w:hAnsi="Times New Roman" w:cs="Times New Roman"/>
          <w:sz w:val="24"/>
          <w:szCs w:val="24"/>
          <w:lang w:val="en-GB" w:eastAsia="en-GB"/>
        </w:rPr>
        <w:t>.</w:t>
      </w:r>
    </w:p>
    <w:p w14:paraId="652B4D3C" w14:textId="7EEC9813" w:rsidR="00550FF6" w:rsidRPr="00FD4A8A" w:rsidRDefault="00F23FBB" w:rsidP="00FD4A8A">
      <w:pPr>
        <w:spacing w:after="120" w:line="240" w:lineRule="auto"/>
        <w:jc w:val="both"/>
        <w:rPr>
          <w:rFonts w:ascii="Times New Roman" w:hAnsi="Times New Roman" w:cs="Times New Roman"/>
          <w:sz w:val="24"/>
          <w:szCs w:val="24"/>
          <w:lang w:val="en-GB" w:eastAsia="en-GB"/>
        </w:rPr>
      </w:pPr>
      <w:r w:rsidRPr="00FD4A8A">
        <w:rPr>
          <w:rFonts w:ascii="Times New Roman" w:hAnsi="Times New Roman" w:cs="Times New Roman"/>
          <w:sz w:val="24"/>
          <w:szCs w:val="24"/>
          <w:lang w:val="en-GB" w:eastAsia="en-GB"/>
        </w:rPr>
        <w:t xml:space="preserve">The </w:t>
      </w:r>
      <w:r w:rsidR="00826486" w:rsidRPr="00FD4A8A">
        <w:rPr>
          <w:rFonts w:ascii="Times New Roman" w:hAnsi="Times New Roman" w:cs="Times New Roman"/>
          <w:sz w:val="24"/>
          <w:szCs w:val="24"/>
          <w:lang w:val="en-GB" w:eastAsia="en-GB"/>
        </w:rPr>
        <w:t xml:space="preserve">rigid structure and reliance on predefined templates </w:t>
      </w:r>
      <w:r w:rsidR="00550FF6" w:rsidRPr="00FD4A8A">
        <w:rPr>
          <w:rFonts w:ascii="Times New Roman" w:hAnsi="Times New Roman" w:cs="Times New Roman"/>
          <w:sz w:val="24"/>
          <w:szCs w:val="24"/>
          <w:lang w:val="en-GB" w:eastAsia="en-GB"/>
        </w:rPr>
        <w:t>make</w:t>
      </w:r>
      <w:r w:rsidR="00826486" w:rsidRPr="00FD4A8A">
        <w:rPr>
          <w:rFonts w:ascii="Times New Roman" w:hAnsi="Times New Roman" w:cs="Times New Roman"/>
          <w:sz w:val="24"/>
          <w:szCs w:val="24"/>
          <w:lang w:val="en-GB" w:eastAsia="en-GB"/>
        </w:rPr>
        <w:t xml:space="preserve"> the </w:t>
      </w:r>
      <w:r w:rsidRPr="00FD4A8A">
        <w:rPr>
          <w:rFonts w:ascii="Times New Roman" w:hAnsi="Times New Roman" w:cs="Times New Roman"/>
          <w:sz w:val="24"/>
          <w:szCs w:val="24"/>
          <w:lang w:val="en-GB" w:eastAsia="en-GB"/>
        </w:rPr>
        <w:t xml:space="preserve">Projects IN Controlled Environments (PRINCE2) methodology, unsuitable for the dynamic environment within Ugandan TVETs' </w:t>
      </w:r>
      <w:r w:rsidR="00AD6877">
        <w:rPr>
          <w:rFonts w:ascii="Times New Roman" w:hAnsi="Times New Roman" w:cs="Times New Roman"/>
          <w:sz w:val="24"/>
          <w:szCs w:val="24"/>
          <w:lang w:val="en-GB" w:eastAsia="en-GB"/>
        </w:rPr>
        <w:t>digitization</w:t>
      </w:r>
      <w:r w:rsidRPr="00FD4A8A">
        <w:rPr>
          <w:rFonts w:ascii="Times New Roman" w:hAnsi="Times New Roman" w:cs="Times New Roman"/>
          <w:sz w:val="24"/>
          <w:szCs w:val="24"/>
          <w:lang w:val="en-GB" w:eastAsia="en-GB"/>
        </w:rPr>
        <w:t xml:space="preserve"> projects </w:t>
      </w:r>
      <w:bookmarkStart w:id="1" w:name="_Toc146455410"/>
      <w:r w:rsidR="00B83885" w:rsidRPr="00FD4A8A">
        <w:rPr>
          <w:rFonts w:ascii="Times New Roman" w:hAnsi="Times New Roman" w:cs="Times New Roman"/>
          <w:sz w:val="24"/>
          <w:szCs w:val="24"/>
          <w:lang w:val="en-GB" w:eastAsia="en-GB"/>
        </w:rPr>
        <w:fldChar w:fldCharType="begin" w:fldLock="1"/>
      </w:r>
      <w:r w:rsidR="00B83885" w:rsidRPr="00FD4A8A">
        <w:rPr>
          <w:rFonts w:ascii="Times New Roman" w:hAnsi="Times New Roman" w:cs="Times New Roman"/>
          <w:sz w:val="24"/>
          <w:szCs w:val="24"/>
          <w:lang w:val="en-GB" w:eastAsia="en-GB"/>
        </w:rPr>
        <w:instrText>ADDIN CSL_CITATION {"citationItems":[{"id":"ITEM-1","itemData":{"DOI":"10.2307/j.ctt1bj4t44","author":[{"dropping-particle":"","family":"COOKE","given":"JAMIE LYNN","non-dropping-particle":"","parse-names":false,"suffix":""}],"id":"ITEM-1","issued":{"date-parts":[["2016"]]},"title":"PRINCE2 Agile an Implementation Pocket Guide","type":"article"},"uris":["http://www.mendeley.com/documents/?uuid=3f484cdc-5fc4-41a6-be61-671ae2d401cd"]},{"id":"ITEM-2","itemData":{"DOI":"10.1108/jeim-01-2016-0029","author":[{"dropping-particle":"","family":"Hughes","given":"David L","non-dropping-particle":"","parse-names":false,"suffix":""},{"dropping-particle":"","family":"Rana","given":"Nripendra P","non-dropping-particle":"","parse-names":false,"suffix":""},{"dropping-particle":"","family":"Simintiras","given":"Antonis C","non-dropping-particle":"","parse-names":false,"suffix":""}],"container-title":"Journal of Enterprise Information Management","id":"ITEM-2","issued":{"date-parts":[["2017"]]},"title":"The Changing Landscape of IS Project Failure: An Examination of the Key Factors","type":"article-journal"},"uris":["http://www.mendeley.com/documents/?uuid=0f8d7f9e-feeb-4a30-9ff0-4b1709dd2631"]}],"mendeley":{"formattedCitation":"(COOKE, 2016; Hughes et al., 2017)","plainTextFormattedCitation":"(COOKE, 2016; Hughes et al., 2017)","previouslyFormattedCitation":"(COOKE, 2016; Hughes et al., 2017)"},"properties":{"noteIndex":0},"schema":"https://github.com/citation-style-language/schema/raw/master/csl-citation.json"}</w:instrText>
      </w:r>
      <w:r w:rsidR="00B83885" w:rsidRPr="00FD4A8A">
        <w:rPr>
          <w:rFonts w:ascii="Times New Roman" w:hAnsi="Times New Roman" w:cs="Times New Roman"/>
          <w:sz w:val="24"/>
          <w:szCs w:val="24"/>
          <w:lang w:val="en-GB" w:eastAsia="en-GB"/>
        </w:rPr>
        <w:fldChar w:fldCharType="separate"/>
      </w:r>
      <w:r w:rsidR="00B83885" w:rsidRPr="00FD4A8A">
        <w:rPr>
          <w:rFonts w:ascii="Times New Roman" w:hAnsi="Times New Roman" w:cs="Times New Roman"/>
          <w:noProof/>
          <w:sz w:val="24"/>
          <w:szCs w:val="24"/>
          <w:lang w:val="en-GB" w:eastAsia="en-GB"/>
        </w:rPr>
        <w:t>(COOKE, 2016; Hughes et al., 2017)</w:t>
      </w:r>
      <w:r w:rsidR="00B83885" w:rsidRPr="00FD4A8A">
        <w:rPr>
          <w:rFonts w:ascii="Times New Roman" w:hAnsi="Times New Roman" w:cs="Times New Roman"/>
          <w:sz w:val="24"/>
          <w:szCs w:val="24"/>
          <w:lang w:val="en-GB" w:eastAsia="en-GB"/>
        </w:rPr>
        <w:fldChar w:fldCharType="end"/>
      </w:r>
      <w:r w:rsidR="00B83885" w:rsidRPr="00FD4A8A">
        <w:rPr>
          <w:rFonts w:ascii="Times New Roman" w:hAnsi="Times New Roman" w:cs="Times New Roman"/>
          <w:sz w:val="24"/>
          <w:szCs w:val="24"/>
          <w:lang w:val="en-GB" w:eastAsia="en-GB"/>
        </w:rPr>
        <w:t>.</w:t>
      </w:r>
    </w:p>
    <w:bookmarkEnd w:id="1"/>
    <w:p w14:paraId="22D41B5A" w14:textId="737BAE97" w:rsidR="00E929E7" w:rsidRPr="00FD4A8A" w:rsidRDefault="005F27B6" w:rsidP="00FD4A8A">
      <w:pPr>
        <w:spacing w:after="120" w:line="240" w:lineRule="auto"/>
        <w:jc w:val="both"/>
        <w:rPr>
          <w:rFonts w:ascii="Times New Roman" w:hAnsi="Times New Roman" w:cs="Times New Roman"/>
          <w:sz w:val="24"/>
          <w:szCs w:val="24"/>
          <w:lang w:val="en-GB" w:eastAsia="en-GB"/>
        </w:rPr>
      </w:pPr>
      <w:r w:rsidRPr="00FD4A8A">
        <w:rPr>
          <w:rFonts w:ascii="Times New Roman" w:hAnsi="Times New Roman" w:cs="Times New Roman"/>
          <w:sz w:val="24"/>
          <w:szCs w:val="24"/>
          <w:lang w:val="en-GB" w:eastAsia="en-GB"/>
        </w:rPr>
        <w:t xml:space="preserve">The National IT Project methodology, tailored for managing IT projects </w:t>
      </w:r>
      <w:bookmarkStart w:id="2" w:name="_Toc26452637"/>
      <w:bookmarkStart w:id="3" w:name="_Toc36628173"/>
      <w:r w:rsidR="00826486" w:rsidRPr="00FD4A8A">
        <w:rPr>
          <w:rFonts w:ascii="Times New Roman" w:hAnsi="Times New Roman" w:cs="Times New Roman"/>
          <w:sz w:val="24"/>
          <w:szCs w:val="24"/>
          <w:lang w:val="en-GB" w:eastAsia="en-GB"/>
        </w:rPr>
        <w:t xml:space="preserve">overlooks guidance on monitoring process quality, a critical factor for successful </w:t>
      </w:r>
      <w:r w:rsidR="00AD6877">
        <w:rPr>
          <w:rFonts w:ascii="Times New Roman" w:hAnsi="Times New Roman" w:cs="Times New Roman"/>
          <w:sz w:val="24"/>
          <w:szCs w:val="24"/>
          <w:lang w:val="en-GB" w:eastAsia="en-GB"/>
        </w:rPr>
        <w:t>digitization</w:t>
      </w:r>
      <w:r w:rsidR="00826486" w:rsidRPr="00FD4A8A">
        <w:rPr>
          <w:rFonts w:ascii="Times New Roman" w:hAnsi="Times New Roman" w:cs="Times New Roman"/>
          <w:sz w:val="24"/>
          <w:szCs w:val="24"/>
          <w:lang w:val="en-GB" w:eastAsia="en-GB"/>
        </w:rPr>
        <w:t xml:space="preserve">. Additionally, its linear approach to IT governance doesn't align well with the multifaceted and complex nature of </w:t>
      </w:r>
      <w:r w:rsidR="00AD6877">
        <w:rPr>
          <w:rFonts w:ascii="Times New Roman" w:hAnsi="Times New Roman" w:cs="Times New Roman"/>
          <w:sz w:val="24"/>
          <w:szCs w:val="24"/>
          <w:lang w:val="en-GB" w:eastAsia="en-GB"/>
        </w:rPr>
        <w:t>digitization</w:t>
      </w:r>
      <w:r w:rsidR="00826486" w:rsidRPr="00FD4A8A">
        <w:rPr>
          <w:rFonts w:ascii="Times New Roman" w:hAnsi="Times New Roman" w:cs="Times New Roman"/>
          <w:sz w:val="24"/>
          <w:szCs w:val="24"/>
          <w:lang w:val="en-GB" w:eastAsia="en-GB"/>
        </w:rPr>
        <w:t xml:space="preserve"> initiatives.</w:t>
      </w:r>
    </w:p>
    <w:p w14:paraId="2274DFE6" w14:textId="7843CCA8" w:rsidR="00796806" w:rsidRPr="0080115C" w:rsidRDefault="00826486" w:rsidP="005578AE">
      <w:pPr>
        <w:spacing w:after="120" w:line="240" w:lineRule="auto"/>
        <w:jc w:val="both"/>
        <w:rPr>
          <w:rStyle w:val="a"/>
        </w:rPr>
      </w:pPr>
      <w:r w:rsidRPr="005578AE">
        <w:rPr>
          <w:rFonts w:ascii="Times New Roman" w:hAnsi="Times New Roman" w:cs="Times New Roman"/>
          <w:b/>
          <w:bCs/>
          <w:sz w:val="24"/>
          <w:szCs w:val="24"/>
          <w:lang w:val="en-GB" w:eastAsia="en-GB"/>
        </w:rPr>
        <w:t xml:space="preserve"> </w:t>
      </w:r>
      <w:bookmarkStart w:id="4" w:name="_Toc41037432"/>
      <w:bookmarkStart w:id="5" w:name="_Toc46172854"/>
      <w:bookmarkStart w:id="6" w:name="_Toc136616595"/>
      <w:bookmarkStart w:id="7" w:name="_Toc146455426"/>
      <w:bookmarkEnd w:id="2"/>
      <w:bookmarkEnd w:id="3"/>
      <w:r w:rsidR="005578AE" w:rsidRPr="005578AE">
        <w:rPr>
          <w:rFonts w:ascii="Times New Roman" w:hAnsi="Times New Roman" w:cs="Times New Roman"/>
          <w:b/>
          <w:bCs/>
          <w:sz w:val="24"/>
          <w:szCs w:val="24"/>
          <w:lang w:val="en-GB" w:eastAsia="en-GB"/>
        </w:rPr>
        <w:t>2.2</w:t>
      </w:r>
      <w:r w:rsidR="005578AE" w:rsidRPr="005578AE">
        <w:rPr>
          <w:rFonts w:ascii="Times New Roman" w:hAnsi="Times New Roman" w:cs="Times New Roman"/>
          <w:b/>
          <w:bCs/>
          <w:sz w:val="24"/>
          <w:szCs w:val="24"/>
          <w:lang w:val="en-GB" w:eastAsia="en-GB"/>
        </w:rPr>
        <w:tab/>
      </w:r>
      <w:r w:rsidR="0080115C" w:rsidRPr="005578AE">
        <w:rPr>
          <w:rStyle w:val="a"/>
          <w:rFonts w:ascii="Times New Roman" w:hAnsi="Times New Roman" w:cs="Times New Roman"/>
          <w:b/>
          <w:bCs/>
          <w:sz w:val="24"/>
          <w:szCs w:val="24"/>
        </w:rPr>
        <w:t>C</w:t>
      </w:r>
      <w:r w:rsidR="0080115C" w:rsidRPr="005578AE">
        <w:rPr>
          <w:rStyle w:val="a"/>
          <w:rFonts w:ascii="Times New Roman" w:hAnsi="Times New Roman" w:cs="Times New Roman"/>
          <w:b/>
          <w:bCs/>
          <w:sz w:val="20"/>
          <w:szCs w:val="20"/>
        </w:rPr>
        <w:t>ONCEPTUAL</w:t>
      </w:r>
      <w:r w:rsidR="0080115C" w:rsidRPr="005578AE">
        <w:rPr>
          <w:rStyle w:val="a"/>
          <w:rFonts w:ascii="Times New Roman" w:hAnsi="Times New Roman" w:cs="Times New Roman"/>
          <w:b/>
          <w:bCs/>
          <w:sz w:val="24"/>
          <w:szCs w:val="24"/>
        </w:rPr>
        <w:t xml:space="preserve"> </w:t>
      </w:r>
      <w:r w:rsidR="005F6F2C" w:rsidRPr="005578AE">
        <w:rPr>
          <w:rStyle w:val="a"/>
          <w:rFonts w:ascii="Times New Roman" w:hAnsi="Times New Roman" w:cs="Times New Roman"/>
          <w:b/>
          <w:bCs/>
          <w:sz w:val="24"/>
          <w:szCs w:val="24"/>
        </w:rPr>
        <w:t>M</w:t>
      </w:r>
      <w:r w:rsidR="005F6F2C" w:rsidRPr="005578AE">
        <w:rPr>
          <w:rStyle w:val="a"/>
          <w:rFonts w:ascii="Times New Roman" w:hAnsi="Times New Roman" w:cs="Times New Roman"/>
          <w:b/>
          <w:bCs/>
          <w:sz w:val="20"/>
          <w:szCs w:val="20"/>
        </w:rPr>
        <w:t>ODEL</w:t>
      </w:r>
      <w:r w:rsidR="0080115C" w:rsidRPr="005578AE">
        <w:rPr>
          <w:rStyle w:val="a"/>
          <w:b/>
          <w:bCs/>
          <w:sz w:val="20"/>
          <w:szCs w:val="20"/>
        </w:rPr>
        <w:t xml:space="preserve"> </w:t>
      </w:r>
    </w:p>
    <w:p w14:paraId="24254721" w14:textId="490BEC70" w:rsidR="00796806" w:rsidRPr="00FD4A8A" w:rsidRDefault="00796806" w:rsidP="00FD4A8A">
      <w:pPr>
        <w:spacing w:after="120" w:line="240" w:lineRule="auto"/>
        <w:jc w:val="both"/>
        <w:rPr>
          <w:rStyle w:val="a"/>
          <w:rFonts w:ascii="Times New Roman" w:hAnsi="Times New Roman" w:cs="Times New Roman"/>
          <w:sz w:val="24"/>
          <w:szCs w:val="24"/>
        </w:rPr>
      </w:pPr>
      <w:r w:rsidRPr="00FD4A8A">
        <w:rPr>
          <w:rStyle w:val="a"/>
          <w:rFonts w:ascii="Times New Roman" w:hAnsi="Times New Roman" w:cs="Times New Roman"/>
          <w:sz w:val="24"/>
          <w:szCs w:val="24"/>
        </w:rPr>
        <w:t xml:space="preserve">Building upon prior research </w:t>
      </w:r>
      <w:r w:rsidR="00B83885" w:rsidRPr="00FD4A8A">
        <w:rPr>
          <w:rStyle w:val="a"/>
          <w:rFonts w:ascii="Times New Roman" w:hAnsi="Times New Roman" w:cs="Times New Roman"/>
          <w:sz w:val="24"/>
          <w:szCs w:val="24"/>
        </w:rPr>
        <w:fldChar w:fldCharType="begin" w:fldLock="1"/>
      </w:r>
      <w:r w:rsidR="00B83885" w:rsidRPr="00FD4A8A">
        <w:rPr>
          <w:rStyle w:val="a"/>
          <w:rFonts w:ascii="Times New Roman" w:hAnsi="Times New Roman" w:cs="Times New Roman"/>
          <w:sz w:val="24"/>
          <w:szCs w:val="24"/>
        </w:rPr>
        <w:instrText>ADDIN CSL_CITATION {"citationItems":[{"id":"ITEM-1","itemData":{"ISSN":"0887-4417","author":[{"dropping-particle":"","family":"Mahaney","given":"Robert C","non-dropping-particle":"","parse-names":false,"suffix":""},{"dropping-particle":"","family":"Lederer","given":"Albert L","non-dropping-particle":"","parse-names":false,"suffix":""}],"container-title":"Journal of Computer Information Systems","id":"ITEM-1","issue":"4","issued":{"date-parts":[["2011"]]},"page":"102-113","publisher":"Taylor &amp; Francis","title":"An agency theory explanation of project success","type":"article-journal","volume":"51"},"uris":["http://www.mendeley.com/documents/?uuid=6aca88b9-dfa7-49a1-b5f7-675ef961a123"]}],"mendeley":{"formattedCitation":"(Mahaney &amp; Lederer, 2011)","plainTextFormattedCitation":"(Mahaney &amp; Lederer, 2011)","previouslyFormattedCitation":"(Mahaney &amp; Lederer, 2011)"},"properties":{"noteIndex":0},"schema":"https://github.com/citation-style-language/schema/raw/master/csl-citation.json"}</w:instrText>
      </w:r>
      <w:r w:rsidR="00B83885" w:rsidRPr="00FD4A8A">
        <w:rPr>
          <w:rStyle w:val="a"/>
          <w:rFonts w:ascii="Times New Roman" w:hAnsi="Times New Roman" w:cs="Times New Roman"/>
          <w:sz w:val="24"/>
          <w:szCs w:val="24"/>
        </w:rPr>
        <w:fldChar w:fldCharType="separate"/>
      </w:r>
      <w:r w:rsidR="00B83885" w:rsidRPr="00FD4A8A">
        <w:rPr>
          <w:rStyle w:val="a"/>
          <w:rFonts w:ascii="Times New Roman" w:hAnsi="Times New Roman" w:cs="Times New Roman"/>
          <w:noProof/>
          <w:sz w:val="24"/>
          <w:szCs w:val="24"/>
        </w:rPr>
        <w:t>(Mahaney &amp; Lederer, 2011)</w:t>
      </w:r>
      <w:r w:rsidR="00B83885" w:rsidRPr="00FD4A8A">
        <w:rPr>
          <w:rStyle w:val="a"/>
          <w:rFonts w:ascii="Times New Roman" w:hAnsi="Times New Roman" w:cs="Times New Roman"/>
          <w:sz w:val="24"/>
          <w:szCs w:val="24"/>
        </w:rPr>
        <w:fldChar w:fldCharType="end"/>
      </w:r>
      <w:r w:rsidRPr="00FD4A8A">
        <w:rPr>
          <w:rStyle w:val="a"/>
          <w:rFonts w:ascii="Times New Roman" w:hAnsi="Times New Roman" w:cs="Times New Roman"/>
          <w:sz w:val="24"/>
          <w:szCs w:val="24"/>
        </w:rPr>
        <w:t xml:space="preserve">, this study introduces a </w:t>
      </w:r>
      <w:r w:rsidR="005F6F2C">
        <w:rPr>
          <w:rStyle w:val="a"/>
          <w:rFonts w:ascii="Times New Roman" w:hAnsi="Times New Roman" w:cs="Times New Roman"/>
          <w:sz w:val="24"/>
          <w:szCs w:val="24"/>
        </w:rPr>
        <w:t>Model</w:t>
      </w:r>
      <w:r w:rsidRPr="00FD4A8A">
        <w:rPr>
          <w:rStyle w:val="a"/>
          <w:rFonts w:ascii="Times New Roman" w:hAnsi="Times New Roman" w:cs="Times New Roman"/>
          <w:sz w:val="24"/>
          <w:szCs w:val="24"/>
        </w:rPr>
        <w:t xml:space="preserve"> that addresses gaps in comprehending the relationship between </w:t>
      </w:r>
      <w:r w:rsidR="00AD6877">
        <w:rPr>
          <w:rStyle w:val="a"/>
          <w:rFonts w:ascii="Times New Roman" w:hAnsi="Times New Roman" w:cs="Times New Roman"/>
          <w:sz w:val="24"/>
          <w:szCs w:val="24"/>
        </w:rPr>
        <w:t>digitization</w:t>
      </w:r>
      <w:r w:rsidRPr="00FD4A8A">
        <w:rPr>
          <w:rStyle w:val="a"/>
          <w:rFonts w:ascii="Times New Roman" w:hAnsi="Times New Roman" w:cs="Times New Roman"/>
          <w:sz w:val="24"/>
          <w:szCs w:val="24"/>
        </w:rPr>
        <w:t xml:space="preserve"> and project success (Joshi et al., 2022), aligning with the insights from Agency Theory that emphasize </w:t>
      </w:r>
      <w:r w:rsidR="00B277D1" w:rsidRPr="00FD4A8A">
        <w:rPr>
          <w:rStyle w:val="a"/>
          <w:rFonts w:ascii="Times New Roman" w:hAnsi="Times New Roman" w:cs="Times New Roman"/>
          <w:sz w:val="24"/>
          <w:szCs w:val="24"/>
        </w:rPr>
        <w:t>high quality,</w:t>
      </w:r>
      <w:r w:rsidRPr="00FD4A8A">
        <w:rPr>
          <w:rStyle w:val="a"/>
          <w:rFonts w:ascii="Times New Roman" w:hAnsi="Times New Roman" w:cs="Times New Roman"/>
          <w:sz w:val="24"/>
          <w:szCs w:val="24"/>
        </w:rPr>
        <w:t xml:space="preserve"> effective organizational processes</w:t>
      </w:r>
      <w:r w:rsidR="00B83885" w:rsidRPr="00FD4A8A">
        <w:rPr>
          <w:rStyle w:val="a"/>
          <w:rFonts w:ascii="Times New Roman" w:hAnsi="Times New Roman" w:cs="Times New Roman"/>
          <w:sz w:val="24"/>
          <w:szCs w:val="24"/>
        </w:rPr>
        <w:t xml:space="preserve"> </w:t>
      </w:r>
      <w:r w:rsidR="00B83885" w:rsidRPr="00FD4A8A">
        <w:rPr>
          <w:rStyle w:val="a"/>
          <w:rFonts w:ascii="Times New Roman" w:hAnsi="Times New Roman" w:cs="Times New Roman"/>
          <w:sz w:val="24"/>
          <w:szCs w:val="24"/>
        </w:rPr>
        <w:fldChar w:fldCharType="begin" w:fldLock="1"/>
      </w:r>
      <w:r w:rsidR="00B24695" w:rsidRPr="00FD4A8A">
        <w:rPr>
          <w:rStyle w:val="a"/>
          <w:rFonts w:ascii="Times New Roman" w:hAnsi="Times New Roman" w:cs="Times New Roman"/>
          <w:sz w:val="24"/>
          <w:szCs w:val="24"/>
        </w:rPr>
        <w:instrText>ADDIN CSL_CITATION {"citationItems":[{"id":"ITEM-1","itemData":{"abstract":"As a performance management software company, we’re constantly interacting with organizations that want to do better, not only from a strategy point of view, but also in the way they work. Strategy execution and processes go hand in hand—that’s because outdated, inefficient, and unclear processes are obstacles to organizational growth. By some estimates, inefficient processes can reduce a company’s revenue by as much as one-third.","author":[{"dropping-particle":"","family":"Jackson","given":"Ted","non-dropping-particle":"","parse-names":false,"suffix":""}],"id":"ITEM-1","issued":{"date-parts":[["2024"]]},"title":"How to Improve A Process","type":"article"},"uris":["http://www.mendeley.com/documents/?uuid=144b8e99-2db9-4319-a250-49e5f2ca078a"]}],"mendeley":{"formattedCitation":"(Jackson, 2024)","plainTextFormattedCitation":"(Jackson, 2024)","previouslyFormattedCitation":"(Atrash, 2022)"},"properties":{"noteIndex":0},"schema":"https://github.com/citation-style-language/schema/raw/master/csl-citation.json"}</w:instrText>
      </w:r>
      <w:r w:rsidR="00B83885" w:rsidRPr="00FD4A8A">
        <w:rPr>
          <w:rStyle w:val="a"/>
          <w:rFonts w:ascii="Times New Roman" w:hAnsi="Times New Roman" w:cs="Times New Roman"/>
          <w:sz w:val="24"/>
          <w:szCs w:val="24"/>
        </w:rPr>
        <w:fldChar w:fldCharType="separate"/>
      </w:r>
      <w:r w:rsidR="00B24695" w:rsidRPr="00FD4A8A">
        <w:rPr>
          <w:rStyle w:val="a"/>
          <w:rFonts w:ascii="Times New Roman" w:hAnsi="Times New Roman" w:cs="Times New Roman"/>
          <w:noProof/>
          <w:sz w:val="24"/>
          <w:szCs w:val="24"/>
        </w:rPr>
        <w:t>(Jackson, 2024)</w:t>
      </w:r>
      <w:r w:rsidR="00B83885" w:rsidRPr="00FD4A8A">
        <w:rPr>
          <w:rStyle w:val="a"/>
          <w:rFonts w:ascii="Times New Roman" w:hAnsi="Times New Roman" w:cs="Times New Roman"/>
          <w:sz w:val="24"/>
          <w:szCs w:val="24"/>
        </w:rPr>
        <w:fldChar w:fldCharType="end"/>
      </w:r>
      <w:r w:rsidRPr="00FD4A8A">
        <w:rPr>
          <w:rStyle w:val="a"/>
          <w:rFonts w:ascii="Times New Roman" w:hAnsi="Times New Roman" w:cs="Times New Roman"/>
          <w:sz w:val="24"/>
          <w:szCs w:val="24"/>
        </w:rPr>
        <w:t xml:space="preserve">. The framework incorporates crucial elements, including goal conflict, communication, shirking, task programmability, and contract type, with a central focus on "Process Quality" as a pivotal mediating </w:t>
      </w:r>
      <w:r w:rsidR="008215F0" w:rsidRPr="00FD4A8A">
        <w:rPr>
          <w:rStyle w:val="a"/>
          <w:rFonts w:ascii="Times New Roman" w:hAnsi="Times New Roman" w:cs="Times New Roman"/>
          <w:sz w:val="24"/>
          <w:szCs w:val="24"/>
        </w:rPr>
        <w:t>influence</w:t>
      </w:r>
      <w:r w:rsidRPr="00FD4A8A">
        <w:rPr>
          <w:rStyle w:val="a"/>
          <w:rFonts w:ascii="Times New Roman" w:hAnsi="Times New Roman" w:cs="Times New Roman"/>
          <w:sz w:val="24"/>
          <w:szCs w:val="24"/>
        </w:rPr>
        <w:t xml:space="preserve"> in the success of </w:t>
      </w:r>
      <w:r w:rsidR="00AD6877">
        <w:rPr>
          <w:rStyle w:val="a"/>
          <w:rFonts w:ascii="Times New Roman" w:hAnsi="Times New Roman" w:cs="Times New Roman"/>
          <w:sz w:val="24"/>
          <w:szCs w:val="24"/>
        </w:rPr>
        <w:t>digitization</w:t>
      </w:r>
      <w:r w:rsidRPr="00FD4A8A">
        <w:rPr>
          <w:rStyle w:val="a"/>
          <w:rFonts w:ascii="Times New Roman" w:hAnsi="Times New Roman" w:cs="Times New Roman"/>
          <w:sz w:val="24"/>
          <w:szCs w:val="24"/>
        </w:rPr>
        <w:t xml:space="preserve"> projects in Ugandan TVETs </w:t>
      </w:r>
      <w:r w:rsidR="00B83885" w:rsidRPr="00FD4A8A">
        <w:rPr>
          <w:rStyle w:val="a"/>
          <w:rFonts w:ascii="Times New Roman" w:hAnsi="Times New Roman" w:cs="Times New Roman"/>
          <w:sz w:val="24"/>
          <w:szCs w:val="24"/>
        </w:rPr>
        <w:fldChar w:fldCharType="begin" w:fldLock="1"/>
      </w:r>
      <w:r w:rsidR="00B83885" w:rsidRPr="00FD4A8A">
        <w:rPr>
          <w:rStyle w:val="a"/>
          <w:rFonts w:ascii="Times New Roman" w:hAnsi="Times New Roman" w:cs="Times New Roman"/>
          <w:sz w:val="24"/>
          <w:szCs w:val="24"/>
        </w:rPr>
        <w:instrText>ADDIN CSL_CITATION {"citationItems":[{"id":"ITEM-1","itemData":{"DOI":"10.1287/isre.13.4.416.71","ISSN":"10477047","abstract":"Replications are an important component of scientific method in that they convert tentative belief to accepted knowledge. Given the espoused importance of replications to the extraction of knowledge from research, there is surprisingly little evidence of its practice or discussion of its importance in the management information systems literature. In this article We develop a framework within which to systematize the conceptualization of replications; we review and illustrate how some key information systems research fits into the framework and examine the factors that influence the selection of a research strategy. Our framework includes a conceptualization of the relationship among replication, extension, and generation in IS research. The concept of \"research space\" is defined and a framework is developed that delineates eight possible research strategies. Finally, the benefits of our framework to salient stakeholders in the research process are outlined.","author":[{"dropping-particle":"","family":"Berthon","given":"Pierre","non-dropping-particle":"","parse-names":false,"suffix":""},{"dropping-particle":"","family":"Pitt","given":"Leyland","non-dropping-particle":"","parse-names":false,"suffix":""},{"dropping-particle":"","family":"Ewing","given":"Michael","non-dropping-particle":"","parse-names":false,"suffix":""},{"dropping-particle":"","family":"Carr","given":"Christopher L.","non-dropping-particle":"","parse-names":false,"suffix":""}],"container-title":"Information Systems Research","id":"ITEM-1","issued":{"date-parts":[["2002"]]},"title":"Potential research space in MIS: A framework for envisioning and evaluating research replication, extension, and generation","type":"article-journal"},"uris":["http://www.mendeley.com/documents/?uuid=34625d1c-f3a0-40ff-80a4-48bdf67e5335"]},{"id":"ITEM-2","itemData":{"abstract":"This article examines the acceptable R-square in social science empirical modelling with particular focus on why a low R-square model is acceptable in empirical social science research. The paper shows that a low R-square model is not necessarily bad. This is because the goal of most social science research modelling is not to predict human behaviour. Rather, the goal is often to assess whether specific predictors or explanatory variables have a significant effect on the dependent variable. Therefore, a low R-square of at least 0.1 (or 10 percent) is acceptable on the condition that some or most of the predictors or explanatory variables are statistically significant. If this condition is not met, the low R-square model cannot be accepted. A high R-square model is also acceptable provided that there is no spurious causation in the model and there is no multi-collinearity among the explanatory variables.","author":[{"dropping-particle":"","family":"Ozili","given":"Peterson K","non-dropping-particle":"","parse-names":false,"suffix":""}],"id":"ITEM-2","issued":{"date-parts":[["2023"]]},"title":"The acceptable R-square in empirical modelling for social science research","type":"report"},"uris":["http://www.mendeley.com/documents/?uuid=2b0277c9-723b-3ae4-ad42-3402379e6876"]}],"mendeley":{"formattedCitation":"(Berthon et al., 2002; Ozili, 2023)","plainTextFormattedCitation":"(Berthon et al., 2002; Ozili, 2023)","previouslyFormattedCitation":"(Berthon et al., 2002; Ozili, 2023)"},"properties":{"noteIndex":0},"schema":"https://github.com/citation-style-language/schema/raw/master/csl-citation.json"}</w:instrText>
      </w:r>
      <w:r w:rsidR="00B83885" w:rsidRPr="00FD4A8A">
        <w:rPr>
          <w:rStyle w:val="a"/>
          <w:rFonts w:ascii="Times New Roman" w:hAnsi="Times New Roman" w:cs="Times New Roman"/>
          <w:sz w:val="24"/>
          <w:szCs w:val="24"/>
        </w:rPr>
        <w:fldChar w:fldCharType="separate"/>
      </w:r>
      <w:r w:rsidR="00B83885" w:rsidRPr="00FD4A8A">
        <w:rPr>
          <w:rStyle w:val="a"/>
          <w:rFonts w:ascii="Times New Roman" w:hAnsi="Times New Roman" w:cs="Times New Roman"/>
          <w:noProof/>
          <w:sz w:val="24"/>
          <w:szCs w:val="24"/>
        </w:rPr>
        <w:t>(Berthon et al., 2002; Ozili, 2023)</w:t>
      </w:r>
      <w:r w:rsidR="00B83885" w:rsidRPr="00FD4A8A">
        <w:rPr>
          <w:rStyle w:val="a"/>
          <w:rFonts w:ascii="Times New Roman" w:hAnsi="Times New Roman" w:cs="Times New Roman"/>
          <w:sz w:val="24"/>
          <w:szCs w:val="24"/>
        </w:rPr>
        <w:fldChar w:fldCharType="end"/>
      </w:r>
      <w:r w:rsidRPr="00FD4A8A">
        <w:rPr>
          <w:rStyle w:val="a"/>
          <w:rFonts w:ascii="Times New Roman" w:hAnsi="Times New Roman" w:cs="Times New Roman"/>
          <w:sz w:val="24"/>
          <w:szCs w:val="24"/>
        </w:rPr>
        <w:t>.</w:t>
      </w:r>
    </w:p>
    <w:p w14:paraId="24406027" w14:textId="69029ED5" w:rsidR="00F44B55" w:rsidRPr="00FD4A8A" w:rsidRDefault="00796806" w:rsidP="00FD4A8A">
      <w:pPr>
        <w:spacing w:after="120" w:line="240" w:lineRule="auto"/>
        <w:jc w:val="both"/>
        <w:rPr>
          <w:rStyle w:val="a"/>
          <w:rFonts w:ascii="Times New Roman" w:hAnsi="Times New Roman" w:cs="Times New Roman"/>
          <w:sz w:val="24"/>
          <w:szCs w:val="24"/>
        </w:rPr>
      </w:pPr>
      <w:r w:rsidRPr="00FD4A8A">
        <w:rPr>
          <w:rStyle w:val="a"/>
          <w:rFonts w:ascii="Times New Roman" w:hAnsi="Times New Roman" w:cs="Times New Roman"/>
          <w:sz w:val="24"/>
          <w:szCs w:val="24"/>
        </w:rPr>
        <w:t>Drawing inspiration from both the DeLone and McLean theory and the Dynamic Capabilities theory, th</w:t>
      </w:r>
      <w:r w:rsidR="00B277D1" w:rsidRPr="00FD4A8A">
        <w:rPr>
          <w:rStyle w:val="a"/>
          <w:rFonts w:ascii="Times New Roman" w:hAnsi="Times New Roman" w:cs="Times New Roman"/>
          <w:sz w:val="24"/>
          <w:szCs w:val="24"/>
        </w:rPr>
        <w:t>e</w:t>
      </w:r>
      <w:r w:rsidRPr="00FD4A8A">
        <w:rPr>
          <w:rStyle w:val="a"/>
          <w:rFonts w:ascii="Times New Roman" w:hAnsi="Times New Roman" w:cs="Times New Roman"/>
          <w:sz w:val="24"/>
          <w:szCs w:val="24"/>
        </w:rPr>
        <w:t xml:space="preserve"> conceptual model</w:t>
      </w:r>
      <w:r w:rsidR="00B277D1" w:rsidRPr="00FD4A8A">
        <w:rPr>
          <w:rStyle w:val="a"/>
          <w:rFonts w:ascii="Times New Roman" w:hAnsi="Times New Roman" w:cs="Times New Roman"/>
          <w:sz w:val="24"/>
          <w:szCs w:val="24"/>
        </w:rPr>
        <w:t xml:space="preserve"> herein</w:t>
      </w:r>
      <w:r w:rsidRPr="00FD4A8A">
        <w:rPr>
          <w:rStyle w:val="a"/>
          <w:rFonts w:ascii="Times New Roman" w:hAnsi="Times New Roman" w:cs="Times New Roman"/>
          <w:sz w:val="24"/>
          <w:szCs w:val="24"/>
        </w:rPr>
        <w:t xml:space="preserve"> enhances our understanding of the </w:t>
      </w:r>
      <w:r w:rsidR="008215F0" w:rsidRPr="00FD4A8A">
        <w:rPr>
          <w:rStyle w:val="a"/>
          <w:rFonts w:ascii="Times New Roman" w:hAnsi="Times New Roman" w:cs="Times New Roman"/>
          <w:sz w:val="24"/>
          <w:szCs w:val="24"/>
        </w:rPr>
        <w:t>aspects</w:t>
      </w:r>
      <w:r w:rsidRPr="00FD4A8A">
        <w:rPr>
          <w:rStyle w:val="a"/>
          <w:rFonts w:ascii="Times New Roman" w:hAnsi="Times New Roman" w:cs="Times New Roman"/>
          <w:sz w:val="24"/>
          <w:szCs w:val="24"/>
        </w:rPr>
        <w:t xml:space="preserve"> influencing </w:t>
      </w:r>
      <w:r w:rsidR="00AD6877">
        <w:rPr>
          <w:rStyle w:val="a"/>
          <w:rFonts w:ascii="Times New Roman" w:hAnsi="Times New Roman" w:cs="Times New Roman"/>
          <w:sz w:val="24"/>
          <w:szCs w:val="24"/>
        </w:rPr>
        <w:lastRenderedPageBreak/>
        <w:t>digitization</w:t>
      </w:r>
      <w:r w:rsidRPr="00FD4A8A">
        <w:rPr>
          <w:rStyle w:val="a"/>
          <w:rFonts w:ascii="Times New Roman" w:hAnsi="Times New Roman" w:cs="Times New Roman"/>
          <w:sz w:val="24"/>
          <w:szCs w:val="24"/>
        </w:rPr>
        <w:t xml:space="preserve"> projects in the TVET context. The framework envisions the improvement of </w:t>
      </w:r>
      <w:r w:rsidR="00AD6877">
        <w:rPr>
          <w:rStyle w:val="a"/>
          <w:rFonts w:ascii="Times New Roman" w:hAnsi="Times New Roman" w:cs="Times New Roman"/>
          <w:sz w:val="24"/>
          <w:szCs w:val="24"/>
        </w:rPr>
        <w:t>Digitization</w:t>
      </w:r>
      <w:r w:rsidRPr="00FD4A8A">
        <w:rPr>
          <w:rStyle w:val="a"/>
          <w:rFonts w:ascii="Times New Roman" w:hAnsi="Times New Roman" w:cs="Times New Roman"/>
          <w:sz w:val="24"/>
          <w:szCs w:val="24"/>
        </w:rPr>
        <w:t xml:space="preserve"> Projects in Ugandan TVETs through effective IT governance processes (Joshi et al., 2022). In accordance with the agency theory discussed above, the framework emphasizes that, for successful </w:t>
      </w:r>
      <w:r w:rsidR="00AD6877">
        <w:rPr>
          <w:rStyle w:val="a"/>
          <w:rFonts w:ascii="Times New Roman" w:hAnsi="Times New Roman" w:cs="Times New Roman"/>
          <w:sz w:val="24"/>
          <w:szCs w:val="24"/>
        </w:rPr>
        <w:t>digitization</w:t>
      </w:r>
      <w:r w:rsidRPr="00FD4A8A">
        <w:rPr>
          <w:rStyle w:val="a"/>
          <w:rFonts w:ascii="Times New Roman" w:hAnsi="Times New Roman" w:cs="Times New Roman"/>
          <w:sz w:val="24"/>
          <w:szCs w:val="24"/>
        </w:rPr>
        <w:t xml:space="preserve"> projects, principals should prioritize the highest quality in each process </w:t>
      </w:r>
      <w:r w:rsidR="00B83885" w:rsidRPr="00FD4A8A">
        <w:rPr>
          <w:rStyle w:val="a"/>
          <w:rFonts w:ascii="Times New Roman" w:hAnsi="Times New Roman" w:cs="Times New Roman"/>
          <w:sz w:val="24"/>
          <w:szCs w:val="24"/>
        </w:rPr>
        <w:fldChar w:fldCharType="begin" w:fldLock="1"/>
      </w:r>
      <w:r w:rsidR="00B83885" w:rsidRPr="00FD4A8A">
        <w:rPr>
          <w:rStyle w:val="a"/>
          <w:rFonts w:ascii="Times New Roman" w:hAnsi="Times New Roman" w:cs="Times New Roman"/>
          <w:sz w:val="24"/>
          <w:szCs w:val="24"/>
        </w:rPr>
        <w:instrText>ADDIN CSL_CITATION {"citationItems":[{"id":"ITEM-1","itemData":{"DOI":"10.1016/j.dss.2021.113668","ISSN":"01679236","abstract":"In the digital economy, firms' IT resource investments represent a significant portion of their capital investments. IT governance processes are critical for companies to decide what and how to deploy IT resources and measure and achieve the expected business benefits. This study introduces and measures the concept of IT governance process capability, which is defined as the firm's ability to identify, design, implement and leverage the following IT governance processes: IT decision-making, IT planning, IT infrastructure modernization, IT services delivery, and IT monitoring. We propose that IT governance process capability can improve IT performance, which in turn can improve business performance. Using a unique dataset from 881 global companies, we found support for the proposed research model. This paper contributes to the Information Systems (IS) literature on business value of IT by conceptualizing, evaluating, and introducing the construct of IT governance process capability and theorizing and proving how this core IT capability positively affects IT performance to enhance business performance.","author":[{"dropping-particle":"","family":"Joshi","given":"Anant","non-dropping-particle":"","parse-names":false,"suffix":""},{"dropping-particle":"","family":"Benitez","given":"Jose","non-dropping-particle":"","parse-names":false,"suffix":""},{"dropping-particle":"","family":"Huygh","given":"Tim","non-dropping-particle":"","parse-names":false,"suffix":""},{"dropping-particle":"","family":"Ruiz","given":"Laura","non-dropping-particle":"","parse-names":false,"suffix":""},{"dropping-particle":"","family":"Haes","given":"Steven","non-dropping-particle":"De","parse-names":false,"suffix":""}],"container-title":"Decision Support Systems","id":"ITEM-1","issued":{"date-parts":[["2022"]]},"page":"113668","publisher":"Elsevier B.V.","title":"Impact of IT governance process capability on business performance: Theory and empirical evidence","type":"article-journal","volume":"153"},"uris":["http://www.mendeley.com/documents/?uuid=7edcb69d-749b-462e-be85-9aa74f95b8f3"]}],"mendeley":{"formattedCitation":"(Joshi et al., 2022)","plainTextFormattedCitation":"(Joshi et al., 2022)","previouslyFormattedCitation":"(Joshi et al., 2022)"},"properties":{"noteIndex":0},"schema":"https://github.com/citation-style-language/schema/raw/master/csl-citation.json"}</w:instrText>
      </w:r>
      <w:r w:rsidR="00B83885" w:rsidRPr="00FD4A8A">
        <w:rPr>
          <w:rStyle w:val="a"/>
          <w:rFonts w:ascii="Times New Roman" w:hAnsi="Times New Roman" w:cs="Times New Roman"/>
          <w:sz w:val="24"/>
          <w:szCs w:val="24"/>
        </w:rPr>
        <w:fldChar w:fldCharType="separate"/>
      </w:r>
      <w:r w:rsidR="00B83885" w:rsidRPr="00FD4A8A">
        <w:rPr>
          <w:rStyle w:val="a"/>
          <w:rFonts w:ascii="Times New Roman" w:hAnsi="Times New Roman" w:cs="Times New Roman"/>
          <w:noProof/>
          <w:sz w:val="24"/>
          <w:szCs w:val="24"/>
        </w:rPr>
        <w:t>(Joshi et al., 2022)</w:t>
      </w:r>
      <w:r w:rsidR="00B83885" w:rsidRPr="00FD4A8A">
        <w:rPr>
          <w:rStyle w:val="a"/>
          <w:rFonts w:ascii="Times New Roman" w:hAnsi="Times New Roman" w:cs="Times New Roman"/>
          <w:sz w:val="24"/>
          <w:szCs w:val="24"/>
        </w:rPr>
        <w:fldChar w:fldCharType="end"/>
      </w:r>
      <w:r w:rsidRPr="00FD4A8A">
        <w:rPr>
          <w:rStyle w:val="a"/>
          <w:rFonts w:ascii="Times New Roman" w:hAnsi="Times New Roman" w:cs="Times New Roman"/>
          <w:sz w:val="24"/>
          <w:szCs w:val="24"/>
        </w:rPr>
        <w:t xml:space="preserve"> managed by the agents</w:t>
      </w:r>
      <w:r w:rsidR="00CA2A5A" w:rsidRPr="00FD4A8A">
        <w:rPr>
          <w:rStyle w:val="a"/>
          <w:rFonts w:ascii="Times New Roman" w:hAnsi="Times New Roman" w:cs="Times New Roman"/>
          <w:sz w:val="24"/>
          <w:szCs w:val="24"/>
        </w:rPr>
        <w:t xml:space="preserve"> with support from top management (the principal)</w:t>
      </w:r>
      <w:r w:rsidRPr="00FD4A8A">
        <w:rPr>
          <w:rStyle w:val="a"/>
          <w:rFonts w:ascii="Times New Roman" w:hAnsi="Times New Roman" w:cs="Times New Roman"/>
          <w:sz w:val="24"/>
          <w:szCs w:val="24"/>
        </w:rPr>
        <w:t xml:space="preserve">. Decision-making at all stages of the transformation process underscores the significance of clear communication to minimize goal conflicts. This conceptual </w:t>
      </w:r>
      <w:r w:rsidR="005F6F2C">
        <w:rPr>
          <w:rStyle w:val="a"/>
          <w:rFonts w:ascii="Times New Roman" w:hAnsi="Times New Roman" w:cs="Times New Roman"/>
          <w:sz w:val="24"/>
          <w:szCs w:val="24"/>
        </w:rPr>
        <w:t>Model</w:t>
      </w:r>
      <w:r w:rsidRPr="00FD4A8A">
        <w:rPr>
          <w:rStyle w:val="a"/>
          <w:rFonts w:ascii="Times New Roman" w:hAnsi="Times New Roman" w:cs="Times New Roman"/>
          <w:sz w:val="24"/>
          <w:szCs w:val="24"/>
        </w:rPr>
        <w:t xml:space="preserve">, rooted in agency theory principles, provides </w:t>
      </w:r>
      <w:r w:rsidR="00496985" w:rsidRPr="00FD4A8A">
        <w:rPr>
          <w:rStyle w:val="a"/>
          <w:rFonts w:ascii="Times New Roman" w:hAnsi="Times New Roman" w:cs="Times New Roman"/>
          <w:sz w:val="24"/>
          <w:szCs w:val="24"/>
        </w:rPr>
        <w:t>critical inferences</w:t>
      </w:r>
      <w:r w:rsidRPr="00FD4A8A">
        <w:rPr>
          <w:rStyle w:val="a"/>
          <w:rFonts w:ascii="Times New Roman" w:hAnsi="Times New Roman" w:cs="Times New Roman"/>
          <w:sz w:val="24"/>
          <w:szCs w:val="24"/>
        </w:rPr>
        <w:t xml:space="preserve"> for </w:t>
      </w:r>
      <w:r w:rsidR="00496985" w:rsidRPr="00FD4A8A">
        <w:rPr>
          <w:rStyle w:val="a"/>
          <w:rFonts w:ascii="Times New Roman" w:hAnsi="Times New Roman" w:cs="Times New Roman"/>
          <w:sz w:val="24"/>
          <w:szCs w:val="24"/>
        </w:rPr>
        <w:t>enhancing</w:t>
      </w:r>
      <w:r w:rsidRPr="00FD4A8A">
        <w:rPr>
          <w:rStyle w:val="a"/>
          <w:rFonts w:ascii="Times New Roman" w:hAnsi="Times New Roman" w:cs="Times New Roman"/>
          <w:sz w:val="24"/>
          <w:szCs w:val="24"/>
        </w:rPr>
        <w:t xml:space="preserve"> successful </w:t>
      </w:r>
      <w:r w:rsidR="00AD6877">
        <w:rPr>
          <w:rStyle w:val="a"/>
          <w:rFonts w:ascii="Times New Roman" w:hAnsi="Times New Roman" w:cs="Times New Roman"/>
          <w:sz w:val="24"/>
          <w:szCs w:val="24"/>
        </w:rPr>
        <w:t>digitization</w:t>
      </w:r>
      <w:r w:rsidRPr="00FD4A8A">
        <w:rPr>
          <w:rStyle w:val="a"/>
          <w:rFonts w:ascii="Times New Roman" w:hAnsi="Times New Roman" w:cs="Times New Roman"/>
          <w:sz w:val="24"/>
          <w:szCs w:val="24"/>
        </w:rPr>
        <w:t xml:space="preserve"> within the unique context of Ugandan TVETs.</w:t>
      </w:r>
    </w:p>
    <w:bookmarkEnd w:id="4"/>
    <w:bookmarkEnd w:id="5"/>
    <w:bookmarkEnd w:id="6"/>
    <w:bookmarkEnd w:id="7"/>
    <w:p w14:paraId="1DC7BBFE" w14:textId="63195EC1" w:rsidR="00821A7B" w:rsidRDefault="00727449"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F76090C" wp14:editId="4E42D9BC">
                <wp:simplePos x="0" y="0"/>
                <wp:positionH relativeFrom="margin">
                  <wp:posOffset>-55880</wp:posOffset>
                </wp:positionH>
                <wp:positionV relativeFrom="paragraph">
                  <wp:posOffset>543897</wp:posOffset>
                </wp:positionV>
                <wp:extent cx="6477000" cy="3800475"/>
                <wp:effectExtent l="0" t="0" r="19050" b="28575"/>
                <wp:wrapSquare wrapText="bothSides"/>
                <wp:docPr id="1296680767" name="Group 26"/>
                <wp:cNvGraphicFramePr/>
                <a:graphic xmlns:a="http://schemas.openxmlformats.org/drawingml/2006/main">
                  <a:graphicData uri="http://schemas.microsoft.com/office/word/2010/wordprocessingGroup">
                    <wpg:wgp>
                      <wpg:cNvGrpSpPr/>
                      <wpg:grpSpPr>
                        <a:xfrm>
                          <a:off x="0" y="0"/>
                          <a:ext cx="6477000" cy="3800475"/>
                          <a:chOff x="0" y="0"/>
                          <a:chExt cx="6708452" cy="3161173"/>
                        </a:xfrm>
                      </wpg:grpSpPr>
                      <wps:wsp>
                        <wps:cNvPr id="714171364" name="Text Box 2"/>
                        <wps:cNvSpPr txBox="1"/>
                        <wps:spPr>
                          <a:xfrm>
                            <a:off x="0" y="142875"/>
                            <a:ext cx="1591159" cy="701694"/>
                          </a:xfrm>
                          <a:prstGeom prst="rect">
                            <a:avLst/>
                          </a:prstGeom>
                          <a:solidFill>
                            <a:sysClr val="window" lastClr="FFFFFF"/>
                          </a:solidFill>
                          <a:ln w="6350">
                            <a:solidFill>
                              <a:prstClr val="black"/>
                            </a:solidFill>
                          </a:ln>
                        </wps:spPr>
                        <wps:txbx>
                          <w:txbxContent>
                            <w:p w14:paraId="0BF99E3A" w14:textId="77777777" w:rsidR="0080115C" w:rsidRDefault="0080115C" w:rsidP="005104EF">
                              <w:pPr>
                                <w:spacing w:after="0" w:line="240" w:lineRule="auto"/>
                                <w:rPr>
                                  <w:rFonts w:ascii="Times New Roman" w:hAnsi="Times New Roman" w:cs="Times New Roman"/>
                                  <w:b/>
                                  <w:bCs/>
                                  <w:sz w:val="20"/>
                                  <w:szCs w:val="20"/>
                                  <w:u w:val="single"/>
                                </w:rPr>
                              </w:pPr>
                              <w:r w:rsidRPr="00927524">
                                <w:rPr>
                                  <w:rFonts w:ascii="Times New Roman" w:hAnsi="Times New Roman" w:cs="Times New Roman"/>
                                  <w:b/>
                                  <w:bCs/>
                                  <w:sz w:val="20"/>
                                  <w:szCs w:val="20"/>
                                  <w:u w:val="single"/>
                                </w:rPr>
                                <w:t>Goal Conflict</w:t>
                              </w:r>
                            </w:p>
                            <w:p w14:paraId="0237DA0F"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Politics</w:t>
                              </w:r>
                            </w:p>
                            <w:p w14:paraId="33B533C3"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Power</w:t>
                              </w:r>
                            </w:p>
                            <w:p w14:paraId="498F902A" w14:textId="77777777" w:rsidR="0080115C" w:rsidRPr="00927524" w:rsidRDefault="0080115C" w:rsidP="005104EF">
                              <w:pPr>
                                <w:pStyle w:val="ListParagraph"/>
                                <w:numPr>
                                  <w:ilvl w:val="0"/>
                                  <w:numId w:val="10"/>
                                </w:numPr>
                                <w:spacing w:after="0" w:line="240" w:lineRule="auto"/>
                                <w:ind w:left="270" w:hanging="270"/>
                                <w:rPr>
                                  <w:sz w:val="20"/>
                                  <w:szCs w:val="20"/>
                                </w:rPr>
                              </w:pPr>
                              <w:r w:rsidRPr="00927524">
                                <w:rPr>
                                  <w:sz w:val="20"/>
                                  <w:szCs w:val="20"/>
                                </w:rPr>
                                <w:t>Policy</w:t>
                              </w:r>
                            </w:p>
                            <w:p w14:paraId="239A8150" w14:textId="77777777" w:rsidR="0080115C" w:rsidRPr="00927524" w:rsidRDefault="0080115C" w:rsidP="005104EF">
                              <w:pPr>
                                <w:pStyle w:val="ListParagraph"/>
                                <w:spacing w:after="0" w:line="240" w:lineRule="auto"/>
                                <w:ind w:left="360"/>
                                <w:rPr>
                                  <w:b/>
                                  <w:bCs/>
                                  <w:sz w:val="20"/>
                                  <w:szCs w:val="20"/>
                                  <w:u w:val="single"/>
                                </w:rPr>
                              </w:pPr>
                            </w:p>
                            <w:p w14:paraId="795F9CAC" w14:textId="77777777" w:rsidR="0080115C" w:rsidRDefault="0080115C" w:rsidP="005104EF">
                              <w:pPr>
                                <w:spacing w:after="0" w:line="240" w:lineRule="auto"/>
                                <w:rPr>
                                  <w:rFonts w:ascii="Times New Roman" w:hAnsi="Times New Roman" w:cs="Times New Roman"/>
                                  <w:b/>
                                  <w:bCs/>
                                  <w:sz w:val="20"/>
                                  <w:szCs w:val="20"/>
                                  <w:u w:val="single"/>
                                </w:rPr>
                              </w:pPr>
                            </w:p>
                            <w:p w14:paraId="640A5EAE" w14:textId="77777777" w:rsidR="0080115C" w:rsidRPr="00927524" w:rsidRDefault="0080115C" w:rsidP="005104EF">
                              <w:pPr>
                                <w:spacing w:line="240" w:lineRule="auto"/>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4175558" name="Straight Connector 13"/>
                        <wps:cNvCnPr/>
                        <wps:spPr>
                          <a:xfrm>
                            <a:off x="1600200" y="323850"/>
                            <a:ext cx="4479240" cy="9356"/>
                          </a:xfrm>
                          <a:prstGeom prst="line">
                            <a:avLst/>
                          </a:prstGeom>
                          <a:noFill/>
                          <a:ln w="6350" cap="flat" cmpd="sng" algn="ctr">
                            <a:solidFill>
                              <a:srgbClr val="5B9BD5"/>
                            </a:solidFill>
                            <a:prstDash val="solid"/>
                            <a:miter lim="800000"/>
                          </a:ln>
                          <a:effectLst/>
                        </wps:spPr>
                        <wps:bodyPr/>
                      </wps:wsp>
                      <wps:wsp>
                        <wps:cNvPr id="1452588062" name="Straight Arrow Connector 14"/>
                        <wps:cNvCnPr/>
                        <wps:spPr>
                          <a:xfrm>
                            <a:off x="6067425" y="342900"/>
                            <a:ext cx="0" cy="926236"/>
                          </a:xfrm>
                          <a:prstGeom prst="straightConnector1">
                            <a:avLst/>
                          </a:prstGeom>
                          <a:noFill/>
                          <a:ln w="6350" cap="flat" cmpd="sng" algn="ctr">
                            <a:solidFill>
                              <a:srgbClr val="5B9BD5"/>
                            </a:solidFill>
                            <a:prstDash val="solid"/>
                            <a:miter lim="800000"/>
                            <a:tailEnd type="triangle"/>
                          </a:ln>
                          <a:effectLst/>
                        </wps:spPr>
                        <wps:bodyPr/>
                      </wps:wsp>
                      <wps:wsp>
                        <wps:cNvPr id="492986959" name="Straight Arrow Connector 3"/>
                        <wps:cNvCnPr/>
                        <wps:spPr>
                          <a:xfrm>
                            <a:off x="1600200" y="504825"/>
                            <a:ext cx="1098658" cy="823321"/>
                          </a:xfrm>
                          <a:prstGeom prst="straightConnector1">
                            <a:avLst/>
                          </a:prstGeom>
                          <a:noFill/>
                          <a:ln w="6350" cap="flat" cmpd="sng" algn="ctr">
                            <a:solidFill>
                              <a:srgbClr val="5B9BD5"/>
                            </a:solidFill>
                            <a:prstDash val="solid"/>
                            <a:miter lim="800000"/>
                            <a:tailEnd type="triangle"/>
                          </a:ln>
                          <a:effectLst/>
                        </wps:spPr>
                        <wps:bodyPr/>
                      </wps:wsp>
                      <wps:wsp>
                        <wps:cNvPr id="1320960449" name="Text Box 11"/>
                        <wps:cNvSpPr txBox="1"/>
                        <wps:spPr>
                          <a:xfrm>
                            <a:off x="2219325" y="600075"/>
                            <a:ext cx="406815" cy="280678"/>
                          </a:xfrm>
                          <a:prstGeom prst="rect">
                            <a:avLst/>
                          </a:prstGeom>
                          <a:solidFill>
                            <a:sysClr val="window" lastClr="FFFFFF"/>
                          </a:solidFill>
                          <a:ln w="6350">
                            <a:noFill/>
                          </a:ln>
                        </wps:spPr>
                        <wps:txbx>
                          <w:txbxContent>
                            <w:p w14:paraId="7CDF1E23" w14:textId="77777777" w:rsidR="0080115C" w:rsidRPr="006E4547" w:rsidRDefault="0080115C" w:rsidP="005104EF">
                              <w:pPr>
                                <w:rPr>
                                  <w:vertAlign w:val="subscript"/>
                                </w:rPr>
                              </w:pPr>
                              <w:r>
                                <w:t>H1</w:t>
                              </w:r>
                              <w:r>
                                <w:rPr>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043126" name="Text Box 2"/>
                        <wps:cNvSpPr txBox="1"/>
                        <wps:spPr>
                          <a:xfrm>
                            <a:off x="0" y="1000125"/>
                            <a:ext cx="1600631" cy="589423"/>
                          </a:xfrm>
                          <a:prstGeom prst="rect">
                            <a:avLst/>
                          </a:prstGeom>
                          <a:solidFill>
                            <a:sysClr val="window" lastClr="FFFFFF"/>
                          </a:solidFill>
                          <a:ln w="6350">
                            <a:solidFill>
                              <a:prstClr val="black"/>
                            </a:solidFill>
                          </a:ln>
                        </wps:spPr>
                        <wps:txbx>
                          <w:txbxContent>
                            <w:p w14:paraId="16941842" w14:textId="77777777" w:rsidR="0080115C" w:rsidRDefault="0080115C" w:rsidP="005104EF">
                              <w:pPr>
                                <w:spacing w:after="0"/>
                                <w:rPr>
                                  <w:rFonts w:ascii="Times New Roman" w:hAnsi="Times New Roman" w:cs="Times New Roman"/>
                                  <w:b/>
                                  <w:bCs/>
                                  <w:sz w:val="20"/>
                                  <w:szCs w:val="20"/>
                                  <w:u w:val="single"/>
                                </w:rPr>
                              </w:pPr>
                              <w:r w:rsidRPr="00927524">
                                <w:rPr>
                                  <w:rFonts w:ascii="Times New Roman" w:hAnsi="Times New Roman" w:cs="Times New Roman"/>
                                  <w:b/>
                                  <w:bCs/>
                                  <w:sz w:val="20"/>
                                  <w:szCs w:val="20"/>
                                  <w:u w:val="single"/>
                                </w:rPr>
                                <w:t>Shirking</w:t>
                              </w:r>
                            </w:p>
                            <w:p w14:paraId="4A73530C"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Multiple Projects</w:t>
                              </w:r>
                            </w:p>
                            <w:p w14:paraId="4545E09B"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Time on other tasks</w:t>
                              </w:r>
                            </w:p>
                            <w:p w14:paraId="24C66DB5" w14:textId="77777777" w:rsidR="0080115C" w:rsidRPr="00927524" w:rsidRDefault="0080115C" w:rsidP="005104EF">
                              <w:pPr>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523835" name="Text Box 11"/>
                        <wps:cNvSpPr txBox="1"/>
                        <wps:spPr>
                          <a:xfrm>
                            <a:off x="2076450" y="1219200"/>
                            <a:ext cx="370639" cy="280678"/>
                          </a:xfrm>
                          <a:prstGeom prst="rect">
                            <a:avLst/>
                          </a:prstGeom>
                          <a:solidFill>
                            <a:sysClr val="window" lastClr="FFFFFF"/>
                          </a:solidFill>
                          <a:ln w="6350">
                            <a:noFill/>
                          </a:ln>
                        </wps:spPr>
                        <wps:txbx>
                          <w:txbxContent>
                            <w:p w14:paraId="6B6B7299" w14:textId="77777777" w:rsidR="0080115C" w:rsidRPr="006E4547" w:rsidRDefault="0080115C" w:rsidP="005104EF">
                              <w:pPr>
                                <w:rPr>
                                  <w:vertAlign w:val="subscript"/>
                                </w:rPr>
                              </w:pPr>
                              <w:r>
                                <w:t>H2</w:t>
                              </w:r>
                              <w:r w:rsidRPr="006E4547">
                                <w:rPr>
                                  <w:noProof/>
                                  <w:vertAlign w:val="subscript"/>
                                </w:rPr>
                                <w:drawing>
                                  <wp:inline distT="0" distB="0" distL="0" distR="0" wp14:anchorId="14183A1E" wp14:editId="007A3EFC">
                                    <wp:extent cx="277495" cy="166370"/>
                                    <wp:effectExtent l="0" t="0" r="8255" b="5080"/>
                                    <wp:docPr id="1697040334" name="Picture 169704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 cy="166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0830182" name="Text Box 2"/>
                        <wps:cNvSpPr txBox="1"/>
                        <wps:spPr>
                          <a:xfrm>
                            <a:off x="2686050" y="1266826"/>
                            <a:ext cx="1979478" cy="664394"/>
                          </a:xfrm>
                          <a:prstGeom prst="rect">
                            <a:avLst/>
                          </a:prstGeom>
                          <a:solidFill>
                            <a:sysClr val="window" lastClr="FFFFFF"/>
                          </a:solidFill>
                          <a:ln w="6350">
                            <a:solidFill>
                              <a:prstClr val="black"/>
                            </a:solidFill>
                          </a:ln>
                        </wps:spPr>
                        <wps:txbx>
                          <w:txbxContent>
                            <w:p w14:paraId="6CCEF1DB" w14:textId="77777777" w:rsidR="0080115C" w:rsidRDefault="0080115C" w:rsidP="005104EF">
                              <w:pPr>
                                <w:spacing w:after="0"/>
                                <w:rPr>
                                  <w:rFonts w:ascii="Times New Roman" w:hAnsi="Times New Roman" w:cs="Times New Roman"/>
                                  <w:b/>
                                  <w:bCs/>
                                  <w:sz w:val="20"/>
                                  <w:szCs w:val="20"/>
                                  <w:u w:val="single"/>
                                </w:rPr>
                              </w:pPr>
                              <w:r>
                                <w:rPr>
                                  <w:rFonts w:ascii="Times New Roman" w:hAnsi="Times New Roman" w:cs="Times New Roman"/>
                                  <w:b/>
                                  <w:bCs/>
                                  <w:sz w:val="20"/>
                                  <w:szCs w:val="20"/>
                                  <w:u w:val="single"/>
                                </w:rPr>
                                <w:t>Process Quality</w:t>
                              </w:r>
                            </w:p>
                            <w:p w14:paraId="5A21541F"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Monitoring</w:t>
                              </w:r>
                            </w:p>
                            <w:p w14:paraId="4BA50E7D" w14:textId="77777777" w:rsidR="0080115C" w:rsidRPr="002B7005" w:rsidRDefault="0080115C" w:rsidP="005104EF">
                              <w:pPr>
                                <w:pStyle w:val="ListParagraph"/>
                                <w:numPr>
                                  <w:ilvl w:val="0"/>
                                  <w:numId w:val="10"/>
                                </w:numPr>
                                <w:spacing w:after="0" w:line="240" w:lineRule="auto"/>
                                <w:ind w:left="270" w:hanging="270"/>
                                <w:jc w:val="left"/>
                                <w:rPr>
                                  <w:b/>
                                  <w:bCs/>
                                  <w:sz w:val="20"/>
                                  <w:szCs w:val="20"/>
                                  <w:u w:val="single"/>
                                </w:rPr>
                              </w:pPr>
                              <w:r>
                                <w:rPr>
                                  <w:sz w:val="20"/>
                                  <w:szCs w:val="20"/>
                                </w:rPr>
                                <w:t>Top Management Participation</w:t>
                              </w:r>
                            </w:p>
                            <w:p w14:paraId="59E30DAB" w14:textId="77777777" w:rsidR="0080115C" w:rsidRPr="00927524" w:rsidRDefault="0080115C" w:rsidP="005104EF">
                              <w:pPr>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156589" name="Text Box 2"/>
                        <wps:cNvSpPr txBox="1"/>
                        <wps:spPr>
                          <a:xfrm>
                            <a:off x="5534025" y="1257300"/>
                            <a:ext cx="1174427" cy="748473"/>
                          </a:xfrm>
                          <a:prstGeom prst="rect">
                            <a:avLst/>
                          </a:prstGeom>
                          <a:solidFill>
                            <a:sysClr val="window" lastClr="FFFFFF"/>
                          </a:solidFill>
                          <a:ln w="6350">
                            <a:solidFill>
                              <a:prstClr val="black"/>
                            </a:solidFill>
                          </a:ln>
                        </wps:spPr>
                        <wps:txbx>
                          <w:txbxContent>
                            <w:p w14:paraId="769039ED" w14:textId="75E30317" w:rsidR="0080115C" w:rsidRDefault="00AD6877" w:rsidP="005104EF">
                              <w:pPr>
                                <w:spacing w:after="0"/>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Digitization</w:t>
                              </w:r>
                            </w:p>
                            <w:p w14:paraId="160B2D04" w14:textId="77777777" w:rsidR="0080115C" w:rsidRPr="00927524" w:rsidRDefault="0080115C" w:rsidP="005104EF">
                              <w:pPr>
                                <w:pStyle w:val="ListParagraph"/>
                                <w:numPr>
                                  <w:ilvl w:val="0"/>
                                  <w:numId w:val="10"/>
                                </w:numPr>
                                <w:spacing w:after="0" w:line="240" w:lineRule="auto"/>
                                <w:ind w:left="180" w:hanging="180"/>
                                <w:rPr>
                                  <w:b/>
                                  <w:bCs/>
                                  <w:sz w:val="20"/>
                                  <w:szCs w:val="20"/>
                                  <w:u w:val="single"/>
                                </w:rPr>
                              </w:pPr>
                              <w:r>
                                <w:rPr>
                                  <w:sz w:val="20"/>
                                  <w:szCs w:val="20"/>
                                </w:rPr>
                                <w:t>IT asset use</w:t>
                              </w:r>
                            </w:p>
                            <w:p w14:paraId="45CAA5EE" w14:textId="77777777" w:rsidR="0080115C" w:rsidRPr="002167CC" w:rsidRDefault="0080115C" w:rsidP="005104EF">
                              <w:pPr>
                                <w:pStyle w:val="ListParagraph"/>
                                <w:numPr>
                                  <w:ilvl w:val="0"/>
                                  <w:numId w:val="10"/>
                                </w:numPr>
                                <w:spacing w:after="0" w:line="240" w:lineRule="auto"/>
                                <w:ind w:left="180" w:hanging="180"/>
                                <w:rPr>
                                  <w:b/>
                                  <w:bCs/>
                                  <w:sz w:val="20"/>
                                  <w:szCs w:val="20"/>
                                  <w:u w:val="single"/>
                                </w:rPr>
                              </w:pPr>
                              <w:r>
                                <w:rPr>
                                  <w:sz w:val="20"/>
                                  <w:szCs w:val="20"/>
                                </w:rPr>
                                <w:t>User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6380235" name="Straight Arrow Connector 4"/>
                        <wps:cNvCnPr/>
                        <wps:spPr>
                          <a:xfrm>
                            <a:off x="1609725" y="1276350"/>
                            <a:ext cx="1079715" cy="271322"/>
                          </a:xfrm>
                          <a:prstGeom prst="straightConnector1">
                            <a:avLst/>
                          </a:prstGeom>
                          <a:noFill/>
                          <a:ln w="6350" cap="flat" cmpd="sng" algn="ctr">
                            <a:solidFill>
                              <a:srgbClr val="5B9BD5"/>
                            </a:solidFill>
                            <a:prstDash val="solid"/>
                            <a:miter lim="800000"/>
                            <a:tailEnd type="triangle"/>
                          </a:ln>
                          <a:effectLst/>
                        </wps:spPr>
                        <wps:bodyPr/>
                      </wps:wsp>
                      <wps:wsp>
                        <wps:cNvPr id="1901536649" name="Text Box 11"/>
                        <wps:cNvSpPr txBox="1"/>
                        <wps:spPr>
                          <a:xfrm>
                            <a:off x="3476625" y="0"/>
                            <a:ext cx="464088" cy="271322"/>
                          </a:xfrm>
                          <a:prstGeom prst="rect">
                            <a:avLst/>
                          </a:prstGeom>
                          <a:solidFill>
                            <a:sysClr val="window" lastClr="FFFFFF"/>
                          </a:solidFill>
                          <a:ln w="6350">
                            <a:noFill/>
                          </a:ln>
                        </wps:spPr>
                        <wps:txbx>
                          <w:txbxContent>
                            <w:p w14:paraId="0A4C6D23" w14:textId="77777777" w:rsidR="0080115C" w:rsidRPr="006E4547" w:rsidRDefault="0080115C" w:rsidP="005104EF">
                              <w:pPr>
                                <w:rPr>
                                  <w:vertAlign w:val="subscript"/>
                                </w:rPr>
                              </w:pPr>
                              <w:r>
                                <w:t>H1</w:t>
                              </w:r>
                              <w:r>
                                <w:rPr>
                                  <w:vertAlign w:val="subscrip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3954378" name="Text Box 11"/>
                        <wps:cNvSpPr txBox="1"/>
                        <wps:spPr>
                          <a:xfrm>
                            <a:off x="3028950" y="952500"/>
                            <a:ext cx="1202841" cy="280678"/>
                          </a:xfrm>
                          <a:prstGeom prst="rect">
                            <a:avLst/>
                          </a:prstGeom>
                          <a:solidFill>
                            <a:sysClr val="window" lastClr="FFFFFF"/>
                          </a:solidFill>
                          <a:ln w="6350">
                            <a:noFill/>
                          </a:ln>
                        </wps:spPr>
                        <wps:txbx>
                          <w:txbxContent>
                            <w:p w14:paraId="31038ABE" w14:textId="77777777" w:rsidR="0080115C" w:rsidRPr="006E4547" w:rsidRDefault="0080115C" w:rsidP="005104EF">
                              <w:r>
                                <w:t>H5</w:t>
                              </w:r>
                              <w:r>
                                <w:rPr>
                                  <w:vertAlign w:val="subscript"/>
                                </w:rPr>
                                <w:t>a</w:t>
                              </w:r>
                              <w:r>
                                <w:t xml:space="preserve"> H5</w:t>
                              </w:r>
                              <w:r>
                                <w:rPr>
                                  <w:vertAlign w:val="subscript"/>
                                </w:rPr>
                                <w:t xml:space="preserve">b </w:t>
                              </w:r>
                              <w:r>
                                <w:t>H5</w:t>
                              </w:r>
                              <w:r>
                                <w:rPr>
                                  <w:vertAlign w:val="subscript"/>
                                </w:rPr>
                                <w:t xml:space="preserve">c </w:t>
                              </w:r>
                              <w:r>
                                <w:t>H5</w:t>
                              </w:r>
                              <w:r>
                                <w:rPr>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129921" name="Text Box 11"/>
                        <wps:cNvSpPr txBox="1"/>
                        <wps:spPr>
                          <a:xfrm>
                            <a:off x="4762500" y="1400175"/>
                            <a:ext cx="388319" cy="280678"/>
                          </a:xfrm>
                          <a:prstGeom prst="rect">
                            <a:avLst/>
                          </a:prstGeom>
                          <a:solidFill>
                            <a:sysClr val="window" lastClr="FFFFFF"/>
                          </a:solidFill>
                          <a:ln w="6350">
                            <a:noFill/>
                          </a:ln>
                        </wps:spPr>
                        <wps:txbx>
                          <w:txbxContent>
                            <w:p w14:paraId="6FEE693F" w14:textId="77777777" w:rsidR="0080115C" w:rsidRPr="006E4547" w:rsidRDefault="0080115C" w:rsidP="005104EF">
                              <w:pPr>
                                <w:rPr>
                                  <w:vertAlign w:val="subscript"/>
                                </w:rPr>
                              </w:pPr>
                              <w:r>
                                <w:t>H7</w:t>
                              </w:r>
                              <w:r w:rsidRPr="006E4547">
                                <w:rPr>
                                  <w:noProof/>
                                  <w:vertAlign w:val="subscript"/>
                                </w:rPr>
                                <w:drawing>
                                  <wp:inline distT="0" distB="0" distL="0" distR="0" wp14:anchorId="28488801" wp14:editId="01965A6B">
                                    <wp:extent cx="277495" cy="166370"/>
                                    <wp:effectExtent l="0" t="0" r="8255" b="5080"/>
                                    <wp:docPr id="1194830198" name="Picture 1194830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 cy="166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896859" name="Text Box 11"/>
                        <wps:cNvSpPr txBox="1"/>
                        <wps:spPr>
                          <a:xfrm>
                            <a:off x="2076450" y="1619250"/>
                            <a:ext cx="520915" cy="280678"/>
                          </a:xfrm>
                          <a:prstGeom prst="rect">
                            <a:avLst/>
                          </a:prstGeom>
                          <a:solidFill>
                            <a:sysClr val="window" lastClr="FFFFFF"/>
                          </a:solidFill>
                          <a:ln w="6350">
                            <a:noFill/>
                          </a:ln>
                        </wps:spPr>
                        <wps:txbx>
                          <w:txbxContent>
                            <w:p w14:paraId="00177C5D" w14:textId="77777777" w:rsidR="0080115C" w:rsidRPr="006E4547" w:rsidRDefault="0080115C" w:rsidP="005104EF">
                              <w:pPr>
                                <w:rPr>
                                  <w:vertAlign w:val="subscript"/>
                                </w:rPr>
                              </w:pPr>
                              <w:r>
                                <w:t>H3</w:t>
                              </w:r>
                              <w:r w:rsidRPr="006E4547">
                                <w:rPr>
                                  <w:noProof/>
                                  <w:vertAlign w:val="subscript"/>
                                </w:rPr>
                                <w:drawing>
                                  <wp:inline distT="0" distB="0" distL="0" distR="0" wp14:anchorId="200AA5D3" wp14:editId="53884ACE">
                                    <wp:extent cx="277495" cy="166370"/>
                                    <wp:effectExtent l="0" t="0" r="8255" b="5080"/>
                                    <wp:docPr id="272102763" name="Picture 27210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 cy="166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279675" name="Straight Arrow Connector 8"/>
                        <wps:cNvCnPr/>
                        <wps:spPr>
                          <a:xfrm>
                            <a:off x="4676775" y="1619250"/>
                            <a:ext cx="861878" cy="624"/>
                          </a:xfrm>
                          <a:prstGeom prst="straightConnector1">
                            <a:avLst/>
                          </a:prstGeom>
                          <a:noFill/>
                          <a:ln w="6350" cap="flat" cmpd="sng" algn="ctr">
                            <a:solidFill>
                              <a:srgbClr val="5B9BD5"/>
                            </a:solidFill>
                            <a:prstDash val="solid"/>
                            <a:miter lim="800000"/>
                            <a:tailEnd type="triangle"/>
                          </a:ln>
                          <a:effectLst/>
                        </wps:spPr>
                        <wps:bodyPr/>
                      </wps:wsp>
                      <wps:wsp>
                        <wps:cNvPr id="1740516596" name="Straight Arrow Connector 9"/>
                        <wps:cNvCnPr/>
                        <wps:spPr>
                          <a:xfrm flipV="1">
                            <a:off x="5153025" y="1619250"/>
                            <a:ext cx="0" cy="808975"/>
                          </a:xfrm>
                          <a:prstGeom prst="straightConnector1">
                            <a:avLst/>
                          </a:prstGeom>
                          <a:noFill/>
                          <a:ln w="6350" cap="flat" cmpd="sng" algn="ctr">
                            <a:solidFill>
                              <a:srgbClr val="5B9BD5"/>
                            </a:solidFill>
                            <a:prstDash val="solid"/>
                            <a:miter lim="800000"/>
                            <a:tailEnd type="triangle"/>
                          </a:ln>
                          <a:effectLst/>
                        </wps:spPr>
                        <wps:bodyPr/>
                      </wps:wsp>
                      <wps:wsp>
                        <wps:cNvPr id="1205949629" name="Straight Arrow Connector 6"/>
                        <wps:cNvCnPr/>
                        <wps:spPr>
                          <a:xfrm flipV="1">
                            <a:off x="1619250" y="1685925"/>
                            <a:ext cx="1060773" cy="318101"/>
                          </a:xfrm>
                          <a:prstGeom prst="straightConnector1">
                            <a:avLst/>
                          </a:prstGeom>
                          <a:noFill/>
                          <a:ln w="6350" cap="flat" cmpd="sng" algn="ctr">
                            <a:solidFill>
                              <a:srgbClr val="5B9BD5"/>
                            </a:solidFill>
                            <a:prstDash val="solid"/>
                            <a:miter lim="800000"/>
                            <a:tailEnd type="triangle"/>
                          </a:ln>
                          <a:effectLst/>
                        </wps:spPr>
                        <wps:bodyPr/>
                      </wps:wsp>
                      <wps:wsp>
                        <wps:cNvPr id="1854459369" name="Text Box 2"/>
                        <wps:cNvSpPr txBox="1"/>
                        <wps:spPr>
                          <a:xfrm>
                            <a:off x="0" y="1714500"/>
                            <a:ext cx="1610102" cy="725979"/>
                          </a:xfrm>
                          <a:prstGeom prst="rect">
                            <a:avLst/>
                          </a:prstGeom>
                          <a:solidFill>
                            <a:sysClr val="window" lastClr="FFFFFF"/>
                          </a:solidFill>
                          <a:ln w="6350">
                            <a:solidFill>
                              <a:prstClr val="black"/>
                            </a:solidFill>
                          </a:ln>
                        </wps:spPr>
                        <wps:txbx>
                          <w:txbxContent>
                            <w:p w14:paraId="2EAAA893" w14:textId="77777777" w:rsidR="0080115C" w:rsidRDefault="0080115C" w:rsidP="005104EF">
                              <w:pPr>
                                <w:spacing w:after="0"/>
                                <w:rPr>
                                  <w:rFonts w:ascii="Times New Roman" w:hAnsi="Times New Roman" w:cs="Times New Roman"/>
                                  <w:b/>
                                  <w:bCs/>
                                  <w:sz w:val="20"/>
                                  <w:szCs w:val="20"/>
                                  <w:u w:val="single"/>
                                </w:rPr>
                              </w:pPr>
                              <w:r w:rsidRPr="00927524">
                                <w:rPr>
                                  <w:rFonts w:ascii="Times New Roman" w:hAnsi="Times New Roman" w:cs="Times New Roman"/>
                                  <w:b/>
                                  <w:bCs/>
                                  <w:sz w:val="20"/>
                                  <w:szCs w:val="20"/>
                                  <w:u w:val="single"/>
                                </w:rPr>
                                <w:t>Communication</w:t>
                              </w:r>
                              <w:bookmarkStart w:id="8" w:name="_Hlk153032687"/>
                            </w:p>
                            <w:p w14:paraId="6411E891"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Under Reporting</w:t>
                              </w:r>
                            </w:p>
                            <w:p w14:paraId="1E13E25D" w14:textId="77777777" w:rsidR="0080115C" w:rsidRPr="005F6F2C" w:rsidRDefault="0080115C" w:rsidP="005104EF">
                              <w:pPr>
                                <w:pStyle w:val="ListParagraph"/>
                                <w:numPr>
                                  <w:ilvl w:val="0"/>
                                  <w:numId w:val="10"/>
                                </w:numPr>
                                <w:spacing w:after="0" w:line="240" w:lineRule="auto"/>
                                <w:ind w:left="270" w:hanging="270"/>
                                <w:rPr>
                                  <w:b/>
                                  <w:bCs/>
                                  <w:sz w:val="20"/>
                                  <w:szCs w:val="20"/>
                                  <w:u w:val="single"/>
                                </w:rPr>
                              </w:pPr>
                              <w:r>
                                <w:rPr>
                                  <w:sz w:val="20"/>
                                  <w:szCs w:val="20"/>
                                </w:rPr>
                                <w:t>Information Asymmetry</w:t>
                              </w:r>
                            </w:p>
                            <w:p w14:paraId="32BC6D7B" w14:textId="77777777" w:rsidR="005F6F2C" w:rsidRPr="00927524" w:rsidRDefault="005F6F2C" w:rsidP="005F6F2C">
                              <w:pPr>
                                <w:pStyle w:val="ListParagraph"/>
                                <w:numPr>
                                  <w:ilvl w:val="0"/>
                                  <w:numId w:val="10"/>
                                </w:numPr>
                                <w:spacing w:after="0" w:line="240" w:lineRule="auto"/>
                                <w:ind w:left="270" w:hanging="270"/>
                                <w:jc w:val="left"/>
                                <w:rPr>
                                  <w:b/>
                                  <w:bCs/>
                                  <w:sz w:val="20"/>
                                  <w:szCs w:val="20"/>
                                  <w:u w:val="single"/>
                                </w:rPr>
                              </w:pPr>
                              <w:r>
                                <w:rPr>
                                  <w:sz w:val="20"/>
                                  <w:szCs w:val="20"/>
                                </w:rPr>
                                <w:t>CIO/CEO relationship</w:t>
                              </w:r>
                            </w:p>
                            <w:p w14:paraId="1E9F1C2A" w14:textId="77777777" w:rsidR="005F6F2C" w:rsidRPr="00927524" w:rsidRDefault="005F6F2C" w:rsidP="005104EF">
                              <w:pPr>
                                <w:pStyle w:val="ListParagraph"/>
                                <w:numPr>
                                  <w:ilvl w:val="0"/>
                                  <w:numId w:val="10"/>
                                </w:numPr>
                                <w:spacing w:after="0" w:line="240" w:lineRule="auto"/>
                                <w:ind w:left="270" w:hanging="270"/>
                                <w:rPr>
                                  <w:b/>
                                  <w:bCs/>
                                  <w:sz w:val="20"/>
                                  <w:szCs w:val="20"/>
                                  <w:u w:val="single"/>
                                </w:rPr>
                              </w:pPr>
                            </w:p>
                            <w:bookmarkEnd w:id="8"/>
                            <w:p w14:paraId="7BDFBB89" w14:textId="77777777" w:rsidR="0080115C" w:rsidRPr="00927524" w:rsidRDefault="0080115C" w:rsidP="005104EF">
                              <w:pPr>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982290" name="Straight Arrow Connector 7"/>
                        <wps:cNvCnPr/>
                        <wps:spPr>
                          <a:xfrm flipV="1">
                            <a:off x="1619250" y="1885950"/>
                            <a:ext cx="1070244" cy="1178846"/>
                          </a:xfrm>
                          <a:prstGeom prst="straightConnector1">
                            <a:avLst/>
                          </a:prstGeom>
                          <a:noFill/>
                          <a:ln w="6350" cap="flat" cmpd="sng" algn="ctr">
                            <a:solidFill>
                              <a:srgbClr val="5B9BD5"/>
                            </a:solidFill>
                            <a:prstDash val="solid"/>
                            <a:miter lim="800000"/>
                            <a:tailEnd type="triangle"/>
                          </a:ln>
                          <a:effectLst/>
                        </wps:spPr>
                        <wps:bodyPr/>
                      </wps:wsp>
                      <wps:wsp>
                        <wps:cNvPr id="1448510576" name="Text Box 11"/>
                        <wps:cNvSpPr txBox="1"/>
                        <wps:spPr>
                          <a:xfrm>
                            <a:off x="2047875" y="1895475"/>
                            <a:ext cx="359905" cy="277395"/>
                          </a:xfrm>
                          <a:prstGeom prst="rect">
                            <a:avLst/>
                          </a:prstGeom>
                          <a:solidFill>
                            <a:sysClr val="window" lastClr="FFFFFF"/>
                          </a:solidFill>
                          <a:ln w="6350">
                            <a:noFill/>
                          </a:ln>
                        </wps:spPr>
                        <wps:txbx>
                          <w:txbxContent>
                            <w:p w14:paraId="512A67FC" w14:textId="77777777" w:rsidR="0080115C" w:rsidRPr="006E4547" w:rsidRDefault="0080115C" w:rsidP="005104EF">
                              <w:pPr>
                                <w:rPr>
                                  <w:vertAlign w:val="subscript"/>
                                </w:rPr>
                              </w:pPr>
                              <w:r>
                                <w:t>H4</w:t>
                              </w:r>
                              <w:r w:rsidRPr="006E4547">
                                <w:rPr>
                                  <w:noProof/>
                                  <w:vertAlign w:val="subscript"/>
                                </w:rPr>
                                <w:drawing>
                                  <wp:inline distT="0" distB="0" distL="0" distR="0" wp14:anchorId="62E41A11" wp14:editId="63C8F11D">
                                    <wp:extent cx="277495" cy="166370"/>
                                    <wp:effectExtent l="0" t="0" r="8255" b="5080"/>
                                    <wp:docPr id="1676174848" name="Picture 167617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 cy="166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263590" name="Text Box 11"/>
                        <wps:cNvSpPr txBox="1"/>
                        <wps:spPr>
                          <a:xfrm>
                            <a:off x="5200650" y="2066925"/>
                            <a:ext cx="359905" cy="280678"/>
                          </a:xfrm>
                          <a:prstGeom prst="rect">
                            <a:avLst/>
                          </a:prstGeom>
                          <a:solidFill>
                            <a:sysClr val="window" lastClr="FFFFFF"/>
                          </a:solidFill>
                          <a:ln w="6350">
                            <a:noFill/>
                          </a:ln>
                        </wps:spPr>
                        <wps:txbx>
                          <w:txbxContent>
                            <w:p w14:paraId="2ED6D7CD" w14:textId="77777777" w:rsidR="0080115C" w:rsidRPr="006E4547" w:rsidRDefault="0080115C" w:rsidP="005104EF">
                              <w:pPr>
                                <w:rPr>
                                  <w:vertAlign w:val="subscript"/>
                                </w:rPr>
                              </w:pPr>
                              <w:r>
                                <w:t>H6</w:t>
                              </w:r>
                              <w:r w:rsidRPr="006E4547">
                                <w:rPr>
                                  <w:noProof/>
                                  <w:vertAlign w:val="subscript"/>
                                </w:rPr>
                                <w:drawing>
                                  <wp:inline distT="0" distB="0" distL="0" distR="0" wp14:anchorId="0321AD64" wp14:editId="3E05879B">
                                    <wp:extent cx="277495" cy="166370"/>
                                    <wp:effectExtent l="0" t="0" r="8255" b="5080"/>
                                    <wp:docPr id="1464948645" name="Picture 1464948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 cy="166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4021054" name="Text Box 2"/>
                        <wps:cNvSpPr txBox="1"/>
                        <wps:spPr>
                          <a:xfrm>
                            <a:off x="4314825" y="2428875"/>
                            <a:ext cx="1771112" cy="598779"/>
                          </a:xfrm>
                          <a:prstGeom prst="rect">
                            <a:avLst/>
                          </a:prstGeom>
                          <a:solidFill>
                            <a:sysClr val="window" lastClr="FFFFFF"/>
                          </a:solidFill>
                          <a:ln w="6350">
                            <a:solidFill>
                              <a:prstClr val="black"/>
                            </a:solidFill>
                          </a:ln>
                        </wps:spPr>
                        <wps:txbx>
                          <w:txbxContent>
                            <w:p w14:paraId="75301A94" w14:textId="77777777" w:rsidR="0080115C" w:rsidRDefault="0080115C" w:rsidP="005104EF">
                              <w:pPr>
                                <w:spacing w:after="0"/>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Contract Type </w:t>
                              </w:r>
                            </w:p>
                            <w:p w14:paraId="5178855E" w14:textId="77777777" w:rsidR="0080115C" w:rsidRPr="00927524" w:rsidRDefault="0080115C" w:rsidP="005104EF">
                              <w:pPr>
                                <w:pStyle w:val="ListParagraph"/>
                                <w:numPr>
                                  <w:ilvl w:val="0"/>
                                  <w:numId w:val="10"/>
                                </w:numPr>
                                <w:spacing w:after="0" w:line="240" w:lineRule="auto"/>
                                <w:ind w:left="180" w:hanging="180"/>
                                <w:jc w:val="left"/>
                                <w:rPr>
                                  <w:b/>
                                  <w:bCs/>
                                  <w:sz w:val="20"/>
                                  <w:szCs w:val="20"/>
                                  <w:u w:val="single"/>
                                </w:rPr>
                              </w:pPr>
                              <w:r>
                                <w:rPr>
                                  <w:sz w:val="20"/>
                                  <w:szCs w:val="20"/>
                                </w:rPr>
                                <w:t>Outcome oriented contracts</w:t>
                              </w:r>
                            </w:p>
                            <w:p w14:paraId="17A14CAE" w14:textId="77777777" w:rsidR="0080115C" w:rsidRPr="002167CC" w:rsidRDefault="0080115C" w:rsidP="005104EF">
                              <w:pPr>
                                <w:pStyle w:val="ListParagraph"/>
                                <w:numPr>
                                  <w:ilvl w:val="0"/>
                                  <w:numId w:val="10"/>
                                </w:numPr>
                                <w:spacing w:after="0" w:line="240" w:lineRule="auto"/>
                                <w:ind w:left="180" w:hanging="180"/>
                                <w:jc w:val="left"/>
                                <w:rPr>
                                  <w:b/>
                                  <w:bCs/>
                                  <w:sz w:val="20"/>
                                  <w:szCs w:val="20"/>
                                  <w:u w:val="single"/>
                                </w:rPr>
                              </w:pPr>
                              <w:r>
                                <w:rPr>
                                  <w:sz w:val="20"/>
                                  <w:szCs w:val="20"/>
                                </w:rPr>
                                <w:t>Behavior Oriented Contracts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627453" name="Text Box 2"/>
                        <wps:cNvSpPr txBox="1"/>
                        <wps:spPr>
                          <a:xfrm>
                            <a:off x="0" y="2571750"/>
                            <a:ext cx="1629044" cy="589423"/>
                          </a:xfrm>
                          <a:prstGeom prst="rect">
                            <a:avLst/>
                          </a:prstGeom>
                          <a:solidFill>
                            <a:sysClr val="window" lastClr="FFFFFF"/>
                          </a:solidFill>
                          <a:ln w="6350">
                            <a:solidFill>
                              <a:prstClr val="black"/>
                            </a:solidFill>
                          </a:ln>
                        </wps:spPr>
                        <wps:txbx>
                          <w:txbxContent>
                            <w:p w14:paraId="22076769" w14:textId="77777777" w:rsidR="0080115C" w:rsidRDefault="0080115C" w:rsidP="005104EF">
                              <w:pPr>
                                <w:spacing w:after="0"/>
                                <w:rPr>
                                  <w:rFonts w:ascii="Times New Roman" w:hAnsi="Times New Roman" w:cs="Times New Roman"/>
                                  <w:b/>
                                  <w:bCs/>
                                  <w:sz w:val="20"/>
                                  <w:szCs w:val="20"/>
                                  <w:u w:val="single"/>
                                </w:rPr>
                              </w:pPr>
                              <w:r w:rsidRPr="00927524">
                                <w:rPr>
                                  <w:rFonts w:ascii="Times New Roman" w:hAnsi="Times New Roman" w:cs="Times New Roman"/>
                                  <w:b/>
                                  <w:bCs/>
                                  <w:sz w:val="20"/>
                                  <w:szCs w:val="20"/>
                                  <w:u w:val="single"/>
                                </w:rPr>
                                <w:t>Task Programmability</w:t>
                              </w:r>
                            </w:p>
                            <w:p w14:paraId="1116E377"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Defined Processes</w:t>
                              </w:r>
                            </w:p>
                            <w:p w14:paraId="3621082D"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 xml:space="preserve">Execution Methodology </w:t>
                              </w:r>
                            </w:p>
                            <w:p w14:paraId="2C4365D0" w14:textId="77777777" w:rsidR="0080115C" w:rsidRPr="00927524" w:rsidRDefault="0080115C" w:rsidP="005104EF">
                              <w:pPr>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76090C" id="Group 26" o:spid="_x0000_s1026" style="position:absolute;left:0;text-align:left;margin-left:-4.4pt;margin-top:42.85pt;width:510pt;height:299.25pt;z-index:251659264;mso-position-horizontal-relative:margin;mso-width-relative:margin;mso-height-relative:margin" coordsize="67084,31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">
                <v:shapetype id="_x0000_t202" coordsize="21600,21600" o:spt="202" path="m,l,21600r21600,l21600,xe">
                  <v:stroke joinstyle="miter"/>
                  <v:path gradientshapeok="t" o:connecttype="rect"/>
                </v:shapetype>
                <v:shape id="Text Box 2" o:spid="_x0000_s1027" type="#_x0000_t202" style="position:absolute;top:1428;width:15911;height:7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" fillcolor="window" strokeweight=".5pt">
                  <v:textbox>
                    <w:txbxContent>
                      <w:p w14:paraId="0BF99E3A" w14:textId="77777777" w:rsidR="0080115C" w:rsidRDefault="0080115C" w:rsidP="005104EF">
                        <w:pPr>
                          <w:spacing w:after="0" w:line="240" w:lineRule="auto"/>
                          <w:rPr>
                            <w:rFonts w:ascii="Times New Roman" w:hAnsi="Times New Roman" w:cs="Times New Roman"/>
                            <w:b/>
                            <w:bCs/>
                            <w:sz w:val="20"/>
                            <w:szCs w:val="20"/>
                            <w:u w:val="single"/>
                          </w:rPr>
                        </w:pPr>
                        <w:r w:rsidRPr="00927524">
                          <w:rPr>
                            <w:rFonts w:ascii="Times New Roman" w:hAnsi="Times New Roman" w:cs="Times New Roman"/>
                            <w:b/>
                            <w:bCs/>
                            <w:sz w:val="20"/>
                            <w:szCs w:val="20"/>
                            <w:u w:val="single"/>
                          </w:rPr>
                          <w:t>Goal Conflict</w:t>
                        </w:r>
                      </w:p>
                      <w:p w14:paraId="0237DA0F"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Politics</w:t>
                        </w:r>
                      </w:p>
                      <w:p w14:paraId="33B533C3"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Power</w:t>
                        </w:r>
                      </w:p>
                      <w:p w14:paraId="498F902A" w14:textId="77777777" w:rsidR="0080115C" w:rsidRPr="00927524" w:rsidRDefault="0080115C" w:rsidP="005104EF">
                        <w:pPr>
                          <w:pStyle w:val="ListParagraph"/>
                          <w:numPr>
                            <w:ilvl w:val="0"/>
                            <w:numId w:val="10"/>
                          </w:numPr>
                          <w:spacing w:after="0" w:line="240" w:lineRule="auto"/>
                          <w:ind w:left="270" w:hanging="270"/>
                          <w:rPr>
                            <w:sz w:val="20"/>
                            <w:szCs w:val="20"/>
                          </w:rPr>
                        </w:pPr>
                        <w:r w:rsidRPr="00927524">
                          <w:rPr>
                            <w:sz w:val="20"/>
                            <w:szCs w:val="20"/>
                          </w:rPr>
                          <w:t>Policy</w:t>
                        </w:r>
                      </w:p>
                      <w:p w14:paraId="239A8150" w14:textId="77777777" w:rsidR="0080115C" w:rsidRPr="00927524" w:rsidRDefault="0080115C" w:rsidP="005104EF">
                        <w:pPr>
                          <w:pStyle w:val="ListParagraph"/>
                          <w:spacing w:after="0" w:line="240" w:lineRule="auto"/>
                          <w:ind w:left="360"/>
                          <w:rPr>
                            <w:b/>
                            <w:bCs/>
                            <w:sz w:val="20"/>
                            <w:szCs w:val="20"/>
                            <w:u w:val="single"/>
                          </w:rPr>
                        </w:pPr>
                      </w:p>
                      <w:p w14:paraId="795F9CAC" w14:textId="77777777" w:rsidR="0080115C" w:rsidRDefault="0080115C" w:rsidP="005104EF">
                        <w:pPr>
                          <w:spacing w:after="0" w:line="240" w:lineRule="auto"/>
                          <w:rPr>
                            <w:rFonts w:ascii="Times New Roman" w:hAnsi="Times New Roman" w:cs="Times New Roman"/>
                            <w:b/>
                            <w:bCs/>
                            <w:sz w:val="20"/>
                            <w:szCs w:val="20"/>
                            <w:u w:val="single"/>
                          </w:rPr>
                        </w:pPr>
                      </w:p>
                      <w:p w14:paraId="640A5EAE" w14:textId="77777777" w:rsidR="0080115C" w:rsidRPr="00927524" w:rsidRDefault="0080115C" w:rsidP="005104EF">
                        <w:pPr>
                          <w:spacing w:line="240" w:lineRule="auto"/>
                          <w:rPr>
                            <w:rFonts w:ascii="Times New Roman" w:hAnsi="Times New Roman" w:cs="Times New Roman"/>
                            <w:b/>
                            <w:bCs/>
                            <w:sz w:val="20"/>
                            <w:szCs w:val="20"/>
                            <w:u w:val="single"/>
                          </w:rPr>
                        </w:pPr>
                      </w:p>
                    </w:txbxContent>
                  </v:textbox>
                </v:shape>
                <v:line id="Straight Connector 13" o:spid="_x0000_s1028" style="position:absolute;visibility:visible;mso-wrap-style:square" from="16002,3238" to="60794,3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" strokecolor="#5b9bd5" strokeweight=".5pt">
                  <v:stroke joinstyle="miter"/>
                </v:line>
                <v:shapetype id="_x0000_t32" coordsize="21600,21600" o:spt="32" o:oned="t" path="m,l21600,21600e" filled="f">
                  <v:path arrowok="t" fillok="f" o:connecttype="none"/>
                  <o:lock v:ext="edit" shapetype="t"/>
                </v:shapetype>
                <v:shape id="Straight Arrow Connector 14" o:spid="_x0000_s1029" type="#_x0000_t32" style="position:absolute;left:60674;top:3429;width:0;height:92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" strokecolor="#5b9bd5" strokeweight=".5pt">
                  <v:stroke endarrow="block" joinstyle="miter"/>
                </v:shape>
                <v:shape id="Straight Arrow Connector 3" o:spid="_x0000_s1030" type="#_x0000_t32" style="position:absolute;left:16002;top:5048;width:10986;height:8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" strokecolor="#5b9bd5" strokeweight=".5pt">
                  <v:stroke endarrow="block" joinstyle="miter"/>
                </v:shape>
                <v:shape id="Text Box 11" o:spid="_x0000_s1031" type="#_x0000_t202" style="position:absolute;left:22193;top:6000;width:4068;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" fillcolor="window" stroked="f" strokeweight=".5pt">
                  <v:textbox>
                    <w:txbxContent>
                      <w:p w14:paraId="7CDF1E23" w14:textId="77777777" w:rsidR="0080115C" w:rsidRPr="006E4547" w:rsidRDefault="0080115C" w:rsidP="005104EF">
                        <w:pPr>
                          <w:rPr>
                            <w:vertAlign w:val="subscript"/>
                          </w:rPr>
                        </w:pPr>
                        <w:r>
                          <w:t>H1</w:t>
                        </w:r>
                        <w:r>
                          <w:rPr>
                            <w:vertAlign w:val="subscript"/>
                          </w:rPr>
                          <w:t>b</w:t>
                        </w:r>
                      </w:p>
                    </w:txbxContent>
                  </v:textbox>
                </v:shape>
                <v:shape id="Text Box 2" o:spid="_x0000_s1032" type="#_x0000_t202" style="position:absolute;top:10001;width:16006;height:5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" fillcolor="window" strokeweight=".5pt">
                  <v:textbox>
                    <w:txbxContent>
                      <w:p w14:paraId="16941842" w14:textId="77777777" w:rsidR="0080115C" w:rsidRDefault="0080115C" w:rsidP="005104EF">
                        <w:pPr>
                          <w:spacing w:after="0"/>
                          <w:rPr>
                            <w:rFonts w:ascii="Times New Roman" w:hAnsi="Times New Roman" w:cs="Times New Roman"/>
                            <w:b/>
                            <w:bCs/>
                            <w:sz w:val="20"/>
                            <w:szCs w:val="20"/>
                            <w:u w:val="single"/>
                          </w:rPr>
                        </w:pPr>
                        <w:r w:rsidRPr="00927524">
                          <w:rPr>
                            <w:rFonts w:ascii="Times New Roman" w:hAnsi="Times New Roman" w:cs="Times New Roman"/>
                            <w:b/>
                            <w:bCs/>
                            <w:sz w:val="20"/>
                            <w:szCs w:val="20"/>
                            <w:u w:val="single"/>
                          </w:rPr>
                          <w:t>Shirking</w:t>
                        </w:r>
                      </w:p>
                      <w:p w14:paraId="4A73530C"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Multiple Projects</w:t>
                        </w:r>
                      </w:p>
                      <w:p w14:paraId="4545E09B"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Time on other tasks</w:t>
                        </w:r>
                      </w:p>
                      <w:p w14:paraId="24C66DB5" w14:textId="77777777" w:rsidR="0080115C" w:rsidRPr="00927524" w:rsidRDefault="0080115C" w:rsidP="005104EF">
                        <w:pPr>
                          <w:rPr>
                            <w:rFonts w:ascii="Times New Roman" w:hAnsi="Times New Roman" w:cs="Times New Roman"/>
                            <w:b/>
                            <w:bCs/>
                            <w:sz w:val="20"/>
                            <w:szCs w:val="20"/>
                            <w:u w:val="single"/>
                          </w:rPr>
                        </w:pPr>
                      </w:p>
                    </w:txbxContent>
                  </v:textbox>
                </v:shape>
                <v:shape id="Text Box 11" o:spid="_x0000_s1033" type="#_x0000_t202" style="position:absolute;left:20764;top:12192;width:3706;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" fillcolor="window" stroked="f" strokeweight=".5pt">
                  <v:textbox>
                    <w:txbxContent>
                      <w:p w14:paraId="6B6B7299" w14:textId="77777777" w:rsidR="0080115C" w:rsidRPr="006E4547" w:rsidRDefault="0080115C" w:rsidP="005104EF">
                        <w:pPr>
                          <w:rPr>
                            <w:vertAlign w:val="subscript"/>
                          </w:rPr>
                        </w:pPr>
                        <w:r>
                          <w:t>H2</w:t>
                        </w:r>
                        <w:r w:rsidRPr="006E4547">
                          <w:rPr>
                            <w:noProof/>
                            <w:vertAlign w:val="subscript"/>
                          </w:rPr>
                          <w:drawing>
                            <wp:inline distT="0" distB="0" distL="0" distR="0" wp14:anchorId="14183A1E" wp14:editId="007A3EFC">
                              <wp:extent cx="277495" cy="166370"/>
                              <wp:effectExtent l="0" t="0" r="8255" b="5080"/>
                              <wp:docPr id="1697040334" name="Picture 169704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 cy="166370"/>
                                      </a:xfrm>
                                      <a:prstGeom prst="rect">
                                        <a:avLst/>
                                      </a:prstGeom>
                                      <a:noFill/>
                                      <a:ln>
                                        <a:noFill/>
                                      </a:ln>
                                    </pic:spPr>
                                  </pic:pic>
                                </a:graphicData>
                              </a:graphic>
                            </wp:inline>
                          </w:drawing>
                        </w:r>
                      </w:p>
                    </w:txbxContent>
                  </v:textbox>
                </v:shape>
                <v:shape id="Text Box 2" o:spid="_x0000_s1034" type="#_x0000_t202" style="position:absolute;left:26860;top:12668;width:19795;height:6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" fillcolor="window" strokeweight=".5pt">
                  <v:textbox>
                    <w:txbxContent>
                      <w:p w14:paraId="6CCEF1DB" w14:textId="77777777" w:rsidR="0080115C" w:rsidRDefault="0080115C" w:rsidP="005104EF">
                        <w:pPr>
                          <w:spacing w:after="0"/>
                          <w:rPr>
                            <w:rFonts w:ascii="Times New Roman" w:hAnsi="Times New Roman" w:cs="Times New Roman"/>
                            <w:b/>
                            <w:bCs/>
                            <w:sz w:val="20"/>
                            <w:szCs w:val="20"/>
                            <w:u w:val="single"/>
                          </w:rPr>
                        </w:pPr>
                        <w:r>
                          <w:rPr>
                            <w:rFonts w:ascii="Times New Roman" w:hAnsi="Times New Roman" w:cs="Times New Roman"/>
                            <w:b/>
                            <w:bCs/>
                            <w:sz w:val="20"/>
                            <w:szCs w:val="20"/>
                            <w:u w:val="single"/>
                          </w:rPr>
                          <w:t>Process Quality</w:t>
                        </w:r>
                      </w:p>
                      <w:p w14:paraId="5A21541F"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Monitoring</w:t>
                        </w:r>
                      </w:p>
                      <w:p w14:paraId="4BA50E7D" w14:textId="77777777" w:rsidR="0080115C" w:rsidRPr="002B7005" w:rsidRDefault="0080115C" w:rsidP="005104EF">
                        <w:pPr>
                          <w:pStyle w:val="ListParagraph"/>
                          <w:numPr>
                            <w:ilvl w:val="0"/>
                            <w:numId w:val="10"/>
                          </w:numPr>
                          <w:spacing w:after="0" w:line="240" w:lineRule="auto"/>
                          <w:ind w:left="270" w:hanging="270"/>
                          <w:jc w:val="left"/>
                          <w:rPr>
                            <w:b/>
                            <w:bCs/>
                            <w:sz w:val="20"/>
                            <w:szCs w:val="20"/>
                            <w:u w:val="single"/>
                          </w:rPr>
                        </w:pPr>
                        <w:r>
                          <w:rPr>
                            <w:sz w:val="20"/>
                            <w:szCs w:val="20"/>
                          </w:rPr>
                          <w:t>Top Management Participation</w:t>
                        </w:r>
                      </w:p>
                      <w:p w14:paraId="59E30DAB" w14:textId="77777777" w:rsidR="0080115C" w:rsidRPr="00927524" w:rsidRDefault="0080115C" w:rsidP="005104EF">
                        <w:pPr>
                          <w:rPr>
                            <w:rFonts w:ascii="Times New Roman" w:hAnsi="Times New Roman" w:cs="Times New Roman"/>
                            <w:b/>
                            <w:bCs/>
                            <w:sz w:val="20"/>
                            <w:szCs w:val="20"/>
                            <w:u w:val="single"/>
                          </w:rPr>
                        </w:pPr>
                      </w:p>
                    </w:txbxContent>
                  </v:textbox>
                </v:shape>
                <v:shape id="Text Box 2" o:spid="_x0000_s1035" type="#_x0000_t202" style="position:absolute;left:55340;top:12573;width:11744;height:7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" fillcolor="window" strokeweight=".5pt">
                  <v:textbox>
                    <w:txbxContent>
                      <w:p w14:paraId="769039ED" w14:textId="75E30317" w:rsidR="0080115C" w:rsidRDefault="00AD6877" w:rsidP="005104EF">
                        <w:pPr>
                          <w:spacing w:after="0"/>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Digitization</w:t>
                        </w:r>
                      </w:p>
                      <w:p w14:paraId="160B2D04" w14:textId="77777777" w:rsidR="0080115C" w:rsidRPr="00927524" w:rsidRDefault="0080115C" w:rsidP="005104EF">
                        <w:pPr>
                          <w:pStyle w:val="ListParagraph"/>
                          <w:numPr>
                            <w:ilvl w:val="0"/>
                            <w:numId w:val="10"/>
                          </w:numPr>
                          <w:spacing w:after="0" w:line="240" w:lineRule="auto"/>
                          <w:ind w:left="180" w:hanging="180"/>
                          <w:rPr>
                            <w:b/>
                            <w:bCs/>
                            <w:sz w:val="20"/>
                            <w:szCs w:val="20"/>
                            <w:u w:val="single"/>
                          </w:rPr>
                        </w:pPr>
                        <w:r>
                          <w:rPr>
                            <w:sz w:val="20"/>
                            <w:szCs w:val="20"/>
                          </w:rPr>
                          <w:t>IT asset use</w:t>
                        </w:r>
                      </w:p>
                      <w:p w14:paraId="45CAA5EE" w14:textId="77777777" w:rsidR="0080115C" w:rsidRPr="002167CC" w:rsidRDefault="0080115C" w:rsidP="005104EF">
                        <w:pPr>
                          <w:pStyle w:val="ListParagraph"/>
                          <w:numPr>
                            <w:ilvl w:val="0"/>
                            <w:numId w:val="10"/>
                          </w:numPr>
                          <w:spacing w:after="0" w:line="240" w:lineRule="auto"/>
                          <w:ind w:left="180" w:hanging="180"/>
                          <w:rPr>
                            <w:b/>
                            <w:bCs/>
                            <w:sz w:val="20"/>
                            <w:szCs w:val="20"/>
                            <w:u w:val="single"/>
                          </w:rPr>
                        </w:pPr>
                        <w:r>
                          <w:rPr>
                            <w:sz w:val="20"/>
                            <w:szCs w:val="20"/>
                          </w:rPr>
                          <w:t>User Satisfaction</w:t>
                        </w:r>
                      </w:p>
                    </w:txbxContent>
                  </v:textbox>
                </v:shape>
                <v:shape id="Straight Arrow Connector 4" o:spid="_x0000_s1036" type="#_x0000_t32" style="position:absolute;left:16097;top:12763;width:10797;height:2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" strokecolor="#5b9bd5" strokeweight=".5pt">
                  <v:stroke endarrow="block" joinstyle="miter"/>
                </v:shape>
                <v:shape id="Text Box 11" o:spid="_x0000_s1037" type="#_x0000_t202" style="position:absolute;left:34766;width:4641;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" fillcolor="window" stroked="f" strokeweight=".5pt">
                  <v:textbox>
                    <w:txbxContent>
                      <w:p w14:paraId="0A4C6D23" w14:textId="77777777" w:rsidR="0080115C" w:rsidRPr="006E4547" w:rsidRDefault="0080115C" w:rsidP="005104EF">
                        <w:pPr>
                          <w:rPr>
                            <w:vertAlign w:val="subscript"/>
                          </w:rPr>
                        </w:pPr>
                        <w:r>
                          <w:t>H1</w:t>
                        </w:r>
                        <w:r>
                          <w:rPr>
                            <w:vertAlign w:val="subscript"/>
                          </w:rPr>
                          <w:t>a</w:t>
                        </w:r>
                      </w:p>
                    </w:txbxContent>
                  </v:textbox>
                </v:shape>
                <v:shape id="Text Box 11" o:spid="_x0000_s1038" type="#_x0000_t202" style="position:absolute;left:30289;top:9525;width:1202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" fillcolor="window" stroked="f" strokeweight=".5pt">
                  <v:textbox>
                    <w:txbxContent>
                      <w:p w14:paraId="31038ABE" w14:textId="77777777" w:rsidR="0080115C" w:rsidRPr="006E4547" w:rsidRDefault="0080115C" w:rsidP="005104EF">
                        <w:r>
                          <w:t>H5</w:t>
                        </w:r>
                        <w:r>
                          <w:rPr>
                            <w:vertAlign w:val="subscript"/>
                          </w:rPr>
                          <w:t>a</w:t>
                        </w:r>
                        <w:r>
                          <w:t xml:space="preserve"> H5</w:t>
                        </w:r>
                        <w:r>
                          <w:rPr>
                            <w:vertAlign w:val="subscript"/>
                          </w:rPr>
                          <w:t xml:space="preserve">b </w:t>
                        </w:r>
                        <w:r>
                          <w:t>H5</w:t>
                        </w:r>
                        <w:r>
                          <w:rPr>
                            <w:vertAlign w:val="subscript"/>
                          </w:rPr>
                          <w:t xml:space="preserve">c </w:t>
                        </w:r>
                        <w:r>
                          <w:t>H5</w:t>
                        </w:r>
                        <w:r>
                          <w:rPr>
                            <w:vertAlign w:val="subscript"/>
                          </w:rPr>
                          <w:t>d</w:t>
                        </w:r>
                      </w:p>
                    </w:txbxContent>
                  </v:textbox>
                </v:shape>
                <v:shape id="Text Box 11" o:spid="_x0000_s1039" type="#_x0000_t202" style="position:absolute;left:47625;top:14001;width:3883;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" fillcolor="window" stroked="f" strokeweight=".5pt">
                  <v:textbox>
                    <w:txbxContent>
                      <w:p w14:paraId="6FEE693F" w14:textId="77777777" w:rsidR="0080115C" w:rsidRPr="006E4547" w:rsidRDefault="0080115C" w:rsidP="005104EF">
                        <w:pPr>
                          <w:rPr>
                            <w:vertAlign w:val="subscript"/>
                          </w:rPr>
                        </w:pPr>
                        <w:r>
                          <w:t>H7</w:t>
                        </w:r>
                        <w:r w:rsidRPr="006E4547">
                          <w:rPr>
                            <w:noProof/>
                            <w:vertAlign w:val="subscript"/>
                          </w:rPr>
                          <w:drawing>
                            <wp:inline distT="0" distB="0" distL="0" distR="0" wp14:anchorId="28488801" wp14:editId="01965A6B">
                              <wp:extent cx="277495" cy="166370"/>
                              <wp:effectExtent l="0" t="0" r="8255" b="5080"/>
                              <wp:docPr id="1194830198" name="Picture 1194830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 cy="166370"/>
                                      </a:xfrm>
                                      <a:prstGeom prst="rect">
                                        <a:avLst/>
                                      </a:prstGeom>
                                      <a:noFill/>
                                      <a:ln>
                                        <a:noFill/>
                                      </a:ln>
                                    </pic:spPr>
                                  </pic:pic>
                                </a:graphicData>
                              </a:graphic>
                            </wp:inline>
                          </w:drawing>
                        </w:r>
                      </w:p>
                    </w:txbxContent>
                  </v:textbox>
                </v:shape>
                <v:shape id="Text Box 11" o:spid="_x0000_s1040" type="#_x0000_t202" style="position:absolute;left:20764;top:16192;width:520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" fillcolor="window" stroked="f" strokeweight=".5pt">
                  <v:textbox>
                    <w:txbxContent>
                      <w:p w14:paraId="00177C5D" w14:textId="77777777" w:rsidR="0080115C" w:rsidRPr="006E4547" w:rsidRDefault="0080115C" w:rsidP="005104EF">
                        <w:pPr>
                          <w:rPr>
                            <w:vertAlign w:val="subscript"/>
                          </w:rPr>
                        </w:pPr>
                        <w:r>
                          <w:t>H3</w:t>
                        </w:r>
                        <w:r w:rsidRPr="006E4547">
                          <w:rPr>
                            <w:noProof/>
                            <w:vertAlign w:val="subscript"/>
                          </w:rPr>
                          <w:drawing>
                            <wp:inline distT="0" distB="0" distL="0" distR="0" wp14:anchorId="200AA5D3" wp14:editId="53884ACE">
                              <wp:extent cx="277495" cy="166370"/>
                              <wp:effectExtent l="0" t="0" r="8255" b="5080"/>
                              <wp:docPr id="272102763" name="Picture 27210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 cy="166370"/>
                                      </a:xfrm>
                                      <a:prstGeom prst="rect">
                                        <a:avLst/>
                                      </a:prstGeom>
                                      <a:noFill/>
                                      <a:ln>
                                        <a:noFill/>
                                      </a:ln>
                                    </pic:spPr>
                                  </pic:pic>
                                </a:graphicData>
                              </a:graphic>
                            </wp:inline>
                          </w:drawing>
                        </w:r>
                      </w:p>
                    </w:txbxContent>
                  </v:textbox>
                </v:shape>
                <v:shape id="Straight Arrow Connector 8" o:spid="_x0000_s1041" type="#_x0000_t32" style="position:absolute;left:46767;top:16192;width:86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" strokecolor="#5b9bd5" strokeweight=".5pt">
                  <v:stroke endarrow="block" joinstyle="miter"/>
                </v:shape>
                <v:shape id="Straight Arrow Connector 9" o:spid="_x0000_s1042" type="#_x0000_t32" style="position:absolute;left:51530;top:16192;width:0;height:8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" strokecolor="#5b9bd5" strokeweight=".5pt">
                  <v:stroke endarrow="block" joinstyle="miter"/>
                </v:shape>
                <v:shape id="Straight Arrow Connector 6" o:spid="_x0000_s1043" type="#_x0000_t32" style="position:absolute;left:16192;top:16859;width:10608;height:3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" strokecolor="#5b9bd5" strokeweight=".5pt">
                  <v:stroke endarrow="block" joinstyle="miter"/>
                </v:shape>
                <v:shape id="Text Box 2" o:spid="_x0000_s1044" type="#_x0000_t202" style="position:absolute;top:17145;width:16101;height: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" fillcolor="window" strokeweight=".5pt">
                  <v:textbox>
                    <w:txbxContent>
                      <w:p w14:paraId="2EAAA893" w14:textId="77777777" w:rsidR="0080115C" w:rsidRDefault="0080115C" w:rsidP="005104EF">
                        <w:pPr>
                          <w:spacing w:after="0"/>
                          <w:rPr>
                            <w:rFonts w:ascii="Times New Roman" w:hAnsi="Times New Roman" w:cs="Times New Roman"/>
                            <w:b/>
                            <w:bCs/>
                            <w:sz w:val="20"/>
                            <w:szCs w:val="20"/>
                            <w:u w:val="single"/>
                          </w:rPr>
                        </w:pPr>
                        <w:r w:rsidRPr="00927524">
                          <w:rPr>
                            <w:rFonts w:ascii="Times New Roman" w:hAnsi="Times New Roman" w:cs="Times New Roman"/>
                            <w:b/>
                            <w:bCs/>
                            <w:sz w:val="20"/>
                            <w:szCs w:val="20"/>
                            <w:u w:val="single"/>
                          </w:rPr>
                          <w:t>Communication</w:t>
                        </w:r>
                        <w:bookmarkStart w:id="9" w:name="_Hlk153032687"/>
                      </w:p>
                      <w:p w14:paraId="6411E891"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Under Reporting</w:t>
                        </w:r>
                      </w:p>
                      <w:p w14:paraId="1E13E25D" w14:textId="77777777" w:rsidR="0080115C" w:rsidRPr="005F6F2C" w:rsidRDefault="0080115C" w:rsidP="005104EF">
                        <w:pPr>
                          <w:pStyle w:val="ListParagraph"/>
                          <w:numPr>
                            <w:ilvl w:val="0"/>
                            <w:numId w:val="10"/>
                          </w:numPr>
                          <w:spacing w:after="0" w:line="240" w:lineRule="auto"/>
                          <w:ind w:left="270" w:hanging="270"/>
                          <w:rPr>
                            <w:b/>
                            <w:bCs/>
                            <w:sz w:val="20"/>
                            <w:szCs w:val="20"/>
                            <w:u w:val="single"/>
                          </w:rPr>
                        </w:pPr>
                        <w:r>
                          <w:rPr>
                            <w:sz w:val="20"/>
                            <w:szCs w:val="20"/>
                          </w:rPr>
                          <w:t>Information Asymmetry</w:t>
                        </w:r>
                      </w:p>
                      <w:p w14:paraId="32BC6D7B" w14:textId="77777777" w:rsidR="005F6F2C" w:rsidRPr="00927524" w:rsidRDefault="005F6F2C" w:rsidP="005F6F2C">
                        <w:pPr>
                          <w:pStyle w:val="ListParagraph"/>
                          <w:numPr>
                            <w:ilvl w:val="0"/>
                            <w:numId w:val="10"/>
                          </w:numPr>
                          <w:spacing w:after="0" w:line="240" w:lineRule="auto"/>
                          <w:ind w:left="270" w:hanging="270"/>
                          <w:jc w:val="left"/>
                          <w:rPr>
                            <w:b/>
                            <w:bCs/>
                            <w:sz w:val="20"/>
                            <w:szCs w:val="20"/>
                            <w:u w:val="single"/>
                          </w:rPr>
                        </w:pPr>
                        <w:r>
                          <w:rPr>
                            <w:sz w:val="20"/>
                            <w:szCs w:val="20"/>
                          </w:rPr>
                          <w:t>CIO/CEO relationship</w:t>
                        </w:r>
                      </w:p>
                      <w:p w14:paraId="1E9F1C2A" w14:textId="77777777" w:rsidR="005F6F2C" w:rsidRPr="00927524" w:rsidRDefault="005F6F2C" w:rsidP="005104EF">
                        <w:pPr>
                          <w:pStyle w:val="ListParagraph"/>
                          <w:numPr>
                            <w:ilvl w:val="0"/>
                            <w:numId w:val="10"/>
                          </w:numPr>
                          <w:spacing w:after="0" w:line="240" w:lineRule="auto"/>
                          <w:ind w:left="270" w:hanging="270"/>
                          <w:rPr>
                            <w:b/>
                            <w:bCs/>
                            <w:sz w:val="20"/>
                            <w:szCs w:val="20"/>
                            <w:u w:val="single"/>
                          </w:rPr>
                        </w:pPr>
                      </w:p>
                      <w:bookmarkEnd w:id="9"/>
                      <w:p w14:paraId="7BDFBB89" w14:textId="77777777" w:rsidR="0080115C" w:rsidRPr="00927524" w:rsidRDefault="0080115C" w:rsidP="005104EF">
                        <w:pPr>
                          <w:rPr>
                            <w:rFonts w:ascii="Times New Roman" w:hAnsi="Times New Roman" w:cs="Times New Roman"/>
                            <w:b/>
                            <w:bCs/>
                            <w:sz w:val="20"/>
                            <w:szCs w:val="20"/>
                            <w:u w:val="single"/>
                          </w:rPr>
                        </w:pPr>
                      </w:p>
                    </w:txbxContent>
                  </v:textbox>
                </v:shape>
                <v:shape id="Straight Arrow Connector 7" o:spid="_x0000_s1045" type="#_x0000_t32" style="position:absolute;left:16192;top:18859;width:10702;height:117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" strokecolor="#5b9bd5" strokeweight=".5pt">
                  <v:stroke endarrow="block" joinstyle="miter"/>
                </v:shape>
                <v:shape id="Text Box 11" o:spid="_x0000_s1046" type="#_x0000_t202" style="position:absolute;left:20478;top:18954;width:3599;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" fillcolor="window" stroked="f" strokeweight=".5pt">
                  <v:textbox>
                    <w:txbxContent>
                      <w:p w14:paraId="512A67FC" w14:textId="77777777" w:rsidR="0080115C" w:rsidRPr="006E4547" w:rsidRDefault="0080115C" w:rsidP="005104EF">
                        <w:pPr>
                          <w:rPr>
                            <w:vertAlign w:val="subscript"/>
                          </w:rPr>
                        </w:pPr>
                        <w:r>
                          <w:t>H4</w:t>
                        </w:r>
                        <w:r w:rsidRPr="006E4547">
                          <w:rPr>
                            <w:noProof/>
                            <w:vertAlign w:val="subscript"/>
                          </w:rPr>
                          <w:drawing>
                            <wp:inline distT="0" distB="0" distL="0" distR="0" wp14:anchorId="62E41A11" wp14:editId="63C8F11D">
                              <wp:extent cx="277495" cy="166370"/>
                              <wp:effectExtent l="0" t="0" r="8255" b="5080"/>
                              <wp:docPr id="1676174848" name="Picture 167617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 cy="166370"/>
                                      </a:xfrm>
                                      <a:prstGeom prst="rect">
                                        <a:avLst/>
                                      </a:prstGeom>
                                      <a:noFill/>
                                      <a:ln>
                                        <a:noFill/>
                                      </a:ln>
                                    </pic:spPr>
                                  </pic:pic>
                                </a:graphicData>
                              </a:graphic>
                            </wp:inline>
                          </w:drawing>
                        </w:r>
                      </w:p>
                    </w:txbxContent>
                  </v:textbox>
                </v:shape>
                <v:shape id="Text Box 11" o:spid="_x0000_s1047" type="#_x0000_t202" style="position:absolute;left:52006;top:20669;width:359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" fillcolor="window" stroked="f" strokeweight=".5pt">
                  <v:textbox>
                    <w:txbxContent>
                      <w:p w14:paraId="2ED6D7CD" w14:textId="77777777" w:rsidR="0080115C" w:rsidRPr="006E4547" w:rsidRDefault="0080115C" w:rsidP="005104EF">
                        <w:pPr>
                          <w:rPr>
                            <w:vertAlign w:val="subscript"/>
                          </w:rPr>
                        </w:pPr>
                        <w:r>
                          <w:t>H6</w:t>
                        </w:r>
                        <w:r w:rsidRPr="006E4547">
                          <w:rPr>
                            <w:noProof/>
                            <w:vertAlign w:val="subscript"/>
                          </w:rPr>
                          <w:drawing>
                            <wp:inline distT="0" distB="0" distL="0" distR="0" wp14:anchorId="0321AD64" wp14:editId="3E05879B">
                              <wp:extent cx="277495" cy="166370"/>
                              <wp:effectExtent l="0" t="0" r="8255" b="5080"/>
                              <wp:docPr id="1464948645" name="Picture 1464948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 cy="166370"/>
                                      </a:xfrm>
                                      <a:prstGeom prst="rect">
                                        <a:avLst/>
                                      </a:prstGeom>
                                      <a:noFill/>
                                      <a:ln>
                                        <a:noFill/>
                                      </a:ln>
                                    </pic:spPr>
                                  </pic:pic>
                                </a:graphicData>
                              </a:graphic>
                            </wp:inline>
                          </w:drawing>
                        </w:r>
                      </w:p>
                    </w:txbxContent>
                  </v:textbox>
                </v:shape>
                <v:shape id="Text Box 2" o:spid="_x0000_s1048" type="#_x0000_t202" style="position:absolute;left:43148;top:24288;width:17711;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" fillcolor="window" strokeweight=".5pt">
                  <v:textbox>
                    <w:txbxContent>
                      <w:p w14:paraId="75301A94" w14:textId="77777777" w:rsidR="0080115C" w:rsidRDefault="0080115C" w:rsidP="005104EF">
                        <w:pPr>
                          <w:spacing w:after="0"/>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Contract Type </w:t>
                        </w:r>
                      </w:p>
                      <w:p w14:paraId="5178855E" w14:textId="77777777" w:rsidR="0080115C" w:rsidRPr="00927524" w:rsidRDefault="0080115C" w:rsidP="005104EF">
                        <w:pPr>
                          <w:pStyle w:val="ListParagraph"/>
                          <w:numPr>
                            <w:ilvl w:val="0"/>
                            <w:numId w:val="10"/>
                          </w:numPr>
                          <w:spacing w:after="0" w:line="240" w:lineRule="auto"/>
                          <w:ind w:left="180" w:hanging="180"/>
                          <w:jc w:val="left"/>
                          <w:rPr>
                            <w:b/>
                            <w:bCs/>
                            <w:sz w:val="20"/>
                            <w:szCs w:val="20"/>
                            <w:u w:val="single"/>
                          </w:rPr>
                        </w:pPr>
                        <w:r>
                          <w:rPr>
                            <w:sz w:val="20"/>
                            <w:szCs w:val="20"/>
                          </w:rPr>
                          <w:t>Outcome oriented contracts</w:t>
                        </w:r>
                      </w:p>
                      <w:p w14:paraId="17A14CAE" w14:textId="77777777" w:rsidR="0080115C" w:rsidRPr="002167CC" w:rsidRDefault="0080115C" w:rsidP="005104EF">
                        <w:pPr>
                          <w:pStyle w:val="ListParagraph"/>
                          <w:numPr>
                            <w:ilvl w:val="0"/>
                            <w:numId w:val="10"/>
                          </w:numPr>
                          <w:spacing w:after="0" w:line="240" w:lineRule="auto"/>
                          <w:ind w:left="180" w:hanging="180"/>
                          <w:jc w:val="left"/>
                          <w:rPr>
                            <w:b/>
                            <w:bCs/>
                            <w:sz w:val="20"/>
                            <w:szCs w:val="20"/>
                            <w:u w:val="single"/>
                          </w:rPr>
                        </w:pPr>
                        <w:r>
                          <w:rPr>
                            <w:sz w:val="20"/>
                            <w:szCs w:val="20"/>
                          </w:rPr>
                          <w:t>Behavior Oriented Contracts</w:t>
                        </w:r>
                      </w:p>
                    </w:txbxContent>
                  </v:textbox>
                </v:shape>
                <v:shape id="Text Box 2" o:spid="_x0000_s1049" type="#_x0000_t202" style="position:absolute;top:25717;width:16290;height:5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" fillcolor="window" strokeweight=".5pt">
                  <v:textbox>
                    <w:txbxContent>
                      <w:p w14:paraId="22076769" w14:textId="77777777" w:rsidR="0080115C" w:rsidRDefault="0080115C" w:rsidP="005104EF">
                        <w:pPr>
                          <w:spacing w:after="0"/>
                          <w:rPr>
                            <w:rFonts w:ascii="Times New Roman" w:hAnsi="Times New Roman" w:cs="Times New Roman"/>
                            <w:b/>
                            <w:bCs/>
                            <w:sz w:val="20"/>
                            <w:szCs w:val="20"/>
                            <w:u w:val="single"/>
                          </w:rPr>
                        </w:pPr>
                        <w:r w:rsidRPr="00927524">
                          <w:rPr>
                            <w:rFonts w:ascii="Times New Roman" w:hAnsi="Times New Roman" w:cs="Times New Roman"/>
                            <w:b/>
                            <w:bCs/>
                            <w:sz w:val="20"/>
                            <w:szCs w:val="20"/>
                            <w:u w:val="single"/>
                          </w:rPr>
                          <w:t>Task Programmability</w:t>
                        </w:r>
                      </w:p>
                      <w:p w14:paraId="1116E377"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Defined Processes</w:t>
                        </w:r>
                      </w:p>
                      <w:p w14:paraId="3621082D" w14:textId="77777777" w:rsidR="0080115C" w:rsidRPr="00927524" w:rsidRDefault="0080115C" w:rsidP="005104EF">
                        <w:pPr>
                          <w:pStyle w:val="ListParagraph"/>
                          <w:numPr>
                            <w:ilvl w:val="0"/>
                            <w:numId w:val="10"/>
                          </w:numPr>
                          <w:spacing w:after="0" w:line="240" w:lineRule="auto"/>
                          <w:ind w:left="270" w:hanging="270"/>
                          <w:rPr>
                            <w:b/>
                            <w:bCs/>
                            <w:sz w:val="20"/>
                            <w:szCs w:val="20"/>
                            <w:u w:val="single"/>
                          </w:rPr>
                        </w:pPr>
                        <w:r>
                          <w:rPr>
                            <w:sz w:val="20"/>
                            <w:szCs w:val="20"/>
                          </w:rPr>
                          <w:t xml:space="preserve">Execution Methodology </w:t>
                        </w:r>
                      </w:p>
                      <w:p w14:paraId="2C4365D0" w14:textId="77777777" w:rsidR="0080115C" w:rsidRPr="00927524" w:rsidRDefault="0080115C" w:rsidP="005104EF">
                        <w:pPr>
                          <w:rPr>
                            <w:rFonts w:ascii="Times New Roman" w:hAnsi="Times New Roman" w:cs="Times New Roman"/>
                            <w:b/>
                            <w:bCs/>
                            <w:sz w:val="20"/>
                            <w:szCs w:val="20"/>
                            <w:u w:val="single"/>
                          </w:rPr>
                        </w:pPr>
                      </w:p>
                    </w:txbxContent>
                  </v:textbox>
                </v:shape>
                <w10:wrap type="square" anchorx="margin"/>
              </v:group>
            </w:pict>
          </mc:Fallback>
        </mc:AlternateContent>
      </w:r>
      <w:r w:rsidR="005A5C8A" w:rsidRPr="00FD4A8A">
        <w:rPr>
          <w:rFonts w:ascii="Times New Roman" w:hAnsi="Times New Roman" w:cs="Times New Roman"/>
          <w:sz w:val="24"/>
          <w:szCs w:val="24"/>
        </w:rPr>
        <w:t xml:space="preserve">Furthermore, Task </w:t>
      </w:r>
      <w:r w:rsidR="00F44B55" w:rsidRPr="00FD4A8A">
        <w:rPr>
          <w:rFonts w:ascii="Times New Roman" w:hAnsi="Times New Roman" w:cs="Times New Roman"/>
          <w:sz w:val="24"/>
          <w:szCs w:val="24"/>
        </w:rPr>
        <w:t>programmability</w:t>
      </w:r>
      <w:r w:rsidR="005A5C8A" w:rsidRPr="00FD4A8A">
        <w:rPr>
          <w:rFonts w:ascii="Times New Roman" w:hAnsi="Times New Roman" w:cs="Times New Roman"/>
          <w:sz w:val="24"/>
          <w:szCs w:val="24"/>
        </w:rPr>
        <w:t xml:space="preserve"> plays a crucial role by outlining tasks in advance during the planning phase</w:t>
      </w:r>
      <w:r w:rsidR="00B83885" w:rsidRPr="00FD4A8A">
        <w:rPr>
          <w:rFonts w:ascii="Times New Roman" w:hAnsi="Times New Roman" w:cs="Times New Roman"/>
          <w:sz w:val="24"/>
          <w:szCs w:val="24"/>
        </w:rPr>
        <w:t xml:space="preserve"> </w:t>
      </w:r>
      <w:r w:rsidR="00B83885" w:rsidRPr="00FD4A8A">
        <w:rPr>
          <w:rFonts w:ascii="Times New Roman" w:hAnsi="Times New Roman" w:cs="Times New Roman"/>
          <w:sz w:val="24"/>
          <w:szCs w:val="24"/>
        </w:rPr>
        <w:fldChar w:fldCharType="begin" w:fldLock="1"/>
      </w:r>
      <w:r w:rsidR="00B83885" w:rsidRPr="00FD4A8A">
        <w:rPr>
          <w:rFonts w:ascii="Times New Roman" w:hAnsi="Times New Roman" w:cs="Times New Roman"/>
          <w:sz w:val="24"/>
          <w:szCs w:val="24"/>
        </w:rPr>
        <w:instrText>ADDIN CSL_CITATION {"citationItems":[{"id":"ITEM-1","itemData":{"DOI":"10.1007/978-3-030-25918-1","ISBN":"9783030259181","abstract":"Previous chapters described the concepts of Enterprise Governance of IT and business/IT alignment, as well as the relationship between them. The first chapter explained that the ultimate outcome of enterprise governance of IT is (the creation and protection of) IT business value. More specifically, enterprise governance of IT enables IT business value, through the mediating mechanism of business/IT alignment. The concept of IT business value deals with the contribution of the (current and future) use of IT to organizational performance. In other words, it deals with the question “are we getting the benefits out of our IT (operations and investments)?” This chapter starts with a brief discussion about the IT productivity paradox and the IT productivity cycle. Then, two important management instruments are introduced that are helpful in managing and realizing IT business value: the business case (process) and the IT balanced scorecard. Lastly, this chapter draws on recent EGIT-related literature to facilitate a discussion in line with the conceptual model underlying this book: i.e. EGIT enables IT business value, through the mediating mechanisms of business/IT alignment","author":[{"dropping-particle":"","family":"Joshi","given":"Anant","non-dropping-particle":"","parse-names":false,"suffix":""},{"dropping-particle":"","family":"Huygh","given":"Tim","non-dropping-particle":"","parse-names":false,"suffix":""},{"dropping-particle":"","family":"Nederland","given":"Open Universiteit","non-dropping-particle":"","parse-names":false,"suffix":""}],"id":"ITEM-1","issue":"January","issued":{"date-parts":[["2020"]]},"title":"IT Business Value","type":"book"},"uris":["http://www.mendeley.com/documents/?uuid=2cf21c7b-ea7f-4d2d-b168-18f41a06a21f"]}],"mendeley":{"formattedCitation":"(Joshi et al., 2020)","plainTextFormattedCitation":"(Joshi et al., 2020)","previouslyFormattedCitation":"(Joshi et al., 2020)"},"properties":{"noteIndex":0},"schema":"https://github.com/citation-style-language/schema/raw/master/csl-citation.json"}</w:instrText>
      </w:r>
      <w:r w:rsidR="00B83885" w:rsidRPr="00FD4A8A">
        <w:rPr>
          <w:rFonts w:ascii="Times New Roman" w:hAnsi="Times New Roman" w:cs="Times New Roman"/>
          <w:sz w:val="24"/>
          <w:szCs w:val="24"/>
        </w:rPr>
        <w:fldChar w:fldCharType="separate"/>
      </w:r>
      <w:r w:rsidR="00B83885" w:rsidRPr="00FD4A8A">
        <w:rPr>
          <w:rFonts w:ascii="Times New Roman" w:hAnsi="Times New Roman" w:cs="Times New Roman"/>
          <w:noProof/>
          <w:sz w:val="24"/>
          <w:szCs w:val="24"/>
        </w:rPr>
        <w:t>(Joshi et al., 2020)</w:t>
      </w:r>
      <w:r w:rsidR="00B83885" w:rsidRPr="00FD4A8A">
        <w:rPr>
          <w:rFonts w:ascii="Times New Roman" w:hAnsi="Times New Roman" w:cs="Times New Roman"/>
          <w:sz w:val="24"/>
          <w:szCs w:val="24"/>
        </w:rPr>
        <w:fldChar w:fldCharType="end"/>
      </w:r>
      <w:r w:rsidR="005A5C8A" w:rsidRPr="00FD4A8A">
        <w:rPr>
          <w:rFonts w:ascii="Times New Roman" w:hAnsi="Times New Roman" w:cs="Times New Roman"/>
          <w:sz w:val="24"/>
          <w:szCs w:val="24"/>
        </w:rPr>
        <w:t>.</w:t>
      </w:r>
    </w:p>
    <w:p w14:paraId="202DE684" w14:textId="62BF61D7" w:rsidR="00CE0B06" w:rsidRPr="00FD4A8A" w:rsidRDefault="00CE0B06" w:rsidP="00FD4A8A">
      <w:pPr>
        <w:spacing w:after="120" w:line="240" w:lineRule="auto"/>
        <w:jc w:val="both"/>
        <w:rPr>
          <w:rFonts w:ascii="Times New Roman" w:hAnsi="Times New Roman" w:cs="Times New Roman"/>
          <w:b/>
          <w:bCs/>
          <w:sz w:val="24"/>
          <w:szCs w:val="24"/>
        </w:rPr>
      </w:pPr>
    </w:p>
    <w:p w14:paraId="75292424" w14:textId="108E505F" w:rsidR="00C82446" w:rsidRPr="00FD4A8A" w:rsidRDefault="00C82446" w:rsidP="00FD4A8A">
      <w:pPr>
        <w:shd w:val="clear" w:color="auto" w:fill="FFFFFF"/>
        <w:spacing w:after="120" w:line="240" w:lineRule="auto"/>
        <w:jc w:val="both"/>
        <w:rPr>
          <w:rFonts w:ascii="Times New Roman" w:hAnsi="Times New Roman" w:cs="Times New Roman"/>
          <w:i/>
          <w:iCs/>
          <w:sz w:val="24"/>
          <w:szCs w:val="24"/>
        </w:rPr>
      </w:pPr>
      <w:r w:rsidRPr="00FD4A8A">
        <w:rPr>
          <w:rFonts w:ascii="Times New Roman" w:hAnsi="Times New Roman" w:cs="Times New Roman"/>
          <w:i/>
          <w:iCs/>
          <w:sz w:val="24"/>
          <w:szCs w:val="24"/>
        </w:rPr>
        <w:t xml:space="preserve">Figure 1: Showing the conceptual model for successful </w:t>
      </w:r>
      <w:r w:rsidR="00AD6877">
        <w:rPr>
          <w:rFonts w:ascii="Times New Roman" w:hAnsi="Times New Roman" w:cs="Times New Roman"/>
          <w:i/>
          <w:iCs/>
          <w:sz w:val="24"/>
          <w:szCs w:val="24"/>
        </w:rPr>
        <w:t>digitization</w:t>
      </w:r>
      <w:r w:rsidRPr="00FD4A8A">
        <w:rPr>
          <w:rFonts w:ascii="Times New Roman" w:hAnsi="Times New Roman" w:cs="Times New Roman"/>
          <w:i/>
          <w:iCs/>
          <w:sz w:val="24"/>
          <w:szCs w:val="24"/>
        </w:rPr>
        <w:t xml:space="preserve"> projects derived from Mahaney and Lederer, (2003).</w:t>
      </w:r>
    </w:p>
    <w:p w14:paraId="6C0924FF" w14:textId="77777777" w:rsidR="0080115C" w:rsidRDefault="0080115C" w:rsidP="00FD4A8A">
      <w:pPr>
        <w:shd w:val="clear" w:color="auto" w:fill="FFFFFF"/>
        <w:spacing w:after="120" w:line="240" w:lineRule="auto"/>
        <w:jc w:val="both"/>
        <w:rPr>
          <w:rFonts w:ascii="Times New Roman" w:hAnsi="Times New Roman" w:cs="Times New Roman"/>
          <w:b/>
          <w:bCs/>
          <w:sz w:val="24"/>
          <w:szCs w:val="24"/>
        </w:rPr>
      </w:pPr>
    </w:p>
    <w:p w14:paraId="7F3B6C02" w14:textId="16E85A97" w:rsidR="004F5113" w:rsidRPr="0080115C" w:rsidRDefault="005578AE" w:rsidP="00122363">
      <w:pPr>
        <w:pStyle w:val="ListParagraph"/>
        <w:shd w:val="clear" w:color="auto" w:fill="FFFFFF"/>
        <w:spacing w:after="120" w:line="240" w:lineRule="auto"/>
        <w:ind w:left="0"/>
        <w:rPr>
          <w:b/>
          <w:bCs/>
        </w:rPr>
      </w:pPr>
      <w:r>
        <w:rPr>
          <w:b/>
          <w:bCs/>
        </w:rPr>
        <w:t>3.0</w:t>
      </w:r>
      <w:r>
        <w:rPr>
          <w:b/>
          <w:bCs/>
        </w:rPr>
        <w:tab/>
      </w:r>
      <w:r w:rsidR="00D30FBF" w:rsidRPr="0080115C">
        <w:rPr>
          <w:b/>
          <w:bCs/>
        </w:rPr>
        <w:t>R</w:t>
      </w:r>
      <w:r w:rsidR="00D30FBF" w:rsidRPr="005578AE">
        <w:rPr>
          <w:b/>
          <w:bCs/>
          <w:sz w:val="20"/>
          <w:szCs w:val="20"/>
        </w:rPr>
        <w:t>ESEARCH</w:t>
      </w:r>
      <w:r w:rsidR="00D30FBF" w:rsidRPr="0080115C">
        <w:rPr>
          <w:b/>
          <w:bCs/>
        </w:rPr>
        <w:t xml:space="preserve"> </w:t>
      </w:r>
      <w:r w:rsidR="00D30FBF">
        <w:rPr>
          <w:b/>
          <w:bCs/>
        </w:rPr>
        <w:t>M</w:t>
      </w:r>
      <w:r w:rsidR="00D30FBF" w:rsidRPr="005578AE">
        <w:rPr>
          <w:b/>
          <w:bCs/>
          <w:sz w:val="20"/>
          <w:szCs w:val="20"/>
        </w:rPr>
        <w:t xml:space="preserve">ETHODS </w:t>
      </w:r>
      <w:r w:rsidR="00D30FBF" w:rsidRPr="0080115C">
        <w:rPr>
          <w:b/>
          <w:bCs/>
        </w:rPr>
        <w:t xml:space="preserve"> </w:t>
      </w:r>
    </w:p>
    <w:p w14:paraId="131012D8" w14:textId="09B6E9CF" w:rsidR="004F5113" w:rsidRPr="00FD4A8A" w:rsidRDefault="005A5C8A"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This </w:t>
      </w:r>
      <w:r w:rsidR="00643899" w:rsidRPr="00FD4A8A">
        <w:rPr>
          <w:rFonts w:ascii="Times New Roman" w:hAnsi="Times New Roman" w:cs="Times New Roman"/>
          <w:sz w:val="24"/>
          <w:szCs w:val="24"/>
        </w:rPr>
        <w:t xml:space="preserve">paper </w:t>
      </w:r>
      <w:r w:rsidRPr="00FD4A8A">
        <w:rPr>
          <w:rFonts w:ascii="Times New Roman" w:hAnsi="Times New Roman" w:cs="Times New Roman"/>
          <w:sz w:val="24"/>
          <w:szCs w:val="24"/>
        </w:rPr>
        <w:t xml:space="preserve">employed quantitative methods to explore factors influencing the success of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in TVET institutions. Quantitative data underwent analysis using SPSS v22</w:t>
      </w:r>
      <w:r w:rsidR="00643899" w:rsidRPr="00FD4A8A">
        <w:rPr>
          <w:rFonts w:ascii="Times New Roman" w:hAnsi="Times New Roman" w:cs="Times New Roman"/>
          <w:sz w:val="24"/>
          <w:szCs w:val="24"/>
        </w:rPr>
        <w:t>. T</w:t>
      </w:r>
      <w:r w:rsidRPr="00FD4A8A">
        <w:rPr>
          <w:rFonts w:ascii="Times New Roman" w:hAnsi="Times New Roman" w:cs="Times New Roman"/>
          <w:sz w:val="24"/>
          <w:szCs w:val="24"/>
        </w:rPr>
        <w:t xml:space="preserve">he study utilized the Smart-PLS method within Structural Equation Modeling for factor analysis. The research followed a pragmatist approach, using abductive methodology, to refine the conceptual </w:t>
      </w:r>
      <w:r w:rsidR="00A6241D">
        <w:rPr>
          <w:rFonts w:ascii="Times New Roman" w:hAnsi="Times New Roman" w:cs="Times New Roman"/>
          <w:sz w:val="24"/>
          <w:szCs w:val="24"/>
        </w:rPr>
        <w:t>model</w:t>
      </w:r>
      <w:r w:rsidRPr="00FD4A8A">
        <w:rPr>
          <w:rFonts w:ascii="Times New Roman" w:hAnsi="Times New Roman" w:cs="Times New Roman"/>
          <w:sz w:val="24"/>
          <w:szCs w:val="24"/>
        </w:rPr>
        <w:t xml:space="preserve">. Overall, it </w:t>
      </w:r>
      <w:r w:rsidRPr="00FD4A8A">
        <w:rPr>
          <w:rFonts w:ascii="Times New Roman" w:hAnsi="Times New Roman" w:cs="Times New Roman"/>
          <w:sz w:val="24"/>
          <w:szCs w:val="24"/>
        </w:rPr>
        <w:lastRenderedPageBreak/>
        <w:t xml:space="preserve">conducted a descriptive field study, to derive a tailored </w:t>
      </w:r>
      <w:r w:rsidR="00CE0B06">
        <w:rPr>
          <w:rFonts w:ascii="Times New Roman" w:hAnsi="Times New Roman" w:cs="Times New Roman"/>
          <w:sz w:val="24"/>
          <w:szCs w:val="24"/>
        </w:rPr>
        <w:t>model</w:t>
      </w:r>
      <w:r w:rsidRPr="00FD4A8A">
        <w:rPr>
          <w:rFonts w:ascii="Times New Roman" w:hAnsi="Times New Roman" w:cs="Times New Roman"/>
          <w:sz w:val="24"/>
          <w:szCs w:val="24"/>
        </w:rPr>
        <w:t xml:space="preserve"> for enhancing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success in TVET institutions.</w:t>
      </w:r>
    </w:p>
    <w:p w14:paraId="3B40BE9D" w14:textId="77777777" w:rsidR="00185CDF" w:rsidRPr="00FD4A8A" w:rsidRDefault="00185CDF" w:rsidP="00FD4A8A">
      <w:pPr>
        <w:spacing w:after="120" w:line="240" w:lineRule="auto"/>
        <w:jc w:val="both"/>
        <w:rPr>
          <w:rFonts w:ascii="Times New Roman" w:hAnsi="Times New Roman" w:cs="Times New Roman"/>
          <w:sz w:val="24"/>
          <w:szCs w:val="24"/>
        </w:rPr>
      </w:pPr>
    </w:p>
    <w:p w14:paraId="7E42EF91" w14:textId="7F6A251B" w:rsidR="001911D2" w:rsidRPr="00FD4A8A" w:rsidRDefault="005578AE" w:rsidP="00FD4A8A">
      <w:pPr>
        <w:spacing w:after="120" w:line="240" w:lineRule="auto"/>
        <w:rPr>
          <w:rFonts w:ascii="Times New Roman" w:hAnsi="Times New Roman"/>
          <w:b/>
          <w:bCs/>
          <w:sz w:val="24"/>
          <w:lang w:val="en-GB" w:eastAsia="en-GB"/>
        </w:rPr>
      </w:pPr>
      <w:r>
        <w:rPr>
          <w:rFonts w:ascii="Times New Roman" w:hAnsi="Times New Roman" w:cs="Times New Roman"/>
          <w:b/>
          <w:bCs/>
          <w:sz w:val="24"/>
          <w:szCs w:val="24"/>
        </w:rPr>
        <w:t>3.1</w:t>
      </w:r>
      <w:r>
        <w:rPr>
          <w:rFonts w:ascii="Times New Roman" w:hAnsi="Times New Roman" w:cs="Times New Roman"/>
          <w:b/>
          <w:bCs/>
          <w:sz w:val="24"/>
          <w:szCs w:val="24"/>
        </w:rPr>
        <w:tab/>
        <w:t>RESEARCH DESIGN</w:t>
      </w:r>
    </w:p>
    <w:p w14:paraId="185E971D" w14:textId="7DB585B2" w:rsidR="00A81A1B" w:rsidRPr="00727449" w:rsidRDefault="00A81A1B" w:rsidP="00727449">
      <w:pPr>
        <w:jc w:val="both"/>
        <w:rPr>
          <w:rFonts w:ascii="Times New Roman" w:hAnsi="Times New Roman" w:cs="Times New Roman"/>
          <w:sz w:val="24"/>
          <w:szCs w:val="24"/>
        </w:rPr>
      </w:pPr>
      <w:r w:rsidRPr="00727449">
        <w:rPr>
          <w:rFonts w:ascii="Times New Roman" w:hAnsi="Times New Roman" w:cs="Times New Roman"/>
          <w:sz w:val="24"/>
          <w:szCs w:val="24"/>
        </w:rPr>
        <w:t xml:space="preserve">This </w:t>
      </w:r>
      <w:r w:rsidR="008215F0" w:rsidRPr="00727449">
        <w:rPr>
          <w:rFonts w:ascii="Times New Roman" w:hAnsi="Times New Roman" w:cs="Times New Roman"/>
          <w:sz w:val="24"/>
          <w:szCs w:val="24"/>
        </w:rPr>
        <w:t>inquiry</w:t>
      </w:r>
      <w:r w:rsidRPr="00727449">
        <w:rPr>
          <w:rFonts w:ascii="Times New Roman" w:hAnsi="Times New Roman" w:cs="Times New Roman"/>
          <w:sz w:val="24"/>
          <w:szCs w:val="24"/>
        </w:rPr>
        <w:t xml:space="preserve"> adopted Design Science Research (DSR) as its research </w:t>
      </w:r>
      <w:r w:rsidR="00496985" w:rsidRPr="00727449">
        <w:rPr>
          <w:rFonts w:ascii="Times New Roman" w:hAnsi="Times New Roman" w:cs="Times New Roman"/>
          <w:sz w:val="24"/>
          <w:szCs w:val="24"/>
        </w:rPr>
        <w:t>methodology to</w:t>
      </w:r>
      <w:r w:rsidRPr="00727449">
        <w:rPr>
          <w:rFonts w:ascii="Times New Roman" w:hAnsi="Times New Roman" w:cs="Times New Roman"/>
          <w:sz w:val="24"/>
          <w:szCs w:val="24"/>
        </w:rPr>
        <w:t xml:space="preserve"> develop the </w:t>
      </w:r>
      <w:r w:rsidR="00A6241D" w:rsidRPr="00727449">
        <w:rPr>
          <w:rFonts w:ascii="Times New Roman" w:hAnsi="Times New Roman" w:cs="Times New Roman"/>
          <w:sz w:val="24"/>
          <w:szCs w:val="24"/>
        </w:rPr>
        <w:t>Model for Digitization in Ugandan TVETs,</w:t>
      </w:r>
      <w:r w:rsidRPr="00727449">
        <w:rPr>
          <w:rFonts w:ascii="Times New Roman" w:hAnsi="Times New Roman" w:cs="Times New Roman"/>
          <w:sz w:val="24"/>
          <w:szCs w:val="24"/>
        </w:rPr>
        <w:t xml:space="preserve"> conceptualized as a strategy to advance </w:t>
      </w:r>
      <w:r w:rsidR="00AD6877" w:rsidRPr="00727449">
        <w:rPr>
          <w:rFonts w:ascii="Times New Roman" w:hAnsi="Times New Roman" w:cs="Times New Roman"/>
          <w:sz w:val="24"/>
          <w:szCs w:val="24"/>
        </w:rPr>
        <w:t>digitization</w:t>
      </w:r>
      <w:r w:rsidRPr="00727449">
        <w:rPr>
          <w:rFonts w:ascii="Times New Roman" w:hAnsi="Times New Roman" w:cs="Times New Roman"/>
          <w:sz w:val="24"/>
          <w:szCs w:val="24"/>
        </w:rPr>
        <w:t xml:space="preserve"> in these institutions. Th</w:t>
      </w:r>
      <w:r w:rsidR="008215F0" w:rsidRPr="00727449">
        <w:rPr>
          <w:rFonts w:ascii="Times New Roman" w:hAnsi="Times New Roman" w:cs="Times New Roman"/>
          <w:sz w:val="24"/>
          <w:szCs w:val="24"/>
        </w:rPr>
        <w:t>e</w:t>
      </w:r>
      <w:r w:rsidRPr="00727449">
        <w:rPr>
          <w:rFonts w:ascii="Times New Roman" w:hAnsi="Times New Roman" w:cs="Times New Roman"/>
          <w:sz w:val="24"/>
          <w:szCs w:val="24"/>
        </w:rPr>
        <w:t xml:space="preserve"> study investigated various aspects including project adherence to schedules, impact on teaching and administrative tasks, reported errors, </w:t>
      </w:r>
      <w:r w:rsidR="00ED017D" w:rsidRPr="00727449">
        <w:rPr>
          <w:rFonts w:ascii="Times New Roman" w:hAnsi="Times New Roman" w:cs="Times New Roman"/>
          <w:sz w:val="24"/>
          <w:szCs w:val="24"/>
        </w:rPr>
        <w:t>CEO-CIO relationships</w:t>
      </w:r>
      <w:r w:rsidRPr="00727449">
        <w:rPr>
          <w:rFonts w:ascii="Times New Roman" w:hAnsi="Times New Roman" w:cs="Times New Roman"/>
          <w:sz w:val="24"/>
          <w:szCs w:val="24"/>
        </w:rPr>
        <w:t xml:space="preserve">, quality of interventions, process quality, user satisfaction, contract types, policy influence, task programmability, and activities related to implementation team shirking. Hour-long questionnaires were administered. </w:t>
      </w:r>
      <w:bookmarkStart w:id="9" w:name="_Toc146455489"/>
    </w:p>
    <w:p w14:paraId="37C685E3" w14:textId="583988B7" w:rsidR="00281668" w:rsidRPr="00FD4A8A" w:rsidRDefault="00281668" w:rsidP="00FD4A8A">
      <w:pPr>
        <w:spacing w:after="120" w:line="240" w:lineRule="auto"/>
        <w:jc w:val="both"/>
        <w:rPr>
          <w:rFonts w:ascii="Times New Roman" w:hAnsi="Times New Roman" w:cs="Times New Roman"/>
          <w:sz w:val="24"/>
          <w:szCs w:val="24"/>
          <w:lang w:val="en-GB" w:eastAsia="en-GB"/>
        </w:rPr>
      </w:pPr>
      <w:r w:rsidRPr="00FD4A8A">
        <w:rPr>
          <w:rFonts w:ascii="Times New Roman" w:hAnsi="Times New Roman" w:cs="Times New Roman"/>
          <w:sz w:val="24"/>
          <w:szCs w:val="24"/>
          <w:lang w:val="en-GB" w:eastAsia="en-GB"/>
        </w:rPr>
        <w:t>This study adopted quantitative</w:t>
      </w:r>
      <w:r w:rsidR="00E929E7" w:rsidRPr="00FD4A8A">
        <w:rPr>
          <w:rFonts w:ascii="Times New Roman" w:hAnsi="Times New Roman" w:cs="Times New Roman"/>
          <w:sz w:val="24"/>
          <w:szCs w:val="24"/>
          <w:lang w:val="en-GB" w:eastAsia="en-GB"/>
        </w:rPr>
        <w:t xml:space="preserve"> research </w:t>
      </w:r>
      <w:r w:rsidRPr="00FD4A8A">
        <w:rPr>
          <w:rFonts w:ascii="Times New Roman" w:hAnsi="Times New Roman" w:cs="Times New Roman"/>
          <w:sz w:val="24"/>
          <w:szCs w:val="24"/>
          <w:lang w:val="en-GB" w:eastAsia="en-GB"/>
        </w:rPr>
        <w:t xml:space="preserve">methods within the framework of pragmatism and design science research </w:t>
      </w:r>
      <w:r w:rsidR="00B83885" w:rsidRPr="00FD4A8A">
        <w:rPr>
          <w:rFonts w:ascii="Times New Roman" w:hAnsi="Times New Roman" w:cs="Times New Roman"/>
          <w:sz w:val="24"/>
          <w:szCs w:val="24"/>
          <w:lang w:val="en-GB" w:eastAsia="en-GB"/>
        </w:rPr>
        <w:fldChar w:fldCharType="begin" w:fldLock="1"/>
      </w:r>
      <w:r w:rsidR="008215F0">
        <w:rPr>
          <w:rFonts w:ascii="Times New Roman" w:hAnsi="Times New Roman" w:cs="Times New Roman"/>
          <w:sz w:val="24"/>
          <w:szCs w:val="24"/>
          <w:lang w:val="en-GB" w:eastAsia="en-GB"/>
        </w:rPr>
        <w:instrText>ADDIN CSL_CITATION {"citationItems":[{"id":"ITEM-1","itemData":{"abstract":"Two paradigms characterize much of the research in the Information Systems discipline: behavioral science and design science. The behavioral- science paradigm seeks to develop and verify theories that explain or predict human or organi- zational behavior. The design-science paradigm seeks to extend the boundaries of human and organizational capabilities by creating new and innovative artifacts. Both paradigms are founda- tional to the IS discipline, positioned as it is at the confluence of people, organizations, and techno- logy. Our objective is to describe the performance of design-science research in Information Sys- tems via a concise conceptual framework and clear guidelines for understanding, executing, and evaluating the research. In the design-science paradigm, knowledge and understanding of a problem domain and its solution are achieved in the building and application of the designed arti- fact. Three recent exemplars in the research literature are used to demonstrate the application of these guidelines. We conclude with an analysis of the challenges of performing high-quality design-science research in the context of the broader IS community.","author":[{"dropping-particle":"","family":"Hevner","given":"Alan","non-dropping-particle":"","parse-names":false,"suffix":""},{"dropping-particle":"","family":"March","given":"Salvatore T","non-dropping-particle":"","parse-names":false,"suffix":""},{"dropping-particle":"","family":"Park","given":"Jinsoo","non-dropping-particle":"","parse-names":false,"suffix":""},{"dropping-particle":"","family":"Ram","given":"Sudha","non-dropping-particle":"","parse-names":false,"suffix":""}],"container-title":"MIS Quarterly","id":"ITEM-1","issue":"1","issued":{"date-parts":[["2004"]]},"page":"75-105","title":"Design Science in Information Research","type":"article-journal","volume":"28"},"uris":["http://www.mendeley.com/documents/?uuid=7606a048-3bec-47dc-ae20-84a6058996c6"]},{"id":"ITEM-2","itemData":{"DOI":"10.1007/978-3-030-46781-4_1","abstract":"Two paradigms characterize much of the research in the Information Systems discipline: behavioral science and design science. The behavioral-science paradigm seeks to develop and verify theories that explain or predict human or organizational behavior. The design-science paradigm seeks to extend the boundaries of human and organizational capabilities by creating new and innovative artifacts. Both paradigms are foundational to the IS discipline, positioned as it is at the confluence of people, organizations, and technology. Our objective is to describe the performance of design-science research in Information Systems via a concise conceptual framework and clear guidelines for understanding, executing, and evaluating the research. In the design-science paradigm, knowledge and understanding of a problem domain and its solution are achieved in the building and application of the designed artifact. Three recent exemplars in the research literature are used to demonstrate the application of these guidelines. We conclude with an analysis of the challenges of performing high-quality design-science research in the context of the broader IS community.","author":[{"dropping-particle":"","family":"Brocke","given":"Jan","non-dropping-particle":"Vom","parse-names":false,"suffix":""},{"dropping-particle":"","family":"Hevner","given":"Alan","non-dropping-particle":"","parse-names":false,"suffix":""},{"dropping-particle":"","family":"Maedche","given":"Alexander","non-dropping-particle":"","parse-names":false,"suffix":""}],"id":"ITEM-2","issued":{"date-parts":[["2020"]]},"page":"1-13","title":"Introduction to Design Science Research","type":"chapter"},"uris":["http://www.mendeley.com/documents/?uuid=e76abc6a-0f73-3ffe-8ffa-eaec4eb93655"]}],"mendeley":{"formattedCitation":"(Hevner et al., 2004; Vom Brocke et al., 2020)","manualFormatting":"(Vom Brocke et al., 2020; Hevner et al., 2004)","plainTextFormattedCitation":"(Hevner et al., 2004; Vom Brocke et al., 2020)","previouslyFormattedCitation":"(Hevner et al., 2004; Vom Brocke et al., 2020)"},"properties":{"noteIndex":0},"schema":"https://github.com/citation-style-language/schema/raw/master/csl-citation.json"}</w:instrText>
      </w:r>
      <w:r w:rsidR="00B83885" w:rsidRPr="00FD4A8A">
        <w:rPr>
          <w:rFonts w:ascii="Times New Roman" w:hAnsi="Times New Roman" w:cs="Times New Roman"/>
          <w:sz w:val="24"/>
          <w:szCs w:val="24"/>
          <w:lang w:val="en-GB" w:eastAsia="en-GB"/>
        </w:rPr>
        <w:fldChar w:fldCharType="separate"/>
      </w:r>
      <w:r w:rsidR="00B83885" w:rsidRPr="00FD4A8A">
        <w:rPr>
          <w:rFonts w:ascii="Times New Roman" w:hAnsi="Times New Roman" w:cs="Times New Roman"/>
          <w:noProof/>
          <w:sz w:val="24"/>
          <w:szCs w:val="24"/>
          <w:lang w:val="en-GB" w:eastAsia="en-GB"/>
        </w:rPr>
        <w:t>(</w:t>
      </w:r>
      <w:r w:rsidR="008215F0">
        <w:rPr>
          <w:rFonts w:ascii="Times New Roman" w:hAnsi="Times New Roman" w:cs="Times New Roman"/>
          <w:noProof/>
          <w:sz w:val="24"/>
          <w:szCs w:val="24"/>
          <w:lang w:val="en-GB" w:eastAsia="en-GB"/>
        </w:rPr>
        <w:t xml:space="preserve">Vom Brocke et al., 2020; </w:t>
      </w:r>
      <w:r w:rsidR="00B83885" w:rsidRPr="00FD4A8A">
        <w:rPr>
          <w:rFonts w:ascii="Times New Roman" w:hAnsi="Times New Roman" w:cs="Times New Roman"/>
          <w:noProof/>
          <w:sz w:val="24"/>
          <w:szCs w:val="24"/>
          <w:lang w:val="en-GB" w:eastAsia="en-GB"/>
        </w:rPr>
        <w:t>Hevner et al., 2004)</w:t>
      </w:r>
      <w:r w:rsidR="00B83885" w:rsidRPr="00FD4A8A">
        <w:rPr>
          <w:rFonts w:ascii="Times New Roman" w:hAnsi="Times New Roman" w:cs="Times New Roman"/>
          <w:sz w:val="24"/>
          <w:szCs w:val="24"/>
          <w:lang w:val="en-GB" w:eastAsia="en-GB"/>
        </w:rPr>
        <w:fldChar w:fldCharType="end"/>
      </w:r>
      <w:r w:rsidRPr="00FD4A8A">
        <w:rPr>
          <w:rFonts w:ascii="Times New Roman" w:hAnsi="Times New Roman" w:cs="Times New Roman"/>
          <w:sz w:val="24"/>
          <w:szCs w:val="24"/>
          <w:lang w:val="en-GB" w:eastAsia="en-GB"/>
        </w:rPr>
        <w:t xml:space="preserve"> principles. To develop </w:t>
      </w:r>
      <w:r w:rsidR="00CE0B06">
        <w:rPr>
          <w:rFonts w:ascii="Times New Roman" w:hAnsi="Times New Roman" w:cs="Times New Roman"/>
          <w:sz w:val="24"/>
          <w:szCs w:val="24"/>
          <w:lang w:val="en-GB" w:eastAsia="en-GB"/>
        </w:rPr>
        <w:t xml:space="preserve">the model, </w:t>
      </w:r>
      <w:r w:rsidRPr="00FD4A8A">
        <w:rPr>
          <w:rFonts w:ascii="Times New Roman" w:hAnsi="Times New Roman" w:cs="Times New Roman"/>
          <w:sz w:val="24"/>
          <w:szCs w:val="24"/>
          <w:lang w:val="en-GB" w:eastAsia="en-GB"/>
        </w:rPr>
        <w:t xml:space="preserve">quantitative data was </w:t>
      </w:r>
      <w:r w:rsidR="005C5D8B">
        <w:rPr>
          <w:rFonts w:ascii="Times New Roman" w:hAnsi="Times New Roman" w:cs="Times New Roman"/>
          <w:sz w:val="24"/>
          <w:szCs w:val="24"/>
          <w:lang w:val="en-GB" w:eastAsia="en-GB"/>
        </w:rPr>
        <w:t xml:space="preserve">gathered </w:t>
      </w:r>
      <w:r w:rsidRPr="00FD4A8A">
        <w:rPr>
          <w:rFonts w:ascii="Times New Roman" w:hAnsi="Times New Roman" w:cs="Times New Roman"/>
          <w:sz w:val="24"/>
          <w:szCs w:val="24"/>
          <w:lang w:val="en-GB" w:eastAsia="en-GB"/>
        </w:rPr>
        <w:t>through a structured questionnaire administered to key stakeholders in TVET institutions</w:t>
      </w:r>
      <w:r w:rsidR="00B83885" w:rsidRPr="00FD4A8A">
        <w:rPr>
          <w:rFonts w:ascii="Times New Roman" w:hAnsi="Times New Roman" w:cs="Times New Roman"/>
          <w:sz w:val="24"/>
          <w:szCs w:val="24"/>
          <w:lang w:val="en-GB" w:eastAsia="en-GB"/>
        </w:rPr>
        <w:t xml:space="preserve"> </w:t>
      </w:r>
      <w:r w:rsidR="00B83885" w:rsidRPr="00FD4A8A">
        <w:rPr>
          <w:rFonts w:ascii="Times New Roman" w:hAnsi="Times New Roman" w:cs="Times New Roman"/>
          <w:sz w:val="24"/>
          <w:szCs w:val="24"/>
          <w:lang w:val="en-GB" w:eastAsia="en-GB"/>
        </w:rPr>
        <w:fldChar w:fldCharType="begin" w:fldLock="1"/>
      </w:r>
      <w:r w:rsidR="00B83885" w:rsidRPr="00FD4A8A">
        <w:rPr>
          <w:rFonts w:ascii="Times New Roman" w:hAnsi="Times New Roman" w:cs="Times New Roman"/>
          <w:sz w:val="24"/>
          <w:szCs w:val="24"/>
          <w:lang w:val="en-GB" w:eastAsia="en-GB"/>
        </w:rPr>
        <w:instrText>ADDIN CSL_CITATION {"citationItems":[{"id":"ITEM-1","itemData":{"DOI":"10.24251/hicss.2022.703","author":[{"dropping-particle":"","family":"Baskerville","given":"Richard","non-dropping-particle":"","parse-names":false,"suffix":""}],"id":"ITEM-1","issued":{"date-parts":[["2022"]]},"title":"Computational Science: A Field of Inquiry for Design Science Research","type":"article"},"uris":["http://www.mendeley.com/documents/?uuid=ef88bb3c-b7d6-45cd-ab79-1d4a9730dcfd"]}],"mendeley":{"formattedCitation":"(Baskerville, 2022)","plainTextFormattedCitation":"(Baskerville, 2022)","previouslyFormattedCitation":"(Baskerville, 2022)"},"properties":{"noteIndex":0},"schema":"https://github.com/citation-style-language/schema/raw/master/csl-citation.json"}</w:instrText>
      </w:r>
      <w:r w:rsidR="00B83885" w:rsidRPr="00FD4A8A">
        <w:rPr>
          <w:rFonts w:ascii="Times New Roman" w:hAnsi="Times New Roman" w:cs="Times New Roman"/>
          <w:sz w:val="24"/>
          <w:szCs w:val="24"/>
          <w:lang w:val="en-GB" w:eastAsia="en-GB"/>
        </w:rPr>
        <w:fldChar w:fldCharType="separate"/>
      </w:r>
      <w:r w:rsidR="00B83885" w:rsidRPr="00FD4A8A">
        <w:rPr>
          <w:rFonts w:ascii="Times New Roman" w:hAnsi="Times New Roman" w:cs="Times New Roman"/>
          <w:noProof/>
          <w:sz w:val="24"/>
          <w:szCs w:val="24"/>
          <w:lang w:val="en-GB" w:eastAsia="en-GB"/>
        </w:rPr>
        <w:t>(Baskerville, 2022)</w:t>
      </w:r>
      <w:r w:rsidR="00B83885" w:rsidRPr="00FD4A8A">
        <w:rPr>
          <w:rFonts w:ascii="Times New Roman" w:hAnsi="Times New Roman" w:cs="Times New Roman"/>
          <w:sz w:val="24"/>
          <w:szCs w:val="24"/>
          <w:lang w:val="en-GB" w:eastAsia="en-GB"/>
        </w:rPr>
        <w:fldChar w:fldCharType="end"/>
      </w:r>
      <w:r w:rsidRPr="00FD4A8A">
        <w:rPr>
          <w:rFonts w:ascii="Times New Roman" w:hAnsi="Times New Roman" w:cs="Times New Roman"/>
          <w:sz w:val="24"/>
          <w:szCs w:val="24"/>
          <w:lang w:val="en-GB" w:eastAsia="en-GB"/>
        </w:rPr>
        <w:t xml:space="preserve">, utilizing both Krejcie and Morgan Sample Size Determination and purposeful sampling. There was a total of 177 participants in this study. Statistical </w:t>
      </w:r>
      <w:r w:rsidR="005C5D8B" w:rsidRPr="00FD4A8A">
        <w:rPr>
          <w:rFonts w:ascii="Times New Roman" w:hAnsi="Times New Roman" w:cs="Times New Roman"/>
          <w:sz w:val="24"/>
          <w:szCs w:val="24"/>
          <w:lang w:val="en-GB" w:eastAsia="en-GB"/>
        </w:rPr>
        <w:t>methods</w:t>
      </w:r>
      <w:r w:rsidRPr="00FD4A8A">
        <w:rPr>
          <w:rFonts w:ascii="Times New Roman" w:hAnsi="Times New Roman" w:cs="Times New Roman"/>
          <w:sz w:val="24"/>
          <w:szCs w:val="24"/>
          <w:lang w:val="en-GB" w:eastAsia="en-GB"/>
        </w:rPr>
        <w:t xml:space="preserve"> such as Structured Equation Modelling (SEM) and Partial Least Squares (PLS-SEM) were used for the analysis of the quantitative data collected in this study. The sampling methods encompass purposive, random, and critical case sampling, focusing on six Centres of Excellence selected by the government for </w:t>
      </w:r>
      <w:r w:rsidR="00AD6877">
        <w:rPr>
          <w:rFonts w:ascii="Times New Roman" w:hAnsi="Times New Roman" w:cs="Times New Roman"/>
          <w:sz w:val="24"/>
          <w:szCs w:val="24"/>
          <w:lang w:val="en-GB" w:eastAsia="en-GB"/>
        </w:rPr>
        <w:t>digitization</w:t>
      </w:r>
      <w:r w:rsidRPr="00FD4A8A">
        <w:rPr>
          <w:rFonts w:ascii="Times New Roman" w:hAnsi="Times New Roman" w:cs="Times New Roman"/>
          <w:sz w:val="24"/>
          <w:szCs w:val="24"/>
          <w:lang w:val="en-GB" w:eastAsia="en-GB"/>
        </w:rPr>
        <w:t xml:space="preserve"> efforts. This multifaceted approach ensured a robust and comprehensive exploration of the </w:t>
      </w:r>
      <w:r w:rsidR="00AD6877">
        <w:rPr>
          <w:rFonts w:ascii="Times New Roman" w:hAnsi="Times New Roman" w:cs="Times New Roman"/>
          <w:sz w:val="24"/>
          <w:szCs w:val="24"/>
          <w:lang w:val="en-GB" w:eastAsia="en-GB"/>
        </w:rPr>
        <w:t>Digitization</w:t>
      </w:r>
      <w:r w:rsidRPr="00FD4A8A">
        <w:rPr>
          <w:rFonts w:ascii="Times New Roman" w:hAnsi="Times New Roman" w:cs="Times New Roman"/>
          <w:sz w:val="24"/>
          <w:szCs w:val="24"/>
          <w:lang w:val="en-GB" w:eastAsia="en-GB"/>
        </w:rPr>
        <w:t xml:space="preserve"> Projects' success in TVET institutions.</w:t>
      </w:r>
    </w:p>
    <w:p w14:paraId="39116730" w14:textId="6E91D3D0" w:rsidR="001911D2" w:rsidRPr="00FD4A8A" w:rsidRDefault="005578AE" w:rsidP="00FD4A8A">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b/>
          <w:bCs/>
          <w:sz w:val="24"/>
          <w:szCs w:val="24"/>
        </w:rPr>
        <w:tab/>
        <w:t>D</w:t>
      </w:r>
      <w:r w:rsidRPr="005578AE">
        <w:rPr>
          <w:rFonts w:ascii="Times New Roman" w:hAnsi="Times New Roman" w:cs="Times New Roman"/>
          <w:b/>
          <w:bCs/>
          <w:sz w:val="20"/>
          <w:szCs w:val="20"/>
        </w:rPr>
        <w:t>ATA</w:t>
      </w:r>
      <w:r>
        <w:rPr>
          <w:rFonts w:ascii="Times New Roman" w:hAnsi="Times New Roman" w:cs="Times New Roman"/>
          <w:b/>
          <w:bCs/>
          <w:sz w:val="24"/>
          <w:szCs w:val="24"/>
        </w:rPr>
        <w:t xml:space="preserve"> C</w:t>
      </w:r>
      <w:r w:rsidRPr="005578AE">
        <w:rPr>
          <w:rFonts w:ascii="Times New Roman" w:hAnsi="Times New Roman" w:cs="Times New Roman"/>
          <w:b/>
          <w:bCs/>
          <w:sz w:val="20"/>
          <w:szCs w:val="20"/>
        </w:rPr>
        <w:t>OLLECTION</w:t>
      </w:r>
    </w:p>
    <w:p w14:paraId="6BB07740" w14:textId="2B531EB6" w:rsidR="001911D2" w:rsidRPr="00FD4A8A" w:rsidRDefault="001911D2"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Structured interviews were conducted across all 12 newly digitalized technical colleges in Uganda, engaging 177 participants in total, all from Ministry of Education and Sports officials, College Principals, administrators, technical instructors, IT heads, and students.</w:t>
      </w:r>
      <w:r w:rsidR="0046093A">
        <w:rPr>
          <w:rFonts w:ascii="Times New Roman" w:hAnsi="Times New Roman" w:cs="Times New Roman"/>
          <w:sz w:val="24"/>
          <w:szCs w:val="24"/>
        </w:rPr>
        <w:t xml:space="preserve"> Of these, </w:t>
      </w:r>
      <w:r w:rsidR="00CD757A">
        <w:rPr>
          <w:rFonts w:ascii="Times New Roman" w:hAnsi="Times New Roman" w:cs="Times New Roman"/>
          <w:sz w:val="24"/>
          <w:szCs w:val="24"/>
        </w:rPr>
        <w:t xml:space="preserve">data from </w:t>
      </w:r>
      <w:r w:rsidR="0046093A">
        <w:rPr>
          <w:rFonts w:ascii="Times New Roman" w:hAnsi="Times New Roman" w:cs="Times New Roman"/>
          <w:sz w:val="24"/>
          <w:szCs w:val="24"/>
        </w:rPr>
        <w:t xml:space="preserve">100 </w:t>
      </w:r>
      <w:r w:rsidR="00CD757A">
        <w:rPr>
          <w:rFonts w:ascii="Times New Roman" w:hAnsi="Times New Roman" w:cs="Times New Roman"/>
          <w:sz w:val="24"/>
          <w:szCs w:val="24"/>
        </w:rPr>
        <w:t>participants</w:t>
      </w:r>
      <w:r w:rsidR="0046093A">
        <w:rPr>
          <w:rFonts w:ascii="Times New Roman" w:hAnsi="Times New Roman" w:cs="Times New Roman"/>
          <w:sz w:val="24"/>
          <w:szCs w:val="24"/>
        </w:rPr>
        <w:t xml:space="preserve"> were fit for analysis after carrying out a missing value analysis so as to alleviate misleading results.</w:t>
      </w:r>
      <w:r w:rsidRPr="00FD4A8A">
        <w:rPr>
          <w:rFonts w:ascii="Times New Roman" w:hAnsi="Times New Roman" w:cs="Times New Roman"/>
          <w:sz w:val="24"/>
          <w:szCs w:val="24"/>
        </w:rPr>
        <w:t xml:space="preserve"> These institutions were selected to represent diverse specialties and sizes, ensuring a comprehensive understanding of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management. All twelve colleges agreed to participate, and the interviews employed open-ended questions to gather insights on project implementation, monitoring processes, and project goals.</w:t>
      </w:r>
    </w:p>
    <w:p w14:paraId="4F78C12E" w14:textId="4872F322" w:rsidR="00A81A1B" w:rsidRPr="00FD4A8A" w:rsidRDefault="005578AE" w:rsidP="00FD4A8A">
      <w:pPr>
        <w:spacing w:after="120" w:line="240" w:lineRule="auto"/>
        <w:rPr>
          <w:rFonts w:ascii="Times New Roman" w:hAnsi="Times New Roman" w:cs="Times New Roman"/>
          <w:b/>
          <w:sz w:val="24"/>
          <w:szCs w:val="24"/>
          <w:lang w:val="en-GB" w:eastAsia="en-GB"/>
        </w:rPr>
      </w:pPr>
      <w:r>
        <w:rPr>
          <w:rFonts w:ascii="Times New Roman" w:hAnsi="Times New Roman" w:cs="Times New Roman"/>
          <w:b/>
          <w:sz w:val="24"/>
          <w:szCs w:val="24"/>
          <w:lang w:val="en-GB" w:eastAsia="en-GB"/>
        </w:rPr>
        <w:t>3.3</w:t>
      </w:r>
      <w:r>
        <w:rPr>
          <w:rFonts w:ascii="Times New Roman" w:hAnsi="Times New Roman" w:cs="Times New Roman"/>
          <w:b/>
          <w:sz w:val="24"/>
          <w:szCs w:val="24"/>
          <w:lang w:val="en-GB" w:eastAsia="en-GB"/>
        </w:rPr>
        <w:tab/>
        <w:t>I</w:t>
      </w:r>
      <w:r w:rsidRPr="005578AE">
        <w:rPr>
          <w:rFonts w:ascii="Times New Roman" w:hAnsi="Times New Roman" w:cs="Times New Roman"/>
          <w:b/>
          <w:sz w:val="20"/>
          <w:szCs w:val="20"/>
          <w:lang w:val="en-GB" w:eastAsia="en-GB"/>
        </w:rPr>
        <w:t>NTERNAL</w:t>
      </w:r>
      <w:r>
        <w:rPr>
          <w:rFonts w:ascii="Times New Roman" w:hAnsi="Times New Roman" w:cs="Times New Roman"/>
          <w:b/>
          <w:sz w:val="24"/>
          <w:szCs w:val="24"/>
          <w:lang w:val="en-GB" w:eastAsia="en-GB"/>
        </w:rPr>
        <w:t xml:space="preserve"> C</w:t>
      </w:r>
      <w:r w:rsidRPr="005578AE">
        <w:rPr>
          <w:rFonts w:ascii="Times New Roman" w:hAnsi="Times New Roman" w:cs="Times New Roman"/>
          <w:b/>
          <w:sz w:val="20"/>
          <w:szCs w:val="20"/>
          <w:lang w:val="en-GB" w:eastAsia="en-GB"/>
        </w:rPr>
        <w:t>ONSISTENCY</w:t>
      </w:r>
    </w:p>
    <w:p w14:paraId="7EE42CD1" w14:textId="77777777" w:rsidR="00D30FBF" w:rsidRDefault="00A81A1B" w:rsidP="00FD4A8A">
      <w:pPr>
        <w:spacing w:after="120" w:line="240" w:lineRule="auto"/>
        <w:jc w:val="both"/>
        <w:rPr>
          <w:rFonts w:ascii="Times New Roman" w:hAnsi="Times New Roman" w:cs="Times New Roman"/>
          <w:sz w:val="24"/>
          <w:szCs w:val="24"/>
          <w:lang w:val="en-GB" w:eastAsia="en-GB"/>
        </w:rPr>
      </w:pPr>
      <w:r w:rsidRPr="00FD4A8A">
        <w:rPr>
          <w:rFonts w:ascii="Times New Roman" w:hAnsi="Times New Roman" w:cs="Times New Roman"/>
          <w:sz w:val="24"/>
          <w:szCs w:val="24"/>
          <w:lang w:val="en-GB" w:eastAsia="en-GB"/>
        </w:rPr>
        <w:t>The table below shows the Composite Reliability (CR) and Cronbach Alpha (CA) values for the con</w:t>
      </w:r>
      <w:r w:rsidR="008B75FC" w:rsidRPr="00FD4A8A">
        <w:rPr>
          <w:rFonts w:ascii="Times New Roman" w:hAnsi="Times New Roman" w:cs="Times New Roman"/>
          <w:sz w:val="24"/>
          <w:szCs w:val="24"/>
          <w:lang w:val="en-GB" w:eastAsia="en-GB"/>
        </w:rPr>
        <w:t>structs and their</w:t>
      </w:r>
      <w:r w:rsidRPr="00FD4A8A">
        <w:rPr>
          <w:rFonts w:ascii="Times New Roman" w:hAnsi="Times New Roman" w:cs="Times New Roman"/>
          <w:sz w:val="24"/>
          <w:szCs w:val="24"/>
          <w:lang w:val="en-GB" w:eastAsia="en-GB"/>
        </w:rPr>
        <w:t xml:space="preserve"> variables. These values, exceeding 0.70, indicate meeting the standards for internal consistency </w:t>
      </w:r>
      <w:r w:rsidR="00B83885" w:rsidRPr="00FD4A8A">
        <w:rPr>
          <w:rFonts w:ascii="Times New Roman" w:hAnsi="Times New Roman" w:cs="Times New Roman"/>
          <w:sz w:val="24"/>
          <w:szCs w:val="24"/>
          <w:lang w:val="en-GB" w:eastAsia="en-GB"/>
        </w:rPr>
        <w:fldChar w:fldCharType="begin" w:fldLock="1"/>
      </w:r>
      <w:r w:rsidR="00B83885" w:rsidRPr="00FD4A8A">
        <w:rPr>
          <w:rFonts w:ascii="Times New Roman" w:hAnsi="Times New Roman" w:cs="Times New Roman"/>
          <w:sz w:val="24"/>
          <w:szCs w:val="24"/>
          <w:lang w:val="en-GB" w:eastAsia="en-GB"/>
        </w:rPr>
        <w:instrText>ADDIN CSL_CITATION {"citationItems":[{"id":"ITEM-1","itemData":{"ISBN":"1544396333","author":[{"dropping-particle":"","family":"Hair","given":"Joseph F","non-dropping-particle":"","parse-names":false,"suffix":""},{"dropping-particle":"","family":"Hult","given":"G Tomas M","non-dropping-particle":"","parse-names":false,"suffix":""},{"dropping-particle":"","family":"Ringle","given":"Christian M","non-dropping-particle":"","parse-names":false,"suffix":""},{"dropping-particle":"","family":"Sarstedt","given":"Marko","non-dropping-particle":"","parse-names":false,"suffix":""}],"id":"ITEM-1","issued":{"date-parts":[["2021"]]},"publisher":"Sage publications","title":"A primer on partial least squares structural equation modeling (PLS-SEM)","type":"book"},"uris":["http://www.mendeley.com/documents/?uuid=7f38dd4b-c06e-3459-a91e-fda04efc926d"]}],"mendeley":{"formattedCitation":"(Hair et al., 2021)","plainTextFormattedCitation":"(Hair et al., 2021)","previouslyFormattedCitation":"(Hair et al., 2021)"},"properties":{"noteIndex":0},"schema":"https://github.com/citation-style-language/schema/raw/master/csl-citation.json"}</w:instrText>
      </w:r>
      <w:r w:rsidR="00B83885" w:rsidRPr="00FD4A8A">
        <w:rPr>
          <w:rFonts w:ascii="Times New Roman" w:hAnsi="Times New Roman" w:cs="Times New Roman"/>
          <w:sz w:val="24"/>
          <w:szCs w:val="24"/>
          <w:lang w:val="en-GB" w:eastAsia="en-GB"/>
        </w:rPr>
        <w:fldChar w:fldCharType="separate"/>
      </w:r>
      <w:r w:rsidR="00B83885" w:rsidRPr="00FD4A8A">
        <w:rPr>
          <w:rFonts w:ascii="Times New Roman" w:hAnsi="Times New Roman" w:cs="Times New Roman"/>
          <w:noProof/>
          <w:sz w:val="24"/>
          <w:szCs w:val="24"/>
          <w:lang w:val="en-GB" w:eastAsia="en-GB"/>
        </w:rPr>
        <w:t>(Hair et al., 2021)</w:t>
      </w:r>
      <w:r w:rsidR="00B83885" w:rsidRPr="00FD4A8A">
        <w:rPr>
          <w:rFonts w:ascii="Times New Roman" w:hAnsi="Times New Roman" w:cs="Times New Roman"/>
          <w:sz w:val="24"/>
          <w:szCs w:val="24"/>
          <w:lang w:val="en-GB" w:eastAsia="en-GB"/>
        </w:rPr>
        <w:fldChar w:fldCharType="end"/>
      </w:r>
      <w:r w:rsidRPr="00FD4A8A">
        <w:rPr>
          <w:rFonts w:ascii="Times New Roman" w:hAnsi="Times New Roman" w:cs="Times New Roman"/>
          <w:sz w:val="24"/>
          <w:szCs w:val="24"/>
          <w:lang w:val="en-GB" w:eastAsia="en-GB"/>
        </w:rPr>
        <w:t>.</w:t>
      </w:r>
    </w:p>
    <w:p w14:paraId="27B1CDA0" w14:textId="10AAAE0F" w:rsidR="00A81A1B" w:rsidRPr="00FD4A8A" w:rsidRDefault="00A81A1B" w:rsidP="00FD4A8A">
      <w:pPr>
        <w:spacing w:after="120" w:line="240" w:lineRule="auto"/>
        <w:jc w:val="both"/>
        <w:rPr>
          <w:rFonts w:ascii="Times New Roman" w:hAnsi="Times New Roman" w:cs="Times New Roman"/>
          <w:sz w:val="24"/>
          <w:szCs w:val="24"/>
          <w:lang w:val="en-GB" w:eastAsia="en-GB"/>
        </w:rPr>
      </w:pPr>
      <w:r w:rsidRPr="00FD4A8A">
        <w:rPr>
          <w:rFonts w:ascii="Times New Roman" w:hAnsi="Times New Roman" w:cs="Times New Roman"/>
          <w:sz w:val="24"/>
          <w:szCs w:val="24"/>
          <w:lang w:val="en-GB" w:eastAsia="en-GB"/>
        </w:rPr>
        <w:t xml:space="preserve"> </w:t>
      </w:r>
    </w:p>
    <w:p w14:paraId="14C3450E" w14:textId="2FB7FFB6" w:rsidR="001911D2" w:rsidRDefault="001911D2" w:rsidP="00FD4A8A">
      <w:pPr>
        <w:spacing w:after="120" w:line="240" w:lineRule="auto"/>
        <w:jc w:val="both"/>
        <w:rPr>
          <w:rFonts w:ascii="Times New Roman" w:hAnsi="Times New Roman" w:cs="Times New Roman"/>
          <w:i/>
          <w:iCs/>
          <w:sz w:val="24"/>
          <w:szCs w:val="24"/>
          <w:lang w:val="en-GB" w:eastAsia="en-GB"/>
        </w:rPr>
      </w:pPr>
    </w:p>
    <w:p w14:paraId="7CB18754" w14:textId="77777777" w:rsidR="00727449" w:rsidRPr="00FD4A8A" w:rsidRDefault="00727449" w:rsidP="00FD4A8A">
      <w:pPr>
        <w:spacing w:after="120" w:line="240" w:lineRule="auto"/>
        <w:jc w:val="both"/>
        <w:rPr>
          <w:rFonts w:ascii="Times New Roman" w:hAnsi="Times New Roman" w:cs="Times New Roman"/>
          <w:i/>
          <w:iCs/>
          <w:sz w:val="24"/>
          <w:szCs w:val="24"/>
          <w:lang w:val="en-GB" w:eastAsia="en-GB"/>
        </w:rPr>
      </w:pPr>
    </w:p>
    <w:tbl>
      <w:tblPr>
        <w:tblStyle w:val="PlainTable1"/>
        <w:tblW w:w="0" w:type="auto"/>
        <w:tblLook w:val="04A0" w:firstRow="1" w:lastRow="0" w:firstColumn="1" w:lastColumn="0" w:noHBand="0" w:noVBand="1"/>
      </w:tblPr>
      <w:tblGrid>
        <w:gridCol w:w="2593"/>
        <w:gridCol w:w="2393"/>
        <w:gridCol w:w="2393"/>
        <w:gridCol w:w="1971"/>
      </w:tblGrid>
      <w:tr w:rsidR="004077F6" w:rsidRPr="00FD4A8A" w14:paraId="36D6DF9A" w14:textId="77777777" w:rsidTr="00D30FBF">
        <w:trPr>
          <w:cnfStyle w:val="100000000000" w:firstRow="1" w:lastRow="0" w:firstColumn="0" w:lastColumn="0" w:oddVBand="0" w:evenVBand="0" w:oddHBand="0" w:evenHBand="0" w:firstRowFirstColumn="0" w:firstRowLastColumn="0" w:lastRowFirstColumn="0" w:lastRowLastColumn="0"/>
          <w:trHeight w:val="1235"/>
        </w:trPr>
        <w:tc>
          <w:tcPr>
            <w:cnfStyle w:val="001000000000" w:firstRow="0" w:lastRow="0" w:firstColumn="1" w:lastColumn="0" w:oddVBand="0" w:evenVBand="0" w:oddHBand="0" w:evenHBand="0" w:firstRowFirstColumn="0" w:firstRowLastColumn="0" w:lastRowFirstColumn="0" w:lastRowLastColumn="0"/>
            <w:tcW w:w="0" w:type="auto"/>
          </w:tcPr>
          <w:p w14:paraId="741C1906" w14:textId="1F3CD1E1" w:rsidR="004077F6" w:rsidRPr="00D30FBF" w:rsidRDefault="004077F6" w:rsidP="00D30FBF">
            <w:pPr>
              <w:jc w:val="both"/>
              <w:rPr>
                <w:rFonts w:ascii="Times New Roman" w:hAnsi="Times New Roman" w:cs="Times New Roman"/>
                <w:sz w:val="24"/>
                <w:szCs w:val="24"/>
                <w:lang w:val="en-GB" w:eastAsia="en-GB"/>
              </w:rPr>
            </w:pPr>
            <w:r w:rsidRPr="00D30FBF">
              <w:rPr>
                <w:rFonts w:ascii="Times New Roman" w:eastAsia="Calibri" w:hAnsi="Times New Roman" w:cs="Times New Roman"/>
                <w:sz w:val="24"/>
                <w:szCs w:val="24"/>
              </w:rPr>
              <w:lastRenderedPageBreak/>
              <w:t>Constructs</w:t>
            </w:r>
          </w:p>
        </w:tc>
        <w:tc>
          <w:tcPr>
            <w:tcW w:w="0" w:type="auto"/>
          </w:tcPr>
          <w:p w14:paraId="74F8E114" w14:textId="7B4C6D31" w:rsidR="004077F6" w:rsidRPr="00FD4A8A" w:rsidRDefault="004077F6" w:rsidP="00D30FB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Composite Reliability (CR rho-A)</w:t>
            </w:r>
          </w:p>
        </w:tc>
        <w:tc>
          <w:tcPr>
            <w:tcW w:w="0" w:type="auto"/>
          </w:tcPr>
          <w:p w14:paraId="0ADFBDAC" w14:textId="3E05E371" w:rsidR="004077F6" w:rsidRPr="00FD4A8A" w:rsidRDefault="004077F6" w:rsidP="00D30FB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Composite Reliability (CR rho-C)</w:t>
            </w:r>
          </w:p>
        </w:tc>
        <w:tc>
          <w:tcPr>
            <w:tcW w:w="0" w:type="auto"/>
          </w:tcPr>
          <w:p w14:paraId="447C1745" w14:textId="02F33C99" w:rsidR="004077F6" w:rsidRPr="00FD4A8A" w:rsidRDefault="004077F6" w:rsidP="00D30FB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Cronbach’s Alpha (CA)</w:t>
            </w:r>
          </w:p>
        </w:tc>
      </w:tr>
      <w:tr w:rsidR="004077F6" w:rsidRPr="00FD4A8A" w14:paraId="3E21E21C" w14:textId="77777777" w:rsidTr="00D30FB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tcPr>
          <w:p w14:paraId="71BD1713" w14:textId="48686531" w:rsidR="004077F6" w:rsidRPr="00D30FBF" w:rsidRDefault="004077F6" w:rsidP="00D30FBF">
            <w:pPr>
              <w:jc w:val="both"/>
              <w:rPr>
                <w:rFonts w:ascii="Times New Roman" w:hAnsi="Times New Roman" w:cs="Times New Roman"/>
                <w:b w:val="0"/>
                <w:sz w:val="24"/>
                <w:szCs w:val="24"/>
                <w:lang w:val="en-GB" w:eastAsia="en-GB"/>
              </w:rPr>
            </w:pPr>
            <w:r w:rsidRPr="00D30FBF">
              <w:rPr>
                <w:rFonts w:ascii="Times New Roman" w:eastAsia="Calibri" w:hAnsi="Times New Roman" w:cs="Times New Roman"/>
                <w:b w:val="0"/>
                <w:sz w:val="24"/>
                <w:szCs w:val="24"/>
              </w:rPr>
              <w:t>Criteria</w:t>
            </w:r>
          </w:p>
        </w:tc>
        <w:tc>
          <w:tcPr>
            <w:tcW w:w="0" w:type="auto"/>
          </w:tcPr>
          <w:p w14:paraId="7E2B3AC5" w14:textId="67FED7B3"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0.818</w:t>
            </w:r>
          </w:p>
        </w:tc>
        <w:tc>
          <w:tcPr>
            <w:tcW w:w="0" w:type="auto"/>
          </w:tcPr>
          <w:p w14:paraId="5B7A95F8" w14:textId="36A5E923"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0.818</w:t>
            </w:r>
          </w:p>
        </w:tc>
        <w:tc>
          <w:tcPr>
            <w:tcW w:w="0" w:type="auto"/>
          </w:tcPr>
          <w:p w14:paraId="08D8356C" w14:textId="15EDA7E7"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0.724</w:t>
            </w:r>
          </w:p>
        </w:tc>
      </w:tr>
      <w:tr w:rsidR="004077F6" w:rsidRPr="00FD4A8A" w14:paraId="6D7C36E5" w14:textId="77777777" w:rsidTr="00D30FBF">
        <w:trPr>
          <w:trHeight w:val="393"/>
        </w:trPr>
        <w:tc>
          <w:tcPr>
            <w:cnfStyle w:val="001000000000" w:firstRow="0" w:lastRow="0" w:firstColumn="1" w:lastColumn="0" w:oddVBand="0" w:evenVBand="0" w:oddHBand="0" w:evenHBand="0" w:firstRowFirstColumn="0" w:firstRowLastColumn="0" w:lastRowFirstColumn="0" w:lastRowLastColumn="0"/>
            <w:tcW w:w="0" w:type="auto"/>
          </w:tcPr>
          <w:p w14:paraId="58A1FF79" w14:textId="594F07A2" w:rsidR="004077F6" w:rsidRPr="00D30FBF" w:rsidRDefault="004077F6" w:rsidP="00D30FBF">
            <w:pPr>
              <w:jc w:val="both"/>
              <w:rPr>
                <w:rFonts w:ascii="Times New Roman" w:hAnsi="Times New Roman" w:cs="Times New Roman"/>
                <w:b w:val="0"/>
                <w:sz w:val="24"/>
                <w:szCs w:val="24"/>
                <w:lang w:val="en-GB" w:eastAsia="en-GB"/>
              </w:rPr>
            </w:pPr>
            <w:r w:rsidRPr="00D30FBF">
              <w:rPr>
                <w:rFonts w:ascii="Times New Roman" w:eastAsia="Calibri" w:hAnsi="Times New Roman" w:cs="Times New Roman"/>
                <w:b w:val="0"/>
                <w:sz w:val="24"/>
                <w:szCs w:val="24"/>
              </w:rPr>
              <w:t>Politics</w:t>
            </w:r>
          </w:p>
        </w:tc>
        <w:tc>
          <w:tcPr>
            <w:tcW w:w="0" w:type="auto"/>
          </w:tcPr>
          <w:p w14:paraId="59D298E0" w14:textId="47E4ACF7"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0.886</w:t>
            </w:r>
          </w:p>
        </w:tc>
        <w:tc>
          <w:tcPr>
            <w:tcW w:w="0" w:type="auto"/>
          </w:tcPr>
          <w:p w14:paraId="7F3FB3FF" w14:textId="2ACC54C7"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0.904</w:t>
            </w:r>
          </w:p>
        </w:tc>
        <w:tc>
          <w:tcPr>
            <w:tcW w:w="0" w:type="auto"/>
          </w:tcPr>
          <w:p w14:paraId="49E929AF" w14:textId="7BDD0FFC"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0.872</w:t>
            </w:r>
          </w:p>
        </w:tc>
      </w:tr>
      <w:tr w:rsidR="004077F6" w:rsidRPr="00FD4A8A" w14:paraId="7FB98211" w14:textId="77777777" w:rsidTr="00D30FB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tcPr>
          <w:p w14:paraId="070F50D7" w14:textId="6ABB3180" w:rsidR="004077F6" w:rsidRPr="00D30FBF" w:rsidRDefault="004077F6" w:rsidP="00D30FBF">
            <w:pPr>
              <w:jc w:val="both"/>
              <w:rPr>
                <w:rFonts w:ascii="Times New Roman" w:hAnsi="Times New Roman" w:cs="Times New Roman"/>
                <w:b w:val="0"/>
                <w:sz w:val="24"/>
                <w:szCs w:val="24"/>
                <w:lang w:val="en-GB" w:eastAsia="en-GB"/>
              </w:rPr>
            </w:pPr>
            <w:r w:rsidRPr="00D30FBF">
              <w:rPr>
                <w:rFonts w:ascii="Times New Roman" w:eastAsia="Calibri" w:hAnsi="Times New Roman" w:cs="Times New Roman"/>
                <w:b w:val="0"/>
                <w:sz w:val="24"/>
                <w:szCs w:val="24"/>
              </w:rPr>
              <w:t>Power</w:t>
            </w:r>
          </w:p>
        </w:tc>
        <w:tc>
          <w:tcPr>
            <w:tcW w:w="0" w:type="auto"/>
          </w:tcPr>
          <w:p w14:paraId="719CF609" w14:textId="2A66FE8D"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0.889</w:t>
            </w:r>
          </w:p>
        </w:tc>
        <w:tc>
          <w:tcPr>
            <w:tcW w:w="0" w:type="auto"/>
          </w:tcPr>
          <w:p w14:paraId="2D979E5F" w14:textId="4C403526"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0.886</w:t>
            </w:r>
          </w:p>
        </w:tc>
        <w:tc>
          <w:tcPr>
            <w:tcW w:w="0" w:type="auto"/>
          </w:tcPr>
          <w:p w14:paraId="2CA379F4" w14:textId="5643C90C"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0.831</w:t>
            </w:r>
          </w:p>
        </w:tc>
      </w:tr>
      <w:tr w:rsidR="004077F6" w:rsidRPr="00FD4A8A" w14:paraId="215459D9" w14:textId="77777777" w:rsidTr="00D30FBF">
        <w:trPr>
          <w:trHeight w:val="824"/>
        </w:trPr>
        <w:tc>
          <w:tcPr>
            <w:cnfStyle w:val="001000000000" w:firstRow="0" w:lastRow="0" w:firstColumn="1" w:lastColumn="0" w:oddVBand="0" w:evenVBand="0" w:oddHBand="0" w:evenHBand="0" w:firstRowFirstColumn="0" w:firstRowLastColumn="0" w:lastRowFirstColumn="0" w:lastRowLastColumn="0"/>
            <w:tcW w:w="0" w:type="auto"/>
          </w:tcPr>
          <w:p w14:paraId="55586509" w14:textId="0184ADD3" w:rsidR="004077F6" w:rsidRPr="00D30FBF" w:rsidRDefault="004077F6" w:rsidP="00D30FBF">
            <w:pPr>
              <w:jc w:val="both"/>
              <w:rPr>
                <w:rFonts w:ascii="Times New Roman" w:hAnsi="Times New Roman" w:cs="Times New Roman"/>
                <w:b w:val="0"/>
                <w:sz w:val="24"/>
                <w:szCs w:val="24"/>
                <w:lang w:val="en-GB" w:eastAsia="en-GB"/>
              </w:rPr>
            </w:pPr>
            <w:r w:rsidRPr="00D30FBF">
              <w:rPr>
                <w:rFonts w:ascii="Times New Roman" w:eastAsia="Calibri" w:hAnsi="Times New Roman" w:cs="Times New Roman"/>
                <w:b w:val="0"/>
                <w:sz w:val="24"/>
                <w:szCs w:val="24"/>
              </w:rPr>
              <w:t>Counterproductive multitasking</w:t>
            </w:r>
          </w:p>
        </w:tc>
        <w:tc>
          <w:tcPr>
            <w:tcW w:w="0" w:type="auto"/>
          </w:tcPr>
          <w:p w14:paraId="3B28F2DF" w14:textId="5A0D30AC"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0.93</w:t>
            </w:r>
          </w:p>
        </w:tc>
        <w:tc>
          <w:tcPr>
            <w:tcW w:w="0" w:type="auto"/>
          </w:tcPr>
          <w:p w14:paraId="2CFA1E5E" w14:textId="47111917"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0.936</w:t>
            </w:r>
          </w:p>
        </w:tc>
        <w:tc>
          <w:tcPr>
            <w:tcW w:w="0" w:type="auto"/>
          </w:tcPr>
          <w:p w14:paraId="126BCF52" w14:textId="75FC6E27"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0.92</w:t>
            </w:r>
          </w:p>
        </w:tc>
      </w:tr>
      <w:tr w:rsidR="004077F6" w:rsidRPr="00FD4A8A" w14:paraId="759FE857" w14:textId="77777777" w:rsidTr="00D30FB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14:paraId="2BC38940" w14:textId="701AD676" w:rsidR="004077F6" w:rsidRPr="00D30FBF" w:rsidRDefault="004077F6" w:rsidP="00D30FBF">
            <w:pPr>
              <w:jc w:val="both"/>
              <w:rPr>
                <w:rFonts w:ascii="Times New Roman" w:hAnsi="Times New Roman" w:cs="Times New Roman"/>
                <w:b w:val="0"/>
                <w:sz w:val="24"/>
                <w:szCs w:val="24"/>
                <w:lang w:val="en-GB" w:eastAsia="en-GB"/>
              </w:rPr>
            </w:pPr>
            <w:r w:rsidRPr="00D30FBF">
              <w:rPr>
                <w:rFonts w:ascii="Times New Roman" w:eastAsia="Calibri" w:hAnsi="Times New Roman" w:cs="Times New Roman"/>
                <w:b w:val="0"/>
                <w:sz w:val="24"/>
                <w:szCs w:val="24"/>
              </w:rPr>
              <w:t>Self-deployment</w:t>
            </w:r>
          </w:p>
        </w:tc>
        <w:tc>
          <w:tcPr>
            <w:tcW w:w="0" w:type="auto"/>
          </w:tcPr>
          <w:p w14:paraId="07752F80" w14:textId="50A2564A"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0.886</w:t>
            </w:r>
          </w:p>
        </w:tc>
        <w:tc>
          <w:tcPr>
            <w:tcW w:w="0" w:type="auto"/>
          </w:tcPr>
          <w:p w14:paraId="35ABED69" w14:textId="7ED54499"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0.917</w:t>
            </w:r>
          </w:p>
        </w:tc>
        <w:tc>
          <w:tcPr>
            <w:tcW w:w="0" w:type="auto"/>
          </w:tcPr>
          <w:p w14:paraId="1FBF998E" w14:textId="56B59B1D"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0.855</w:t>
            </w:r>
          </w:p>
        </w:tc>
      </w:tr>
      <w:tr w:rsidR="004077F6" w:rsidRPr="00FD4A8A" w14:paraId="24DBCAA5" w14:textId="77777777" w:rsidTr="00D30FBF">
        <w:trPr>
          <w:trHeight w:val="824"/>
        </w:trPr>
        <w:tc>
          <w:tcPr>
            <w:cnfStyle w:val="001000000000" w:firstRow="0" w:lastRow="0" w:firstColumn="1" w:lastColumn="0" w:oddVBand="0" w:evenVBand="0" w:oddHBand="0" w:evenHBand="0" w:firstRowFirstColumn="0" w:firstRowLastColumn="0" w:lastRowFirstColumn="0" w:lastRowLastColumn="0"/>
            <w:tcW w:w="0" w:type="auto"/>
          </w:tcPr>
          <w:p w14:paraId="0EDEB002" w14:textId="100C995B" w:rsidR="004077F6" w:rsidRPr="00D30FBF" w:rsidRDefault="004077F6" w:rsidP="00D30FBF">
            <w:pPr>
              <w:jc w:val="both"/>
              <w:rPr>
                <w:rFonts w:ascii="Times New Roman" w:hAnsi="Times New Roman" w:cs="Times New Roman"/>
                <w:b w:val="0"/>
                <w:sz w:val="24"/>
                <w:szCs w:val="24"/>
                <w:lang w:val="en-GB" w:eastAsia="en-GB"/>
              </w:rPr>
            </w:pPr>
            <w:r w:rsidRPr="00D30FBF">
              <w:rPr>
                <w:rFonts w:ascii="Times New Roman" w:eastAsia="Calibri" w:hAnsi="Times New Roman" w:cs="Times New Roman"/>
                <w:b w:val="0"/>
                <w:sz w:val="24"/>
                <w:szCs w:val="24"/>
              </w:rPr>
              <w:t>CEO-CIO Relationship type</w:t>
            </w:r>
          </w:p>
        </w:tc>
        <w:tc>
          <w:tcPr>
            <w:tcW w:w="0" w:type="auto"/>
          </w:tcPr>
          <w:p w14:paraId="1012EC89" w14:textId="4E63E829"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0.938</w:t>
            </w:r>
          </w:p>
        </w:tc>
        <w:tc>
          <w:tcPr>
            <w:tcW w:w="0" w:type="auto"/>
          </w:tcPr>
          <w:p w14:paraId="4108F2E6" w14:textId="69CE5E42"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0.940</w:t>
            </w:r>
          </w:p>
        </w:tc>
        <w:tc>
          <w:tcPr>
            <w:tcW w:w="0" w:type="auto"/>
          </w:tcPr>
          <w:p w14:paraId="0F5B4510" w14:textId="2D03035D"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sz w:val="24"/>
                <w:szCs w:val="24"/>
              </w:rPr>
              <w:t>0.916</w:t>
            </w:r>
          </w:p>
        </w:tc>
      </w:tr>
      <w:tr w:rsidR="004077F6" w:rsidRPr="00FD4A8A" w14:paraId="72EE1585" w14:textId="77777777" w:rsidTr="00D30FBF">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0" w:type="auto"/>
          </w:tcPr>
          <w:p w14:paraId="1A261C13" w14:textId="67A4C426" w:rsidR="004077F6" w:rsidRPr="00D30FBF" w:rsidRDefault="004077F6" w:rsidP="00D30FBF">
            <w:pPr>
              <w:jc w:val="both"/>
              <w:rPr>
                <w:rFonts w:ascii="Times New Roman" w:hAnsi="Times New Roman" w:cs="Times New Roman"/>
                <w:b w:val="0"/>
                <w:sz w:val="24"/>
                <w:szCs w:val="24"/>
                <w:lang w:val="en-GB" w:eastAsia="en-GB"/>
              </w:rPr>
            </w:pPr>
            <w:r w:rsidRPr="00D30FBF">
              <w:rPr>
                <w:rFonts w:ascii="Times New Roman" w:eastAsia="Calibri" w:hAnsi="Times New Roman" w:cs="Times New Roman"/>
                <w:b w:val="0"/>
                <w:sz w:val="24"/>
                <w:szCs w:val="24"/>
              </w:rPr>
              <w:t>Information Asymmetry</w:t>
            </w:r>
          </w:p>
        </w:tc>
        <w:tc>
          <w:tcPr>
            <w:tcW w:w="0" w:type="auto"/>
          </w:tcPr>
          <w:p w14:paraId="430FB6BB" w14:textId="3705DCF1"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color w:val="000000"/>
                <w:sz w:val="24"/>
                <w:szCs w:val="24"/>
              </w:rPr>
              <w:t>0.855</w:t>
            </w:r>
          </w:p>
        </w:tc>
        <w:tc>
          <w:tcPr>
            <w:tcW w:w="0" w:type="auto"/>
          </w:tcPr>
          <w:p w14:paraId="4CE1F5C1" w14:textId="76F9DC0B"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color w:val="000000"/>
                <w:sz w:val="24"/>
                <w:szCs w:val="24"/>
              </w:rPr>
              <w:t>0.871</w:t>
            </w:r>
          </w:p>
        </w:tc>
        <w:tc>
          <w:tcPr>
            <w:tcW w:w="0" w:type="auto"/>
          </w:tcPr>
          <w:p w14:paraId="139DD471" w14:textId="6A7B91AC"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eastAsia="en-GB"/>
              </w:rPr>
            </w:pPr>
            <w:r w:rsidRPr="00FD4A8A">
              <w:rPr>
                <w:rFonts w:ascii="Times New Roman" w:eastAsia="Calibri" w:hAnsi="Times New Roman" w:cs="Times New Roman"/>
                <w:color w:val="000000"/>
                <w:sz w:val="24"/>
                <w:szCs w:val="24"/>
              </w:rPr>
              <w:t>0.783</w:t>
            </w:r>
          </w:p>
        </w:tc>
      </w:tr>
      <w:tr w:rsidR="004077F6" w:rsidRPr="00FD4A8A" w14:paraId="08B44687" w14:textId="77777777" w:rsidTr="00D30FBF">
        <w:trPr>
          <w:trHeight w:val="824"/>
        </w:trPr>
        <w:tc>
          <w:tcPr>
            <w:cnfStyle w:val="001000000000" w:firstRow="0" w:lastRow="0" w:firstColumn="1" w:lastColumn="0" w:oddVBand="0" w:evenVBand="0" w:oddHBand="0" w:evenHBand="0" w:firstRowFirstColumn="0" w:firstRowLastColumn="0" w:lastRowFirstColumn="0" w:lastRowLastColumn="0"/>
            <w:tcW w:w="0" w:type="auto"/>
          </w:tcPr>
          <w:p w14:paraId="59B16840" w14:textId="0702649D" w:rsidR="004077F6" w:rsidRPr="00D30FBF" w:rsidRDefault="004077F6" w:rsidP="00D30FBF">
            <w:pPr>
              <w:jc w:val="both"/>
              <w:rPr>
                <w:rFonts w:ascii="Times New Roman" w:eastAsia="Calibri" w:hAnsi="Times New Roman" w:cs="Times New Roman"/>
                <w:b w:val="0"/>
                <w:bCs w:val="0"/>
                <w:sz w:val="24"/>
                <w:szCs w:val="24"/>
              </w:rPr>
            </w:pPr>
            <w:r w:rsidRPr="00D30FBF">
              <w:rPr>
                <w:rFonts w:ascii="Times New Roman" w:eastAsia="Calibri" w:hAnsi="Times New Roman" w:cs="Times New Roman"/>
                <w:b w:val="0"/>
                <w:sz w:val="24"/>
                <w:szCs w:val="24"/>
              </w:rPr>
              <w:t>Outcome Oriented contract</w:t>
            </w:r>
          </w:p>
        </w:tc>
        <w:tc>
          <w:tcPr>
            <w:tcW w:w="0" w:type="auto"/>
          </w:tcPr>
          <w:p w14:paraId="05F93BCA" w14:textId="01DA9E06"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0.734</w:t>
            </w:r>
          </w:p>
        </w:tc>
        <w:tc>
          <w:tcPr>
            <w:tcW w:w="0" w:type="auto"/>
          </w:tcPr>
          <w:p w14:paraId="4577745F" w14:textId="3AED0E7E"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0.882</w:t>
            </w:r>
          </w:p>
        </w:tc>
        <w:tc>
          <w:tcPr>
            <w:tcW w:w="0" w:type="auto"/>
          </w:tcPr>
          <w:p w14:paraId="12B83F00" w14:textId="3351C81A"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0.732</w:t>
            </w:r>
          </w:p>
        </w:tc>
      </w:tr>
      <w:tr w:rsidR="004077F6" w:rsidRPr="00FD4A8A" w14:paraId="5B793CCE" w14:textId="77777777" w:rsidTr="00D30FBF">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0" w:type="auto"/>
          </w:tcPr>
          <w:p w14:paraId="7206C121" w14:textId="551E9F6C" w:rsidR="004077F6" w:rsidRPr="00D30FBF" w:rsidRDefault="004077F6" w:rsidP="00D30FBF">
            <w:pPr>
              <w:jc w:val="both"/>
              <w:rPr>
                <w:rFonts w:ascii="Times New Roman" w:eastAsia="Calibri" w:hAnsi="Times New Roman" w:cs="Times New Roman"/>
                <w:b w:val="0"/>
                <w:bCs w:val="0"/>
                <w:sz w:val="24"/>
                <w:szCs w:val="24"/>
              </w:rPr>
            </w:pPr>
            <w:r w:rsidRPr="00D30FBF">
              <w:rPr>
                <w:rFonts w:ascii="Times New Roman" w:eastAsia="Calibri" w:hAnsi="Times New Roman" w:cs="Times New Roman"/>
                <w:b w:val="0"/>
                <w:sz w:val="24"/>
                <w:szCs w:val="24"/>
              </w:rPr>
              <w:t>Behaviour Oriented contract</w:t>
            </w:r>
          </w:p>
        </w:tc>
        <w:tc>
          <w:tcPr>
            <w:tcW w:w="0" w:type="auto"/>
          </w:tcPr>
          <w:p w14:paraId="082C0634" w14:textId="12D6E45A"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0.92</w:t>
            </w:r>
          </w:p>
        </w:tc>
        <w:tc>
          <w:tcPr>
            <w:tcW w:w="0" w:type="auto"/>
          </w:tcPr>
          <w:p w14:paraId="1BF6AC12" w14:textId="59031CAC"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0.917</w:t>
            </w:r>
          </w:p>
        </w:tc>
        <w:tc>
          <w:tcPr>
            <w:tcW w:w="0" w:type="auto"/>
          </w:tcPr>
          <w:p w14:paraId="6133E456" w14:textId="676FD35D"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0.879</w:t>
            </w:r>
          </w:p>
        </w:tc>
      </w:tr>
      <w:tr w:rsidR="004077F6" w:rsidRPr="00FD4A8A" w14:paraId="6408970B" w14:textId="77777777" w:rsidTr="00D30FBF">
        <w:trPr>
          <w:trHeight w:val="824"/>
        </w:trPr>
        <w:tc>
          <w:tcPr>
            <w:cnfStyle w:val="001000000000" w:firstRow="0" w:lastRow="0" w:firstColumn="1" w:lastColumn="0" w:oddVBand="0" w:evenVBand="0" w:oddHBand="0" w:evenHBand="0" w:firstRowFirstColumn="0" w:firstRowLastColumn="0" w:lastRowFirstColumn="0" w:lastRowLastColumn="0"/>
            <w:tcW w:w="0" w:type="auto"/>
          </w:tcPr>
          <w:p w14:paraId="3C8C75E4" w14:textId="38975F42" w:rsidR="004077F6" w:rsidRPr="00D30FBF" w:rsidRDefault="004077F6" w:rsidP="00D30FBF">
            <w:pPr>
              <w:jc w:val="both"/>
              <w:rPr>
                <w:rFonts w:ascii="Times New Roman" w:eastAsia="Calibri" w:hAnsi="Times New Roman" w:cs="Times New Roman"/>
                <w:b w:val="0"/>
                <w:bCs w:val="0"/>
                <w:sz w:val="24"/>
                <w:szCs w:val="24"/>
              </w:rPr>
            </w:pPr>
            <w:r w:rsidRPr="00D30FBF">
              <w:rPr>
                <w:rFonts w:ascii="Times New Roman" w:eastAsia="Calibri" w:hAnsi="Times New Roman" w:cs="Times New Roman"/>
                <w:b w:val="0"/>
                <w:sz w:val="24"/>
                <w:szCs w:val="24"/>
              </w:rPr>
              <w:t>Monitoring &amp; Evaluation</w:t>
            </w:r>
          </w:p>
        </w:tc>
        <w:tc>
          <w:tcPr>
            <w:tcW w:w="0" w:type="auto"/>
          </w:tcPr>
          <w:p w14:paraId="73939074" w14:textId="222E2DC9"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0.963</w:t>
            </w:r>
          </w:p>
        </w:tc>
        <w:tc>
          <w:tcPr>
            <w:tcW w:w="0" w:type="auto"/>
          </w:tcPr>
          <w:p w14:paraId="7F19B02B" w14:textId="609F4472"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0.908</w:t>
            </w:r>
          </w:p>
        </w:tc>
        <w:tc>
          <w:tcPr>
            <w:tcW w:w="0" w:type="auto"/>
          </w:tcPr>
          <w:p w14:paraId="17884F8B" w14:textId="5911ADBE"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0.878</w:t>
            </w:r>
          </w:p>
        </w:tc>
      </w:tr>
      <w:tr w:rsidR="004077F6" w:rsidRPr="00FD4A8A" w14:paraId="12940FDF" w14:textId="77777777" w:rsidTr="00D30FBF">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0" w:type="auto"/>
          </w:tcPr>
          <w:p w14:paraId="2E6875F9" w14:textId="553190E3" w:rsidR="004077F6" w:rsidRPr="00D30FBF" w:rsidRDefault="004077F6" w:rsidP="00D30FBF">
            <w:pPr>
              <w:jc w:val="both"/>
              <w:rPr>
                <w:rFonts w:ascii="Times New Roman" w:eastAsia="Calibri" w:hAnsi="Times New Roman" w:cs="Times New Roman"/>
                <w:b w:val="0"/>
                <w:bCs w:val="0"/>
                <w:sz w:val="24"/>
                <w:szCs w:val="24"/>
              </w:rPr>
            </w:pPr>
            <w:r w:rsidRPr="00D30FBF">
              <w:rPr>
                <w:rFonts w:ascii="Times New Roman" w:eastAsia="Calibri" w:hAnsi="Times New Roman" w:cs="Times New Roman"/>
                <w:b w:val="0"/>
                <w:sz w:val="24"/>
                <w:szCs w:val="24"/>
              </w:rPr>
              <w:t>Top Management Participation</w:t>
            </w:r>
          </w:p>
        </w:tc>
        <w:tc>
          <w:tcPr>
            <w:tcW w:w="0" w:type="auto"/>
          </w:tcPr>
          <w:p w14:paraId="7882A05A" w14:textId="69903B1D"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0.991</w:t>
            </w:r>
          </w:p>
        </w:tc>
        <w:tc>
          <w:tcPr>
            <w:tcW w:w="0" w:type="auto"/>
          </w:tcPr>
          <w:p w14:paraId="464EA72A" w14:textId="5D38C1E4"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0.929</w:t>
            </w:r>
          </w:p>
        </w:tc>
        <w:tc>
          <w:tcPr>
            <w:tcW w:w="0" w:type="auto"/>
          </w:tcPr>
          <w:p w14:paraId="526FC382" w14:textId="6573396B"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0.893</w:t>
            </w:r>
          </w:p>
        </w:tc>
      </w:tr>
      <w:tr w:rsidR="004077F6" w:rsidRPr="00FD4A8A" w14:paraId="0721C52A" w14:textId="77777777" w:rsidTr="00D30FBF">
        <w:trPr>
          <w:trHeight w:val="411"/>
        </w:trPr>
        <w:tc>
          <w:tcPr>
            <w:cnfStyle w:val="001000000000" w:firstRow="0" w:lastRow="0" w:firstColumn="1" w:lastColumn="0" w:oddVBand="0" w:evenVBand="0" w:oddHBand="0" w:evenHBand="0" w:firstRowFirstColumn="0" w:firstRowLastColumn="0" w:lastRowFirstColumn="0" w:lastRowLastColumn="0"/>
            <w:tcW w:w="0" w:type="auto"/>
          </w:tcPr>
          <w:p w14:paraId="087EC2CA" w14:textId="3595A1B8" w:rsidR="004077F6" w:rsidRPr="00D30FBF" w:rsidRDefault="004077F6" w:rsidP="00D30FBF">
            <w:pPr>
              <w:jc w:val="both"/>
              <w:rPr>
                <w:rFonts w:ascii="Times New Roman" w:eastAsia="Calibri" w:hAnsi="Times New Roman" w:cs="Times New Roman"/>
                <w:b w:val="0"/>
                <w:bCs w:val="0"/>
                <w:sz w:val="24"/>
                <w:szCs w:val="24"/>
              </w:rPr>
            </w:pPr>
            <w:r w:rsidRPr="00D30FBF">
              <w:rPr>
                <w:rFonts w:ascii="Times New Roman" w:eastAsia="Calibri" w:hAnsi="Times New Roman" w:cs="Times New Roman"/>
                <w:b w:val="0"/>
                <w:sz w:val="24"/>
                <w:szCs w:val="24"/>
              </w:rPr>
              <w:t>IT Resources Usage</w:t>
            </w:r>
          </w:p>
        </w:tc>
        <w:tc>
          <w:tcPr>
            <w:tcW w:w="0" w:type="auto"/>
          </w:tcPr>
          <w:p w14:paraId="02036214" w14:textId="4869D1EE"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0.868</w:t>
            </w:r>
          </w:p>
        </w:tc>
        <w:tc>
          <w:tcPr>
            <w:tcW w:w="0" w:type="auto"/>
          </w:tcPr>
          <w:p w14:paraId="56D65090" w14:textId="1EA7793F"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0.909</w:t>
            </w:r>
          </w:p>
        </w:tc>
        <w:tc>
          <w:tcPr>
            <w:tcW w:w="0" w:type="auto"/>
          </w:tcPr>
          <w:p w14:paraId="76DD8019" w14:textId="19E31AF0" w:rsidR="004077F6" w:rsidRPr="00FD4A8A" w:rsidRDefault="004077F6" w:rsidP="00D30FBF">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0.867</w:t>
            </w:r>
          </w:p>
        </w:tc>
      </w:tr>
      <w:tr w:rsidR="004077F6" w:rsidRPr="00FD4A8A" w14:paraId="5DA27021" w14:textId="77777777" w:rsidTr="00D30FBF">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Pr>
          <w:p w14:paraId="6BD7B511" w14:textId="3BB48DE3" w:rsidR="004077F6" w:rsidRPr="00D30FBF" w:rsidRDefault="004077F6" w:rsidP="00D30FBF">
            <w:pPr>
              <w:jc w:val="both"/>
              <w:rPr>
                <w:rFonts w:ascii="Times New Roman" w:eastAsia="Calibri" w:hAnsi="Times New Roman" w:cs="Times New Roman"/>
                <w:b w:val="0"/>
                <w:bCs w:val="0"/>
                <w:sz w:val="24"/>
                <w:szCs w:val="24"/>
              </w:rPr>
            </w:pPr>
            <w:r w:rsidRPr="00D30FBF">
              <w:rPr>
                <w:rFonts w:ascii="Times New Roman" w:eastAsia="Calibri" w:hAnsi="Times New Roman" w:cs="Times New Roman"/>
                <w:b w:val="0"/>
                <w:sz w:val="24"/>
                <w:szCs w:val="24"/>
              </w:rPr>
              <w:t>User Satisfaction</w:t>
            </w:r>
          </w:p>
        </w:tc>
        <w:tc>
          <w:tcPr>
            <w:tcW w:w="0" w:type="auto"/>
          </w:tcPr>
          <w:p w14:paraId="4D4A461C" w14:textId="18B40686"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0.845</w:t>
            </w:r>
          </w:p>
        </w:tc>
        <w:tc>
          <w:tcPr>
            <w:tcW w:w="0" w:type="auto"/>
          </w:tcPr>
          <w:p w14:paraId="3570809B" w14:textId="4D6AF9FA"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0.904</w:t>
            </w:r>
          </w:p>
        </w:tc>
        <w:tc>
          <w:tcPr>
            <w:tcW w:w="0" w:type="auto"/>
          </w:tcPr>
          <w:p w14:paraId="38028B62" w14:textId="1C04C79C" w:rsidR="004077F6" w:rsidRPr="00FD4A8A" w:rsidRDefault="004077F6" w:rsidP="00D30FBF">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4"/>
                <w:szCs w:val="24"/>
              </w:rPr>
            </w:pPr>
            <w:r w:rsidRPr="00FD4A8A">
              <w:rPr>
                <w:rFonts w:ascii="Times New Roman" w:eastAsia="Calibri" w:hAnsi="Times New Roman" w:cs="Times New Roman"/>
                <w:color w:val="000000"/>
                <w:sz w:val="24"/>
                <w:szCs w:val="24"/>
              </w:rPr>
              <w:t>0.839</w:t>
            </w:r>
          </w:p>
        </w:tc>
      </w:tr>
    </w:tbl>
    <w:p w14:paraId="0BA43EA1" w14:textId="41A19C2C" w:rsidR="00E929E7" w:rsidRPr="00FD4A8A" w:rsidRDefault="00727449" w:rsidP="00D655E4">
      <w:r w:rsidRPr="00FD4A8A">
        <w:rPr>
          <w:rFonts w:ascii="Times New Roman" w:hAnsi="Times New Roman" w:cs="Times New Roman"/>
          <w:i/>
          <w:iCs/>
          <w:sz w:val="24"/>
          <w:szCs w:val="24"/>
          <w:lang w:val="en-GB" w:eastAsia="en-GB"/>
        </w:rPr>
        <w:t>Table 1: Showing composite Reliability (CR) and Cronbach Alpha (CA) values for the constructs and their variables</w:t>
      </w:r>
    </w:p>
    <w:p w14:paraId="0F46F74D" w14:textId="7B24B610" w:rsidR="00A81A1B" w:rsidRPr="00D655E4" w:rsidRDefault="00D655E4" w:rsidP="00D655E4">
      <w:pPr>
        <w:rPr>
          <w:rFonts w:ascii="Times New Roman" w:hAnsi="Times New Roman" w:cs="Times New Roman"/>
          <w:b/>
          <w:bCs/>
          <w:sz w:val="24"/>
          <w:szCs w:val="24"/>
        </w:rPr>
      </w:pPr>
      <w:r>
        <w:rPr>
          <w:rFonts w:ascii="Times New Roman" w:hAnsi="Times New Roman" w:cs="Times New Roman"/>
          <w:b/>
          <w:bCs/>
          <w:sz w:val="24"/>
          <w:szCs w:val="24"/>
        </w:rPr>
        <w:t>4.0</w:t>
      </w:r>
      <w:r>
        <w:rPr>
          <w:rFonts w:ascii="Times New Roman" w:hAnsi="Times New Roman" w:cs="Times New Roman"/>
          <w:b/>
          <w:bCs/>
          <w:sz w:val="24"/>
          <w:szCs w:val="24"/>
        </w:rPr>
        <w:tab/>
        <w:t>E</w:t>
      </w:r>
      <w:r w:rsidRPr="00D655E4">
        <w:rPr>
          <w:rFonts w:ascii="Times New Roman" w:hAnsi="Times New Roman" w:cs="Times New Roman"/>
          <w:b/>
          <w:bCs/>
          <w:sz w:val="20"/>
          <w:szCs w:val="20"/>
        </w:rPr>
        <w:t>XPLORATORY</w:t>
      </w:r>
      <w:r>
        <w:rPr>
          <w:rFonts w:ascii="Times New Roman" w:hAnsi="Times New Roman" w:cs="Times New Roman"/>
          <w:b/>
          <w:bCs/>
          <w:sz w:val="24"/>
          <w:szCs w:val="24"/>
        </w:rPr>
        <w:t xml:space="preserve"> A</w:t>
      </w:r>
      <w:r w:rsidRPr="00D655E4">
        <w:rPr>
          <w:rFonts w:ascii="Times New Roman" w:hAnsi="Times New Roman" w:cs="Times New Roman"/>
          <w:b/>
          <w:bCs/>
          <w:sz w:val="20"/>
          <w:szCs w:val="20"/>
        </w:rPr>
        <w:t>ND</w:t>
      </w:r>
      <w:r>
        <w:rPr>
          <w:rFonts w:ascii="Times New Roman" w:hAnsi="Times New Roman" w:cs="Times New Roman"/>
          <w:b/>
          <w:bCs/>
          <w:sz w:val="24"/>
          <w:szCs w:val="24"/>
        </w:rPr>
        <w:t xml:space="preserve"> C</w:t>
      </w:r>
      <w:r w:rsidRPr="00D655E4">
        <w:rPr>
          <w:rFonts w:ascii="Times New Roman" w:hAnsi="Times New Roman" w:cs="Times New Roman"/>
          <w:b/>
          <w:bCs/>
          <w:sz w:val="20"/>
          <w:szCs w:val="20"/>
        </w:rPr>
        <w:t>ONFIRMATORY</w:t>
      </w:r>
      <w:r>
        <w:rPr>
          <w:rFonts w:ascii="Times New Roman" w:hAnsi="Times New Roman" w:cs="Times New Roman"/>
          <w:b/>
          <w:bCs/>
          <w:sz w:val="24"/>
          <w:szCs w:val="24"/>
        </w:rPr>
        <w:t xml:space="preserve"> F</w:t>
      </w:r>
      <w:r w:rsidRPr="00D655E4">
        <w:rPr>
          <w:rFonts w:ascii="Times New Roman" w:hAnsi="Times New Roman" w:cs="Times New Roman"/>
          <w:b/>
          <w:bCs/>
          <w:sz w:val="20"/>
          <w:szCs w:val="20"/>
        </w:rPr>
        <w:t>ACTOR</w:t>
      </w:r>
      <w:r>
        <w:rPr>
          <w:rFonts w:ascii="Times New Roman" w:hAnsi="Times New Roman" w:cs="Times New Roman"/>
          <w:b/>
          <w:bCs/>
          <w:sz w:val="24"/>
          <w:szCs w:val="24"/>
        </w:rPr>
        <w:t xml:space="preserve"> A</w:t>
      </w:r>
      <w:r w:rsidRPr="00D655E4">
        <w:rPr>
          <w:rFonts w:ascii="Times New Roman" w:hAnsi="Times New Roman" w:cs="Times New Roman"/>
          <w:b/>
          <w:bCs/>
          <w:sz w:val="20"/>
          <w:szCs w:val="20"/>
        </w:rPr>
        <w:t>NALYSIS</w:t>
      </w:r>
    </w:p>
    <w:p w14:paraId="3089FF0B" w14:textId="70F0070D" w:rsidR="00A81A1B" w:rsidRPr="00FD4A8A" w:rsidRDefault="00A81A1B"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Smart PLS software was </w:t>
      </w:r>
      <w:r w:rsidR="005C5D8B">
        <w:rPr>
          <w:rFonts w:ascii="Times New Roman" w:hAnsi="Times New Roman" w:cs="Times New Roman"/>
          <w:sz w:val="24"/>
          <w:szCs w:val="24"/>
        </w:rPr>
        <w:t>employed</w:t>
      </w:r>
      <w:r w:rsidRPr="00FD4A8A">
        <w:rPr>
          <w:rFonts w:ascii="Times New Roman" w:hAnsi="Times New Roman" w:cs="Times New Roman"/>
          <w:sz w:val="24"/>
          <w:szCs w:val="24"/>
        </w:rPr>
        <w:t xml:space="preserve"> to analyze this data to verify the conceptual framework and to test the hypotheses. The partial least squares (Smart PLS) software was used to analyze the measurement and structure of the research framework</w:t>
      </w:r>
      <w:r w:rsidR="00E66832" w:rsidRPr="00FD4A8A">
        <w:rPr>
          <w:rFonts w:ascii="Times New Roman" w:hAnsi="Times New Roman" w:cs="Times New Roman"/>
          <w:sz w:val="24"/>
          <w:szCs w:val="24"/>
        </w:rPr>
        <w:t xml:space="preserve"> </w:t>
      </w:r>
      <w:r w:rsidR="00E66832" w:rsidRPr="00FD4A8A">
        <w:rPr>
          <w:rFonts w:ascii="Times New Roman" w:hAnsi="Times New Roman" w:cs="Times New Roman"/>
          <w:sz w:val="24"/>
          <w:szCs w:val="24"/>
        </w:rPr>
        <w:fldChar w:fldCharType="begin" w:fldLock="1"/>
      </w:r>
      <w:r w:rsidR="00B83885" w:rsidRPr="00FD4A8A">
        <w:rPr>
          <w:rFonts w:ascii="Times New Roman" w:hAnsi="Times New Roman" w:cs="Times New Roman"/>
          <w:sz w:val="24"/>
          <w:szCs w:val="24"/>
        </w:rPr>
        <w:instrText>ADDIN CSL_CITATION {"citationItems":[{"id":"ITEM-1","itemData":{"DOI":"10.5295/cdg.180995ws","ISSN":"19882157","abstract":"Purpose: This basic, quantitative, descriptive, cross-sectional research aims to empirically examine the impact of IT governance on business-IT alignment. Method: This study adopts the Structural Equation Model (SEM) technique with Confirmatory Factor Analysis (CFA) to evaluate the relationship between IT governance and business-IT alignment, testing three basic hypotheses on the data collected from 672 web-based surveys of companies in Colombia. Main finding: IT governance significantly and directly affects business-IT alignment, but there are no differences in such influence as per industry type or company size. Limitations: This study only considered companies located in Colombia with a limited sample size in several industry types, which may become a possibility for further studies. Additionally, the data collected relies on the honesty of respondents and is not completely free of bias.","author":[{"dropping-particle":"","family":"Castellanos","given":"Weimar Santos","non-dropping-particle":"","parse-names":false,"suffix":""}],"container-title":"Cuadernos de Gestion","id":"ITEM-1","issue":"2","issued":{"date-parts":[["2021"]]},"page":"83-96","title":"Impact of Information Technology (IT) Governance on Business-IT Alignment","type":"article-journal","volume":"21"},"uris":["http://www.mendeley.com/documents/?uuid=f41b0062-b68d-45ae-a550-39a028811d8c"]}],"mendeley":{"formattedCitation":"(Castellanos, 2021)","plainTextFormattedCitation":"(Castellanos, 2021)","previouslyFormattedCitation":"(Castellanos, 2021)"},"properties":{"noteIndex":0},"schema":"https://github.com/citation-style-language/schema/raw/master/csl-citation.json"}</w:instrText>
      </w:r>
      <w:r w:rsidR="00E66832" w:rsidRPr="00FD4A8A">
        <w:rPr>
          <w:rFonts w:ascii="Times New Roman" w:hAnsi="Times New Roman" w:cs="Times New Roman"/>
          <w:sz w:val="24"/>
          <w:szCs w:val="24"/>
        </w:rPr>
        <w:fldChar w:fldCharType="separate"/>
      </w:r>
      <w:r w:rsidR="00E66832" w:rsidRPr="00FD4A8A">
        <w:rPr>
          <w:rFonts w:ascii="Times New Roman" w:hAnsi="Times New Roman" w:cs="Times New Roman"/>
          <w:noProof/>
          <w:sz w:val="24"/>
          <w:szCs w:val="24"/>
        </w:rPr>
        <w:t>(Castellanos, 2021)</w:t>
      </w:r>
      <w:r w:rsidR="00E66832" w:rsidRPr="00FD4A8A">
        <w:rPr>
          <w:rFonts w:ascii="Times New Roman" w:hAnsi="Times New Roman" w:cs="Times New Roman"/>
          <w:sz w:val="24"/>
          <w:szCs w:val="24"/>
        </w:rPr>
        <w:fldChar w:fldCharType="end"/>
      </w:r>
      <w:r w:rsidRPr="00FD4A8A">
        <w:rPr>
          <w:rFonts w:ascii="Times New Roman" w:hAnsi="Times New Roman" w:cs="Times New Roman"/>
          <w:sz w:val="24"/>
          <w:szCs w:val="24"/>
        </w:rPr>
        <w:t xml:space="preserve">.  </w:t>
      </w:r>
    </w:p>
    <w:p w14:paraId="25D9983B" w14:textId="390F745A" w:rsidR="00A81A1B" w:rsidRDefault="00E31DE9"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R</w:t>
      </w:r>
      <w:r w:rsidR="00A81A1B" w:rsidRPr="00FD4A8A">
        <w:rPr>
          <w:rFonts w:ascii="Times New Roman" w:hAnsi="Times New Roman" w:cs="Times New Roman"/>
          <w:sz w:val="24"/>
          <w:szCs w:val="24"/>
        </w:rPr>
        <w:t xml:space="preserve">esults in this study have shown that despite the </w:t>
      </w:r>
      <w:r w:rsidR="00095774" w:rsidRPr="00FD4A8A">
        <w:rPr>
          <w:rFonts w:ascii="Times New Roman" w:hAnsi="Times New Roman" w:cs="Times New Roman"/>
          <w:sz w:val="24"/>
          <w:szCs w:val="24"/>
        </w:rPr>
        <w:t xml:space="preserve">College </w:t>
      </w:r>
      <w:r w:rsidR="00A81A1B" w:rsidRPr="00FD4A8A">
        <w:rPr>
          <w:rFonts w:ascii="Times New Roman" w:hAnsi="Times New Roman" w:cs="Times New Roman"/>
          <w:sz w:val="24"/>
          <w:szCs w:val="24"/>
        </w:rPr>
        <w:t xml:space="preserve">principals' extensive experience (averaging 15 years), they had limited </w:t>
      </w:r>
      <w:r w:rsidR="00AD6877">
        <w:rPr>
          <w:rFonts w:ascii="Times New Roman" w:hAnsi="Times New Roman" w:cs="Times New Roman"/>
          <w:sz w:val="24"/>
          <w:szCs w:val="24"/>
        </w:rPr>
        <w:t>digitization</w:t>
      </w:r>
      <w:r w:rsidR="00A81A1B" w:rsidRPr="00FD4A8A">
        <w:rPr>
          <w:rFonts w:ascii="Times New Roman" w:hAnsi="Times New Roman" w:cs="Times New Roman"/>
          <w:sz w:val="24"/>
          <w:szCs w:val="24"/>
        </w:rPr>
        <w:t xml:space="preserve"> exposure. This too was detrimental to the amplification of </w:t>
      </w:r>
      <w:r w:rsidR="00AD6877">
        <w:rPr>
          <w:rFonts w:ascii="Times New Roman" w:hAnsi="Times New Roman" w:cs="Times New Roman"/>
          <w:sz w:val="24"/>
          <w:szCs w:val="24"/>
        </w:rPr>
        <w:t>digitization</w:t>
      </w:r>
      <w:r w:rsidR="00A81A1B" w:rsidRPr="00FD4A8A">
        <w:rPr>
          <w:rFonts w:ascii="Times New Roman" w:hAnsi="Times New Roman" w:cs="Times New Roman"/>
          <w:sz w:val="24"/>
          <w:szCs w:val="24"/>
        </w:rPr>
        <w:t xml:space="preserve"> success in these TVET institutions.</w:t>
      </w:r>
      <w:r w:rsidRPr="00FD4A8A">
        <w:rPr>
          <w:rFonts w:ascii="Times New Roman" w:hAnsi="Times New Roman" w:cs="Times New Roman"/>
          <w:sz w:val="24"/>
          <w:szCs w:val="24"/>
        </w:rPr>
        <w:t xml:space="preserve"> Table 2 provides details of the level of education of the respondents in this study.</w:t>
      </w:r>
    </w:p>
    <w:tbl>
      <w:tblPr>
        <w:tblStyle w:val="PlainTable1"/>
        <w:tblW w:w="0" w:type="auto"/>
        <w:tblLook w:val="04A0" w:firstRow="1" w:lastRow="0" w:firstColumn="1" w:lastColumn="0" w:noHBand="0" w:noVBand="1"/>
      </w:tblPr>
      <w:tblGrid>
        <w:gridCol w:w="2903"/>
        <w:gridCol w:w="1305"/>
        <w:gridCol w:w="1238"/>
      </w:tblGrid>
      <w:tr w:rsidR="00FA6722" w:rsidRPr="00D30FBF" w14:paraId="4D5F851F" w14:textId="77777777" w:rsidTr="00D30FB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hideMark/>
          </w:tcPr>
          <w:bookmarkEnd w:id="9"/>
          <w:p w14:paraId="4796CA77" w14:textId="495F304A" w:rsidR="00FA6722" w:rsidRPr="00D30FBF" w:rsidRDefault="00FA6722" w:rsidP="00FD4A8A">
            <w:pPr>
              <w:spacing w:after="120"/>
              <w:rPr>
                <w:rFonts w:ascii="Times New Roman" w:hAnsi="Times New Roman" w:cs="Times New Roman"/>
                <w:bCs w:val="0"/>
                <w:color w:val="000000"/>
                <w:sz w:val="24"/>
                <w:szCs w:val="24"/>
                <w:lang w:val="en-GB" w:eastAsia="en-GB"/>
              </w:rPr>
            </w:pPr>
            <w:r w:rsidRPr="00D30FBF">
              <w:rPr>
                <w:rFonts w:ascii="Times New Roman" w:hAnsi="Times New Roman" w:cs="Times New Roman"/>
                <w:color w:val="000000"/>
                <w:sz w:val="24"/>
                <w:szCs w:val="24"/>
                <w:lang w:eastAsia="en-GB"/>
              </w:rPr>
              <w:lastRenderedPageBreak/>
              <w:t>Highest level</w:t>
            </w:r>
            <w:r w:rsidR="005C5D8B">
              <w:rPr>
                <w:rFonts w:ascii="Times New Roman" w:hAnsi="Times New Roman" w:cs="Times New Roman"/>
                <w:color w:val="000000"/>
                <w:sz w:val="24"/>
                <w:szCs w:val="24"/>
                <w:lang w:eastAsia="en-GB"/>
              </w:rPr>
              <w:t xml:space="preserve"> of Education</w:t>
            </w:r>
          </w:p>
        </w:tc>
        <w:tc>
          <w:tcPr>
            <w:tcW w:w="0" w:type="auto"/>
            <w:hideMark/>
          </w:tcPr>
          <w:p w14:paraId="7EE1FFE8" w14:textId="77777777" w:rsidR="00FA6722" w:rsidRPr="00D30FBF" w:rsidRDefault="00FA6722" w:rsidP="00FD4A8A">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lang w:val="en-GB" w:eastAsia="en-GB"/>
              </w:rPr>
            </w:pPr>
            <w:r w:rsidRPr="00D30FBF">
              <w:rPr>
                <w:rFonts w:ascii="Times New Roman" w:hAnsi="Times New Roman" w:cs="Times New Roman"/>
                <w:color w:val="000000"/>
                <w:sz w:val="24"/>
                <w:szCs w:val="24"/>
                <w:lang w:eastAsia="en-GB"/>
              </w:rPr>
              <w:t>Frequency</w:t>
            </w:r>
          </w:p>
        </w:tc>
        <w:tc>
          <w:tcPr>
            <w:tcW w:w="0" w:type="auto"/>
            <w:hideMark/>
          </w:tcPr>
          <w:p w14:paraId="3F236ED4" w14:textId="77777777" w:rsidR="00FA6722" w:rsidRPr="00D30FBF" w:rsidRDefault="00FA6722" w:rsidP="00FD4A8A">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sz w:val="24"/>
                <w:szCs w:val="24"/>
                <w:lang w:val="en-GB" w:eastAsia="en-GB"/>
              </w:rPr>
            </w:pPr>
            <w:r w:rsidRPr="00D30FBF">
              <w:rPr>
                <w:rFonts w:ascii="Times New Roman" w:hAnsi="Times New Roman" w:cs="Times New Roman"/>
                <w:color w:val="000000"/>
                <w:sz w:val="24"/>
                <w:szCs w:val="24"/>
                <w:lang w:eastAsia="en-GB"/>
              </w:rPr>
              <w:t>Percent%</w:t>
            </w:r>
          </w:p>
        </w:tc>
      </w:tr>
      <w:tr w:rsidR="00FA6722" w:rsidRPr="00FD4A8A" w14:paraId="61304700" w14:textId="77777777" w:rsidTr="00D30FB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hideMark/>
          </w:tcPr>
          <w:p w14:paraId="6482C263" w14:textId="77777777" w:rsidR="00FA6722" w:rsidRPr="00D30FBF" w:rsidRDefault="00FA6722" w:rsidP="00FD4A8A">
            <w:pPr>
              <w:spacing w:after="120"/>
              <w:rPr>
                <w:rFonts w:ascii="Times New Roman" w:hAnsi="Times New Roman" w:cs="Times New Roman"/>
                <w:b w:val="0"/>
                <w:color w:val="000000"/>
                <w:sz w:val="24"/>
                <w:szCs w:val="24"/>
                <w:lang w:val="en-GB" w:eastAsia="en-GB"/>
              </w:rPr>
            </w:pPr>
            <w:r w:rsidRPr="00D30FBF">
              <w:rPr>
                <w:rFonts w:ascii="Times New Roman" w:hAnsi="Times New Roman" w:cs="Times New Roman"/>
                <w:b w:val="0"/>
                <w:color w:val="000000"/>
                <w:sz w:val="24"/>
                <w:szCs w:val="24"/>
                <w:lang w:eastAsia="en-GB"/>
              </w:rPr>
              <w:t>Bachelor’s Degree</w:t>
            </w:r>
          </w:p>
        </w:tc>
        <w:tc>
          <w:tcPr>
            <w:tcW w:w="0" w:type="auto"/>
            <w:noWrap/>
            <w:hideMark/>
          </w:tcPr>
          <w:p w14:paraId="07683ECA" w14:textId="77777777" w:rsidR="00FA6722" w:rsidRPr="00FD4A8A" w:rsidRDefault="00FA6722"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30</w:t>
            </w:r>
          </w:p>
        </w:tc>
        <w:tc>
          <w:tcPr>
            <w:tcW w:w="0" w:type="auto"/>
            <w:noWrap/>
            <w:hideMark/>
          </w:tcPr>
          <w:p w14:paraId="453D714C" w14:textId="77777777" w:rsidR="00FA6722" w:rsidRPr="00FD4A8A" w:rsidRDefault="00FA6722"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30</w:t>
            </w:r>
          </w:p>
        </w:tc>
      </w:tr>
      <w:tr w:rsidR="00FA6722" w:rsidRPr="00FD4A8A" w14:paraId="05AEA89D" w14:textId="77777777" w:rsidTr="00D30FBF">
        <w:trPr>
          <w:trHeight w:val="323"/>
        </w:trPr>
        <w:tc>
          <w:tcPr>
            <w:cnfStyle w:val="001000000000" w:firstRow="0" w:lastRow="0" w:firstColumn="1" w:lastColumn="0" w:oddVBand="0" w:evenVBand="0" w:oddHBand="0" w:evenHBand="0" w:firstRowFirstColumn="0" w:firstRowLastColumn="0" w:lastRowFirstColumn="0" w:lastRowLastColumn="0"/>
            <w:tcW w:w="0" w:type="auto"/>
            <w:hideMark/>
          </w:tcPr>
          <w:p w14:paraId="1420B567" w14:textId="77777777" w:rsidR="00FA6722" w:rsidRPr="00D30FBF" w:rsidRDefault="00FA6722" w:rsidP="00FD4A8A">
            <w:pPr>
              <w:spacing w:after="120"/>
              <w:rPr>
                <w:rFonts w:ascii="Times New Roman" w:hAnsi="Times New Roman" w:cs="Times New Roman"/>
                <w:b w:val="0"/>
                <w:color w:val="000000"/>
                <w:sz w:val="24"/>
                <w:szCs w:val="24"/>
                <w:lang w:val="en-GB" w:eastAsia="en-GB"/>
              </w:rPr>
            </w:pPr>
            <w:r w:rsidRPr="00D30FBF">
              <w:rPr>
                <w:rFonts w:ascii="Times New Roman" w:hAnsi="Times New Roman" w:cs="Times New Roman"/>
                <w:b w:val="0"/>
                <w:color w:val="000000"/>
                <w:sz w:val="24"/>
                <w:szCs w:val="24"/>
                <w:lang w:eastAsia="en-GB"/>
              </w:rPr>
              <w:t>Certificate</w:t>
            </w:r>
          </w:p>
        </w:tc>
        <w:tc>
          <w:tcPr>
            <w:tcW w:w="0" w:type="auto"/>
            <w:noWrap/>
            <w:hideMark/>
          </w:tcPr>
          <w:p w14:paraId="45DBE132" w14:textId="77777777" w:rsidR="00FA6722" w:rsidRPr="00FD4A8A" w:rsidRDefault="00FA6722" w:rsidP="00FD4A8A">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31</w:t>
            </w:r>
          </w:p>
        </w:tc>
        <w:tc>
          <w:tcPr>
            <w:tcW w:w="0" w:type="auto"/>
            <w:noWrap/>
            <w:hideMark/>
          </w:tcPr>
          <w:p w14:paraId="1F5B1E85" w14:textId="77777777" w:rsidR="00FA6722" w:rsidRPr="00FD4A8A" w:rsidRDefault="00FA6722" w:rsidP="00FD4A8A">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31</w:t>
            </w:r>
          </w:p>
        </w:tc>
      </w:tr>
      <w:tr w:rsidR="00FA6722" w:rsidRPr="00FD4A8A" w14:paraId="3A84540D" w14:textId="77777777" w:rsidTr="00D30FB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hideMark/>
          </w:tcPr>
          <w:p w14:paraId="18874FC7" w14:textId="77777777" w:rsidR="00FA6722" w:rsidRPr="00D30FBF" w:rsidRDefault="00FA6722" w:rsidP="00FD4A8A">
            <w:pPr>
              <w:spacing w:after="120"/>
              <w:rPr>
                <w:rFonts w:ascii="Times New Roman" w:hAnsi="Times New Roman" w:cs="Times New Roman"/>
                <w:b w:val="0"/>
                <w:color w:val="000000"/>
                <w:sz w:val="24"/>
                <w:szCs w:val="24"/>
                <w:lang w:val="en-GB" w:eastAsia="en-GB"/>
              </w:rPr>
            </w:pPr>
            <w:r w:rsidRPr="00D30FBF">
              <w:rPr>
                <w:rFonts w:ascii="Times New Roman" w:hAnsi="Times New Roman" w:cs="Times New Roman"/>
                <w:b w:val="0"/>
                <w:color w:val="000000"/>
                <w:sz w:val="24"/>
                <w:szCs w:val="24"/>
                <w:lang w:eastAsia="en-GB"/>
              </w:rPr>
              <w:t>Diploma</w:t>
            </w:r>
          </w:p>
        </w:tc>
        <w:tc>
          <w:tcPr>
            <w:tcW w:w="0" w:type="auto"/>
            <w:noWrap/>
            <w:hideMark/>
          </w:tcPr>
          <w:p w14:paraId="1A0C3660" w14:textId="77777777" w:rsidR="00FA6722" w:rsidRPr="00FD4A8A" w:rsidRDefault="00FA6722"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15</w:t>
            </w:r>
          </w:p>
        </w:tc>
        <w:tc>
          <w:tcPr>
            <w:tcW w:w="0" w:type="auto"/>
            <w:noWrap/>
            <w:hideMark/>
          </w:tcPr>
          <w:p w14:paraId="618EB360" w14:textId="77777777" w:rsidR="00FA6722" w:rsidRPr="00FD4A8A" w:rsidRDefault="00FA6722"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15</w:t>
            </w:r>
          </w:p>
        </w:tc>
      </w:tr>
      <w:tr w:rsidR="00FA6722" w:rsidRPr="00FD4A8A" w14:paraId="3CE5AA15" w14:textId="77777777" w:rsidTr="00D30FBF">
        <w:trPr>
          <w:trHeight w:val="323"/>
        </w:trPr>
        <w:tc>
          <w:tcPr>
            <w:cnfStyle w:val="001000000000" w:firstRow="0" w:lastRow="0" w:firstColumn="1" w:lastColumn="0" w:oddVBand="0" w:evenVBand="0" w:oddHBand="0" w:evenHBand="0" w:firstRowFirstColumn="0" w:firstRowLastColumn="0" w:lastRowFirstColumn="0" w:lastRowLastColumn="0"/>
            <w:tcW w:w="0" w:type="auto"/>
            <w:hideMark/>
          </w:tcPr>
          <w:p w14:paraId="019938F7" w14:textId="77777777" w:rsidR="00FA6722" w:rsidRPr="00D30FBF" w:rsidRDefault="00FA6722" w:rsidP="00FD4A8A">
            <w:pPr>
              <w:spacing w:after="120"/>
              <w:rPr>
                <w:rFonts w:ascii="Times New Roman" w:hAnsi="Times New Roman" w:cs="Times New Roman"/>
                <w:b w:val="0"/>
                <w:color w:val="000000"/>
                <w:sz w:val="24"/>
                <w:szCs w:val="24"/>
                <w:lang w:val="en-GB" w:eastAsia="en-GB"/>
              </w:rPr>
            </w:pPr>
            <w:r w:rsidRPr="00D30FBF">
              <w:rPr>
                <w:rFonts w:ascii="Times New Roman" w:hAnsi="Times New Roman" w:cs="Times New Roman"/>
                <w:b w:val="0"/>
                <w:color w:val="000000"/>
                <w:sz w:val="24"/>
                <w:szCs w:val="24"/>
                <w:lang w:eastAsia="en-GB"/>
              </w:rPr>
              <w:t>Master’s Degree</w:t>
            </w:r>
          </w:p>
        </w:tc>
        <w:tc>
          <w:tcPr>
            <w:tcW w:w="0" w:type="auto"/>
            <w:noWrap/>
            <w:hideMark/>
          </w:tcPr>
          <w:p w14:paraId="6E2AFEB8" w14:textId="77777777" w:rsidR="00FA6722" w:rsidRPr="00FD4A8A" w:rsidRDefault="00FA6722" w:rsidP="00FD4A8A">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16</w:t>
            </w:r>
          </w:p>
        </w:tc>
        <w:tc>
          <w:tcPr>
            <w:tcW w:w="0" w:type="auto"/>
            <w:noWrap/>
            <w:hideMark/>
          </w:tcPr>
          <w:p w14:paraId="027AD262" w14:textId="77777777" w:rsidR="00FA6722" w:rsidRPr="00FD4A8A" w:rsidRDefault="00FA6722" w:rsidP="00FD4A8A">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16</w:t>
            </w:r>
          </w:p>
        </w:tc>
      </w:tr>
      <w:tr w:rsidR="00FA6722" w:rsidRPr="00FD4A8A" w14:paraId="0248FDB5" w14:textId="77777777" w:rsidTr="00D30FBF">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hideMark/>
          </w:tcPr>
          <w:p w14:paraId="51BAAF1D" w14:textId="77777777" w:rsidR="00FA6722" w:rsidRPr="00D30FBF" w:rsidRDefault="00FA6722" w:rsidP="00FD4A8A">
            <w:pPr>
              <w:spacing w:after="120"/>
              <w:rPr>
                <w:rFonts w:ascii="Times New Roman" w:hAnsi="Times New Roman" w:cs="Times New Roman"/>
                <w:b w:val="0"/>
                <w:color w:val="000000"/>
                <w:sz w:val="24"/>
                <w:szCs w:val="24"/>
                <w:lang w:val="en-GB" w:eastAsia="en-GB"/>
              </w:rPr>
            </w:pPr>
            <w:r w:rsidRPr="00D30FBF">
              <w:rPr>
                <w:rFonts w:ascii="Times New Roman" w:hAnsi="Times New Roman" w:cs="Times New Roman"/>
                <w:b w:val="0"/>
                <w:color w:val="000000"/>
                <w:sz w:val="24"/>
                <w:szCs w:val="24"/>
                <w:lang w:eastAsia="en-GB"/>
              </w:rPr>
              <w:t>Post Graduate Diploma</w:t>
            </w:r>
          </w:p>
        </w:tc>
        <w:tc>
          <w:tcPr>
            <w:tcW w:w="0" w:type="auto"/>
            <w:noWrap/>
            <w:hideMark/>
          </w:tcPr>
          <w:p w14:paraId="01DCC0F5" w14:textId="77777777" w:rsidR="00FA6722" w:rsidRPr="00FD4A8A" w:rsidRDefault="00FA6722"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7</w:t>
            </w:r>
          </w:p>
        </w:tc>
        <w:tc>
          <w:tcPr>
            <w:tcW w:w="0" w:type="auto"/>
            <w:noWrap/>
            <w:hideMark/>
          </w:tcPr>
          <w:p w14:paraId="0CE32D2E" w14:textId="77777777" w:rsidR="00FA6722" w:rsidRPr="00FD4A8A" w:rsidRDefault="00FA6722"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7</w:t>
            </w:r>
          </w:p>
        </w:tc>
      </w:tr>
    </w:tbl>
    <w:p w14:paraId="74BC91C0" w14:textId="29286CD1" w:rsidR="001911D2" w:rsidRPr="00FD4A8A" w:rsidRDefault="00727449"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i/>
          <w:iCs/>
          <w:sz w:val="24"/>
          <w:szCs w:val="24"/>
        </w:rPr>
        <w:t>Table 2: Table showing the Highest level of education for each of the respondent categories</w:t>
      </w:r>
      <w:r w:rsidRPr="00FD4A8A">
        <w:rPr>
          <w:rFonts w:ascii="Times New Roman" w:hAnsi="Times New Roman" w:cs="Times New Roman"/>
          <w:sz w:val="24"/>
          <w:szCs w:val="24"/>
        </w:rPr>
        <w:t>.</w:t>
      </w:r>
    </w:p>
    <w:p w14:paraId="313C505B" w14:textId="21F0FAEF" w:rsidR="00FA6722" w:rsidRDefault="00C16797"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The total cost of the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effort</w:t>
      </w:r>
      <w:r w:rsidR="00C47E16" w:rsidRPr="00FD4A8A">
        <w:rPr>
          <w:rFonts w:ascii="Times New Roman" w:hAnsi="Times New Roman" w:cs="Times New Roman"/>
          <w:sz w:val="24"/>
          <w:szCs w:val="24"/>
        </w:rPr>
        <w:t xml:space="preserve"> for digitizing the 12 TVET institutions</w:t>
      </w:r>
      <w:r w:rsidRPr="00FD4A8A">
        <w:rPr>
          <w:rFonts w:ascii="Times New Roman" w:hAnsi="Times New Roman" w:cs="Times New Roman"/>
          <w:sz w:val="24"/>
          <w:szCs w:val="24"/>
        </w:rPr>
        <w:t xml:space="preserve"> was $1,271,408.16. </w:t>
      </w:r>
      <w:r w:rsidR="003C37DF" w:rsidRPr="00FD4A8A">
        <w:rPr>
          <w:rFonts w:ascii="Times New Roman" w:hAnsi="Times New Roman" w:cs="Times New Roman"/>
          <w:sz w:val="24"/>
          <w:szCs w:val="24"/>
        </w:rPr>
        <w:t xml:space="preserve">This study highlighted that most institutions lacked a skilled IT manager or CIO, who is trained and skilled in ICT. In situations where one was present, only one CIO had the requisite ICT skills and had a positive relationship with the CEO, greatly impeding the </w:t>
      </w:r>
      <w:r w:rsidR="005C5D8B" w:rsidRPr="00FD4A8A">
        <w:rPr>
          <w:rFonts w:ascii="Times New Roman" w:hAnsi="Times New Roman" w:cs="Times New Roman"/>
          <w:sz w:val="24"/>
          <w:szCs w:val="24"/>
        </w:rPr>
        <w:t>advancement</w:t>
      </w:r>
      <w:r w:rsidR="003C37DF" w:rsidRPr="00FD4A8A">
        <w:rPr>
          <w:rFonts w:ascii="Times New Roman" w:hAnsi="Times New Roman" w:cs="Times New Roman"/>
          <w:sz w:val="24"/>
          <w:szCs w:val="24"/>
        </w:rPr>
        <w:t xml:space="preserve"> of </w:t>
      </w:r>
      <w:r w:rsidR="00AD6877">
        <w:rPr>
          <w:rFonts w:ascii="Times New Roman" w:hAnsi="Times New Roman" w:cs="Times New Roman"/>
          <w:sz w:val="24"/>
          <w:szCs w:val="24"/>
        </w:rPr>
        <w:t>digitization</w:t>
      </w:r>
      <w:r w:rsidR="000F3F85" w:rsidRPr="00FD4A8A">
        <w:rPr>
          <w:rFonts w:ascii="Times New Roman" w:hAnsi="Times New Roman" w:cs="Times New Roman"/>
          <w:sz w:val="24"/>
          <w:szCs w:val="24"/>
        </w:rPr>
        <w:t xml:space="preserve"> as revealed in the results of this study</w:t>
      </w:r>
      <w:r w:rsidR="003C37DF" w:rsidRPr="00FD4A8A">
        <w:rPr>
          <w:rFonts w:ascii="Times New Roman" w:hAnsi="Times New Roman" w:cs="Times New Roman"/>
          <w:sz w:val="24"/>
          <w:szCs w:val="24"/>
        </w:rPr>
        <w:t xml:space="preserve">. The position for an officer in charge of ICT was filled by someone assigned to manage the role without requisite </w:t>
      </w:r>
      <w:r w:rsidR="00095774" w:rsidRPr="00FD4A8A">
        <w:rPr>
          <w:rFonts w:ascii="Times New Roman" w:hAnsi="Times New Roman" w:cs="Times New Roman"/>
          <w:sz w:val="24"/>
          <w:szCs w:val="24"/>
        </w:rPr>
        <w:t>training, as observed</w:t>
      </w:r>
      <w:r w:rsidR="00910A31" w:rsidRPr="00FD4A8A">
        <w:rPr>
          <w:rFonts w:ascii="Times New Roman" w:hAnsi="Times New Roman" w:cs="Times New Roman"/>
          <w:sz w:val="24"/>
          <w:szCs w:val="24"/>
        </w:rPr>
        <w:t xml:space="preserve"> in several instances</w:t>
      </w:r>
      <w:r w:rsidR="003C37DF" w:rsidRPr="00FD4A8A">
        <w:rPr>
          <w:rFonts w:ascii="Times New Roman" w:hAnsi="Times New Roman" w:cs="Times New Roman"/>
          <w:sz w:val="24"/>
          <w:szCs w:val="24"/>
        </w:rPr>
        <w:t>.</w:t>
      </w:r>
      <w:r w:rsidR="00095774" w:rsidRPr="00FD4A8A">
        <w:rPr>
          <w:rFonts w:ascii="Times New Roman" w:hAnsi="Times New Roman" w:cs="Times New Roman"/>
          <w:sz w:val="24"/>
          <w:szCs w:val="24"/>
        </w:rPr>
        <w:t xml:space="preserve"> Table 3</w:t>
      </w:r>
      <w:r w:rsidR="00FA6722" w:rsidRPr="00FD4A8A">
        <w:rPr>
          <w:rFonts w:ascii="Times New Roman" w:hAnsi="Times New Roman" w:cs="Times New Roman"/>
          <w:sz w:val="24"/>
          <w:szCs w:val="24"/>
        </w:rPr>
        <w:t xml:space="preserve"> below shows the titles and responsibilities of the respondents in this survey.</w:t>
      </w:r>
    </w:p>
    <w:p w14:paraId="3F591C14" w14:textId="39A6FD58" w:rsidR="001911D2" w:rsidRPr="00FD4A8A" w:rsidRDefault="001911D2" w:rsidP="00FD4A8A">
      <w:pPr>
        <w:spacing w:after="120" w:line="240" w:lineRule="auto"/>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322"/>
        <w:gridCol w:w="1305"/>
        <w:gridCol w:w="1238"/>
      </w:tblGrid>
      <w:tr w:rsidR="001911D2" w:rsidRPr="00FD4A8A" w14:paraId="3CA819AA" w14:textId="77777777" w:rsidTr="00D30FBF">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7528E214"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color w:val="000000"/>
                <w:sz w:val="24"/>
                <w:szCs w:val="24"/>
                <w:lang w:eastAsia="en-GB"/>
              </w:rPr>
              <w:t>Job description</w:t>
            </w:r>
          </w:p>
        </w:tc>
        <w:tc>
          <w:tcPr>
            <w:tcW w:w="0" w:type="auto"/>
            <w:hideMark/>
          </w:tcPr>
          <w:p w14:paraId="3C760C0E" w14:textId="77777777" w:rsidR="001911D2" w:rsidRPr="00FD4A8A" w:rsidRDefault="001911D2" w:rsidP="00D30FBF">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lang w:val="en-GB" w:eastAsia="en-GB"/>
              </w:rPr>
            </w:pPr>
            <w:r w:rsidRPr="00FD4A8A">
              <w:rPr>
                <w:rFonts w:ascii="Times New Roman" w:hAnsi="Times New Roman" w:cs="Times New Roman"/>
                <w:color w:val="000000"/>
                <w:sz w:val="24"/>
                <w:szCs w:val="24"/>
                <w:lang w:eastAsia="en-GB"/>
              </w:rPr>
              <w:t>Frequency</w:t>
            </w:r>
          </w:p>
        </w:tc>
        <w:tc>
          <w:tcPr>
            <w:tcW w:w="0" w:type="auto"/>
            <w:hideMark/>
          </w:tcPr>
          <w:p w14:paraId="17B9596B" w14:textId="77777777" w:rsidR="001911D2" w:rsidRPr="00FD4A8A" w:rsidRDefault="001911D2" w:rsidP="00D30FBF">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lang w:val="en-GB" w:eastAsia="en-GB"/>
              </w:rPr>
            </w:pPr>
            <w:r w:rsidRPr="00FD4A8A">
              <w:rPr>
                <w:rFonts w:ascii="Times New Roman" w:hAnsi="Times New Roman" w:cs="Times New Roman"/>
                <w:color w:val="000000"/>
                <w:sz w:val="24"/>
                <w:szCs w:val="24"/>
                <w:lang w:eastAsia="en-GB"/>
              </w:rPr>
              <w:t>Percent%</w:t>
            </w:r>
          </w:p>
        </w:tc>
      </w:tr>
      <w:tr w:rsidR="001911D2" w:rsidRPr="00FD4A8A" w14:paraId="53E2A951" w14:textId="77777777" w:rsidTr="00D30FB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17ED66A7"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b w:val="0"/>
                <w:bCs w:val="0"/>
                <w:color w:val="000000"/>
                <w:sz w:val="24"/>
                <w:szCs w:val="24"/>
                <w:lang w:eastAsia="en-GB"/>
              </w:rPr>
              <w:t>Academic Registrar</w:t>
            </w:r>
          </w:p>
        </w:tc>
        <w:tc>
          <w:tcPr>
            <w:tcW w:w="0" w:type="auto"/>
            <w:noWrap/>
            <w:hideMark/>
          </w:tcPr>
          <w:p w14:paraId="0987CA9F"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7</w:t>
            </w:r>
          </w:p>
        </w:tc>
        <w:tc>
          <w:tcPr>
            <w:tcW w:w="0" w:type="auto"/>
            <w:noWrap/>
            <w:hideMark/>
          </w:tcPr>
          <w:p w14:paraId="3974E0D9"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7</w:t>
            </w:r>
          </w:p>
        </w:tc>
      </w:tr>
      <w:tr w:rsidR="001911D2" w:rsidRPr="00FD4A8A" w14:paraId="41996908" w14:textId="77777777" w:rsidTr="00D30FBF">
        <w:trPr>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39866304"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b w:val="0"/>
                <w:bCs w:val="0"/>
                <w:color w:val="000000"/>
                <w:sz w:val="24"/>
                <w:szCs w:val="24"/>
                <w:lang w:eastAsia="en-GB"/>
              </w:rPr>
              <w:t>Commissioner TVET</w:t>
            </w:r>
          </w:p>
        </w:tc>
        <w:tc>
          <w:tcPr>
            <w:tcW w:w="0" w:type="auto"/>
            <w:noWrap/>
            <w:hideMark/>
          </w:tcPr>
          <w:p w14:paraId="73915B14"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1</w:t>
            </w:r>
          </w:p>
        </w:tc>
        <w:tc>
          <w:tcPr>
            <w:tcW w:w="0" w:type="auto"/>
            <w:noWrap/>
            <w:hideMark/>
          </w:tcPr>
          <w:p w14:paraId="2A600B2C"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1</w:t>
            </w:r>
          </w:p>
        </w:tc>
      </w:tr>
      <w:tr w:rsidR="001911D2" w:rsidRPr="00FD4A8A" w14:paraId="0586D196" w14:textId="77777777" w:rsidTr="00D30FB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355F2DC6"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b w:val="0"/>
                <w:bCs w:val="0"/>
                <w:color w:val="000000"/>
                <w:sz w:val="24"/>
                <w:szCs w:val="24"/>
                <w:lang w:eastAsia="en-GB"/>
              </w:rPr>
              <w:t>Head of Division or Department</w:t>
            </w:r>
          </w:p>
        </w:tc>
        <w:tc>
          <w:tcPr>
            <w:tcW w:w="0" w:type="auto"/>
            <w:noWrap/>
            <w:hideMark/>
          </w:tcPr>
          <w:p w14:paraId="1F6BE4EA"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19</w:t>
            </w:r>
          </w:p>
        </w:tc>
        <w:tc>
          <w:tcPr>
            <w:tcW w:w="0" w:type="auto"/>
            <w:noWrap/>
            <w:hideMark/>
          </w:tcPr>
          <w:p w14:paraId="0939B2A3"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19</w:t>
            </w:r>
          </w:p>
        </w:tc>
      </w:tr>
      <w:tr w:rsidR="001911D2" w:rsidRPr="00FD4A8A" w14:paraId="075A6627" w14:textId="77777777" w:rsidTr="00D30FBF">
        <w:trPr>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20232E14"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b w:val="0"/>
                <w:bCs w:val="0"/>
                <w:color w:val="000000"/>
                <w:sz w:val="24"/>
                <w:szCs w:val="24"/>
                <w:lang w:eastAsia="en-GB"/>
              </w:rPr>
              <w:t>Head of ICT</w:t>
            </w:r>
          </w:p>
        </w:tc>
        <w:tc>
          <w:tcPr>
            <w:tcW w:w="0" w:type="auto"/>
            <w:noWrap/>
            <w:hideMark/>
          </w:tcPr>
          <w:p w14:paraId="00AB6CCB"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4</w:t>
            </w:r>
          </w:p>
        </w:tc>
        <w:tc>
          <w:tcPr>
            <w:tcW w:w="0" w:type="auto"/>
            <w:noWrap/>
            <w:hideMark/>
          </w:tcPr>
          <w:p w14:paraId="4B794BB6"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4</w:t>
            </w:r>
          </w:p>
        </w:tc>
      </w:tr>
      <w:tr w:rsidR="001911D2" w:rsidRPr="00FD4A8A" w14:paraId="435D1A2A" w14:textId="77777777" w:rsidTr="00D30FB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320DADBA"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b w:val="0"/>
                <w:bCs w:val="0"/>
                <w:color w:val="000000"/>
                <w:sz w:val="24"/>
                <w:szCs w:val="24"/>
                <w:lang w:eastAsia="en-GB"/>
              </w:rPr>
              <w:t>ICT Officer Institution</w:t>
            </w:r>
          </w:p>
        </w:tc>
        <w:tc>
          <w:tcPr>
            <w:tcW w:w="0" w:type="auto"/>
            <w:noWrap/>
            <w:hideMark/>
          </w:tcPr>
          <w:p w14:paraId="51CE7DF4"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7</w:t>
            </w:r>
          </w:p>
        </w:tc>
        <w:tc>
          <w:tcPr>
            <w:tcW w:w="0" w:type="auto"/>
            <w:noWrap/>
            <w:hideMark/>
          </w:tcPr>
          <w:p w14:paraId="79C2DB1E"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7</w:t>
            </w:r>
          </w:p>
        </w:tc>
      </w:tr>
      <w:tr w:rsidR="001911D2" w:rsidRPr="00FD4A8A" w14:paraId="7B60BA54" w14:textId="77777777" w:rsidTr="00D30FBF">
        <w:trPr>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65C1984B"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b w:val="0"/>
                <w:bCs w:val="0"/>
                <w:color w:val="000000"/>
                <w:sz w:val="24"/>
                <w:szCs w:val="24"/>
                <w:lang w:eastAsia="en-GB"/>
              </w:rPr>
              <w:t>Institution Principal</w:t>
            </w:r>
          </w:p>
        </w:tc>
        <w:tc>
          <w:tcPr>
            <w:tcW w:w="0" w:type="auto"/>
            <w:noWrap/>
            <w:hideMark/>
          </w:tcPr>
          <w:p w14:paraId="4EFC69AF"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7</w:t>
            </w:r>
          </w:p>
        </w:tc>
        <w:tc>
          <w:tcPr>
            <w:tcW w:w="0" w:type="auto"/>
            <w:noWrap/>
            <w:hideMark/>
          </w:tcPr>
          <w:p w14:paraId="446F42C1"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7</w:t>
            </w:r>
          </w:p>
        </w:tc>
      </w:tr>
      <w:tr w:rsidR="001911D2" w:rsidRPr="00FD4A8A" w14:paraId="1D33821F" w14:textId="77777777" w:rsidTr="00D30FB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48D92F03"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b w:val="0"/>
                <w:bCs w:val="0"/>
                <w:color w:val="000000"/>
                <w:sz w:val="24"/>
                <w:szCs w:val="24"/>
                <w:lang w:eastAsia="en-GB"/>
              </w:rPr>
              <w:t>Instructor at TVET institution</w:t>
            </w:r>
          </w:p>
        </w:tc>
        <w:tc>
          <w:tcPr>
            <w:tcW w:w="0" w:type="auto"/>
            <w:noWrap/>
            <w:hideMark/>
          </w:tcPr>
          <w:p w14:paraId="4EED61BA"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8</w:t>
            </w:r>
          </w:p>
        </w:tc>
        <w:tc>
          <w:tcPr>
            <w:tcW w:w="0" w:type="auto"/>
            <w:noWrap/>
            <w:hideMark/>
          </w:tcPr>
          <w:p w14:paraId="03CAFC08"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8</w:t>
            </w:r>
          </w:p>
        </w:tc>
      </w:tr>
      <w:tr w:rsidR="001911D2" w:rsidRPr="00FD4A8A" w14:paraId="478ACA58" w14:textId="77777777" w:rsidTr="00D30FBF">
        <w:trPr>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5C13901D"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b w:val="0"/>
                <w:bCs w:val="0"/>
                <w:color w:val="000000"/>
                <w:sz w:val="24"/>
                <w:szCs w:val="24"/>
                <w:lang w:eastAsia="en-GB"/>
              </w:rPr>
              <w:t>Principal Officer TVET</w:t>
            </w:r>
          </w:p>
        </w:tc>
        <w:tc>
          <w:tcPr>
            <w:tcW w:w="0" w:type="auto"/>
            <w:noWrap/>
            <w:hideMark/>
          </w:tcPr>
          <w:p w14:paraId="758C92DB"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2</w:t>
            </w:r>
          </w:p>
        </w:tc>
        <w:tc>
          <w:tcPr>
            <w:tcW w:w="0" w:type="auto"/>
            <w:noWrap/>
            <w:hideMark/>
          </w:tcPr>
          <w:p w14:paraId="2CEAD219"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2</w:t>
            </w:r>
          </w:p>
        </w:tc>
      </w:tr>
      <w:tr w:rsidR="001911D2" w:rsidRPr="00FD4A8A" w14:paraId="5F709456" w14:textId="77777777" w:rsidTr="00D30FB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328173D4"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b w:val="0"/>
                <w:bCs w:val="0"/>
                <w:color w:val="000000"/>
                <w:sz w:val="24"/>
                <w:szCs w:val="24"/>
                <w:lang w:eastAsia="en-GB"/>
              </w:rPr>
              <w:t>Project Implementer</w:t>
            </w:r>
          </w:p>
        </w:tc>
        <w:tc>
          <w:tcPr>
            <w:tcW w:w="0" w:type="auto"/>
            <w:noWrap/>
            <w:hideMark/>
          </w:tcPr>
          <w:p w14:paraId="2B454809"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1</w:t>
            </w:r>
          </w:p>
        </w:tc>
        <w:tc>
          <w:tcPr>
            <w:tcW w:w="0" w:type="auto"/>
            <w:noWrap/>
            <w:hideMark/>
          </w:tcPr>
          <w:p w14:paraId="1BE947B4"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1</w:t>
            </w:r>
          </w:p>
        </w:tc>
      </w:tr>
      <w:tr w:rsidR="001911D2" w:rsidRPr="00FD4A8A" w14:paraId="5CE30D07" w14:textId="77777777" w:rsidTr="00D30FBF">
        <w:trPr>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7CF7A02C"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b w:val="0"/>
                <w:bCs w:val="0"/>
                <w:color w:val="000000"/>
                <w:sz w:val="24"/>
                <w:szCs w:val="24"/>
                <w:lang w:eastAsia="en-GB"/>
              </w:rPr>
              <w:t>Project Supervisor</w:t>
            </w:r>
          </w:p>
        </w:tc>
        <w:tc>
          <w:tcPr>
            <w:tcW w:w="0" w:type="auto"/>
            <w:noWrap/>
            <w:hideMark/>
          </w:tcPr>
          <w:p w14:paraId="42C8BEA1"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2</w:t>
            </w:r>
          </w:p>
        </w:tc>
        <w:tc>
          <w:tcPr>
            <w:tcW w:w="0" w:type="auto"/>
            <w:noWrap/>
            <w:hideMark/>
          </w:tcPr>
          <w:p w14:paraId="2A461010"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2</w:t>
            </w:r>
          </w:p>
        </w:tc>
      </w:tr>
      <w:tr w:rsidR="001911D2" w:rsidRPr="00FD4A8A" w14:paraId="5962D51F" w14:textId="77777777" w:rsidTr="00D30FB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0D77AFDF"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b w:val="0"/>
                <w:bCs w:val="0"/>
                <w:color w:val="000000"/>
                <w:sz w:val="24"/>
                <w:szCs w:val="24"/>
                <w:lang w:eastAsia="en-GB"/>
              </w:rPr>
              <w:t>Student</w:t>
            </w:r>
          </w:p>
        </w:tc>
        <w:tc>
          <w:tcPr>
            <w:tcW w:w="0" w:type="auto"/>
            <w:noWrap/>
            <w:hideMark/>
          </w:tcPr>
          <w:p w14:paraId="43A2A7D2"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42</w:t>
            </w:r>
          </w:p>
        </w:tc>
        <w:tc>
          <w:tcPr>
            <w:tcW w:w="0" w:type="auto"/>
            <w:noWrap/>
            <w:hideMark/>
          </w:tcPr>
          <w:p w14:paraId="520D0AC4" w14:textId="77777777" w:rsidR="001911D2" w:rsidRPr="00FD4A8A" w:rsidRDefault="001911D2" w:rsidP="00D30FBF">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GB" w:eastAsia="en-GB"/>
              </w:rPr>
            </w:pPr>
            <w:r w:rsidRPr="00FD4A8A">
              <w:rPr>
                <w:rFonts w:ascii="Times New Roman" w:hAnsi="Times New Roman" w:cs="Times New Roman"/>
                <w:color w:val="000000"/>
                <w:sz w:val="24"/>
                <w:szCs w:val="24"/>
                <w:lang w:eastAsia="en-GB"/>
              </w:rPr>
              <w:t>42</w:t>
            </w:r>
          </w:p>
        </w:tc>
      </w:tr>
      <w:tr w:rsidR="001911D2" w:rsidRPr="00FD4A8A" w14:paraId="43681987" w14:textId="77777777" w:rsidTr="00D30FBF">
        <w:trPr>
          <w:trHeight w:val="339"/>
        </w:trPr>
        <w:tc>
          <w:tcPr>
            <w:cnfStyle w:val="001000000000" w:firstRow="0" w:lastRow="0" w:firstColumn="1" w:lastColumn="0" w:oddVBand="0" w:evenVBand="0" w:oddHBand="0" w:evenHBand="0" w:firstRowFirstColumn="0" w:firstRowLastColumn="0" w:lastRowFirstColumn="0" w:lastRowLastColumn="0"/>
            <w:tcW w:w="0" w:type="auto"/>
            <w:hideMark/>
          </w:tcPr>
          <w:p w14:paraId="3F96F0E3" w14:textId="77777777" w:rsidR="001911D2" w:rsidRPr="00FD4A8A" w:rsidRDefault="001911D2" w:rsidP="00D30FBF">
            <w:pPr>
              <w:spacing w:after="120"/>
              <w:rPr>
                <w:rFonts w:ascii="Times New Roman" w:hAnsi="Times New Roman" w:cs="Times New Roman"/>
                <w:b w:val="0"/>
                <w:bCs w:val="0"/>
                <w:color w:val="000000"/>
                <w:sz w:val="24"/>
                <w:szCs w:val="24"/>
                <w:lang w:val="en-GB" w:eastAsia="en-GB"/>
              </w:rPr>
            </w:pPr>
            <w:r w:rsidRPr="00FD4A8A">
              <w:rPr>
                <w:rFonts w:ascii="Times New Roman" w:hAnsi="Times New Roman" w:cs="Times New Roman"/>
                <w:color w:val="000000"/>
                <w:sz w:val="24"/>
                <w:szCs w:val="24"/>
                <w:lang w:eastAsia="en-GB"/>
              </w:rPr>
              <w:t>Total</w:t>
            </w:r>
          </w:p>
        </w:tc>
        <w:tc>
          <w:tcPr>
            <w:tcW w:w="0" w:type="auto"/>
            <w:noWrap/>
            <w:hideMark/>
          </w:tcPr>
          <w:p w14:paraId="1CA3FA27"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lang w:val="en-GB" w:eastAsia="en-GB"/>
              </w:rPr>
            </w:pPr>
            <w:r w:rsidRPr="00FD4A8A">
              <w:rPr>
                <w:rFonts w:ascii="Times New Roman" w:hAnsi="Times New Roman" w:cs="Times New Roman"/>
                <w:b/>
                <w:bCs/>
                <w:color w:val="000000"/>
                <w:sz w:val="24"/>
                <w:szCs w:val="24"/>
                <w:lang w:eastAsia="en-GB"/>
              </w:rPr>
              <w:t>100</w:t>
            </w:r>
          </w:p>
        </w:tc>
        <w:tc>
          <w:tcPr>
            <w:tcW w:w="0" w:type="auto"/>
            <w:noWrap/>
            <w:hideMark/>
          </w:tcPr>
          <w:p w14:paraId="59C05ACC" w14:textId="77777777" w:rsidR="001911D2" w:rsidRPr="00FD4A8A" w:rsidRDefault="001911D2" w:rsidP="00D30FBF">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4"/>
                <w:szCs w:val="24"/>
                <w:lang w:val="en-GB" w:eastAsia="en-GB"/>
              </w:rPr>
            </w:pPr>
            <w:r w:rsidRPr="00FD4A8A">
              <w:rPr>
                <w:rFonts w:ascii="Times New Roman" w:hAnsi="Times New Roman" w:cs="Times New Roman"/>
                <w:b/>
                <w:bCs/>
                <w:color w:val="000000"/>
                <w:sz w:val="24"/>
                <w:szCs w:val="24"/>
                <w:lang w:eastAsia="en-GB"/>
              </w:rPr>
              <w:t>100</w:t>
            </w:r>
          </w:p>
        </w:tc>
      </w:tr>
    </w:tbl>
    <w:p w14:paraId="126DE10D" w14:textId="5651F907" w:rsidR="001911D2" w:rsidRPr="00FD4A8A" w:rsidRDefault="00727449" w:rsidP="00FD4A8A">
      <w:pPr>
        <w:shd w:val="clear" w:color="auto" w:fill="FFFFFF"/>
        <w:spacing w:after="120" w:line="240" w:lineRule="auto"/>
        <w:rPr>
          <w:rFonts w:ascii="Times New Roman" w:hAnsi="Times New Roman" w:cs="Times New Roman"/>
          <w:i/>
          <w:iCs/>
          <w:sz w:val="24"/>
          <w:szCs w:val="24"/>
        </w:rPr>
      </w:pPr>
      <w:r w:rsidRPr="00FD4A8A">
        <w:rPr>
          <w:rFonts w:ascii="Times New Roman" w:hAnsi="Times New Roman" w:cs="Times New Roman"/>
          <w:i/>
          <w:iCs/>
          <w:sz w:val="24"/>
          <w:szCs w:val="24"/>
        </w:rPr>
        <w:t>Table 3: Table showing the titles and responsibilities of the respondents in this survey.</w:t>
      </w:r>
    </w:p>
    <w:p w14:paraId="21D794E4" w14:textId="52A0C5FB" w:rsidR="00E936A3" w:rsidRPr="00FD4A8A" w:rsidRDefault="00FA6722" w:rsidP="00FD4A8A">
      <w:pPr>
        <w:shd w:val="clear" w:color="auto" w:fill="FFFFFF"/>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The findings</w:t>
      </w:r>
      <w:r w:rsidR="00627C3F" w:rsidRPr="00FD4A8A">
        <w:rPr>
          <w:rFonts w:ascii="Times New Roman" w:hAnsi="Times New Roman" w:cs="Times New Roman"/>
          <w:sz w:val="24"/>
          <w:szCs w:val="24"/>
        </w:rPr>
        <w:t xml:space="preserve"> in this study</w:t>
      </w:r>
      <w:r w:rsidRPr="00FD4A8A">
        <w:rPr>
          <w:rFonts w:ascii="Times New Roman" w:hAnsi="Times New Roman" w:cs="Times New Roman"/>
          <w:sz w:val="24"/>
          <w:szCs w:val="24"/>
        </w:rPr>
        <w:t xml:space="preserve"> emphasized the pivotal relationship between the CIO and CEO in influencing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outcomes. Moreover, the study revealed that the project </w:t>
      </w:r>
      <w:r w:rsidR="00095774" w:rsidRPr="00FD4A8A">
        <w:rPr>
          <w:rFonts w:ascii="Times New Roman" w:hAnsi="Times New Roman" w:cs="Times New Roman"/>
          <w:sz w:val="24"/>
          <w:szCs w:val="24"/>
        </w:rPr>
        <w:t>implementation</w:t>
      </w:r>
      <w:r w:rsidRPr="00FD4A8A">
        <w:rPr>
          <w:rFonts w:ascii="Times New Roman" w:hAnsi="Times New Roman" w:cs="Times New Roman"/>
          <w:sz w:val="24"/>
          <w:szCs w:val="24"/>
        </w:rPr>
        <w:t xml:space="preserve"> team juggled multiple projects simultaneously</w:t>
      </w:r>
      <w:r w:rsidR="00910A31" w:rsidRPr="00FD4A8A">
        <w:rPr>
          <w:rFonts w:ascii="Times New Roman" w:hAnsi="Times New Roman" w:cs="Times New Roman"/>
          <w:sz w:val="24"/>
          <w:szCs w:val="24"/>
        </w:rPr>
        <w:t xml:space="preserve"> (Shirking)</w:t>
      </w:r>
      <w:r w:rsidRPr="00FD4A8A">
        <w:rPr>
          <w:rFonts w:ascii="Times New Roman" w:hAnsi="Times New Roman" w:cs="Times New Roman"/>
          <w:sz w:val="24"/>
          <w:szCs w:val="24"/>
        </w:rPr>
        <w:t xml:space="preserve">, including construction, agriculture, furniture procurement, vehicle acquisition, and infrastructure refurbishment. Consequently, the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project</w:t>
      </w:r>
      <w:r w:rsidR="0061680A" w:rsidRPr="00FD4A8A">
        <w:rPr>
          <w:rFonts w:ascii="Times New Roman" w:hAnsi="Times New Roman" w:cs="Times New Roman"/>
          <w:sz w:val="24"/>
          <w:szCs w:val="24"/>
        </w:rPr>
        <w:t>s</w:t>
      </w:r>
      <w:r w:rsidRPr="00FD4A8A">
        <w:rPr>
          <w:rFonts w:ascii="Times New Roman" w:hAnsi="Times New Roman" w:cs="Times New Roman"/>
          <w:sz w:val="24"/>
          <w:szCs w:val="24"/>
        </w:rPr>
        <w:t xml:space="preserve"> suffered due to limited attention, with construction projects predominantly occupying the focus on monitoring and process quality</w:t>
      </w:r>
      <w:r w:rsidR="0061680A" w:rsidRPr="00FD4A8A">
        <w:rPr>
          <w:rFonts w:ascii="Times New Roman" w:hAnsi="Times New Roman" w:cs="Times New Roman"/>
          <w:sz w:val="24"/>
          <w:szCs w:val="24"/>
        </w:rPr>
        <w:t xml:space="preserve"> as seen in the field study findings</w:t>
      </w:r>
      <w:r w:rsidRPr="00FD4A8A">
        <w:rPr>
          <w:rFonts w:ascii="Times New Roman" w:hAnsi="Times New Roman" w:cs="Times New Roman"/>
          <w:sz w:val="24"/>
          <w:szCs w:val="24"/>
        </w:rPr>
        <w:t>.</w:t>
      </w:r>
    </w:p>
    <w:p w14:paraId="2C2A7C28" w14:textId="34C8B4E2" w:rsidR="007F0CD6" w:rsidRPr="00D655E4" w:rsidRDefault="00D655E4" w:rsidP="00D655E4">
      <w:pPr>
        <w:rPr>
          <w:rFonts w:ascii="Times New Roman" w:hAnsi="Times New Roman" w:cs="Times New Roman"/>
          <w:b/>
          <w:bCs/>
          <w:i/>
          <w:iCs/>
          <w:sz w:val="24"/>
          <w:szCs w:val="24"/>
        </w:rPr>
      </w:pPr>
      <w:r>
        <w:rPr>
          <w:rFonts w:ascii="Times New Roman" w:hAnsi="Times New Roman" w:cs="Times New Roman"/>
          <w:b/>
          <w:bCs/>
          <w:sz w:val="24"/>
          <w:szCs w:val="24"/>
        </w:rPr>
        <w:lastRenderedPageBreak/>
        <w:t>4.1</w:t>
      </w:r>
      <w:r>
        <w:rPr>
          <w:rFonts w:ascii="Times New Roman" w:hAnsi="Times New Roman" w:cs="Times New Roman"/>
          <w:b/>
          <w:bCs/>
          <w:sz w:val="24"/>
          <w:szCs w:val="24"/>
        </w:rPr>
        <w:tab/>
      </w:r>
      <w:r w:rsidR="007F0CD6" w:rsidRPr="00D655E4">
        <w:rPr>
          <w:rFonts w:ascii="Times New Roman" w:hAnsi="Times New Roman" w:cs="Times New Roman"/>
          <w:b/>
          <w:bCs/>
          <w:sz w:val="24"/>
          <w:szCs w:val="24"/>
        </w:rPr>
        <w:t>Confirmatory Factor Analysis results for Goal Conflict</w:t>
      </w:r>
    </w:p>
    <w:p w14:paraId="74E9CCFE" w14:textId="6F2CBB86" w:rsidR="007F0CD6" w:rsidRPr="00FD4A8A" w:rsidRDefault="007F0CD6" w:rsidP="00FD4A8A">
      <w:pPr>
        <w:spacing w:after="120" w:line="240" w:lineRule="auto"/>
        <w:jc w:val="both"/>
        <w:rPr>
          <w:rFonts w:ascii="Times New Roman" w:hAnsi="Times New Roman" w:cs="Times New Roman"/>
          <w:color w:val="000000"/>
          <w:sz w:val="24"/>
          <w:szCs w:val="24"/>
        </w:rPr>
      </w:pPr>
      <w:r w:rsidRPr="00FD4A8A">
        <w:rPr>
          <w:rFonts w:ascii="Times New Roman" w:hAnsi="Times New Roman" w:cs="Times New Roman"/>
          <w:color w:val="000000"/>
          <w:sz w:val="24"/>
          <w:szCs w:val="24"/>
        </w:rPr>
        <w:t xml:space="preserve">The CFA for Goal conflict is as </w:t>
      </w:r>
      <w:r w:rsidRPr="00F25EC1">
        <w:rPr>
          <w:rFonts w:ascii="Times New Roman" w:hAnsi="Times New Roman" w:cs="Times New Roman"/>
          <w:sz w:val="24"/>
          <w:szCs w:val="24"/>
        </w:rPr>
        <w:t xml:space="preserve">presented in </w:t>
      </w:r>
      <w:r w:rsidR="00F25EC1">
        <w:rPr>
          <w:rFonts w:ascii="Times New Roman" w:hAnsi="Times New Roman" w:cs="Times New Roman"/>
          <w:sz w:val="24"/>
          <w:szCs w:val="24"/>
        </w:rPr>
        <w:t>f</w:t>
      </w:r>
      <w:r w:rsidRPr="00F25EC1">
        <w:rPr>
          <w:rFonts w:ascii="Times New Roman" w:hAnsi="Times New Roman" w:cs="Times New Roman"/>
          <w:sz w:val="24"/>
          <w:szCs w:val="24"/>
        </w:rPr>
        <w:t xml:space="preserve">igure </w:t>
      </w:r>
      <w:r w:rsidR="00F25EC1" w:rsidRPr="00F25EC1">
        <w:rPr>
          <w:rFonts w:ascii="Times New Roman" w:hAnsi="Times New Roman" w:cs="Times New Roman"/>
          <w:sz w:val="24"/>
          <w:szCs w:val="24"/>
        </w:rPr>
        <w:t>4</w:t>
      </w:r>
      <w:r w:rsidRPr="00F25EC1">
        <w:rPr>
          <w:rFonts w:ascii="Times New Roman" w:hAnsi="Times New Roman" w:cs="Times New Roman"/>
          <w:sz w:val="24"/>
          <w:szCs w:val="24"/>
        </w:rPr>
        <w:t xml:space="preserve"> below. </w:t>
      </w:r>
      <w:r w:rsidR="00983E3A" w:rsidRPr="00F25EC1">
        <w:rPr>
          <w:rFonts w:ascii="Times New Roman" w:hAnsi="Times New Roman" w:cs="Times New Roman"/>
          <w:sz w:val="24"/>
          <w:szCs w:val="24"/>
        </w:rPr>
        <w:t>T</w:t>
      </w:r>
      <w:r w:rsidRPr="00F25EC1">
        <w:rPr>
          <w:rFonts w:ascii="Times New Roman" w:hAnsi="Times New Roman" w:cs="Times New Roman"/>
          <w:sz w:val="24"/>
          <w:szCs w:val="24"/>
        </w:rPr>
        <w:t xml:space="preserve">hree </w:t>
      </w:r>
      <w:r w:rsidRPr="00FD4A8A">
        <w:rPr>
          <w:rFonts w:ascii="Times New Roman" w:hAnsi="Times New Roman" w:cs="Times New Roman"/>
          <w:color w:val="000000"/>
          <w:sz w:val="24"/>
          <w:szCs w:val="24"/>
        </w:rPr>
        <w:t xml:space="preserve">factors </w:t>
      </w:r>
      <w:r w:rsidR="003C37DF" w:rsidRPr="00FD4A8A">
        <w:rPr>
          <w:rFonts w:ascii="Times New Roman" w:hAnsi="Times New Roman" w:cs="Times New Roman"/>
          <w:color w:val="000000"/>
          <w:sz w:val="24"/>
          <w:szCs w:val="24"/>
        </w:rPr>
        <w:t xml:space="preserve">(Power, Criteria and Politics) </w:t>
      </w:r>
      <w:r w:rsidRPr="00FD4A8A">
        <w:rPr>
          <w:rFonts w:ascii="Times New Roman" w:hAnsi="Times New Roman" w:cs="Times New Roman"/>
          <w:color w:val="000000"/>
          <w:sz w:val="24"/>
          <w:szCs w:val="24"/>
        </w:rPr>
        <w:t xml:space="preserve">were retained after the construct, ‘Policy’ and all its indicators were deleted. </w:t>
      </w:r>
    </w:p>
    <w:p w14:paraId="02130B07" w14:textId="710C0EBD" w:rsidR="007F0CD6" w:rsidRPr="00D655E4" w:rsidRDefault="009F3CAE" w:rsidP="00D655E4">
      <w:pPr>
        <w:rPr>
          <w:rFonts w:ascii="Times New Roman" w:hAnsi="Times New Roman" w:cs="Times New Roman"/>
          <w:b/>
          <w:bCs/>
          <w:i/>
          <w:iCs/>
          <w:sz w:val="24"/>
          <w:szCs w:val="24"/>
        </w:rPr>
      </w:pPr>
      <w:r>
        <w:rPr>
          <w:rFonts w:ascii="Times New Roman" w:hAnsi="Times New Roman" w:cs="Times New Roman"/>
          <w:b/>
          <w:bCs/>
          <w:sz w:val="24"/>
          <w:szCs w:val="24"/>
        </w:rPr>
        <w:t>4.2</w:t>
      </w:r>
      <w:r>
        <w:rPr>
          <w:rFonts w:ascii="Times New Roman" w:hAnsi="Times New Roman" w:cs="Times New Roman"/>
          <w:b/>
          <w:bCs/>
          <w:sz w:val="24"/>
          <w:szCs w:val="24"/>
        </w:rPr>
        <w:tab/>
      </w:r>
      <w:r w:rsidR="007F0CD6" w:rsidRPr="00D655E4">
        <w:rPr>
          <w:rFonts w:ascii="Times New Roman" w:hAnsi="Times New Roman" w:cs="Times New Roman"/>
          <w:b/>
          <w:bCs/>
          <w:sz w:val="24"/>
          <w:szCs w:val="24"/>
        </w:rPr>
        <w:t>Reliability and Validity for Goal Conflict</w:t>
      </w:r>
    </w:p>
    <w:p w14:paraId="17A4A787" w14:textId="6FC94C48" w:rsidR="00586895" w:rsidRDefault="0061680A"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Scores (Cronbach’s Alpha) </w:t>
      </w:r>
      <w:r w:rsidR="00586895" w:rsidRPr="00FD4A8A">
        <w:rPr>
          <w:rFonts w:ascii="Times New Roman" w:hAnsi="Times New Roman" w:cs="Times New Roman"/>
          <w:sz w:val="24"/>
          <w:szCs w:val="24"/>
        </w:rPr>
        <w:t>above 0.7 were deemed satisfactory</w:t>
      </w:r>
      <w:r w:rsidR="00FD0418" w:rsidRPr="00FD4A8A">
        <w:rPr>
          <w:rFonts w:ascii="Times New Roman" w:hAnsi="Times New Roman" w:cs="Times New Roman"/>
          <w:sz w:val="24"/>
          <w:szCs w:val="24"/>
        </w:rPr>
        <w:t xml:space="preserve">. </w:t>
      </w:r>
      <w:r w:rsidR="00586895" w:rsidRPr="00FD4A8A">
        <w:rPr>
          <w:rFonts w:ascii="Times New Roman" w:hAnsi="Times New Roman" w:cs="Times New Roman"/>
          <w:sz w:val="24"/>
          <w:szCs w:val="24"/>
        </w:rPr>
        <w:t xml:space="preserve">To complement Cronbach’s alpha, Average Variance Extracted (AVE) above 0.5 for all factors and Heterotrait-Monotrait ratio (HTMT) below 0.85 for each pair of </w:t>
      </w:r>
      <w:r w:rsidRPr="00FD4A8A">
        <w:rPr>
          <w:rFonts w:ascii="Times New Roman" w:hAnsi="Times New Roman" w:cs="Times New Roman"/>
          <w:sz w:val="24"/>
          <w:szCs w:val="24"/>
        </w:rPr>
        <w:t>constructs, was</w:t>
      </w:r>
      <w:r w:rsidR="003C37DF" w:rsidRPr="00FD4A8A">
        <w:rPr>
          <w:rFonts w:ascii="Times New Roman" w:hAnsi="Times New Roman" w:cs="Times New Roman"/>
          <w:sz w:val="24"/>
          <w:szCs w:val="24"/>
        </w:rPr>
        <w:t xml:space="preserve"> confirmed. </w:t>
      </w:r>
    </w:p>
    <w:p w14:paraId="043827CD" w14:textId="71D3B278" w:rsidR="007F0CD6" w:rsidRPr="00FD4A8A" w:rsidRDefault="007F0CD6" w:rsidP="00FD4A8A">
      <w:pPr>
        <w:spacing w:after="120" w:line="240" w:lineRule="auto"/>
        <w:jc w:val="both"/>
        <w:rPr>
          <w:rFonts w:ascii="Times New Roman" w:hAnsi="Times New Roman" w:cs="Times New Roman"/>
          <w:i/>
          <w:iCs/>
          <w:color w:val="000000"/>
          <w:sz w:val="24"/>
          <w:szCs w:val="24"/>
        </w:rPr>
      </w:pPr>
    </w:p>
    <w:tbl>
      <w:tblPr>
        <w:tblStyle w:val="PlainTable1"/>
        <w:tblW w:w="0" w:type="auto"/>
        <w:tblLook w:val="04A0" w:firstRow="1" w:lastRow="0" w:firstColumn="1" w:lastColumn="0" w:noHBand="0" w:noVBand="1"/>
      </w:tblPr>
      <w:tblGrid>
        <w:gridCol w:w="1158"/>
        <w:gridCol w:w="2533"/>
        <w:gridCol w:w="1012"/>
        <w:gridCol w:w="1012"/>
        <w:gridCol w:w="922"/>
        <w:gridCol w:w="1272"/>
        <w:gridCol w:w="1174"/>
      </w:tblGrid>
      <w:tr w:rsidR="007F0CD6" w:rsidRPr="00FD4A8A" w14:paraId="2352CAD2" w14:textId="77777777" w:rsidTr="00A81A1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noWrap/>
            <w:hideMark/>
          </w:tcPr>
          <w:p w14:paraId="795BA7BB" w14:textId="77777777" w:rsidR="007F0CD6" w:rsidRPr="00D30FBF" w:rsidRDefault="007F0CD6" w:rsidP="00FD4A8A">
            <w:pPr>
              <w:spacing w:after="120"/>
              <w:jc w:val="both"/>
              <w:rPr>
                <w:rFonts w:ascii="Times New Roman" w:hAnsi="Times New Roman" w:cs="Times New Roman"/>
                <w:b w:val="0"/>
                <w:bCs w:val="0"/>
                <w:color w:val="000000"/>
                <w:sz w:val="24"/>
                <w:szCs w:val="24"/>
              </w:rPr>
            </w:pPr>
            <w:r w:rsidRPr="00D30FBF">
              <w:rPr>
                <w:rFonts w:ascii="Times New Roman" w:hAnsi="Times New Roman" w:cs="Times New Roman"/>
                <w:b w:val="0"/>
                <w:color w:val="000000"/>
                <w:sz w:val="24"/>
                <w:szCs w:val="24"/>
              </w:rPr>
              <w:t> </w:t>
            </w:r>
          </w:p>
        </w:tc>
        <w:tc>
          <w:tcPr>
            <w:tcW w:w="0" w:type="auto"/>
            <w:noWrap/>
            <w:hideMark/>
          </w:tcPr>
          <w:p w14:paraId="4C3E9CFB" w14:textId="30C8EA0B" w:rsidR="007F0CD6" w:rsidRPr="00FD4A8A" w:rsidRDefault="007F0CD6"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Cronbach</w:t>
            </w:r>
            <w:r w:rsidR="0061680A" w:rsidRPr="00FD4A8A">
              <w:rPr>
                <w:rFonts w:ascii="Times New Roman" w:hAnsi="Times New Roman" w:cs="Times New Roman"/>
                <w:color w:val="000000"/>
                <w:sz w:val="24"/>
                <w:szCs w:val="24"/>
              </w:rPr>
              <w:t>’s</w:t>
            </w:r>
            <w:r w:rsidRPr="00FD4A8A">
              <w:rPr>
                <w:rFonts w:ascii="Times New Roman" w:hAnsi="Times New Roman" w:cs="Times New Roman"/>
                <w:color w:val="000000"/>
                <w:sz w:val="24"/>
                <w:szCs w:val="24"/>
              </w:rPr>
              <w:t xml:space="preserve"> </w:t>
            </w:r>
            <w:r w:rsidR="0061680A" w:rsidRPr="00FD4A8A">
              <w:rPr>
                <w:rFonts w:ascii="Times New Roman" w:hAnsi="Times New Roman" w:cs="Times New Roman"/>
                <w:color w:val="000000"/>
                <w:sz w:val="24"/>
                <w:szCs w:val="24"/>
              </w:rPr>
              <w:t>Alpha</w:t>
            </w:r>
          </w:p>
        </w:tc>
        <w:tc>
          <w:tcPr>
            <w:tcW w:w="0" w:type="auto"/>
            <w:noWrap/>
            <w:hideMark/>
          </w:tcPr>
          <w:p w14:paraId="19192054" w14:textId="77777777" w:rsidR="007F0CD6" w:rsidRPr="00FD4A8A" w:rsidRDefault="007F0CD6"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w:t>
            </w:r>
          </w:p>
        </w:tc>
        <w:tc>
          <w:tcPr>
            <w:tcW w:w="0" w:type="auto"/>
            <w:noWrap/>
            <w:hideMark/>
          </w:tcPr>
          <w:p w14:paraId="73F9F381" w14:textId="77777777" w:rsidR="007F0CD6" w:rsidRPr="00FD4A8A" w:rsidRDefault="007F0CD6"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w:t>
            </w:r>
          </w:p>
        </w:tc>
        <w:tc>
          <w:tcPr>
            <w:tcW w:w="0" w:type="auto"/>
            <w:noWrap/>
            <w:hideMark/>
          </w:tcPr>
          <w:p w14:paraId="56FF9685" w14:textId="77777777" w:rsidR="007F0CD6" w:rsidRPr="00FD4A8A" w:rsidRDefault="007F0CD6"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AVE</w:t>
            </w:r>
          </w:p>
        </w:tc>
        <w:tc>
          <w:tcPr>
            <w:tcW w:w="0" w:type="auto"/>
            <w:noWrap/>
            <w:hideMark/>
          </w:tcPr>
          <w:p w14:paraId="263E537F" w14:textId="77777777" w:rsidR="007F0CD6" w:rsidRPr="00FD4A8A" w:rsidRDefault="007F0CD6"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HTMT</w:t>
            </w:r>
          </w:p>
        </w:tc>
        <w:tc>
          <w:tcPr>
            <w:tcW w:w="0" w:type="auto"/>
            <w:noWrap/>
            <w:hideMark/>
          </w:tcPr>
          <w:p w14:paraId="4015E72F" w14:textId="77777777" w:rsidR="007F0CD6" w:rsidRPr="00FD4A8A" w:rsidRDefault="007F0CD6"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 </w:t>
            </w:r>
          </w:p>
        </w:tc>
      </w:tr>
      <w:tr w:rsidR="007F0CD6" w:rsidRPr="00FD4A8A" w14:paraId="2A39EC56" w14:textId="77777777" w:rsidTr="00A81A1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noWrap/>
            <w:hideMark/>
          </w:tcPr>
          <w:p w14:paraId="3A3B9E79" w14:textId="77777777" w:rsidR="007F0CD6" w:rsidRPr="00D30FBF" w:rsidRDefault="007F0CD6" w:rsidP="00FD4A8A">
            <w:pPr>
              <w:spacing w:after="120"/>
              <w:jc w:val="both"/>
              <w:rPr>
                <w:rFonts w:ascii="Times New Roman" w:hAnsi="Times New Roman" w:cs="Times New Roman"/>
                <w:b w:val="0"/>
                <w:bCs w:val="0"/>
                <w:color w:val="000000"/>
                <w:sz w:val="24"/>
                <w:szCs w:val="24"/>
              </w:rPr>
            </w:pPr>
            <w:r w:rsidRPr="00D30FBF">
              <w:rPr>
                <w:rFonts w:ascii="Times New Roman" w:hAnsi="Times New Roman" w:cs="Times New Roman"/>
                <w:b w:val="0"/>
                <w:color w:val="000000"/>
                <w:sz w:val="24"/>
                <w:szCs w:val="24"/>
              </w:rPr>
              <w:t> </w:t>
            </w:r>
          </w:p>
        </w:tc>
        <w:tc>
          <w:tcPr>
            <w:tcW w:w="0" w:type="auto"/>
            <w:noWrap/>
            <w:hideMark/>
          </w:tcPr>
          <w:p w14:paraId="1C3B6D0A"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 </w:t>
            </w:r>
          </w:p>
        </w:tc>
        <w:tc>
          <w:tcPr>
            <w:tcW w:w="0" w:type="auto"/>
            <w:noWrap/>
            <w:hideMark/>
          </w:tcPr>
          <w:p w14:paraId="2ED2CD62"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rho-A</w:t>
            </w:r>
          </w:p>
        </w:tc>
        <w:tc>
          <w:tcPr>
            <w:tcW w:w="0" w:type="auto"/>
            <w:noWrap/>
            <w:hideMark/>
          </w:tcPr>
          <w:p w14:paraId="681DFDA5"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rho-C</w:t>
            </w:r>
          </w:p>
        </w:tc>
        <w:tc>
          <w:tcPr>
            <w:tcW w:w="0" w:type="auto"/>
            <w:noWrap/>
            <w:hideMark/>
          </w:tcPr>
          <w:p w14:paraId="619882FF"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 </w:t>
            </w:r>
          </w:p>
        </w:tc>
        <w:tc>
          <w:tcPr>
            <w:tcW w:w="0" w:type="auto"/>
            <w:noWrap/>
            <w:hideMark/>
          </w:tcPr>
          <w:p w14:paraId="32E66B98"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Criteria</w:t>
            </w:r>
          </w:p>
        </w:tc>
        <w:tc>
          <w:tcPr>
            <w:tcW w:w="0" w:type="auto"/>
            <w:noWrap/>
            <w:hideMark/>
          </w:tcPr>
          <w:p w14:paraId="4CBA82D4"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Politics</w:t>
            </w:r>
          </w:p>
        </w:tc>
      </w:tr>
      <w:tr w:rsidR="007F0CD6" w:rsidRPr="00FD4A8A" w14:paraId="72E43188" w14:textId="77777777" w:rsidTr="00A81A1B">
        <w:trPr>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0B2C799C" w14:textId="77777777" w:rsidR="007F0CD6" w:rsidRPr="00D30FBF" w:rsidRDefault="007F0CD6" w:rsidP="00FD4A8A">
            <w:pPr>
              <w:spacing w:after="120"/>
              <w:jc w:val="both"/>
              <w:rPr>
                <w:rFonts w:ascii="Times New Roman" w:hAnsi="Times New Roman" w:cs="Times New Roman"/>
                <w:b w:val="0"/>
                <w:color w:val="000000"/>
                <w:sz w:val="24"/>
                <w:szCs w:val="24"/>
              </w:rPr>
            </w:pPr>
            <w:r w:rsidRPr="00D30FBF">
              <w:rPr>
                <w:rFonts w:ascii="Times New Roman" w:hAnsi="Times New Roman" w:cs="Times New Roman"/>
                <w:b w:val="0"/>
                <w:color w:val="000000"/>
                <w:sz w:val="24"/>
                <w:szCs w:val="24"/>
              </w:rPr>
              <w:t>Criteria</w:t>
            </w:r>
          </w:p>
        </w:tc>
        <w:tc>
          <w:tcPr>
            <w:tcW w:w="0" w:type="auto"/>
            <w:noWrap/>
            <w:hideMark/>
          </w:tcPr>
          <w:p w14:paraId="44420B65"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0.724</w:t>
            </w:r>
          </w:p>
        </w:tc>
        <w:tc>
          <w:tcPr>
            <w:tcW w:w="0" w:type="auto"/>
            <w:noWrap/>
            <w:hideMark/>
          </w:tcPr>
          <w:p w14:paraId="34BC0499"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0.818</w:t>
            </w:r>
          </w:p>
        </w:tc>
        <w:tc>
          <w:tcPr>
            <w:tcW w:w="0" w:type="auto"/>
            <w:noWrap/>
            <w:hideMark/>
          </w:tcPr>
          <w:p w14:paraId="2C09326E"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0.818</w:t>
            </w:r>
          </w:p>
        </w:tc>
        <w:tc>
          <w:tcPr>
            <w:tcW w:w="0" w:type="auto"/>
            <w:noWrap/>
            <w:hideMark/>
          </w:tcPr>
          <w:p w14:paraId="77E07F6C"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0.624</w:t>
            </w:r>
          </w:p>
        </w:tc>
        <w:tc>
          <w:tcPr>
            <w:tcW w:w="0" w:type="auto"/>
            <w:noWrap/>
            <w:hideMark/>
          </w:tcPr>
          <w:p w14:paraId="7A854DCA"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0" w:type="auto"/>
            <w:noWrap/>
            <w:hideMark/>
          </w:tcPr>
          <w:p w14:paraId="67062C73"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F0CD6" w:rsidRPr="00FD4A8A" w14:paraId="6ADB8EAA" w14:textId="77777777" w:rsidTr="00A81A1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374D34FA" w14:textId="77777777" w:rsidR="007F0CD6" w:rsidRPr="00D30FBF" w:rsidRDefault="007F0CD6" w:rsidP="00FD4A8A">
            <w:pPr>
              <w:spacing w:after="120"/>
              <w:jc w:val="both"/>
              <w:rPr>
                <w:rFonts w:ascii="Times New Roman" w:hAnsi="Times New Roman" w:cs="Times New Roman"/>
                <w:b w:val="0"/>
                <w:color w:val="000000"/>
                <w:sz w:val="24"/>
                <w:szCs w:val="24"/>
              </w:rPr>
            </w:pPr>
            <w:r w:rsidRPr="00D30FBF">
              <w:rPr>
                <w:rFonts w:ascii="Times New Roman" w:hAnsi="Times New Roman" w:cs="Times New Roman"/>
                <w:b w:val="0"/>
                <w:color w:val="000000"/>
                <w:sz w:val="24"/>
                <w:szCs w:val="24"/>
              </w:rPr>
              <w:t>Politics</w:t>
            </w:r>
          </w:p>
        </w:tc>
        <w:tc>
          <w:tcPr>
            <w:tcW w:w="0" w:type="auto"/>
            <w:noWrap/>
            <w:hideMark/>
          </w:tcPr>
          <w:p w14:paraId="27F63D5A"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0.872</w:t>
            </w:r>
          </w:p>
        </w:tc>
        <w:tc>
          <w:tcPr>
            <w:tcW w:w="0" w:type="auto"/>
            <w:noWrap/>
            <w:hideMark/>
          </w:tcPr>
          <w:p w14:paraId="2C9C7A11"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0.886</w:t>
            </w:r>
          </w:p>
        </w:tc>
        <w:tc>
          <w:tcPr>
            <w:tcW w:w="0" w:type="auto"/>
            <w:noWrap/>
            <w:hideMark/>
          </w:tcPr>
          <w:p w14:paraId="0A03A5E3"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0.904</w:t>
            </w:r>
          </w:p>
        </w:tc>
        <w:tc>
          <w:tcPr>
            <w:tcW w:w="0" w:type="auto"/>
            <w:noWrap/>
            <w:hideMark/>
          </w:tcPr>
          <w:p w14:paraId="48FFA26C"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0.616</w:t>
            </w:r>
          </w:p>
        </w:tc>
        <w:tc>
          <w:tcPr>
            <w:tcW w:w="0" w:type="auto"/>
            <w:noWrap/>
            <w:hideMark/>
          </w:tcPr>
          <w:p w14:paraId="1206E27A"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0.494</w:t>
            </w:r>
          </w:p>
        </w:tc>
        <w:tc>
          <w:tcPr>
            <w:tcW w:w="0" w:type="auto"/>
            <w:noWrap/>
            <w:hideMark/>
          </w:tcPr>
          <w:p w14:paraId="2D2B229C" w14:textId="77777777" w:rsidR="007F0CD6" w:rsidRPr="00FD4A8A" w:rsidRDefault="007F0CD6"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7F0CD6" w:rsidRPr="00FD4A8A" w14:paraId="381FAB04" w14:textId="77777777" w:rsidTr="00A81A1B">
        <w:trPr>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03FD015A" w14:textId="77777777" w:rsidR="007F0CD6" w:rsidRPr="00D30FBF" w:rsidRDefault="007F0CD6" w:rsidP="00FD4A8A">
            <w:pPr>
              <w:spacing w:after="120"/>
              <w:jc w:val="both"/>
              <w:rPr>
                <w:rFonts w:ascii="Times New Roman" w:hAnsi="Times New Roman" w:cs="Times New Roman"/>
                <w:b w:val="0"/>
                <w:color w:val="000000"/>
                <w:sz w:val="24"/>
                <w:szCs w:val="24"/>
              </w:rPr>
            </w:pPr>
            <w:r w:rsidRPr="00D30FBF">
              <w:rPr>
                <w:rFonts w:ascii="Times New Roman" w:hAnsi="Times New Roman" w:cs="Times New Roman"/>
                <w:b w:val="0"/>
                <w:color w:val="000000"/>
                <w:sz w:val="24"/>
                <w:szCs w:val="24"/>
              </w:rPr>
              <w:t xml:space="preserve">Power </w:t>
            </w:r>
          </w:p>
        </w:tc>
        <w:tc>
          <w:tcPr>
            <w:tcW w:w="0" w:type="auto"/>
            <w:noWrap/>
            <w:hideMark/>
          </w:tcPr>
          <w:p w14:paraId="1C299B43"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0.831</w:t>
            </w:r>
          </w:p>
        </w:tc>
        <w:tc>
          <w:tcPr>
            <w:tcW w:w="0" w:type="auto"/>
            <w:noWrap/>
            <w:hideMark/>
          </w:tcPr>
          <w:p w14:paraId="03360A59"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0.889</w:t>
            </w:r>
          </w:p>
        </w:tc>
        <w:tc>
          <w:tcPr>
            <w:tcW w:w="0" w:type="auto"/>
            <w:noWrap/>
            <w:hideMark/>
          </w:tcPr>
          <w:p w14:paraId="4B37A3DD"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0.886</w:t>
            </w:r>
          </w:p>
        </w:tc>
        <w:tc>
          <w:tcPr>
            <w:tcW w:w="0" w:type="auto"/>
            <w:noWrap/>
            <w:hideMark/>
          </w:tcPr>
          <w:p w14:paraId="30964395"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0.666</w:t>
            </w:r>
          </w:p>
        </w:tc>
        <w:tc>
          <w:tcPr>
            <w:tcW w:w="0" w:type="auto"/>
            <w:noWrap/>
            <w:hideMark/>
          </w:tcPr>
          <w:p w14:paraId="0FAB83FF"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0.562</w:t>
            </w:r>
          </w:p>
        </w:tc>
        <w:tc>
          <w:tcPr>
            <w:tcW w:w="0" w:type="auto"/>
            <w:noWrap/>
            <w:hideMark/>
          </w:tcPr>
          <w:p w14:paraId="41F39172" w14:textId="77777777" w:rsidR="007F0CD6" w:rsidRPr="00FD4A8A" w:rsidRDefault="007F0CD6"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0.52</w:t>
            </w:r>
          </w:p>
        </w:tc>
      </w:tr>
      <w:tr w:rsidR="007F0CD6" w:rsidRPr="00FD4A8A" w14:paraId="72B0B55E" w14:textId="77777777" w:rsidTr="00A81A1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gridSpan w:val="7"/>
            <w:noWrap/>
            <w:hideMark/>
          </w:tcPr>
          <w:p w14:paraId="31F081CF" w14:textId="77777777" w:rsidR="007F0CD6" w:rsidRPr="00D30FBF" w:rsidRDefault="007F0CD6" w:rsidP="00FD4A8A">
            <w:pPr>
              <w:spacing w:after="120"/>
              <w:jc w:val="both"/>
              <w:rPr>
                <w:rFonts w:ascii="Times New Roman" w:hAnsi="Times New Roman" w:cs="Times New Roman"/>
                <w:b w:val="0"/>
                <w:i/>
                <w:iCs/>
                <w:color w:val="000000"/>
                <w:sz w:val="24"/>
                <w:szCs w:val="24"/>
              </w:rPr>
            </w:pPr>
            <w:r w:rsidRPr="00D30FBF">
              <w:rPr>
                <w:rFonts w:ascii="Times New Roman" w:hAnsi="Times New Roman" w:cs="Times New Roman"/>
                <w:b w:val="0"/>
                <w:i/>
                <w:iCs/>
                <w:color w:val="000000"/>
                <w:sz w:val="24"/>
                <w:szCs w:val="24"/>
              </w:rPr>
              <w:t>Model Fit Indices: SRMR=.0091, d_ULS=.756, d_G=.313, Chi-square=178.257, NFI=.756</w:t>
            </w:r>
          </w:p>
        </w:tc>
      </w:tr>
    </w:tbl>
    <w:p w14:paraId="0D2F23BD" w14:textId="519A9913" w:rsidR="00550FF6" w:rsidRPr="00FD4A8A" w:rsidRDefault="00727449" w:rsidP="00727449">
      <w:r w:rsidRPr="00FD4A8A">
        <w:rPr>
          <w:rFonts w:ascii="Times New Roman" w:hAnsi="Times New Roman" w:cs="Times New Roman"/>
          <w:i/>
          <w:iCs/>
          <w:color w:val="000000"/>
          <w:sz w:val="24"/>
          <w:szCs w:val="24"/>
        </w:rPr>
        <w:t>Table 4: Showing the test results for Reliability and Validity for Goal Conflict</w:t>
      </w:r>
    </w:p>
    <w:p w14:paraId="0D0F8D9C" w14:textId="08AB608A" w:rsidR="002C00EA" w:rsidRPr="00D655E4" w:rsidRDefault="009F3CAE" w:rsidP="00D655E4">
      <w:pPr>
        <w:rPr>
          <w:rFonts w:ascii="Times New Roman" w:hAnsi="Times New Roman" w:cs="Times New Roman"/>
          <w:b/>
          <w:bCs/>
          <w:i/>
          <w:sz w:val="24"/>
          <w:szCs w:val="24"/>
        </w:rPr>
      </w:pPr>
      <w:r>
        <w:rPr>
          <w:rFonts w:ascii="Times New Roman" w:hAnsi="Times New Roman" w:cs="Times New Roman"/>
          <w:b/>
          <w:bCs/>
          <w:sz w:val="24"/>
          <w:szCs w:val="24"/>
        </w:rPr>
        <w:t>4.3</w:t>
      </w:r>
      <w:r>
        <w:rPr>
          <w:rFonts w:ascii="Times New Roman" w:hAnsi="Times New Roman" w:cs="Times New Roman"/>
          <w:b/>
          <w:bCs/>
          <w:sz w:val="24"/>
          <w:szCs w:val="24"/>
        </w:rPr>
        <w:tab/>
      </w:r>
      <w:r w:rsidR="002C00EA" w:rsidRPr="00D655E4">
        <w:rPr>
          <w:rFonts w:ascii="Times New Roman" w:hAnsi="Times New Roman" w:cs="Times New Roman"/>
          <w:b/>
          <w:bCs/>
          <w:sz w:val="24"/>
          <w:szCs w:val="24"/>
        </w:rPr>
        <w:t>Reliability and Validity for Communication</w:t>
      </w:r>
    </w:p>
    <w:p w14:paraId="433AA80B" w14:textId="37A80CD6" w:rsidR="002C00EA" w:rsidRPr="00FD4A8A" w:rsidRDefault="002C00EA"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The results in table </w:t>
      </w:r>
      <w:r w:rsidR="004C7056" w:rsidRPr="00FD4A8A">
        <w:rPr>
          <w:rFonts w:ascii="Times New Roman" w:hAnsi="Times New Roman" w:cs="Times New Roman"/>
          <w:sz w:val="24"/>
          <w:szCs w:val="24"/>
        </w:rPr>
        <w:t>5</w:t>
      </w:r>
      <w:r w:rsidRPr="00FD4A8A">
        <w:rPr>
          <w:rFonts w:ascii="Times New Roman" w:hAnsi="Times New Roman" w:cs="Times New Roman"/>
          <w:sz w:val="24"/>
          <w:szCs w:val="24"/>
        </w:rPr>
        <w:t xml:space="preserve"> show </w:t>
      </w:r>
      <w:r w:rsidR="00FD0418" w:rsidRPr="00FD4A8A">
        <w:rPr>
          <w:rFonts w:ascii="Times New Roman" w:hAnsi="Times New Roman" w:cs="Times New Roman"/>
          <w:sz w:val="24"/>
          <w:szCs w:val="24"/>
        </w:rPr>
        <w:t xml:space="preserve">that </w:t>
      </w:r>
      <w:r w:rsidRPr="00FD4A8A">
        <w:rPr>
          <w:rFonts w:ascii="Times New Roman" w:hAnsi="Times New Roman" w:cs="Times New Roman"/>
          <w:sz w:val="24"/>
          <w:szCs w:val="24"/>
        </w:rPr>
        <w:t>the AVE for all the factors is greater than 0.5 and the HTMT ratio is greater than 0.2 but below 0.85 as was postulated by Henseler et al, (2015).</w:t>
      </w:r>
    </w:p>
    <w:p w14:paraId="26EC4FE1" w14:textId="65A09C01" w:rsidR="00727449" w:rsidRPr="00FD4A8A" w:rsidRDefault="00550FF6" w:rsidP="00727449">
      <w:pPr>
        <w:spacing w:after="120" w:line="240" w:lineRule="auto"/>
        <w:jc w:val="both"/>
        <w:rPr>
          <w:rFonts w:ascii="Times New Roman" w:hAnsi="Times New Roman" w:cs="Times New Roman"/>
          <w:color w:val="000000"/>
          <w:sz w:val="24"/>
          <w:szCs w:val="24"/>
        </w:rPr>
      </w:pPr>
      <w:r w:rsidRPr="00FD4A8A">
        <w:rPr>
          <w:rFonts w:ascii="Times New Roman" w:hAnsi="Times New Roman" w:cs="Times New Roman"/>
          <w:sz w:val="24"/>
          <w:szCs w:val="24"/>
        </w:rPr>
        <w:t xml:space="preserve">Table </w:t>
      </w:r>
      <w:r w:rsidR="004C7056" w:rsidRPr="00FD4A8A">
        <w:rPr>
          <w:rFonts w:ascii="Times New Roman" w:hAnsi="Times New Roman" w:cs="Times New Roman"/>
          <w:sz w:val="24"/>
          <w:szCs w:val="24"/>
        </w:rPr>
        <w:t>5</w:t>
      </w:r>
      <w:r w:rsidRPr="00FD4A8A">
        <w:rPr>
          <w:rFonts w:ascii="Times New Roman" w:hAnsi="Times New Roman" w:cs="Times New Roman"/>
          <w:sz w:val="24"/>
          <w:szCs w:val="24"/>
        </w:rPr>
        <w:t xml:space="preserve"> confirms the discriminant validity of the two factors. Furthermore, the SRMR of 0.079</w:t>
      </w:r>
      <w:r w:rsidRPr="00FD4A8A">
        <w:rPr>
          <w:rFonts w:ascii="Times New Roman" w:hAnsi="Times New Roman" w:cs="Times New Roman"/>
          <w:color w:val="000000"/>
          <w:sz w:val="24"/>
          <w:szCs w:val="24"/>
        </w:rPr>
        <w:t xml:space="preserve"> for Communication falls within the acceptable range for the SRMR index which is between 0 and </w:t>
      </w:r>
      <w:r w:rsidR="00727449" w:rsidRPr="00FD4A8A">
        <w:rPr>
          <w:rFonts w:ascii="Times New Roman" w:hAnsi="Times New Roman" w:cs="Times New Roman"/>
          <w:color w:val="000000"/>
          <w:sz w:val="24"/>
          <w:szCs w:val="24"/>
        </w:rPr>
        <w:t>0.08</w:t>
      </w:r>
      <w:r w:rsidR="00727449">
        <w:rPr>
          <w:rFonts w:ascii="Times New Roman" w:hAnsi="Times New Roman" w:cs="Times New Roman"/>
          <w:color w:val="000000"/>
          <w:sz w:val="24"/>
          <w:szCs w:val="24"/>
        </w:rPr>
        <w:t xml:space="preserve"> </w:t>
      </w:r>
      <w:r w:rsidR="00727449" w:rsidRPr="00FD4A8A">
        <w:rPr>
          <w:rFonts w:ascii="Times New Roman" w:hAnsi="Times New Roman" w:cs="Times New Roman"/>
          <w:color w:val="000000"/>
          <w:sz w:val="24"/>
          <w:szCs w:val="24"/>
        </w:rPr>
        <w:t>(Hu and Bentler, 1999) showing a good model fit for the measurement model for Communication.</w:t>
      </w:r>
    </w:p>
    <w:tbl>
      <w:tblPr>
        <w:tblStyle w:val="PlainTable1"/>
        <w:tblW w:w="0" w:type="auto"/>
        <w:tblLook w:val="04A0" w:firstRow="1" w:lastRow="0" w:firstColumn="1" w:lastColumn="0" w:noHBand="0" w:noVBand="1"/>
      </w:tblPr>
      <w:tblGrid>
        <w:gridCol w:w="2827"/>
        <w:gridCol w:w="1811"/>
        <w:gridCol w:w="793"/>
        <w:gridCol w:w="793"/>
        <w:gridCol w:w="723"/>
        <w:gridCol w:w="2403"/>
      </w:tblGrid>
      <w:tr w:rsidR="002C00EA" w:rsidRPr="00FD4A8A" w14:paraId="2BB6F065" w14:textId="77777777" w:rsidTr="00D30FBF">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noWrap/>
            <w:hideMark/>
          </w:tcPr>
          <w:p w14:paraId="64DA8105" w14:textId="77777777" w:rsidR="002C00EA" w:rsidRPr="00D30FBF" w:rsidRDefault="002C00EA" w:rsidP="00FD4A8A">
            <w:pPr>
              <w:spacing w:after="120"/>
              <w:jc w:val="both"/>
              <w:rPr>
                <w:rFonts w:ascii="Times New Roman" w:hAnsi="Times New Roman" w:cs="Times New Roman"/>
                <w:b w:val="0"/>
                <w:bCs w:val="0"/>
                <w:color w:val="000000"/>
                <w:sz w:val="24"/>
                <w:szCs w:val="24"/>
              </w:rPr>
            </w:pPr>
            <w:r w:rsidRPr="00D30FBF">
              <w:rPr>
                <w:rFonts w:ascii="Times New Roman" w:hAnsi="Times New Roman" w:cs="Times New Roman"/>
                <w:b w:val="0"/>
                <w:color w:val="000000"/>
                <w:sz w:val="24"/>
                <w:szCs w:val="24"/>
              </w:rPr>
              <w:t> </w:t>
            </w:r>
          </w:p>
        </w:tc>
        <w:tc>
          <w:tcPr>
            <w:tcW w:w="0" w:type="auto"/>
            <w:vMerge w:val="restart"/>
            <w:noWrap/>
            <w:hideMark/>
          </w:tcPr>
          <w:p w14:paraId="2D949467" w14:textId="36959583" w:rsidR="002C00EA" w:rsidRPr="00FD4A8A" w:rsidRDefault="002C00EA" w:rsidP="00FD4A8A">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Cronbach A</w:t>
            </w:r>
            <w:r w:rsidR="00086627" w:rsidRPr="00FD4A8A">
              <w:rPr>
                <w:rFonts w:ascii="Times New Roman" w:hAnsi="Times New Roman" w:cs="Times New Roman"/>
                <w:color w:val="000000"/>
                <w:sz w:val="24"/>
                <w:szCs w:val="24"/>
              </w:rPr>
              <w:t>l</w:t>
            </w:r>
            <w:r w:rsidRPr="00FD4A8A">
              <w:rPr>
                <w:rFonts w:ascii="Times New Roman" w:hAnsi="Times New Roman" w:cs="Times New Roman"/>
                <w:color w:val="000000"/>
                <w:sz w:val="24"/>
                <w:szCs w:val="24"/>
              </w:rPr>
              <w:t>pha</w:t>
            </w:r>
          </w:p>
        </w:tc>
        <w:tc>
          <w:tcPr>
            <w:tcW w:w="0" w:type="auto"/>
            <w:noWrap/>
            <w:hideMark/>
          </w:tcPr>
          <w:p w14:paraId="380E095D"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w:t>
            </w:r>
          </w:p>
        </w:tc>
        <w:tc>
          <w:tcPr>
            <w:tcW w:w="0" w:type="auto"/>
            <w:noWrap/>
            <w:hideMark/>
          </w:tcPr>
          <w:p w14:paraId="0D89F560"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w:t>
            </w:r>
          </w:p>
        </w:tc>
        <w:tc>
          <w:tcPr>
            <w:tcW w:w="0" w:type="auto"/>
            <w:vMerge w:val="restart"/>
            <w:noWrap/>
            <w:hideMark/>
          </w:tcPr>
          <w:p w14:paraId="00972D62"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AVE</w:t>
            </w:r>
          </w:p>
        </w:tc>
        <w:tc>
          <w:tcPr>
            <w:tcW w:w="0" w:type="auto"/>
            <w:noWrap/>
            <w:hideMark/>
          </w:tcPr>
          <w:p w14:paraId="42B4C358"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HTMT</w:t>
            </w:r>
          </w:p>
        </w:tc>
      </w:tr>
      <w:tr w:rsidR="005C7462" w:rsidRPr="00FD4A8A" w14:paraId="79F3D705" w14:textId="77777777" w:rsidTr="00D30FB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noWrap/>
            <w:hideMark/>
          </w:tcPr>
          <w:p w14:paraId="24312770" w14:textId="77777777" w:rsidR="002C00EA" w:rsidRPr="00D30FBF" w:rsidRDefault="002C00EA" w:rsidP="00FD4A8A">
            <w:pPr>
              <w:spacing w:after="120"/>
              <w:jc w:val="both"/>
              <w:rPr>
                <w:rFonts w:ascii="Times New Roman" w:hAnsi="Times New Roman" w:cs="Times New Roman"/>
                <w:b w:val="0"/>
                <w:bCs w:val="0"/>
                <w:color w:val="000000"/>
                <w:sz w:val="24"/>
                <w:szCs w:val="24"/>
              </w:rPr>
            </w:pPr>
            <w:r w:rsidRPr="00D30FBF">
              <w:rPr>
                <w:rFonts w:ascii="Times New Roman" w:hAnsi="Times New Roman" w:cs="Times New Roman"/>
                <w:b w:val="0"/>
                <w:color w:val="000000"/>
                <w:sz w:val="24"/>
                <w:szCs w:val="24"/>
              </w:rPr>
              <w:t> </w:t>
            </w:r>
          </w:p>
        </w:tc>
        <w:tc>
          <w:tcPr>
            <w:tcW w:w="0" w:type="auto"/>
            <w:vMerge/>
            <w:hideMark/>
          </w:tcPr>
          <w:p w14:paraId="0CC2B7E0"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p>
        </w:tc>
        <w:tc>
          <w:tcPr>
            <w:tcW w:w="0" w:type="auto"/>
            <w:noWrap/>
            <w:hideMark/>
          </w:tcPr>
          <w:p w14:paraId="2514CB18"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rho-A</w:t>
            </w:r>
          </w:p>
        </w:tc>
        <w:tc>
          <w:tcPr>
            <w:tcW w:w="0" w:type="auto"/>
            <w:noWrap/>
            <w:hideMark/>
          </w:tcPr>
          <w:p w14:paraId="29C00C78"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rho-C</w:t>
            </w:r>
          </w:p>
        </w:tc>
        <w:tc>
          <w:tcPr>
            <w:tcW w:w="0" w:type="auto"/>
            <w:vMerge/>
            <w:hideMark/>
          </w:tcPr>
          <w:p w14:paraId="47AB2CA3"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p>
        </w:tc>
        <w:tc>
          <w:tcPr>
            <w:tcW w:w="0" w:type="auto"/>
            <w:noWrap/>
            <w:hideMark/>
          </w:tcPr>
          <w:p w14:paraId="0CDC4947"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Information Asymmetry</w:t>
            </w:r>
          </w:p>
        </w:tc>
      </w:tr>
      <w:tr w:rsidR="002C00EA" w:rsidRPr="00FD4A8A" w14:paraId="45214173" w14:textId="77777777" w:rsidTr="00D30FBF">
        <w:trPr>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1A8CDDCB" w14:textId="77777777" w:rsidR="002C00EA" w:rsidRPr="00D30FBF" w:rsidRDefault="002C00EA" w:rsidP="00FD4A8A">
            <w:pPr>
              <w:spacing w:after="120"/>
              <w:jc w:val="both"/>
              <w:rPr>
                <w:rFonts w:ascii="Times New Roman" w:hAnsi="Times New Roman" w:cs="Times New Roman"/>
                <w:b w:val="0"/>
                <w:color w:val="000000"/>
                <w:sz w:val="24"/>
                <w:szCs w:val="24"/>
              </w:rPr>
            </w:pPr>
            <w:r w:rsidRPr="00D30FBF">
              <w:rPr>
                <w:rFonts w:ascii="Times New Roman" w:hAnsi="Times New Roman" w:cs="Times New Roman"/>
                <w:b w:val="0"/>
                <w:color w:val="000000"/>
                <w:sz w:val="24"/>
                <w:szCs w:val="24"/>
              </w:rPr>
              <w:t>CEO-CIO Relationship Type</w:t>
            </w:r>
          </w:p>
        </w:tc>
        <w:tc>
          <w:tcPr>
            <w:tcW w:w="0" w:type="auto"/>
            <w:noWrap/>
            <w:hideMark/>
          </w:tcPr>
          <w:p w14:paraId="29257BB4"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0.916</w:t>
            </w:r>
          </w:p>
        </w:tc>
        <w:tc>
          <w:tcPr>
            <w:tcW w:w="0" w:type="auto"/>
            <w:noWrap/>
            <w:hideMark/>
          </w:tcPr>
          <w:p w14:paraId="1E0782C2"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0.938</w:t>
            </w:r>
          </w:p>
        </w:tc>
        <w:tc>
          <w:tcPr>
            <w:tcW w:w="0" w:type="auto"/>
            <w:noWrap/>
            <w:hideMark/>
          </w:tcPr>
          <w:p w14:paraId="21300234"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0.940</w:t>
            </w:r>
          </w:p>
        </w:tc>
        <w:tc>
          <w:tcPr>
            <w:tcW w:w="0" w:type="auto"/>
            <w:noWrap/>
            <w:hideMark/>
          </w:tcPr>
          <w:p w14:paraId="49D1416F"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0.798</w:t>
            </w:r>
          </w:p>
        </w:tc>
        <w:tc>
          <w:tcPr>
            <w:tcW w:w="0" w:type="auto"/>
            <w:noWrap/>
            <w:hideMark/>
          </w:tcPr>
          <w:p w14:paraId="7BC8102B"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5C7462" w:rsidRPr="00FD4A8A" w14:paraId="7C55D068" w14:textId="77777777" w:rsidTr="00D30FB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27D8AE1F" w14:textId="77777777" w:rsidR="002C00EA" w:rsidRPr="00D30FBF" w:rsidRDefault="002C00EA" w:rsidP="00FD4A8A">
            <w:pPr>
              <w:spacing w:after="120"/>
              <w:jc w:val="both"/>
              <w:rPr>
                <w:rFonts w:ascii="Times New Roman" w:hAnsi="Times New Roman" w:cs="Times New Roman"/>
                <w:b w:val="0"/>
                <w:color w:val="000000"/>
                <w:sz w:val="24"/>
                <w:szCs w:val="24"/>
              </w:rPr>
            </w:pPr>
            <w:r w:rsidRPr="00D30FBF">
              <w:rPr>
                <w:rFonts w:ascii="Times New Roman" w:hAnsi="Times New Roman" w:cs="Times New Roman"/>
                <w:b w:val="0"/>
                <w:color w:val="000000"/>
                <w:sz w:val="24"/>
                <w:szCs w:val="24"/>
              </w:rPr>
              <w:t>Information Asymmetry</w:t>
            </w:r>
          </w:p>
        </w:tc>
        <w:tc>
          <w:tcPr>
            <w:tcW w:w="0" w:type="auto"/>
            <w:noWrap/>
            <w:hideMark/>
          </w:tcPr>
          <w:p w14:paraId="3E9CB0D5"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0.783</w:t>
            </w:r>
          </w:p>
        </w:tc>
        <w:tc>
          <w:tcPr>
            <w:tcW w:w="0" w:type="auto"/>
            <w:noWrap/>
            <w:hideMark/>
          </w:tcPr>
          <w:p w14:paraId="1C389F7E"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0.855</w:t>
            </w:r>
          </w:p>
        </w:tc>
        <w:tc>
          <w:tcPr>
            <w:tcW w:w="0" w:type="auto"/>
            <w:noWrap/>
            <w:hideMark/>
          </w:tcPr>
          <w:p w14:paraId="434B5C85"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0.871</w:t>
            </w:r>
          </w:p>
        </w:tc>
        <w:tc>
          <w:tcPr>
            <w:tcW w:w="0" w:type="auto"/>
            <w:noWrap/>
            <w:hideMark/>
          </w:tcPr>
          <w:p w14:paraId="3D29398D"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0.695</w:t>
            </w:r>
          </w:p>
        </w:tc>
        <w:tc>
          <w:tcPr>
            <w:tcW w:w="0" w:type="auto"/>
            <w:noWrap/>
            <w:hideMark/>
          </w:tcPr>
          <w:p w14:paraId="7191AAE4"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0.594</w:t>
            </w:r>
          </w:p>
        </w:tc>
      </w:tr>
      <w:tr w:rsidR="002C00EA" w:rsidRPr="00FD4A8A" w14:paraId="59336DDE" w14:textId="77777777" w:rsidTr="00D30FBF">
        <w:trPr>
          <w:trHeight w:val="312"/>
        </w:trPr>
        <w:tc>
          <w:tcPr>
            <w:cnfStyle w:val="001000000000" w:firstRow="0" w:lastRow="0" w:firstColumn="1" w:lastColumn="0" w:oddVBand="0" w:evenVBand="0" w:oddHBand="0" w:evenHBand="0" w:firstRowFirstColumn="0" w:firstRowLastColumn="0" w:lastRowFirstColumn="0" w:lastRowLastColumn="0"/>
            <w:tcW w:w="0" w:type="auto"/>
            <w:gridSpan w:val="6"/>
            <w:noWrap/>
            <w:hideMark/>
          </w:tcPr>
          <w:p w14:paraId="03290F0F" w14:textId="77777777" w:rsidR="002C00EA" w:rsidRPr="00D30FBF" w:rsidRDefault="002C00EA" w:rsidP="00FD4A8A">
            <w:pPr>
              <w:spacing w:after="120"/>
              <w:jc w:val="both"/>
              <w:rPr>
                <w:rFonts w:ascii="Times New Roman" w:hAnsi="Times New Roman" w:cs="Times New Roman"/>
                <w:b w:val="0"/>
                <w:i/>
                <w:iCs/>
                <w:color w:val="000000"/>
                <w:sz w:val="24"/>
                <w:szCs w:val="24"/>
              </w:rPr>
            </w:pPr>
            <w:r w:rsidRPr="00D30FBF">
              <w:rPr>
                <w:rFonts w:ascii="Times New Roman" w:hAnsi="Times New Roman" w:cs="Times New Roman"/>
                <w:b w:val="0"/>
                <w:i/>
                <w:iCs/>
                <w:color w:val="000000"/>
                <w:sz w:val="24"/>
                <w:szCs w:val="24"/>
              </w:rPr>
              <w:t>Model Fit Indices: SRMR=.079, d_ULS=.173, d_G=.091, Chi-square=57.669, NFI=.870</w:t>
            </w:r>
          </w:p>
        </w:tc>
      </w:tr>
    </w:tbl>
    <w:p w14:paraId="250AB911" w14:textId="26F896EB" w:rsidR="002C00EA" w:rsidRPr="00FD4A8A" w:rsidRDefault="00727449"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i/>
          <w:iCs/>
          <w:sz w:val="24"/>
          <w:szCs w:val="24"/>
        </w:rPr>
        <w:t>Table 5: Showing the test results for Reliability and Validity for Communication</w:t>
      </w:r>
    </w:p>
    <w:p w14:paraId="56243C1E" w14:textId="5EA014C6" w:rsidR="002C00EA" w:rsidRPr="00D655E4" w:rsidRDefault="00D655E4" w:rsidP="00D655E4">
      <w:pPr>
        <w:rPr>
          <w:rFonts w:ascii="Times New Roman" w:hAnsi="Times New Roman" w:cs="Times New Roman"/>
          <w:b/>
          <w:bCs/>
          <w:i/>
          <w:iCs/>
          <w:sz w:val="24"/>
          <w:szCs w:val="24"/>
        </w:rPr>
      </w:pPr>
      <w:r>
        <w:rPr>
          <w:rFonts w:ascii="Times New Roman" w:hAnsi="Times New Roman" w:cs="Times New Roman"/>
          <w:b/>
          <w:bCs/>
          <w:sz w:val="24"/>
          <w:szCs w:val="24"/>
        </w:rPr>
        <w:t>4.</w:t>
      </w:r>
      <w:r w:rsidR="009F3CAE">
        <w:rPr>
          <w:rFonts w:ascii="Times New Roman" w:hAnsi="Times New Roman" w:cs="Times New Roman"/>
          <w:b/>
          <w:bCs/>
          <w:sz w:val="24"/>
          <w:szCs w:val="24"/>
        </w:rPr>
        <w:t>4</w:t>
      </w:r>
      <w:r>
        <w:rPr>
          <w:rFonts w:ascii="Times New Roman" w:hAnsi="Times New Roman" w:cs="Times New Roman"/>
          <w:b/>
          <w:bCs/>
          <w:sz w:val="24"/>
          <w:szCs w:val="24"/>
        </w:rPr>
        <w:tab/>
      </w:r>
      <w:r w:rsidR="002C00EA" w:rsidRPr="00D655E4">
        <w:rPr>
          <w:rFonts w:ascii="Times New Roman" w:hAnsi="Times New Roman" w:cs="Times New Roman"/>
          <w:b/>
          <w:bCs/>
          <w:sz w:val="24"/>
          <w:szCs w:val="24"/>
        </w:rPr>
        <w:t>Confirmatory Factor Analysis results for Contract Type</w:t>
      </w:r>
    </w:p>
    <w:p w14:paraId="6511738D" w14:textId="0AB7636D" w:rsidR="00EB0A0E" w:rsidRPr="00FD4A8A" w:rsidRDefault="00EB0A0E" w:rsidP="00EB0A0E">
      <w:pPr>
        <w:spacing w:after="120" w:line="240" w:lineRule="auto"/>
        <w:jc w:val="both"/>
        <w:rPr>
          <w:rFonts w:ascii="Times New Roman" w:hAnsi="Times New Roman" w:cs="Times New Roman"/>
          <w:color w:val="000000"/>
          <w:sz w:val="24"/>
          <w:szCs w:val="24"/>
        </w:rPr>
      </w:pPr>
      <w:r w:rsidRPr="00FD4A8A">
        <w:rPr>
          <w:rFonts w:ascii="Times New Roman" w:hAnsi="Times New Roman" w:cs="Times New Roman"/>
          <w:color w:val="000000"/>
          <w:sz w:val="24"/>
          <w:szCs w:val="24"/>
        </w:rPr>
        <w:t xml:space="preserve">The CFA for </w:t>
      </w:r>
      <w:r>
        <w:rPr>
          <w:rFonts w:ascii="Times New Roman" w:hAnsi="Times New Roman" w:cs="Times New Roman"/>
          <w:color w:val="000000"/>
          <w:sz w:val="24"/>
          <w:szCs w:val="24"/>
        </w:rPr>
        <w:t>Contract Type</w:t>
      </w:r>
      <w:r w:rsidRPr="00FD4A8A">
        <w:rPr>
          <w:rFonts w:ascii="Times New Roman" w:hAnsi="Times New Roman" w:cs="Times New Roman"/>
          <w:color w:val="000000"/>
          <w:sz w:val="24"/>
          <w:szCs w:val="24"/>
        </w:rPr>
        <w:t xml:space="preserve"> is as </w:t>
      </w:r>
      <w:r w:rsidRPr="00F25EC1">
        <w:rPr>
          <w:rFonts w:ascii="Times New Roman" w:hAnsi="Times New Roman" w:cs="Times New Roman"/>
          <w:sz w:val="24"/>
          <w:szCs w:val="24"/>
        </w:rPr>
        <w:t xml:space="preserve">presented in </w:t>
      </w:r>
      <w:r>
        <w:rPr>
          <w:rFonts w:ascii="Times New Roman" w:hAnsi="Times New Roman" w:cs="Times New Roman"/>
          <w:sz w:val="24"/>
          <w:szCs w:val="24"/>
        </w:rPr>
        <w:t>f</w:t>
      </w:r>
      <w:r w:rsidRPr="00F25EC1">
        <w:rPr>
          <w:rFonts w:ascii="Times New Roman" w:hAnsi="Times New Roman" w:cs="Times New Roman"/>
          <w:sz w:val="24"/>
          <w:szCs w:val="24"/>
        </w:rPr>
        <w:t xml:space="preserve">igure </w:t>
      </w:r>
      <w:r>
        <w:rPr>
          <w:rFonts w:ascii="Times New Roman" w:hAnsi="Times New Roman" w:cs="Times New Roman"/>
          <w:sz w:val="24"/>
          <w:szCs w:val="24"/>
        </w:rPr>
        <w:t>6</w:t>
      </w:r>
      <w:r w:rsidRPr="00F25EC1">
        <w:rPr>
          <w:rFonts w:ascii="Times New Roman" w:hAnsi="Times New Roman" w:cs="Times New Roman"/>
          <w:sz w:val="24"/>
          <w:szCs w:val="24"/>
        </w:rPr>
        <w:t xml:space="preserve"> below. T</w:t>
      </w:r>
      <w:r>
        <w:rPr>
          <w:rFonts w:ascii="Times New Roman" w:hAnsi="Times New Roman" w:cs="Times New Roman"/>
          <w:sz w:val="24"/>
          <w:szCs w:val="24"/>
        </w:rPr>
        <w:t>wo</w:t>
      </w:r>
      <w:r w:rsidRPr="00F25EC1">
        <w:rPr>
          <w:rFonts w:ascii="Times New Roman" w:hAnsi="Times New Roman" w:cs="Times New Roman"/>
          <w:sz w:val="24"/>
          <w:szCs w:val="24"/>
        </w:rPr>
        <w:t xml:space="preserve"> </w:t>
      </w:r>
      <w:r w:rsidRPr="00FD4A8A">
        <w:rPr>
          <w:rFonts w:ascii="Times New Roman" w:hAnsi="Times New Roman" w:cs="Times New Roman"/>
          <w:color w:val="000000"/>
          <w:sz w:val="24"/>
          <w:szCs w:val="24"/>
        </w:rPr>
        <w:t>factors (</w:t>
      </w:r>
      <w:r>
        <w:rPr>
          <w:rFonts w:ascii="Times New Roman" w:hAnsi="Times New Roman" w:cs="Times New Roman"/>
          <w:color w:val="000000"/>
          <w:sz w:val="24"/>
          <w:szCs w:val="24"/>
        </w:rPr>
        <w:t>Outcome Oriented</w:t>
      </w:r>
      <w:r w:rsidRPr="00FD4A8A">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Behavior Oriented</w:t>
      </w:r>
      <w:r w:rsidRPr="00FD4A8A">
        <w:rPr>
          <w:rFonts w:ascii="Times New Roman" w:hAnsi="Times New Roman" w:cs="Times New Roman"/>
          <w:color w:val="000000"/>
          <w:sz w:val="24"/>
          <w:szCs w:val="24"/>
        </w:rPr>
        <w:t xml:space="preserve">) were retained after </w:t>
      </w:r>
      <w:r w:rsidR="00177135">
        <w:rPr>
          <w:rFonts w:ascii="Times New Roman" w:hAnsi="Times New Roman" w:cs="Times New Roman"/>
          <w:color w:val="000000"/>
          <w:sz w:val="24"/>
          <w:szCs w:val="24"/>
        </w:rPr>
        <w:t>analysis</w:t>
      </w:r>
      <w:r w:rsidRPr="00FD4A8A">
        <w:rPr>
          <w:rFonts w:ascii="Times New Roman" w:hAnsi="Times New Roman" w:cs="Times New Roman"/>
          <w:color w:val="000000"/>
          <w:sz w:val="24"/>
          <w:szCs w:val="24"/>
        </w:rPr>
        <w:t xml:space="preserve">. </w:t>
      </w:r>
    </w:p>
    <w:p w14:paraId="1250C41B" w14:textId="77777777" w:rsidR="009F3CAE" w:rsidRDefault="009F3CAE" w:rsidP="009F3CAE">
      <w:pPr>
        <w:rPr>
          <w:rFonts w:ascii="Times New Roman" w:hAnsi="Times New Roman" w:cs="Times New Roman"/>
          <w:b/>
          <w:bCs/>
          <w:sz w:val="24"/>
          <w:szCs w:val="24"/>
        </w:rPr>
      </w:pPr>
    </w:p>
    <w:p w14:paraId="56D04F05" w14:textId="3646A7AD" w:rsidR="002C00EA" w:rsidRPr="009F3CAE" w:rsidRDefault="009F3CAE" w:rsidP="009F3CAE">
      <w:pPr>
        <w:rPr>
          <w:rFonts w:ascii="Times New Roman" w:hAnsi="Times New Roman" w:cs="Times New Roman"/>
          <w:b/>
          <w:bCs/>
          <w:i/>
          <w:iCs/>
          <w:sz w:val="24"/>
          <w:szCs w:val="24"/>
        </w:rPr>
      </w:pPr>
      <w:r>
        <w:rPr>
          <w:rFonts w:ascii="Times New Roman" w:hAnsi="Times New Roman" w:cs="Times New Roman"/>
          <w:b/>
          <w:bCs/>
          <w:sz w:val="24"/>
          <w:szCs w:val="24"/>
        </w:rPr>
        <w:lastRenderedPageBreak/>
        <w:t>4.5</w:t>
      </w:r>
      <w:r>
        <w:rPr>
          <w:rFonts w:ascii="Times New Roman" w:hAnsi="Times New Roman" w:cs="Times New Roman"/>
          <w:b/>
          <w:bCs/>
          <w:sz w:val="24"/>
          <w:szCs w:val="24"/>
        </w:rPr>
        <w:tab/>
      </w:r>
      <w:r w:rsidR="002C00EA" w:rsidRPr="009F3CAE">
        <w:rPr>
          <w:rFonts w:ascii="Times New Roman" w:hAnsi="Times New Roman" w:cs="Times New Roman"/>
          <w:b/>
          <w:bCs/>
          <w:sz w:val="24"/>
          <w:szCs w:val="24"/>
        </w:rPr>
        <w:t>Reliability and Validity for Contract Type</w:t>
      </w:r>
    </w:p>
    <w:p w14:paraId="59573D21" w14:textId="6F4DBB4F" w:rsidR="00680787" w:rsidRDefault="002C00EA"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lang w:val="en-GB" w:eastAsia="en-GB"/>
        </w:rPr>
        <w:t>The results below show that the indicators retained in the summary of the measurement model of Contract Type guarantee both reliability and validity.</w:t>
      </w:r>
      <w:r w:rsidR="0061680A" w:rsidRPr="00FD4A8A">
        <w:rPr>
          <w:rFonts w:ascii="Times New Roman" w:hAnsi="Times New Roman" w:cs="Times New Roman"/>
          <w:sz w:val="24"/>
          <w:szCs w:val="24"/>
          <w:lang w:val="en-GB" w:eastAsia="en-GB"/>
        </w:rPr>
        <w:t xml:space="preserve"> </w:t>
      </w:r>
      <w:r w:rsidR="0061680A" w:rsidRPr="00FD4A8A">
        <w:rPr>
          <w:rFonts w:ascii="Times New Roman" w:hAnsi="Times New Roman" w:cs="Times New Roman"/>
          <w:sz w:val="24"/>
          <w:szCs w:val="24"/>
        </w:rPr>
        <w:t xml:space="preserve">The Table </w:t>
      </w:r>
      <w:r w:rsidR="004B0FDD" w:rsidRPr="00FD4A8A">
        <w:rPr>
          <w:rFonts w:ascii="Times New Roman" w:hAnsi="Times New Roman" w:cs="Times New Roman"/>
          <w:sz w:val="24"/>
          <w:szCs w:val="24"/>
        </w:rPr>
        <w:t>6</w:t>
      </w:r>
      <w:r w:rsidR="0061680A" w:rsidRPr="00FD4A8A">
        <w:rPr>
          <w:rFonts w:ascii="Times New Roman" w:hAnsi="Times New Roman" w:cs="Times New Roman"/>
          <w:sz w:val="24"/>
          <w:szCs w:val="24"/>
        </w:rPr>
        <w:t xml:space="preserve"> </w:t>
      </w:r>
      <w:r w:rsidR="004B0FDD" w:rsidRPr="00FD4A8A">
        <w:rPr>
          <w:rFonts w:ascii="Times New Roman" w:hAnsi="Times New Roman" w:cs="Times New Roman"/>
          <w:sz w:val="24"/>
          <w:szCs w:val="24"/>
        </w:rPr>
        <w:t>below</w:t>
      </w:r>
      <w:r w:rsidR="0061680A" w:rsidRPr="00FD4A8A">
        <w:rPr>
          <w:rFonts w:ascii="Times New Roman" w:hAnsi="Times New Roman" w:cs="Times New Roman"/>
          <w:sz w:val="24"/>
          <w:szCs w:val="24"/>
        </w:rPr>
        <w:t xml:space="preserve"> shows that for both Outcome and Behaviour Oriented contract indicators the Cronbach’s Alpha value after testing for reliability is higher than 0.7, showing compliance with internal consistency. </w:t>
      </w:r>
      <w:r w:rsidR="00680787" w:rsidRPr="00FD4A8A">
        <w:rPr>
          <w:rFonts w:ascii="Times New Roman" w:hAnsi="Times New Roman" w:cs="Times New Roman"/>
          <w:sz w:val="24"/>
          <w:szCs w:val="24"/>
        </w:rPr>
        <w:t xml:space="preserve">These indicators were later found not to be significant </w:t>
      </w:r>
      <w:r w:rsidR="005C5D8B">
        <w:rPr>
          <w:rFonts w:ascii="Times New Roman" w:hAnsi="Times New Roman" w:cs="Times New Roman"/>
          <w:sz w:val="24"/>
          <w:szCs w:val="24"/>
        </w:rPr>
        <w:t>when establishing the structural model</w:t>
      </w:r>
      <w:r w:rsidR="00680787" w:rsidRPr="00FD4A8A">
        <w:rPr>
          <w:rFonts w:ascii="Times New Roman" w:hAnsi="Times New Roman" w:cs="Times New Roman"/>
          <w:sz w:val="24"/>
          <w:szCs w:val="24"/>
        </w:rPr>
        <w:t xml:space="preserve">. </w:t>
      </w:r>
    </w:p>
    <w:p w14:paraId="595FD2AF" w14:textId="72999EB4" w:rsidR="002C00EA" w:rsidRPr="00FD4A8A" w:rsidRDefault="002C00EA" w:rsidP="00FD4A8A">
      <w:pPr>
        <w:spacing w:after="120" w:line="240" w:lineRule="auto"/>
        <w:jc w:val="both"/>
        <w:rPr>
          <w:rFonts w:ascii="Times New Roman" w:hAnsi="Times New Roman" w:cs="Times New Roman"/>
          <w:i/>
          <w:iCs/>
          <w:sz w:val="24"/>
          <w:szCs w:val="24"/>
          <w:lang w:val="en-GB" w:eastAsia="en-GB"/>
        </w:rPr>
      </w:pPr>
    </w:p>
    <w:tbl>
      <w:tblPr>
        <w:tblStyle w:val="PlainTable1"/>
        <w:tblW w:w="0" w:type="auto"/>
        <w:tblLook w:val="04A0" w:firstRow="1" w:lastRow="0" w:firstColumn="1" w:lastColumn="0" w:noHBand="0" w:noVBand="1"/>
      </w:tblPr>
      <w:tblGrid>
        <w:gridCol w:w="2122"/>
        <w:gridCol w:w="2033"/>
        <w:gridCol w:w="882"/>
        <w:gridCol w:w="882"/>
        <w:gridCol w:w="803"/>
        <w:gridCol w:w="2121"/>
      </w:tblGrid>
      <w:tr w:rsidR="002C00EA" w:rsidRPr="00FD4A8A" w14:paraId="4CC4618C" w14:textId="77777777" w:rsidTr="00D30FB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4C226A00" w14:textId="77777777" w:rsidR="002C00EA" w:rsidRPr="00D30FBF" w:rsidRDefault="002C00EA" w:rsidP="00FD4A8A">
            <w:pPr>
              <w:spacing w:after="120"/>
              <w:jc w:val="both"/>
              <w:rPr>
                <w:rFonts w:ascii="Times New Roman" w:hAnsi="Times New Roman" w:cs="Times New Roman"/>
                <w:b w:val="0"/>
                <w:bCs w:val="0"/>
                <w:color w:val="000000"/>
                <w:sz w:val="24"/>
                <w:szCs w:val="24"/>
              </w:rPr>
            </w:pPr>
            <w:r w:rsidRPr="00D30FBF">
              <w:rPr>
                <w:rFonts w:ascii="Times New Roman" w:hAnsi="Times New Roman" w:cs="Times New Roman"/>
                <w:b w:val="0"/>
                <w:color w:val="000000"/>
                <w:sz w:val="24"/>
                <w:szCs w:val="24"/>
              </w:rPr>
              <w:t> </w:t>
            </w:r>
          </w:p>
        </w:tc>
        <w:tc>
          <w:tcPr>
            <w:tcW w:w="0" w:type="auto"/>
            <w:vMerge w:val="restart"/>
            <w:noWrap/>
            <w:hideMark/>
          </w:tcPr>
          <w:p w14:paraId="5F496774" w14:textId="05B8E375"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Cronbach A</w:t>
            </w:r>
            <w:r w:rsidR="00743890" w:rsidRPr="00FD4A8A">
              <w:rPr>
                <w:rFonts w:ascii="Times New Roman" w:hAnsi="Times New Roman" w:cs="Times New Roman"/>
                <w:color w:val="000000"/>
                <w:sz w:val="24"/>
                <w:szCs w:val="24"/>
              </w:rPr>
              <w:t>l</w:t>
            </w:r>
            <w:r w:rsidRPr="00FD4A8A">
              <w:rPr>
                <w:rFonts w:ascii="Times New Roman" w:hAnsi="Times New Roman" w:cs="Times New Roman"/>
                <w:color w:val="000000"/>
                <w:sz w:val="24"/>
                <w:szCs w:val="24"/>
              </w:rPr>
              <w:t>pha</w:t>
            </w:r>
          </w:p>
        </w:tc>
        <w:tc>
          <w:tcPr>
            <w:tcW w:w="0" w:type="auto"/>
            <w:noWrap/>
            <w:hideMark/>
          </w:tcPr>
          <w:p w14:paraId="1E12A4BC"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w:t>
            </w:r>
          </w:p>
        </w:tc>
        <w:tc>
          <w:tcPr>
            <w:tcW w:w="0" w:type="auto"/>
            <w:noWrap/>
            <w:hideMark/>
          </w:tcPr>
          <w:p w14:paraId="4C4680BC"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w:t>
            </w:r>
          </w:p>
        </w:tc>
        <w:tc>
          <w:tcPr>
            <w:tcW w:w="0" w:type="auto"/>
            <w:vMerge w:val="restart"/>
            <w:noWrap/>
            <w:hideMark/>
          </w:tcPr>
          <w:p w14:paraId="47C58E3A"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AVE</w:t>
            </w:r>
          </w:p>
        </w:tc>
        <w:tc>
          <w:tcPr>
            <w:tcW w:w="0" w:type="auto"/>
            <w:noWrap/>
            <w:hideMark/>
          </w:tcPr>
          <w:p w14:paraId="00EE306C"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HTMT</w:t>
            </w:r>
          </w:p>
        </w:tc>
      </w:tr>
      <w:tr w:rsidR="002C00EA" w:rsidRPr="00FD4A8A" w14:paraId="6C5BAF93" w14:textId="77777777" w:rsidTr="00D30FB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24DF0830" w14:textId="77777777" w:rsidR="002C00EA" w:rsidRPr="00D30FBF" w:rsidRDefault="002C00EA" w:rsidP="00FD4A8A">
            <w:pPr>
              <w:spacing w:after="120"/>
              <w:jc w:val="both"/>
              <w:rPr>
                <w:rFonts w:ascii="Times New Roman" w:hAnsi="Times New Roman" w:cs="Times New Roman"/>
                <w:b w:val="0"/>
                <w:bCs w:val="0"/>
                <w:color w:val="000000"/>
                <w:sz w:val="24"/>
                <w:szCs w:val="24"/>
              </w:rPr>
            </w:pPr>
            <w:r w:rsidRPr="00D30FBF">
              <w:rPr>
                <w:rFonts w:ascii="Times New Roman" w:hAnsi="Times New Roman" w:cs="Times New Roman"/>
                <w:b w:val="0"/>
                <w:color w:val="000000"/>
                <w:sz w:val="24"/>
                <w:szCs w:val="24"/>
              </w:rPr>
              <w:t> </w:t>
            </w:r>
          </w:p>
        </w:tc>
        <w:tc>
          <w:tcPr>
            <w:tcW w:w="0" w:type="auto"/>
            <w:vMerge/>
            <w:hideMark/>
          </w:tcPr>
          <w:p w14:paraId="1B49CD97"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p>
        </w:tc>
        <w:tc>
          <w:tcPr>
            <w:tcW w:w="0" w:type="auto"/>
            <w:noWrap/>
            <w:hideMark/>
          </w:tcPr>
          <w:p w14:paraId="7960DD83"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rho-A</w:t>
            </w:r>
          </w:p>
        </w:tc>
        <w:tc>
          <w:tcPr>
            <w:tcW w:w="0" w:type="auto"/>
            <w:noWrap/>
            <w:hideMark/>
          </w:tcPr>
          <w:p w14:paraId="141EEB9F"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rho-C</w:t>
            </w:r>
          </w:p>
        </w:tc>
        <w:tc>
          <w:tcPr>
            <w:tcW w:w="0" w:type="auto"/>
            <w:vMerge/>
            <w:hideMark/>
          </w:tcPr>
          <w:p w14:paraId="0141DE26"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p>
        </w:tc>
        <w:tc>
          <w:tcPr>
            <w:tcW w:w="0" w:type="auto"/>
            <w:noWrap/>
            <w:hideMark/>
          </w:tcPr>
          <w:p w14:paraId="56F411CC"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Behavior Oriented</w:t>
            </w:r>
          </w:p>
        </w:tc>
      </w:tr>
      <w:tr w:rsidR="002C00EA" w:rsidRPr="00FD4A8A" w14:paraId="4A71CFBB" w14:textId="77777777" w:rsidTr="00D30FBF">
        <w:trPr>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146B985C" w14:textId="77777777" w:rsidR="002C00EA" w:rsidRPr="00D30FBF" w:rsidRDefault="002C00EA" w:rsidP="00FD4A8A">
            <w:pPr>
              <w:spacing w:after="120"/>
              <w:jc w:val="both"/>
              <w:rPr>
                <w:rFonts w:ascii="Times New Roman" w:hAnsi="Times New Roman" w:cs="Times New Roman"/>
                <w:b w:val="0"/>
                <w:color w:val="000000"/>
                <w:sz w:val="24"/>
                <w:szCs w:val="24"/>
              </w:rPr>
            </w:pPr>
            <w:r w:rsidRPr="00D30FBF">
              <w:rPr>
                <w:rFonts w:ascii="Times New Roman" w:hAnsi="Times New Roman" w:cs="Times New Roman"/>
                <w:b w:val="0"/>
                <w:color w:val="000000"/>
                <w:sz w:val="24"/>
                <w:szCs w:val="24"/>
              </w:rPr>
              <w:t>Outcome Oriented</w:t>
            </w:r>
          </w:p>
        </w:tc>
        <w:tc>
          <w:tcPr>
            <w:tcW w:w="0" w:type="auto"/>
            <w:noWrap/>
            <w:hideMark/>
          </w:tcPr>
          <w:p w14:paraId="7EC0C1EE"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0.732</w:t>
            </w:r>
          </w:p>
        </w:tc>
        <w:tc>
          <w:tcPr>
            <w:tcW w:w="0" w:type="auto"/>
            <w:noWrap/>
            <w:hideMark/>
          </w:tcPr>
          <w:p w14:paraId="43DCD6B9"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0.734</w:t>
            </w:r>
          </w:p>
        </w:tc>
        <w:tc>
          <w:tcPr>
            <w:tcW w:w="0" w:type="auto"/>
            <w:noWrap/>
            <w:hideMark/>
          </w:tcPr>
          <w:p w14:paraId="0A265C70"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0.882</w:t>
            </w:r>
          </w:p>
        </w:tc>
        <w:tc>
          <w:tcPr>
            <w:tcW w:w="0" w:type="auto"/>
            <w:noWrap/>
            <w:hideMark/>
          </w:tcPr>
          <w:p w14:paraId="7CB4F75F"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0.789</w:t>
            </w:r>
          </w:p>
        </w:tc>
        <w:tc>
          <w:tcPr>
            <w:tcW w:w="0" w:type="auto"/>
            <w:noWrap/>
            <w:hideMark/>
          </w:tcPr>
          <w:p w14:paraId="4582EAAD"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2C00EA" w:rsidRPr="00FD4A8A" w14:paraId="308E1306" w14:textId="77777777" w:rsidTr="00D30F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3B0D75" w14:textId="77777777" w:rsidR="002C00EA" w:rsidRPr="00D30FBF" w:rsidRDefault="002C00EA" w:rsidP="00FD4A8A">
            <w:pPr>
              <w:spacing w:after="120"/>
              <w:jc w:val="both"/>
              <w:rPr>
                <w:rFonts w:ascii="Times New Roman" w:hAnsi="Times New Roman" w:cs="Times New Roman"/>
                <w:b w:val="0"/>
                <w:color w:val="000000"/>
                <w:sz w:val="24"/>
                <w:szCs w:val="24"/>
              </w:rPr>
            </w:pPr>
            <w:r w:rsidRPr="00D30FBF">
              <w:rPr>
                <w:rFonts w:ascii="Times New Roman" w:hAnsi="Times New Roman" w:cs="Times New Roman"/>
                <w:b w:val="0"/>
                <w:color w:val="000000"/>
                <w:sz w:val="24"/>
                <w:szCs w:val="24"/>
              </w:rPr>
              <w:t>Behavior Oriented</w:t>
            </w:r>
          </w:p>
        </w:tc>
        <w:tc>
          <w:tcPr>
            <w:tcW w:w="0" w:type="auto"/>
            <w:noWrap/>
            <w:hideMark/>
          </w:tcPr>
          <w:p w14:paraId="737FF0C8"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0.879</w:t>
            </w:r>
          </w:p>
        </w:tc>
        <w:tc>
          <w:tcPr>
            <w:tcW w:w="0" w:type="auto"/>
            <w:noWrap/>
            <w:hideMark/>
          </w:tcPr>
          <w:p w14:paraId="0E451A1A"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0.92</w:t>
            </w:r>
          </w:p>
        </w:tc>
        <w:tc>
          <w:tcPr>
            <w:tcW w:w="0" w:type="auto"/>
            <w:noWrap/>
            <w:hideMark/>
          </w:tcPr>
          <w:p w14:paraId="0C070B39"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0.917</w:t>
            </w:r>
          </w:p>
        </w:tc>
        <w:tc>
          <w:tcPr>
            <w:tcW w:w="0" w:type="auto"/>
            <w:noWrap/>
            <w:hideMark/>
          </w:tcPr>
          <w:p w14:paraId="054650E5"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0.735</w:t>
            </w:r>
          </w:p>
        </w:tc>
        <w:tc>
          <w:tcPr>
            <w:tcW w:w="0" w:type="auto"/>
            <w:noWrap/>
            <w:hideMark/>
          </w:tcPr>
          <w:p w14:paraId="759A03BB"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0.488</w:t>
            </w:r>
          </w:p>
        </w:tc>
      </w:tr>
      <w:tr w:rsidR="002C00EA" w:rsidRPr="00FD4A8A" w14:paraId="3A51D9E9" w14:textId="77777777" w:rsidTr="00D30FBF">
        <w:trPr>
          <w:trHeight w:val="395"/>
        </w:trPr>
        <w:tc>
          <w:tcPr>
            <w:cnfStyle w:val="001000000000" w:firstRow="0" w:lastRow="0" w:firstColumn="1" w:lastColumn="0" w:oddVBand="0" w:evenVBand="0" w:oddHBand="0" w:evenHBand="0" w:firstRowFirstColumn="0" w:firstRowLastColumn="0" w:lastRowFirstColumn="0" w:lastRowLastColumn="0"/>
            <w:tcW w:w="0" w:type="auto"/>
            <w:gridSpan w:val="6"/>
            <w:noWrap/>
            <w:hideMark/>
          </w:tcPr>
          <w:p w14:paraId="557C8AD8" w14:textId="77777777" w:rsidR="002C00EA" w:rsidRPr="00D30FBF" w:rsidRDefault="002C00EA" w:rsidP="00FD4A8A">
            <w:pPr>
              <w:spacing w:after="120"/>
              <w:jc w:val="both"/>
              <w:rPr>
                <w:rFonts w:ascii="Times New Roman" w:hAnsi="Times New Roman" w:cs="Times New Roman"/>
                <w:b w:val="0"/>
                <w:i/>
                <w:iCs/>
                <w:color w:val="000000"/>
                <w:sz w:val="24"/>
                <w:szCs w:val="24"/>
              </w:rPr>
            </w:pPr>
          </w:p>
          <w:p w14:paraId="25E76D1E" w14:textId="77777777" w:rsidR="002C00EA" w:rsidRPr="00D30FBF" w:rsidRDefault="002C00EA" w:rsidP="00FD4A8A">
            <w:pPr>
              <w:spacing w:after="120"/>
              <w:jc w:val="both"/>
              <w:rPr>
                <w:rFonts w:ascii="Times New Roman" w:hAnsi="Times New Roman" w:cs="Times New Roman"/>
                <w:b w:val="0"/>
                <w:i/>
                <w:iCs/>
                <w:color w:val="000000"/>
                <w:sz w:val="24"/>
                <w:szCs w:val="24"/>
              </w:rPr>
            </w:pPr>
            <w:r w:rsidRPr="00D30FBF">
              <w:rPr>
                <w:rFonts w:ascii="Times New Roman" w:hAnsi="Times New Roman" w:cs="Times New Roman"/>
                <w:b w:val="0"/>
                <w:i/>
                <w:iCs/>
                <w:color w:val="000000"/>
                <w:sz w:val="24"/>
                <w:szCs w:val="24"/>
              </w:rPr>
              <w:t>Model Fit Indices: SRMR=.072, d_ULS=.108, d_G=.085, Chi-square=54.420, NFI=.820</w:t>
            </w:r>
          </w:p>
        </w:tc>
      </w:tr>
    </w:tbl>
    <w:p w14:paraId="71219A74" w14:textId="0A6A4599" w:rsidR="002C00EA" w:rsidRPr="00FD4A8A" w:rsidRDefault="00727449"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i/>
          <w:iCs/>
          <w:sz w:val="24"/>
          <w:szCs w:val="24"/>
          <w:lang w:val="en-GB" w:eastAsia="en-GB"/>
        </w:rPr>
        <w:t>Table 6: Showing Reliability and Validity Measures for Contract Type</w:t>
      </w:r>
    </w:p>
    <w:p w14:paraId="7CFA1DD1" w14:textId="5DE2D1D9" w:rsidR="002C00EA" w:rsidRPr="009F3CAE" w:rsidRDefault="009F3CAE" w:rsidP="009F3CAE">
      <w:pPr>
        <w:rPr>
          <w:rFonts w:ascii="Times New Roman" w:hAnsi="Times New Roman" w:cs="Times New Roman"/>
          <w:b/>
          <w:bCs/>
          <w:i/>
          <w:sz w:val="24"/>
          <w:szCs w:val="24"/>
        </w:rPr>
      </w:pPr>
      <w:r>
        <w:rPr>
          <w:rFonts w:ascii="Times New Roman" w:hAnsi="Times New Roman" w:cs="Times New Roman"/>
          <w:b/>
          <w:bCs/>
          <w:sz w:val="24"/>
          <w:szCs w:val="24"/>
        </w:rPr>
        <w:t>4.6</w:t>
      </w:r>
      <w:r>
        <w:rPr>
          <w:rFonts w:ascii="Times New Roman" w:hAnsi="Times New Roman" w:cs="Times New Roman"/>
          <w:b/>
          <w:bCs/>
          <w:sz w:val="24"/>
          <w:szCs w:val="24"/>
        </w:rPr>
        <w:tab/>
      </w:r>
      <w:r w:rsidR="002C00EA" w:rsidRPr="009F3CAE">
        <w:rPr>
          <w:rFonts w:ascii="Times New Roman" w:hAnsi="Times New Roman" w:cs="Times New Roman"/>
          <w:b/>
          <w:bCs/>
          <w:sz w:val="24"/>
          <w:szCs w:val="24"/>
        </w:rPr>
        <w:t>Reliability and Validity for Process Quality</w:t>
      </w:r>
    </w:p>
    <w:p w14:paraId="2256C494" w14:textId="405539F4" w:rsidR="002C00EA" w:rsidRDefault="002C00EA" w:rsidP="00FD4A8A">
      <w:pPr>
        <w:spacing w:after="120" w:line="240" w:lineRule="auto"/>
        <w:jc w:val="both"/>
        <w:rPr>
          <w:rFonts w:ascii="Times New Roman" w:hAnsi="Times New Roman" w:cs="Times New Roman"/>
          <w:sz w:val="24"/>
          <w:szCs w:val="24"/>
          <w:lang w:val="en-GB" w:eastAsia="en-GB"/>
        </w:rPr>
      </w:pPr>
      <w:r w:rsidRPr="00FD4A8A">
        <w:rPr>
          <w:rFonts w:ascii="Times New Roman" w:hAnsi="Times New Roman" w:cs="Times New Roman"/>
          <w:sz w:val="24"/>
          <w:szCs w:val="24"/>
          <w:lang w:val="en-GB" w:eastAsia="en-GB"/>
        </w:rPr>
        <w:t xml:space="preserve">The results in table </w:t>
      </w:r>
      <w:r w:rsidR="004B0FDD" w:rsidRPr="00FD4A8A">
        <w:rPr>
          <w:rFonts w:ascii="Times New Roman" w:hAnsi="Times New Roman" w:cs="Times New Roman"/>
          <w:sz w:val="24"/>
          <w:szCs w:val="24"/>
          <w:lang w:val="en-GB" w:eastAsia="en-GB"/>
        </w:rPr>
        <w:t>7</w:t>
      </w:r>
      <w:r w:rsidRPr="00FD4A8A">
        <w:rPr>
          <w:rFonts w:ascii="Times New Roman" w:hAnsi="Times New Roman" w:cs="Times New Roman"/>
          <w:sz w:val="24"/>
          <w:szCs w:val="24"/>
          <w:lang w:val="en-GB" w:eastAsia="en-GB"/>
        </w:rPr>
        <w:t xml:space="preserve"> below </w:t>
      </w:r>
      <w:r w:rsidR="005C5D8B" w:rsidRPr="00FD4A8A">
        <w:rPr>
          <w:rFonts w:ascii="Times New Roman" w:hAnsi="Times New Roman" w:cs="Times New Roman"/>
          <w:sz w:val="24"/>
          <w:szCs w:val="24"/>
          <w:lang w:val="en-GB" w:eastAsia="en-GB"/>
        </w:rPr>
        <w:t>demonstra</w:t>
      </w:r>
      <w:r w:rsidR="005C5D8B">
        <w:rPr>
          <w:rFonts w:ascii="Times New Roman" w:hAnsi="Times New Roman" w:cs="Times New Roman"/>
          <w:sz w:val="24"/>
          <w:szCs w:val="24"/>
          <w:lang w:val="en-GB" w:eastAsia="en-GB"/>
        </w:rPr>
        <w:t>te</w:t>
      </w:r>
      <w:r w:rsidRPr="00FD4A8A">
        <w:rPr>
          <w:rFonts w:ascii="Times New Roman" w:hAnsi="Times New Roman" w:cs="Times New Roman"/>
          <w:sz w:val="24"/>
          <w:szCs w:val="24"/>
          <w:lang w:val="en-GB" w:eastAsia="en-GB"/>
        </w:rPr>
        <w:t xml:space="preserve"> that the indicators retained in the summary of the measurement model of Process Quality guarantee both reliability and validity.</w:t>
      </w:r>
    </w:p>
    <w:p w14:paraId="75C019BC" w14:textId="709E94BF" w:rsidR="002C00EA" w:rsidRPr="00FD4A8A" w:rsidRDefault="002C00EA" w:rsidP="00FD4A8A">
      <w:pPr>
        <w:spacing w:after="120" w:line="240" w:lineRule="auto"/>
        <w:jc w:val="both"/>
        <w:rPr>
          <w:rFonts w:ascii="Times New Roman" w:hAnsi="Times New Roman" w:cs="Times New Roman"/>
          <w:i/>
          <w:iCs/>
          <w:sz w:val="24"/>
          <w:szCs w:val="24"/>
          <w:lang w:val="en-GB" w:eastAsia="en-GB"/>
        </w:rPr>
      </w:pPr>
    </w:p>
    <w:tbl>
      <w:tblPr>
        <w:tblStyle w:val="PlainTable1"/>
        <w:tblW w:w="0" w:type="auto"/>
        <w:tblLook w:val="04A0" w:firstRow="1" w:lastRow="0" w:firstColumn="1" w:lastColumn="0" w:noHBand="0" w:noVBand="1"/>
      </w:tblPr>
      <w:tblGrid>
        <w:gridCol w:w="2734"/>
        <w:gridCol w:w="1737"/>
        <w:gridCol w:w="736"/>
        <w:gridCol w:w="736"/>
        <w:gridCol w:w="674"/>
        <w:gridCol w:w="2733"/>
      </w:tblGrid>
      <w:tr w:rsidR="002C00EA" w:rsidRPr="00FD4A8A" w14:paraId="66CE63F6" w14:textId="77777777" w:rsidTr="00D30FB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65A8356F" w14:textId="77777777" w:rsidR="002C00EA" w:rsidRPr="00D30FBF" w:rsidRDefault="002C00EA" w:rsidP="00FD4A8A">
            <w:pPr>
              <w:spacing w:after="120"/>
              <w:jc w:val="both"/>
              <w:rPr>
                <w:rFonts w:ascii="Times New Roman" w:hAnsi="Times New Roman" w:cs="Times New Roman"/>
                <w:b w:val="0"/>
                <w:bCs w:val="0"/>
                <w:color w:val="000000"/>
                <w:sz w:val="24"/>
                <w:szCs w:val="24"/>
              </w:rPr>
            </w:pPr>
            <w:r w:rsidRPr="00D30FBF">
              <w:rPr>
                <w:rFonts w:ascii="Times New Roman" w:hAnsi="Times New Roman" w:cs="Times New Roman"/>
                <w:b w:val="0"/>
                <w:color w:val="000000"/>
                <w:sz w:val="24"/>
                <w:szCs w:val="24"/>
              </w:rPr>
              <w:t> </w:t>
            </w:r>
          </w:p>
        </w:tc>
        <w:tc>
          <w:tcPr>
            <w:tcW w:w="0" w:type="auto"/>
            <w:vMerge w:val="restart"/>
            <w:noWrap/>
            <w:hideMark/>
          </w:tcPr>
          <w:p w14:paraId="0116D226" w14:textId="04BEFBE3"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Cronbach</w:t>
            </w:r>
            <w:r w:rsidR="005C7462" w:rsidRPr="00FD4A8A">
              <w:rPr>
                <w:rFonts w:ascii="Times New Roman" w:hAnsi="Times New Roman" w:cs="Times New Roman"/>
                <w:color w:val="000000"/>
                <w:sz w:val="24"/>
                <w:szCs w:val="24"/>
              </w:rPr>
              <w:t>’s</w:t>
            </w:r>
            <w:r w:rsidRPr="00FD4A8A">
              <w:rPr>
                <w:rFonts w:ascii="Times New Roman" w:hAnsi="Times New Roman" w:cs="Times New Roman"/>
                <w:color w:val="000000"/>
                <w:sz w:val="24"/>
                <w:szCs w:val="24"/>
              </w:rPr>
              <w:t xml:space="preserve"> </w:t>
            </w:r>
            <w:proofErr w:type="spellStart"/>
            <w:r w:rsidRPr="00FD4A8A">
              <w:rPr>
                <w:rFonts w:ascii="Times New Roman" w:hAnsi="Times New Roman" w:cs="Times New Roman"/>
                <w:color w:val="000000"/>
                <w:sz w:val="24"/>
                <w:szCs w:val="24"/>
              </w:rPr>
              <w:t>Apha</w:t>
            </w:r>
            <w:proofErr w:type="spellEnd"/>
          </w:p>
        </w:tc>
        <w:tc>
          <w:tcPr>
            <w:tcW w:w="0" w:type="auto"/>
            <w:noWrap/>
            <w:hideMark/>
          </w:tcPr>
          <w:p w14:paraId="6388A1B7"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w:t>
            </w:r>
          </w:p>
        </w:tc>
        <w:tc>
          <w:tcPr>
            <w:tcW w:w="0" w:type="auto"/>
            <w:noWrap/>
            <w:hideMark/>
          </w:tcPr>
          <w:p w14:paraId="0BB0E63E"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CR</w:t>
            </w:r>
          </w:p>
        </w:tc>
        <w:tc>
          <w:tcPr>
            <w:tcW w:w="0" w:type="auto"/>
            <w:vMerge w:val="restart"/>
            <w:noWrap/>
            <w:hideMark/>
          </w:tcPr>
          <w:p w14:paraId="1C7D81A9"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AVE</w:t>
            </w:r>
          </w:p>
        </w:tc>
        <w:tc>
          <w:tcPr>
            <w:tcW w:w="0" w:type="auto"/>
            <w:noWrap/>
            <w:hideMark/>
          </w:tcPr>
          <w:p w14:paraId="15E3FF86" w14:textId="77777777" w:rsidR="002C00EA" w:rsidRPr="00FD4A8A" w:rsidRDefault="002C00EA" w:rsidP="00FD4A8A">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rPr>
            </w:pPr>
            <w:r w:rsidRPr="00FD4A8A">
              <w:rPr>
                <w:rFonts w:ascii="Times New Roman" w:hAnsi="Times New Roman" w:cs="Times New Roman"/>
                <w:color w:val="000000"/>
                <w:sz w:val="24"/>
                <w:szCs w:val="24"/>
              </w:rPr>
              <w:t>HTMT</w:t>
            </w:r>
          </w:p>
        </w:tc>
      </w:tr>
      <w:tr w:rsidR="002C00EA" w:rsidRPr="00FD4A8A" w14:paraId="520F7725" w14:textId="77777777" w:rsidTr="00D30FB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16DDBB9F" w14:textId="77777777" w:rsidR="002C00EA" w:rsidRPr="00D30FBF" w:rsidRDefault="002C00EA" w:rsidP="00FD4A8A">
            <w:pPr>
              <w:spacing w:after="120"/>
              <w:jc w:val="both"/>
              <w:rPr>
                <w:rFonts w:ascii="Times New Roman" w:hAnsi="Times New Roman" w:cs="Times New Roman"/>
                <w:b w:val="0"/>
                <w:bCs w:val="0"/>
                <w:color w:val="000000"/>
                <w:sz w:val="24"/>
                <w:szCs w:val="24"/>
              </w:rPr>
            </w:pPr>
            <w:r w:rsidRPr="00D30FBF">
              <w:rPr>
                <w:rFonts w:ascii="Times New Roman" w:hAnsi="Times New Roman" w:cs="Times New Roman"/>
                <w:b w:val="0"/>
                <w:color w:val="000000"/>
                <w:sz w:val="24"/>
                <w:szCs w:val="24"/>
              </w:rPr>
              <w:t> </w:t>
            </w:r>
          </w:p>
        </w:tc>
        <w:tc>
          <w:tcPr>
            <w:tcW w:w="0" w:type="auto"/>
            <w:vMerge/>
            <w:hideMark/>
          </w:tcPr>
          <w:p w14:paraId="537381C7"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p>
        </w:tc>
        <w:tc>
          <w:tcPr>
            <w:tcW w:w="0" w:type="auto"/>
            <w:noWrap/>
            <w:hideMark/>
          </w:tcPr>
          <w:p w14:paraId="11467FEB"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rho-A</w:t>
            </w:r>
          </w:p>
        </w:tc>
        <w:tc>
          <w:tcPr>
            <w:tcW w:w="0" w:type="auto"/>
            <w:noWrap/>
            <w:hideMark/>
          </w:tcPr>
          <w:p w14:paraId="58A61EEE"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r w:rsidRPr="00FD4A8A">
              <w:rPr>
                <w:rFonts w:ascii="Times New Roman" w:hAnsi="Times New Roman" w:cs="Times New Roman"/>
                <w:b/>
                <w:bCs/>
                <w:color w:val="000000"/>
                <w:sz w:val="24"/>
                <w:szCs w:val="24"/>
              </w:rPr>
              <w:t>rho-C</w:t>
            </w:r>
          </w:p>
        </w:tc>
        <w:tc>
          <w:tcPr>
            <w:tcW w:w="0" w:type="auto"/>
            <w:vMerge/>
            <w:hideMark/>
          </w:tcPr>
          <w:p w14:paraId="77FD7204"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4"/>
                <w:szCs w:val="24"/>
              </w:rPr>
            </w:pPr>
          </w:p>
        </w:tc>
        <w:tc>
          <w:tcPr>
            <w:tcW w:w="0" w:type="auto"/>
            <w:noWrap/>
            <w:hideMark/>
          </w:tcPr>
          <w:p w14:paraId="510BF053"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Top Management Participation</w:t>
            </w:r>
          </w:p>
        </w:tc>
      </w:tr>
      <w:tr w:rsidR="002C00EA" w:rsidRPr="00FD4A8A" w14:paraId="52D02FED" w14:textId="77777777" w:rsidTr="00D30FBF">
        <w:trPr>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365A9BDC" w14:textId="77777777" w:rsidR="002C00EA" w:rsidRPr="00D30FBF" w:rsidRDefault="002C00EA" w:rsidP="00FD4A8A">
            <w:pPr>
              <w:spacing w:after="120"/>
              <w:jc w:val="both"/>
              <w:rPr>
                <w:rFonts w:ascii="Times New Roman" w:hAnsi="Times New Roman" w:cs="Times New Roman"/>
                <w:b w:val="0"/>
                <w:color w:val="000000"/>
                <w:sz w:val="24"/>
                <w:szCs w:val="24"/>
              </w:rPr>
            </w:pPr>
            <w:r w:rsidRPr="00D30FBF">
              <w:rPr>
                <w:rFonts w:ascii="Times New Roman" w:hAnsi="Times New Roman" w:cs="Times New Roman"/>
                <w:b w:val="0"/>
                <w:color w:val="000000"/>
                <w:sz w:val="24"/>
                <w:szCs w:val="24"/>
              </w:rPr>
              <w:t>Monitoring &amp; Evaluation</w:t>
            </w:r>
          </w:p>
        </w:tc>
        <w:tc>
          <w:tcPr>
            <w:tcW w:w="0" w:type="auto"/>
            <w:noWrap/>
            <w:hideMark/>
          </w:tcPr>
          <w:p w14:paraId="4D1A2375"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0.878</w:t>
            </w:r>
          </w:p>
        </w:tc>
        <w:tc>
          <w:tcPr>
            <w:tcW w:w="0" w:type="auto"/>
            <w:noWrap/>
            <w:hideMark/>
          </w:tcPr>
          <w:p w14:paraId="7ECF25DA"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0.963</w:t>
            </w:r>
          </w:p>
        </w:tc>
        <w:tc>
          <w:tcPr>
            <w:tcW w:w="0" w:type="auto"/>
            <w:noWrap/>
            <w:hideMark/>
          </w:tcPr>
          <w:p w14:paraId="6BEC210A"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0.908</w:t>
            </w:r>
          </w:p>
        </w:tc>
        <w:tc>
          <w:tcPr>
            <w:tcW w:w="0" w:type="auto"/>
            <w:noWrap/>
            <w:hideMark/>
          </w:tcPr>
          <w:p w14:paraId="5CBC7EC8"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0.769</w:t>
            </w:r>
          </w:p>
        </w:tc>
        <w:tc>
          <w:tcPr>
            <w:tcW w:w="0" w:type="auto"/>
            <w:noWrap/>
            <w:hideMark/>
          </w:tcPr>
          <w:p w14:paraId="4658AC20" w14:textId="77777777" w:rsidR="002C00EA" w:rsidRPr="00FD4A8A" w:rsidRDefault="002C00EA" w:rsidP="00FD4A8A">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r>
      <w:tr w:rsidR="002C00EA" w:rsidRPr="00FD4A8A" w14:paraId="43F4539B" w14:textId="77777777" w:rsidTr="00D30FB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17CB6AF2" w14:textId="77777777" w:rsidR="002C00EA" w:rsidRPr="00D30FBF" w:rsidRDefault="002C00EA" w:rsidP="00FD4A8A">
            <w:pPr>
              <w:spacing w:after="120"/>
              <w:jc w:val="both"/>
              <w:rPr>
                <w:rFonts w:ascii="Times New Roman" w:hAnsi="Times New Roman" w:cs="Times New Roman"/>
                <w:b w:val="0"/>
                <w:color w:val="000000"/>
                <w:sz w:val="24"/>
                <w:szCs w:val="24"/>
              </w:rPr>
            </w:pPr>
            <w:r w:rsidRPr="00D30FBF">
              <w:rPr>
                <w:rFonts w:ascii="Times New Roman" w:hAnsi="Times New Roman" w:cs="Times New Roman"/>
                <w:b w:val="0"/>
                <w:color w:val="000000"/>
                <w:sz w:val="24"/>
                <w:szCs w:val="24"/>
              </w:rPr>
              <w:t>Top Management Participation</w:t>
            </w:r>
          </w:p>
        </w:tc>
        <w:tc>
          <w:tcPr>
            <w:tcW w:w="0" w:type="auto"/>
            <w:noWrap/>
            <w:hideMark/>
          </w:tcPr>
          <w:p w14:paraId="71D28334"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0.893</w:t>
            </w:r>
          </w:p>
        </w:tc>
        <w:tc>
          <w:tcPr>
            <w:tcW w:w="0" w:type="auto"/>
            <w:noWrap/>
            <w:hideMark/>
          </w:tcPr>
          <w:p w14:paraId="3400520F"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0.991</w:t>
            </w:r>
          </w:p>
        </w:tc>
        <w:tc>
          <w:tcPr>
            <w:tcW w:w="0" w:type="auto"/>
            <w:noWrap/>
            <w:hideMark/>
          </w:tcPr>
          <w:p w14:paraId="0B58E025"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0.929</w:t>
            </w:r>
          </w:p>
        </w:tc>
        <w:tc>
          <w:tcPr>
            <w:tcW w:w="0" w:type="auto"/>
            <w:noWrap/>
            <w:hideMark/>
          </w:tcPr>
          <w:p w14:paraId="6B9BA4FC"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sz w:val="24"/>
                <w:szCs w:val="24"/>
              </w:rPr>
              <w:t>0.813</w:t>
            </w:r>
          </w:p>
        </w:tc>
        <w:tc>
          <w:tcPr>
            <w:tcW w:w="0" w:type="auto"/>
            <w:noWrap/>
            <w:hideMark/>
          </w:tcPr>
          <w:p w14:paraId="4D154491" w14:textId="77777777" w:rsidR="002C00EA" w:rsidRPr="00FD4A8A" w:rsidRDefault="002C00EA"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D4A8A">
              <w:rPr>
                <w:rFonts w:ascii="Times New Roman" w:hAnsi="Times New Roman" w:cs="Times New Roman"/>
                <w:color w:val="000000" w:themeColor="text1"/>
                <w:sz w:val="24"/>
                <w:szCs w:val="24"/>
              </w:rPr>
              <w:t>0.167</w:t>
            </w:r>
          </w:p>
        </w:tc>
      </w:tr>
      <w:tr w:rsidR="002C00EA" w:rsidRPr="00FD4A8A" w14:paraId="795C2854" w14:textId="77777777" w:rsidTr="00D30FBF">
        <w:trPr>
          <w:trHeight w:val="288"/>
        </w:trPr>
        <w:tc>
          <w:tcPr>
            <w:cnfStyle w:val="001000000000" w:firstRow="0" w:lastRow="0" w:firstColumn="1" w:lastColumn="0" w:oddVBand="0" w:evenVBand="0" w:oddHBand="0" w:evenHBand="0" w:firstRowFirstColumn="0" w:firstRowLastColumn="0" w:lastRowFirstColumn="0" w:lastRowLastColumn="0"/>
            <w:tcW w:w="0" w:type="auto"/>
            <w:gridSpan w:val="6"/>
            <w:noWrap/>
            <w:hideMark/>
          </w:tcPr>
          <w:p w14:paraId="0F382E7D" w14:textId="77777777" w:rsidR="002C00EA" w:rsidRPr="00D30FBF" w:rsidRDefault="002C00EA" w:rsidP="00FD4A8A">
            <w:pPr>
              <w:spacing w:after="120"/>
              <w:jc w:val="both"/>
              <w:rPr>
                <w:rFonts w:ascii="Times New Roman" w:hAnsi="Times New Roman" w:cs="Times New Roman"/>
                <w:b w:val="0"/>
                <w:i/>
                <w:iCs/>
                <w:color w:val="000000"/>
                <w:sz w:val="24"/>
                <w:szCs w:val="24"/>
              </w:rPr>
            </w:pPr>
            <w:r w:rsidRPr="00D30FBF">
              <w:rPr>
                <w:rFonts w:ascii="Times New Roman" w:hAnsi="Times New Roman" w:cs="Times New Roman"/>
                <w:b w:val="0"/>
                <w:i/>
                <w:iCs/>
                <w:color w:val="000000"/>
                <w:sz w:val="24"/>
                <w:szCs w:val="24"/>
              </w:rPr>
              <w:t>Model Fit Indices: SRMR=.079, d_ULS=.152, d_G=.141, Chi-square=92.099, NFI=.746</w:t>
            </w:r>
          </w:p>
        </w:tc>
      </w:tr>
    </w:tbl>
    <w:p w14:paraId="5F842430" w14:textId="0EBD6431" w:rsidR="002C00EA" w:rsidRPr="00FD4A8A" w:rsidRDefault="00727449" w:rsidP="00FD4A8A">
      <w:pPr>
        <w:spacing w:after="120" w:line="240" w:lineRule="auto"/>
        <w:jc w:val="both"/>
        <w:rPr>
          <w:rFonts w:ascii="Times New Roman" w:hAnsi="Times New Roman" w:cs="Times New Roman"/>
          <w:sz w:val="24"/>
          <w:szCs w:val="24"/>
          <w:lang w:val="en-GB" w:eastAsia="en-GB"/>
        </w:rPr>
      </w:pPr>
      <w:r w:rsidRPr="00FD4A8A">
        <w:rPr>
          <w:rFonts w:ascii="Times New Roman" w:hAnsi="Times New Roman" w:cs="Times New Roman"/>
          <w:i/>
          <w:iCs/>
          <w:sz w:val="24"/>
          <w:szCs w:val="24"/>
          <w:lang w:val="en-GB" w:eastAsia="en-GB"/>
        </w:rPr>
        <w:t>Table 5.25: A table showing Reliability and Validity of Measures for Process Quality</w:t>
      </w:r>
    </w:p>
    <w:p w14:paraId="549AB55C" w14:textId="11846086" w:rsidR="002C00EA" w:rsidRPr="00FD4A8A" w:rsidRDefault="00484705" w:rsidP="00FD4A8A">
      <w:pPr>
        <w:spacing w:after="120" w:line="240" w:lineRule="auto"/>
        <w:jc w:val="both"/>
        <w:rPr>
          <w:rFonts w:ascii="Times New Roman" w:hAnsi="Times New Roman" w:cs="Times New Roman"/>
          <w:sz w:val="24"/>
          <w:szCs w:val="24"/>
          <w:lang w:val="en-GB" w:eastAsia="en-GB"/>
        </w:rPr>
      </w:pPr>
      <w:r w:rsidRPr="00FD4A8A">
        <w:rPr>
          <w:rFonts w:ascii="Times New Roman" w:hAnsi="Times New Roman" w:cs="Times New Roman"/>
          <w:sz w:val="24"/>
          <w:szCs w:val="24"/>
          <w:lang w:val="en-GB" w:eastAsia="en-GB"/>
        </w:rPr>
        <w:t>C</w:t>
      </w:r>
      <w:r w:rsidR="002C00EA" w:rsidRPr="00FD4A8A">
        <w:rPr>
          <w:rFonts w:ascii="Times New Roman" w:hAnsi="Times New Roman" w:cs="Times New Roman"/>
          <w:sz w:val="24"/>
          <w:szCs w:val="24"/>
          <w:lang w:val="en-GB" w:eastAsia="en-GB"/>
        </w:rPr>
        <w:t>onvergent validity and discriminant validity were assured</w:t>
      </w:r>
      <w:r w:rsidR="00680787" w:rsidRPr="00FD4A8A">
        <w:rPr>
          <w:rFonts w:ascii="Times New Roman" w:hAnsi="Times New Roman" w:cs="Times New Roman"/>
          <w:sz w:val="24"/>
          <w:szCs w:val="24"/>
          <w:lang w:val="en-GB" w:eastAsia="en-GB"/>
        </w:rPr>
        <w:t>.</w:t>
      </w:r>
      <w:r w:rsidR="002C00EA" w:rsidRPr="00FD4A8A">
        <w:rPr>
          <w:rFonts w:ascii="Times New Roman" w:hAnsi="Times New Roman" w:cs="Times New Roman"/>
          <w:sz w:val="24"/>
          <w:szCs w:val="24"/>
          <w:lang w:val="en-GB" w:eastAsia="en-GB"/>
        </w:rPr>
        <w:t xml:space="preserve"> AVE for both factors </w:t>
      </w:r>
      <w:r w:rsidR="00680787" w:rsidRPr="00FD4A8A">
        <w:rPr>
          <w:rFonts w:ascii="Times New Roman" w:hAnsi="Times New Roman" w:cs="Times New Roman"/>
          <w:sz w:val="24"/>
          <w:szCs w:val="24"/>
          <w:lang w:val="en-GB" w:eastAsia="en-GB"/>
        </w:rPr>
        <w:t>is</w:t>
      </w:r>
      <w:r w:rsidR="002C00EA" w:rsidRPr="00FD4A8A">
        <w:rPr>
          <w:rFonts w:ascii="Times New Roman" w:hAnsi="Times New Roman" w:cs="Times New Roman"/>
          <w:sz w:val="24"/>
          <w:szCs w:val="24"/>
          <w:lang w:val="en-GB" w:eastAsia="en-GB"/>
        </w:rPr>
        <w:t xml:space="preserve"> over 0.5 and the </w:t>
      </w:r>
      <w:r w:rsidR="002C00EA" w:rsidRPr="00FD4A8A">
        <w:rPr>
          <w:rFonts w:ascii="Times New Roman" w:hAnsi="Times New Roman" w:cs="Times New Roman"/>
          <w:color w:val="000000" w:themeColor="text1"/>
          <w:sz w:val="24"/>
          <w:szCs w:val="24"/>
          <w:lang w:val="en-GB" w:eastAsia="en-GB"/>
        </w:rPr>
        <w:t xml:space="preserve">HTMT for </w:t>
      </w:r>
      <w:r w:rsidR="005C5D8B">
        <w:rPr>
          <w:rFonts w:ascii="Times New Roman" w:hAnsi="Times New Roman" w:cs="Times New Roman"/>
          <w:color w:val="000000" w:themeColor="text1"/>
          <w:sz w:val="24"/>
          <w:szCs w:val="24"/>
          <w:lang w:val="en-GB" w:eastAsia="en-GB"/>
        </w:rPr>
        <w:t>both</w:t>
      </w:r>
      <w:r w:rsidR="002C00EA" w:rsidRPr="00FD4A8A">
        <w:rPr>
          <w:rFonts w:ascii="Times New Roman" w:hAnsi="Times New Roman" w:cs="Times New Roman"/>
          <w:color w:val="000000" w:themeColor="text1"/>
          <w:sz w:val="24"/>
          <w:szCs w:val="24"/>
          <w:lang w:val="en-GB" w:eastAsia="en-GB"/>
        </w:rPr>
        <w:t xml:space="preserve"> constructs is below 0.85</w:t>
      </w:r>
      <w:r w:rsidR="00E66832" w:rsidRPr="00FD4A8A">
        <w:rPr>
          <w:rFonts w:ascii="Times New Roman" w:hAnsi="Times New Roman" w:cs="Times New Roman"/>
          <w:color w:val="000000" w:themeColor="text1"/>
          <w:sz w:val="24"/>
          <w:szCs w:val="24"/>
          <w:lang w:val="en-GB" w:eastAsia="en-GB"/>
        </w:rPr>
        <w:t xml:space="preserve"> </w:t>
      </w:r>
      <w:r w:rsidR="00E66832" w:rsidRPr="00FD4A8A">
        <w:rPr>
          <w:rFonts w:ascii="Times New Roman" w:hAnsi="Times New Roman" w:cs="Times New Roman"/>
          <w:color w:val="000000" w:themeColor="text1"/>
          <w:sz w:val="24"/>
          <w:szCs w:val="24"/>
          <w:lang w:val="en-GB" w:eastAsia="en-GB"/>
        </w:rPr>
        <w:fldChar w:fldCharType="begin" w:fldLock="1"/>
      </w:r>
      <w:r w:rsidR="00E66832" w:rsidRPr="00FD4A8A">
        <w:rPr>
          <w:rFonts w:ascii="Times New Roman" w:hAnsi="Times New Roman" w:cs="Times New Roman"/>
          <w:color w:val="000000" w:themeColor="text1"/>
          <w:sz w:val="24"/>
          <w:szCs w:val="24"/>
          <w:lang w:val="en-GB" w:eastAsia="en-GB"/>
        </w:rPr>
        <w:instrText>ADDIN CSL_CITATION {"citationItems":[{"id":"ITEM-1","itemData":{"DOI":"10.1007/s11747-014-0403-8","ISSN":"15527824","abstract":"Discriminant validity assessment has become a generally accepted prerequisite for analyzing relationships between latent variables. For variance-based structural equation modeling, such as partial least squares, the Fornell-Larcker criterion and the examination of cross-loadings are the dominant approaches for evaluating discriminant validity. By means of a simulation study, we show that these approaches do not reliably detect the lack of discriminant validity in common research situations. We therefore propose an alternative approach, based on the multitrait-multimethod matrix, to assess discriminant validity: the heterotrait-monotrait ratio of correlations. We demonstrate its superior performance by means of a Monte Carlo simulation study, in which we compare the new approach to the Fornell-Larcker criterion and the assessment of (partial) cross-loadings. Finally, we provide guidelines on how to handle discriminant validity issues in variance-based structural equation modeling.","author":[{"dropping-particle":"","family":"Henseler","given":"Jörg","non-dropping-particle":"","parse-names":false,"suffix":""},{"dropping-particle":"","family":"Ringle","given":"Christian M.","non-dropping-particle":"","parse-names":false,"suffix":""},{"dropping-particle":"","family":"Sarstedt","given":"Marko","non-dropping-particle":"","parse-names":false,"suffix":""}],"container-title":"Journal of the Academy of Marketing Science","id":"ITEM-1","issue":"1","issued":{"date-parts":[["2015","1","1"]]},"page":"115-135","publisher":"Springer Science and Business Media, LLC","title":"A new criterion for assessing discriminant validity in variance-based structural equation modeling","type":"article-journal","volume":"43"},"uris":["http://www.mendeley.com/documents/?uuid=563d4e49-174b-3354-a923-990544cf9ef7"]}],"mendeley":{"formattedCitation":"(Henseler et al., 2015)","plainTextFormattedCitation":"(Henseler et al., 2015)","previouslyFormattedCitation":"(Henseler et al., 2015)"},"properties":{"noteIndex":0},"schema":"https://github.com/citation-style-language/schema/raw/master/csl-citation.json"}</w:instrText>
      </w:r>
      <w:r w:rsidR="00E66832" w:rsidRPr="00FD4A8A">
        <w:rPr>
          <w:rFonts w:ascii="Times New Roman" w:hAnsi="Times New Roman" w:cs="Times New Roman"/>
          <w:color w:val="000000" w:themeColor="text1"/>
          <w:sz w:val="24"/>
          <w:szCs w:val="24"/>
          <w:lang w:val="en-GB" w:eastAsia="en-GB"/>
        </w:rPr>
        <w:fldChar w:fldCharType="separate"/>
      </w:r>
      <w:r w:rsidR="00E66832" w:rsidRPr="00FD4A8A">
        <w:rPr>
          <w:rFonts w:ascii="Times New Roman" w:hAnsi="Times New Roman" w:cs="Times New Roman"/>
          <w:noProof/>
          <w:color w:val="000000" w:themeColor="text1"/>
          <w:sz w:val="24"/>
          <w:szCs w:val="24"/>
          <w:lang w:val="en-GB" w:eastAsia="en-GB"/>
        </w:rPr>
        <w:t>(Henseler et al., 2015)</w:t>
      </w:r>
      <w:r w:rsidR="00E66832" w:rsidRPr="00FD4A8A">
        <w:rPr>
          <w:rFonts w:ascii="Times New Roman" w:hAnsi="Times New Roman" w:cs="Times New Roman"/>
          <w:color w:val="000000" w:themeColor="text1"/>
          <w:sz w:val="24"/>
          <w:szCs w:val="24"/>
          <w:lang w:val="en-GB" w:eastAsia="en-GB"/>
        </w:rPr>
        <w:fldChar w:fldCharType="end"/>
      </w:r>
      <w:r w:rsidR="002C00EA" w:rsidRPr="00FD4A8A">
        <w:rPr>
          <w:rFonts w:ascii="Times New Roman" w:hAnsi="Times New Roman" w:cs="Times New Roman"/>
          <w:color w:val="000000" w:themeColor="text1"/>
          <w:sz w:val="24"/>
          <w:szCs w:val="24"/>
          <w:lang w:val="en-GB" w:eastAsia="en-GB"/>
        </w:rPr>
        <w:t xml:space="preserve"> </w:t>
      </w:r>
      <w:r w:rsidR="002C00EA" w:rsidRPr="00FD4A8A">
        <w:rPr>
          <w:rFonts w:ascii="Times New Roman" w:hAnsi="Times New Roman" w:cs="Times New Roman"/>
          <w:color w:val="000000" w:themeColor="text1"/>
          <w:sz w:val="24"/>
          <w:szCs w:val="24"/>
        </w:rPr>
        <w:t>as the thresholds for the HTMT ratio.</w:t>
      </w:r>
      <w:r w:rsidR="002C00EA" w:rsidRPr="00FD4A8A">
        <w:rPr>
          <w:rFonts w:ascii="Times New Roman" w:hAnsi="Times New Roman" w:cs="Times New Roman"/>
          <w:i/>
          <w:iCs/>
          <w:color w:val="000000" w:themeColor="text1"/>
          <w:sz w:val="24"/>
          <w:szCs w:val="24"/>
        </w:rPr>
        <w:t xml:space="preserve"> </w:t>
      </w:r>
      <w:r w:rsidR="002C00EA" w:rsidRPr="00FD4A8A">
        <w:rPr>
          <w:rFonts w:ascii="Times New Roman" w:hAnsi="Times New Roman" w:cs="Times New Roman"/>
          <w:color w:val="000000" w:themeColor="text1"/>
          <w:sz w:val="24"/>
          <w:szCs w:val="24"/>
          <w:lang w:val="en-GB" w:eastAsia="en-GB"/>
        </w:rPr>
        <w:t xml:space="preserve">Additionally, the SRMR of 0.077 in table </w:t>
      </w:r>
      <w:r w:rsidR="002C00EA" w:rsidRPr="00FD4A8A">
        <w:rPr>
          <w:rFonts w:ascii="Times New Roman" w:hAnsi="Times New Roman" w:cs="Times New Roman"/>
          <w:sz w:val="24"/>
          <w:szCs w:val="24"/>
          <w:lang w:val="en-GB" w:eastAsia="en-GB"/>
        </w:rPr>
        <w:t>5.22</w:t>
      </w:r>
      <w:r w:rsidR="002C00EA" w:rsidRPr="00FD4A8A">
        <w:rPr>
          <w:rFonts w:ascii="Times New Roman" w:hAnsi="Times New Roman" w:cs="Times New Roman"/>
          <w:color w:val="000000" w:themeColor="text1"/>
          <w:sz w:val="24"/>
          <w:szCs w:val="24"/>
          <w:lang w:val="en-GB" w:eastAsia="en-GB"/>
        </w:rPr>
        <w:t xml:space="preserve"> falls between the </w:t>
      </w:r>
      <w:r w:rsidR="005C5D8B">
        <w:rPr>
          <w:rFonts w:ascii="Times New Roman" w:hAnsi="Times New Roman" w:cs="Times New Roman"/>
          <w:color w:val="000000" w:themeColor="text1"/>
          <w:sz w:val="24"/>
          <w:szCs w:val="24"/>
          <w:lang w:val="en-GB" w:eastAsia="en-GB"/>
        </w:rPr>
        <w:t>allowable</w:t>
      </w:r>
      <w:r w:rsidR="002C00EA" w:rsidRPr="00FD4A8A">
        <w:rPr>
          <w:rFonts w:ascii="Times New Roman" w:hAnsi="Times New Roman" w:cs="Times New Roman"/>
          <w:color w:val="000000" w:themeColor="text1"/>
          <w:sz w:val="24"/>
          <w:szCs w:val="24"/>
          <w:lang w:val="en-GB" w:eastAsia="en-GB"/>
        </w:rPr>
        <w:t xml:space="preserve"> range for the SRMR index </w:t>
      </w:r>
      <w:r w:rsidR="002C00EA" w:rsidRPr="00FD4A8A">
        <w:rPr>
          <w:rFonts w:ascii="Times New Roman" w:hAnsi="Times New Roman" w:cs="Times New Roman"/>
          <w:sz w:val="24"/>
          <w:szCs w:val="24"/>
          <w:lang w:val="en-GB" w:eastAsia="en-GB"/>
        </w:rPr>
        <w:t xml:space="preserve">between 0 and 0.08 </w:t>
      </w:r>
      <w:r w:rsidR="00E66832" w:rsidRPr="00FD4A8A">
        <w:rPr>
          <w:rFonts w:ascii="Times New Roman" w:hAnsi="Times New Roman" w:cs="Times New Roman"/>
          <w:sz w:val="24"/>
          <w:szCs w:val="24"/>
          <w:lang w:val="en-GB" w:eastAsia="en-GB"/>
        </w:rPr>
        <w:fldChar w:fldCharType="begin" w:fldLock="1"/>
      </w:r>
      <w:r w:rsidR="00E66832" w:rsidRPr="00FD4A8A">
        <w:rPr>
          <w:rFonts w:ascii="Times New Roman" w:hAnsi="Times New Roman" w:cs="Times New Roman"/>
          <w:sz w:val="24"/>
          <w:szCs w:val="24"/>
          <w:lang w:val="en-GB" w:eastAsia="en-GB"/>
        </w:rPr>
        <w:instrText>ADDIN CSL_CITATION {"citationItems":[{"id":"ITEM-1","itemData":{"ISSN":"1070-5511","author":[{"dropping-particle":"","family":"Hu","given":"Li‐tze","non-dropping-particle":"","parse-names":false,"suffix":""},{"dropping-particle":"","family":"Bentler","given":"Peter M","non-dropping-particle":"","parse-names":false,"suffix":""}],"container-title":"Structural equation modeling: a multidisciplinary journal","id":"ITEM-1","issue":"1","issued":{"date-parts":[["1999"]]},"page":"1-55","publisher":"Taylor &amp; Francis","title":"Cutoff criteria for fit indexes in covariance structure analysis: Conventional criteria versus new alternatives","type":"article-journal","volume":"6"},"uris":["http://www.mendeley.com/documents/?uuid=097e96e9-76f4-3600-af36-fa913d57c713"]}],"mendeley":{"formattedCitation":"(Hu &amp; Bentler, 1999)","plainTextFormattedCitation":"(Hu &amp; Bentler, 1999)","previouslyFormattedCitation":"(Hu &amp; Bentler, 1999)"},"properties":{"noteIndex":0},"schema":"https://github.com/citation-style-language/schema/raw/master/csl-citation.json"}</w:instrText>
      </w:r>
      <w:r w:rsidR="00E66832" w:rsidRPr="00FD4A8A">
        <w:rPr>
          <w:rFonts w:ascii="Times New Roman" w:hAnsi="Times New Roman" w:cs="Times New Roman"/>
          <w:sz w:val="24"/>
          <w:szCs w:val="24"/>
          <w:lang w:val="en-GB" w:eastAsia="en-GB"/>
        </w:rPr>
        <w:fldChar w:fldCharType="separate"/>
      </w:r>
      <w:r w:rsidR="00E66832" w:rsidRPr="00FD4A8A">
        <w:rPr>
          <w:rFonts w:ascii="Times New Roman" w:hAnsi="Times New Roman" w:cs="Times New Roman"/>
          <w:noProof/>
          <w:sz w:val="24"/>
          <w:szCs w:val="24"/>
          <w:lang w:val="en-GB" w:eastAsia="en-GB"/>
        </w:rPr>
        <w:t>(Hu &amp; Bentler, 1999)</w:t>
      </w:r>
      <w:r w:rsidR="00E66832" w:rsidRPr="00FD4A8A">
        <w:rPr>
          <w:rFonts w:ascii="Times New Roman" w:hAnsi="Times New Roman" w:cs="Times New Roman"/>
          <w:sz w:val="24"/>
          <w:szCs w:val="24"/>
          <w:lang w:val="en-GB" w:eastAsia="en-GB"/>
        </w:rPr>
        <w:fldChar w:fldCharType="end"/>
      </w:r>
      <w:r w:rsidR="002C00EA" w:rsidRPr="00FD4A8A">
        <w:rPr>
          <w:rFonts w:ascii="Times New Roman" w:hAnsi="Times New Roman" w:cs="Times New Roman"/>
          <w:sz w:val="24"/>
          <w:szCs w:val="24"/>
          <w:lang w:val="en-GB" w:eastAsia="en-GB"/>
        </w:rPr>
        <w:t xml:space="preserve">. </w:t>
      </w:r>
    </w:p>
    <w:p w14:paraId="7BD31E56" w14:textId="531E276B" w:rsidR="002C00EA" w:rsidRPr="009F3CAE" w:rsidRDefault="009F3CAE" w:rsidP="009F3CAE">
      <w:pPr>
        <w:rPr>
          <w:rFonts w:ascii="Times New Roman" w:hAnsi="Times New Roman" w:cs="Times New Roman"/>
          <w:b/>
          <w:bCs/>
          <w:i/>
          <w:sz w:val="24"/>
          <w:szCs w:val="24"/>
        </w:rPr>
      </w:pPr>
      <w:r>
        <w:rPr>
          <w:rFonts w:ascii="Times New Roman" w:hAnsi="Times New Roman" w:cs="Times New Roman"/>
          <w:b/>
          <w:bCs/>
          <w:sz w:val="24"/>
          <w:szCs w:val="24"/>
        </w:rPr>
        <w:t>4.7</w:t>
      </w:r>
      <w:r>
        <w:rPr>
          <w:rFonts w:ascii="Times New Roman" w:hAnsi="Times New Roman" w:cs="Times New Roman"/>
          <w:b/>
          <w:bCs/>
          <w:sz w:val="24"/>
          <w:szCs w:val="24"/>
        </w:rPr>
        <w:tab/>
      </w:r>
      <w:r w:rsidR="002C00EA" w:rsidRPr="009F3CAE">
        <w:rPr>
          <w:rFonts w:ascii="Times New Roman" w:hAnsi="Times New Roman" w:cs="Times New Roman"/>
          <w:b/>
          <w:bCs/>
          <w:sz w:val="24"/>
          <w:szCs w:val="24"/>
        </w:rPr>
        <w:t xml:space="preserve">Reliability and Validity for </w:t>
      </w:r>
      <w:r w:rsidR="00AD6877" w:rsidRPr="009F3CAE">
        <w:rPr>
          <w:rFonts w:ascii="Times New Roman" w:hAnsi="Times New Roman" w:cs="Times New Roman"/>
          <w:b/>
          <w:bCs/>
          <w:sz w:val="24"/>
          <w:szCs w:val="24"/>
        </w:rPr>
        <w:t>Digitization</w:t>
      </w:r>
    </w:p>
    <w:p w14:paraId="36700AE1" w14:textId="315E1E98" w:rsidR="00484705" w:rsidRDefault="00484705" w:rsidP="00FD4A8A">
      <w:pPr>
        <w:spacing w:after="120" w:line="240" w:lineRule="auto"/>
        <w:jc w:val="both"/>
        <w:rPr>
          <w:rFonts w:ascii="Times New Roman" w:eastAsia="Times New Roman" w:hAnsi="Times New Roman" w:cs="Times New Roman"/>
          <w:kern w:val="0"/>
          <w:sz w:val="24"/>
          <w:szCs w:val="24"/>
          <w:lang w:val="en-GB" w:eastAsia="en-GB"/>
        </w:rPr>
      </w:pPr>
      <w:r w:rsidRPr="00FD4A8A">
        <w:rPr>
          <w:rFonts w:ascii="Times New Roman" w:eastAsia="Times New Roman" w:hAnsi="Times New Roman" w:cs="Times New Roman"/>
          <w:kern w:val="0"/>
          <w:sz w:val="24"/>
          <w:szCs w:val="24"/>
          <w:lang w:val="en-GB" w:eastAsia="en-GB"/>
        </w:rPr>
        <w:t xml:space="preserve">The results in table 8 below show that the indicators retained in the summary of the measurement model of </w:t>
      </w:r>
      <w:r w:rsidR="00AD6877">
        <w:rPr>
          <w:rFonts w:ascii="Times New Roman" w:eastAsia="Times New Roman" w:hAnsi="Times New Roman" w:cs="Times New Roman"/>
          <w:kern w:val="0"/>
          <w:sz w:val="24"/>
          <w:szCs w:val="24"/>
          <w:lang w:val="en-GB" w:eastAsia="en-GB"/>
        </w:rPr>
        <w:t>Digitization</w:t>
      </w:r>
      <w:r w:rsidRPr="00FD4A8A">
        <w:rPr>
          <w:rFonts w:ascii="Times New Roman" w:eastAsia="Times New Roman" w:hAnsi="Times New Roman" w:cs="Times New Roman"/>
          <w:kern w:val="0"/>
          <w:sz w:val="24"/>
          <w:szCs w:val="24"/>
          <w:lang w:val="en-GB" w:eastAsia="en-GB"/>
        </w:rPr>
        <w:t xml:space="preserve"> guarantee both reliability and validity. Furthermore, the AVE for all factors is over 0.5 and the HTMT for the construct pair in table </w:t>
      </w:r>
      <w:r w:rsidR="004B0FDD" w:rsidRPr="00FD4A8A">
        <w:rPr>
          <w:rFonts w:ascii="Times New Roman" w:eastAsia="Times New Roman" w:hAnsi="Times New Roman" w:cs="Times New Roman"/>
          <w:kern w:val="0"/>
          <w:sz w:val="24"/>
          <w:szCs w:val="24"/>
          <w:lang w:val="en-GB" w:eastAsia="en-GB"/>
        </w:rPr>
        <w:t>8</w:t>
      </w:r>
      <w:r w:rsidRPr="00FD4A8A">
        <w:rPr>
          <w:rFonts w:ascii="Times New Roman" w:eastAsia="Times New Roman" w:hAnsi="Times New Roman" w:cs="Times New Roman"/>
          <w:kern w:val="0"/>
          <w:sz w:val="24"/>
          <w:szCs w:val="24"/>
          <w:lang w:val="en-GB" w:eastAsia="en-GB"/>
        </w:rPr>
        <w:t xml:space="preserve"> is below 0.85</w:t>
      </w:r>
      <w:r w:rsidR="00680787" w:rsidRPr="00FD4A8A">
        <w:rPr>
          <w:rFonts w:ascii="Times New Roman" w:eastAsia="Times New Roman" w:hAnsi="Times New Roman" w:cs="Times New Roman"/>
          <w:kern w:val="0"/>
          <w:sz w:val="24"/>
          <w:szCs w:val="24"/>
          <w:lang w:val="en-GB" w:eastAsia="en-GB"/>
        </w:rPr>
        <w:t>.</w:t>
      </w:r>
      <w:r w:rsidRPr="00FD4A8A">
        <w:rPr>
          <w:rFonts w:ascii="Times New Roman" w:eastAsia="Times New Roman" w:hAnsi="Times New Roman" w:cs="Times New Roman"/>
          <w:kern w:val="0"/>
          <w:sz w:val="24"/>
          <w:szCs w:val="24"/>
          <w:lang w:val="en-GB" w:eastAsia="en-GB"/>
        </w:rPr>
        <w:t xml:space="preserve"> </w:t>
      </w:r>
    </w:p>
    <w:p w14:paraId="0E364634" w14:textId="77777777" w:rsidR="00D30FBF" w:rsidRPr="00FD4A8A" w:rsidRDefault="00D30FBF" w:rsidP="00FD4A8A">
      <w:pPr>
        <w:spacing w:after="120" w:line="240" w:lineRule="auto"/>
        <w:jc w:val="both"/>
        <w:rPr>
          <w:rFonts w:ascii="Times New Roman" w:eastAsia="Times New Roman" w:hAnsi="Times New Roman" w:cs="Times New Roman"/>
          <w:kern w:val="0"/>
          <w:sz w:val="24"/>
          <w:szCs w:val="24"/>
        </w:rPr>
      </w:pPr>
    </w:p>
    <w:tbl>
      <w:tblPr>
        <w:tblStyle w:val="PlainTable1"/>
        <w:tblpPr w:leftFromText="180" w:rightFromText="180" w:vertAnchor="text" w:horzAnchor="margin" w:tblpY="380"/>
        <w:tblW w:w="0" w:type="auto"/>
        <w:tblLook w:val="04A0" w:firstRow="1" w:lastRow="0" w:firstColumn="1" w:lastColumn="0" w:noHBand="0" w:noVBand="1"/>
      </w:tblPr>
      <w:tblGrid>
        <w:gridCol w:w="2163"/>
        <w:gridCol w:w="2118"/>
        <w:gridCol w:w="836"/>
        <w:gridCol w:w="836"/>
        <w:gridCol w:w="761"/>
        <w:gridCol w:w="2258"/>
      </w:tblGrid>
      <w:tr w:rsidR="00680787" w:rsidRPr="00FD4A8A" w14:paraId="2E5D787C" w14:textId="77777777" w:rsidTr="00D30FB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4E2FC2A2" w14:textId="77777777" w:rsidR="00680787" w:rsidRPr="00D30FBF" w:rsidRDefault="00680787" w:rsidP="00FD4A8A">
            <w:pPr>
              <w:spacing w:after="120"/>
              <w:jc w:val="center"/>
              <w:rPr>
                <w:rFonts w:ascii="Times New Roman" w:eastAsia="Times New Roman" w:hAnsi="Times New Roman" w:cs="Times New Roman"/>
                <w:b w:val="0"/>
                <w:bCs w:val="0"/>
                <w:color w:val="000000"/>
                <w:kern w:val="0"/>
                <w:sz w:val="24"/>
                <w:szCs w:val="24"/>
              </w:rPr>
            </w:pPr>
            <w:r w:rsidRPr="00D30FBF">
              <w:rPr>
                <w:rFonts w:ascii="Times New Roman" w:eastAsia="Times New Roman" w:hAnsi="Times New Roman" w:cs="Times New Roman"/>
                <w:b w:val="0"/>
                <w:color w:val="000000"/>
                <w:kern w:val="0"/>
                <w:sz w:val="24"/>
                <w:szCs w:val="24"/>
              </w:rPr>
              <w:t> </w:t>
            </w:r>
          </w:p>
        </w:tc>
        <w:tc>
          <w:tcPr>
            <w:tcW w:w="0" w:type="auto"/>
            <w:vMerge w:val="restart"/>
            <w:noWrap/>
            <w:hideMark/>
          </w:tcPr>
          <w:p w14:paraId="194A9633" w14:textId="77777777" w:rsidR="00680787" w:rsidRPr="00FD4A8A" w:rsidRDefault="00680787" w:rsidP="00FD4A8A">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rPr>
            </w:pPr>
            <w:r w:rsidRPr="00FD4A8A">
              <w:rPr>
                <w:rFonts w:ascii="Times New Roman" w:eastAsia="Times New Roman" w:hAnsi="Times New Roman" w:cs="Times New Roman"/>
                <w:color w:val="000000"/>
                <w:kern w:val="0"/>
                <w:sz w:val="24"/>
                <w:szCs w:val="24"/>
              </w:rPr>
              <w:t>Cronbach’s Alpha</w:t>
            </w:r>
          </w:p>
        </w:tc>
        <w:tc>
          <w:tcPr>
            <w:tcW w:w="0" w:type="auto"/>
            <w:noWrap/>
            <w:hideMark/>
          </w:tcPr>
          <w:p w14:paraId="5D70D1BB" w14:textId="77777777" w:rsidR="00680787" w:rsidRPr="00FD4A8A" w:rsidRDefault="00680787" w:rsidP="00FD4A8A">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rPr>
            </w:pPr>
            <w:r w:rsidRPr="00FD4A8A">
              <w:rPr>
                <w:rFonts w:ascii="Times New Roman" w:eastAsia="Times New Roman" w:hAnsi="Times New Roman" w:cs="Times New Roman"/>
                <w:color w:val="000000"/>
                <w:kern w:val="0"/>
                <w:sz w:val="24"/>
                <w:szCs w:val="24"/>
              </w:rPr>
              <w:t>CR</w:t>
            </w:r>
          </w:p>
        </w:tc>
        <w:tc>
          <w:tcPr>
            <w:tcW w:w="0" w:type="auto"/>
            <w:noWrap/>
            <w:hideMark/>
          </w:tcPr>
          <w:p w14:paraId="4C2ADD68" w14:textId="77777777" w:rsidR="00680787" w:rsidRPr="00FD4A8A" w:rsidRDefault="00680787" w:rsidP="00FD4A8A">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rPr>
            </w:pPr>
            <w:r w:rsidRPr="00FD4A8A">
              <w:rPr>
                <w:rFonts w:ascii="Times New Roman" w:eastAsia="Times New Roman" w:hAnsi="Times New Roman" w:cs="Times New Roman"/>
                <w:color w:val="000000"/>
                <w:kern w:val="0"/>
                <w:sz w:val="24"/>
                <w:szCs w:val="24"/>
              </w:rPr>
              <w:t>CR</w:t>
            </w:r>
          </w:p>
        </w:tc>
        <w:tc>
          <w:tcPr>
            <w:tcW w:w="0" w:type="auto"/>
            <w:vMerge w:val="restart"/>
            <w:noWrap/>
            <w:hideMark/>
          </w:tcPr>
          <w:p w14:paraId="237CBCE5" w14:textId="77777777" w:rsidR="00680787" w:rsidRPr="00FD4A8A" w:rsidRDefault="00680787" w:rsidP="00FD4A8A">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rPr>
            </w:pPr>
            <w:r w:rsidRPr="00FD4A8A">
              <w:rPr>
                <w:rFonts w:ascii="Times New Roman" w:eastAsia="Times New Roman" w:hAnsi="Times New Roman" w:cs="Times New Roman"/>
                <w:color w:val="000000"/>
                <w:kern w:val="0"/>
                <w:sz w:val="24"/>
                <w:szCs w:val="24"/>
              </w:rPr>
              <w:t>AVE</w:t>
            </w:r>
          </w:p>
        </w:tc>
        <w:tc>
          <w:tcPr>
            <w:tcW w:w="0" w:type="auto"/>
            <w:noWrap/>
            <w:hideMark/>
          </w:tcPr>
          <w:p w14:paraId="03675611" w14:textId="77777777" w:rsidR="00680787" w:rsidRPr="00FD4A8A" w:rsidRDefault="00680787" w:rsidP="00FD4A8A">
            <w:pPr>
              <w:spacing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rPr>
            </w:pPr>
            <w:r w:rsidRPr="00FD4A8A">
              <w:rPr>
                <w:rFonts w:ascii="Times New Roman" w:eastAsia="Times New Roman" w:hAnsi="Times New Roman" w:cs="Times New Roman"/>
                <w:color w:val="000000"/>
                <w:kern w:val="0"/>
                <w:sz w:val="24"/>
                <w:szCs w:val="24"/>
              </w:rPr>
              <w:t>HTMT</w:t>
            </w:r>
          </w:p>
        </w:tc>
      </w:tr>
      <w:tr w:rsidR="00680787" w:rsidRPr="00FD4A8A" w14:paraId="58AB4948" w14:textId="77777777" w:rsidTr="00D30FBF">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0" w:type="auto"/>
            <w:noWrap/>
            <w:hideMark/>
          </w:tcPr>
          <w:p w14:paraId="52E3EA43" w14:textId="77777777" w:rsidR="00680787" w:rsidRPr="00D30FBF" w:rsidRDefault="00680787" w:rsidP="00FD4A8A">
            <w:pPr>
              <w:spacing w:after="120"/>
              <w:jc w:val="center"/>
              <w:rPr>
                <w:rFonts w:ascii="Times New Roman" w:eastAsia="Times New Roman" w:hAnsi="Times New Roman" w:cs="Times New Roman"/>
                <w:b w:val="0"/>
                <w:bCs w:val="0"/>
                <w:color w:val="000000"/>
                <w:kern w:val="0"/>
                <w:sz w:val="24"/>
                <w:szCs w:val="24"/>
              </w:rPr>
            </w:pPr>
            <w:r w:rsidRPr="00D30FBF">
              <w:rPr>
                <w:rFonts w:ascii="Times New Roman" w:eastAsia="Times New Roman" w:hAnsi="Times New Roman" w:cs="Times New Roman"/>
                <w:b w:val="0"/>
                <w:color w:val="000000"/>
                <w:kern w:val="0"/>
                <w:sz w:val="24"/>
                <w:szCs w:val="24"/>
              </w:rPr>
              <w:t> </w:t>
            </w:r>
          </w:p>
        </w:tc>
        <w:tc>
          <w:tcPr>
            <w:tcW w:w="0" w:type="auto"/>
            <w:vMerge/>
            <w:hideMark/>
          </w:tcPr>
          <w:p w14:paraId="0C9EF58B" w14:textId="77777777" w:rsidR="00680787" w:rsidRPr="00FD4A8A" w:rsidRDefault="00680787"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4"/>
                <w:szCs w:val="24"/>
              </w:rPr>
            </w:pPr>
          </w:p>
        </w:tc>
        <w:tc>
          <w:tcPr>
            <w:tcW w:w="0" w:type="auto"/>
            <w:noWrap/>
            <w:hideMark/>
          </w:tcPr>
          <w:p w14:paraId="493E89DF" w14:textId="77777777" w:rsidR="00680787" w:rsidRPr="00FD4A8A" w:rsidRDefault="00680787"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4"/>
                <w:szCs w:val="24"/>
              </w:rPr>
            </w:pPr>
            <w:r w:rsidRPr="00FD4A8A">
              <w:rPr>
                <w:rFonts w:ascii="Times New Roman" w:eastAsia="Times New Roman" w:hAnsi="Times New Roman" w:cs="Times New Roman"/>
                <w:b/>
                <w:bCs/>
                <w:color w:val="000000"/>
                <w:kern w:val="0"/>
                <w:sz w:val="24"/>
                <w:szCs w:val="24"/>
              </w:rPr>
              <w:t>rho-A</w:t>
            </w:r>
          </w:p>
        </w:tc>
        <w:tc>
          <w:tcPr>
            <w:tcW w:w="0" w:type="auto"/>
            <w:noWrap/>
            <w:hideMark/>
          </w:tcPr>
          <w:p w14:paraId="7F3C0893" w14:textId="77777777" w:rsidR="00680787" w:rsidRPr="00FD4A8A" w:rsidRDefault="00680787"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4"/>
                <w:szCs w:val="24"/>
              </w:rPr>
            </w:pPr>
            <w:r w:rsidRPr="00FD4A8A">
              <w:rPr>
                <w:rFonts w:ascii="Times New Roman" w:eastAsia="Times New Roman" w:hAnsi="Times New Roman" w:cs="Times New Roman"/>
                <w:b/>
                <w:bCs/>
                <w:color w:val="000000"/>
                <w:kern w:val="0"/>
                <w:sz w:val="24"/>
                <w:szCs w:val="24"/>
              </w:rPr>
              <w:t>rho-C</w:t>
            </w:r>
          </w:p>
        </w:tc>
        <w:tc>
          <w:tcPr>
            <w:tcW w:w="0" w:type="auto"/>
            <w:vMerge/>
            <w:hideMark/>
          </w:tcPr>
          <w:p w14:paraId="3D21E411" w14:textId="77777777" w:rsidR="00680787" w:rsidRPr="00FD4A8A" w:rsidRDefault="00680787" w:rsidP="00FD4A8A">
            <w:pPr>
              <w:spacing w:after="12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4"/>
                <w:szCs w:val="24"/>
              </w:rPr>
            </w:pPr>
          </w:p>
        </w:tc>
        <w:tc>
          <w:tcPr>
            <w:tcW w:w="0" w:type="auto"/>
            <w:noWrap/>
            <w:hideMark/>
          </w:tcPr>
          <w:p w14:paraId="583732F8" w14:textId="77777777" w:rsidR="00680787" w:rsidRPr="00FD4A8A" w:rsidRDefault="00680787"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rPr>
            </w:pPr>
            <w:r w:rsidRPr="00FD4A8A">
              <w:rPr>
                <w:rFonts w:ascii="Times New Roman" w:eastAsia="Times New Roman" w:hAnsi="Times New Roman" w:cs="Times New Roman"/>
                <w:b/>
                <w:bCs/>
                <w:color w:val="000000"/>
                <w:kern w:val="0"/>
                <w:sz w:val="24"/>
                <w:szCs w:val="24"/>
              </w:rPr>
              <w:t>IT Resources Usage</w:t>
            </w:r>
          </w:p>
        </w:tc>
      </w:tr>
      <w:tr w:rsidR="00680787" w:rsidRPr="00FD4A8A" w14:paraId="3A4D9026" w14:textId="77777777" w:rsidTr="00D30FBF">
        <w:trPr>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3E272C4B" w14:textId="77777777" w:rsidR="00680787" w:rsidRPr="00D30FBF" w:rsidRDefault="00680787" w:rsidP="00FD4A8A">
            <w:pPr>
              <w:spacing w:after="120"/>
              <w:jc w:val="both"/>
              <w:rPr>
                <w:rFonts w:ascii="Times New Roman" w:eastAsia="Times New Roman" w:hAnsi="Times New Roman" w:cs="Times New Roman"/>
                <w:b w:val="0"/>
                <w:bCs w:val="0"/>
                <w:color w:val="000000"/>
                <w:kern w:val="0"/>
                <w:sz w:val="24"/>
                <w:szCs w:val="24"/>
              </w:rPr>
            </w:pPr>
            <w:r w:rsidRPr="00D30FBF">
              <w:rPr>
                <w:rFonts w:ascii="Times New Roman" w:eastAsia="Times New Roman" w:hAnsi="Times New Roman" w:cs="Times New Roman"/>
                <w:b w:val="0"/>
                <w:color w:val="000000"/>
                <w:kern w:val="0"/>
                <w:sz w:val="24"/>
                <w:szCs w:val="24"/>
              </w:rPr>
              <w:t>IT Resources Usage</w:t>
            </w:r>
          </w:p>
        </w:tc>
        <w:tc>
          <w:tcPr>
            <w:tcW w:w="0" w:type="auto"/>
            <w:noWrap/>
            <w:hideMark/>
          </w:tcPr>
          <w:p w14:paraId="7FDB0A9D" w14:textId="77777777" w:rsidR="00680787" w:rsidRPr="00FD4A8A" w:rsidRDefault="00680787" w:rsidP="00FD4A8A">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rPr>
            </w:pPr>
            <w:r w:rsidRPr="00FD4A8A">
              <w:rPr>
                <w:rFonts w:ascii="Times New Roman" w:eastAsia="Times New Roman" w:hAnsi="Times New Roman" w:cs="Times New Roman"/>
                <w:color w:val="000000"/>
                <w:kern w:val="0"/>
                <w:sz w:val="24"/>
                <w:szCs w:val="24"/>
              </w:rPr>
              <w:t>0.867</w:t>
            </w:r>
          </w:p>
        </w:tc>
        <w:tc>
          <w:tcPr>
            <w:tcW w:w="0" w:type="auto"/>
            <w:noWrap/>
            <w:hideMark/>
          </w:tcPr>
          <w:p w14:paraId="11333348" w14:textId="77777777" w:rsidR="00680787" w:rsidRPr="00FD4A8A" w:rsidRDefault="00680787" w:rsidP="00FD4A8A">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rPr>
            </w:pPr>
            <w:r w:rsidRPr="00FD4A8A">
              <w:rPr>
                <w:rFonts w:ascii="Times New Roman" w:eastAsia="Times New Roman" w:hAnsi="Times New Roman" w:cs="Times New Roman"/>
                <w:color w:val="000000"/>
                <w:kern w:val="0"/>
                <w:sz w:val="24"/>
                <w:szCs w:val="24"/>
              </w:rPr>
              <w:t>0.868</w:t>
            </w:r>
          </w:p>
        </w:tc>
        <w:tc>
          <w:tcPr>
            <w:tcW w:w="0" w:type="auto"/>
            <w:noWrap/>
            <w:hideMark/>
          </w:tcPr>
          <w:p w14:paraId="74430993" w14:textId="77777777" w:rsidR="00680787" w:rsidRPr="00FD4A8A" w:rsidRDefault="00680787" w:rsidP="00FD4A8A">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rPr>
            </w:pPr>
            <w:r w:rsidRPr="00FD4A8A">
              <w:rPr>
                <w:rFonts w:ascii="Times New Roman" w:eastAsia="Times New Roman" w:hAnsi="Times New Roman" w:cs="Times New Roman"/>
                <w:color w:val="000000"/>
                <w:kern w:val="0"/>
                <w:sz w:val="24"/>
                <w:szCs w:val="24"/>
              </w:rPr>
              <w:t>0.909</w:t>
            </w:r>
          </w:p>
        </w:tc>
        <w:tc>
          <w:tcPr>
            <w:tcW w:w="0" w:type="auto"/>
            <w:noWrap/>
            <w:hideMark/>
          </w:tcPr>
          <w:p w14:paraId="4AD343FD" w14:textId="77777777" w:rsidR="00680787" w:rsidRPr="00FD4A8A" w:rsidRDefault="00680787" w:rsidP="00FD4A8A">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rPr>
            </w:pPr>
            <w:r w:rsidRPr="00FD4A8A">
              <w:rPr>
                <w:rFonts w:ascii="Times New Roman" w:eastAsia="Times New Roman" w:hAnsi="Times New Roman" w:cs="Times New Roman"/>
                <w:color w:val="000000"/>
                <w:kern w:val="0"/>
                <w:sz w:val="24"/>
                <w:szCs w:val="24"/>
              </w:rPr>
              <w:t>0.715</w:t>
            </w:r>
          </w:p>
        </w:tc>
        <w:tc>
          <w:tcPr>
            <w:tcW w:w="0" w:type="auto"/>
            <w:noWrap/>
            <w:hideMark/>
          </w:tcPr>
          <w:p w14:paraId="25E416DB" w14:textId="77777777" w:rsidR="00680787" w:rsidRPr="00FD4A8A" w:rsidRDefault="00680787" w:rsidP="00FD4A8A">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rPr>
            </w:pPr>
          </w:p>
        </w:tc>
      </w:tr>
      <w:tr w:rsidR="00680787" w:rsidRPr="00FD4A8A" w14:paraId="52F2E9B0" w14:textId="77777777" w:rsidTr="00D30FB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noWrap/>
            <w:hideMark/>
          </w:tcPr>
          <w:p w14:paraId="4C9FCB4F" w14:textId="77777777" w:rsidR="00680787" w:rsidRPr="00D30FBF" w:rsidRDefault="00680787" w:rsidP="00FD4A8A">
            <w:pPr>
              <w:spacing w:after="120"/>
              <w:jc w:val="both"/>
              <w:rPr>
                <w:rFonts w:ascii="Times New Roman" w:eastAsia="Times New Roman" w:hAnsi="Times New Roman" w:cs="Times New Roman"/>
                <w:b w:val="0"/>
                <w:bCs w:val="0"/>
                <w:color w:val="000000"/>
                <w:kern w:val="0"/>
                <w:sz w:val="24"/>
                <w:szCs w:val="24"/>
              </w:rPr>
            </w:pPr>
            <w:r w:rsidRPr="00D30FBF">
              <w:rPr>
                <w:rFonts w:ascii="Times New Roman" w:eastAsia="Times New Roman" w:hAnsi="Times New Roman" w:cs="Times New Roman"/>
                <w:b w:val="0"/>
                <w:color w:val="000000"/>
                <w:kern w:val="0"/>
                <w:sz w:val="24"/>
                <w:szCs w:val="24"/>
              </w:rPr>
              <w:t>User Satisfaction</w:t>
            </w:r>
          </w:p>
        </w:tc>
        <w:tc>
          <w:tcPr>
            <w:tcW w:w="0" w:type="auto"/>
            <w:noWrap/>
            <w:hideMark/>
          </w:tcPr>
          <w:p w14:paraId="294776CF" w14:textId="77777777" w:rsidR="00680787" w:rsidRPr="00FD4A8A" w:rsidRDefault="00680787"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rPr>
            </w:pPr>
            <w:r w:rsidRPr="00FD4A8A">
              <w:rPr>
                <w:rFonts w:ascii="Times New Roman" w:eastAsia="Times New Roman" w:hAnsi="Times New Roman" w:cs="Times New Roman"/>
                <w:color w:val="000000"/>
                <w:kern w:val="0"/>
                <w:sz w:val="24"/>
                <w:szCs w:val="24"/>
              </w:rPr>
              <w:t>0.839</w:t>
            </w:r>
          </w:p>
        </w:tc>
        <w:tc>
          <w:tcPr>
            <w:tcW w:w="0" w:type="auto"/>
            <w:noWrap/>
            <w:hideMark/>
          </w:tcPr>
          <w:p w14:paraId="35A5A643" w14:textId="77777777" w:rsidR="00680787" w:rsidRPr="00FD4A8A" w:rsidRDefault="00680787"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rPr>
            </w:pPr>
            <w:r w:rsidRPr="00FD4A8A">
              <w:rPr>
                <w:rFonts w:ascii="Times New Roman" w:eastAsia="Times New Roman" w:hAnsi="Times New Roman" w:cs="Times New Roman"/>
                <w:color w:val="000000"/>
                <w:kern w:val="0"/>
                <w:sz w:val="24"/>
                <w:szCs w:val="24"/>
              </w:rPr>
              <w:t>0.845</w:t>
            </w:r>
          </w:p>
        </w:tc>
        <w:tc>
          <w:tcPr>
            <w:tcW w:w="0" w:type="auto"/>
            <w:noWrap/>
            <w:hideMark/>
          </w:tcPr>
          <w:p w14:paraId="2EE8219F" w14:textId="77777777" w:rsidR="00680787" w:rsidRPr="00FD4A8A" w:rsidRDefault="00680787"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rPr>
            </w:pPr>
            <w:r w:rsidRPr="00FD4A8A">
              <w:rPr>
                <w:rFonts w:ascii="Times New Roman" w:eastAsia="Times New Roman" w:hAnsi="Times New Roman" w:cs="Times New Roman"/>
                <w:color w:val="000000"/>
                <w:kern w:val="0"/>
                <w:sz w:val="24"/>
                <w:szCs w:val="24"/>
              </w:rPr>
              <w:t>0.904</w:t>
            </w:r>
          </w:p>
        </w:tc>
        <w:tc>
          <w:tcPr>
            <w:tcW w:w="0" w:type="auto"/>
            <w:noWrap/>
            <w:hideMark/>
          </w:tcPr>
          <w:p w14:paraId="1A5E9CF7" w14:textId="77777777" w:rsidR="00680787" w:rsidRPr="00FD4A8A" w:rsidRDefault="00680787"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rPr>
            </w:pPr>
            <w:r w:rsidRPr="00FD4A8A">
              <w:rPr>
                <w:rFonts w:ascii="Times New Roman" w:eastAsia="Times New Roman" w:hAnsi="Times New Roman" w:cs="Times New Roman"/>
                <w:color w:val="000000"/>
                <w:kern w:val="0"/>
                <w:sz w:val="24"/>
                <w:szCs w:val="24"/>
              </w:rPr>
              <w:t>0.759</w:t>
            </w:r>
          </w:p>
        </w:tc>
        <w:tc>
          <w:tcPr>
            <w:tcW w:w="0" w:type="auto"/>
            <w:noWrap/>
            <w:hideMark/>
          </w:tcPr>
          <w:p w14:paraId="3AB87F28" w14:textId="77777777" w:rsidR="00680787" w:rsidRPr="00FD4A8A" w:rsidRDefault="00680787" w:rsidP="00FD4A8A">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rPr>
            </w:pPr>
            <w:r w:rsidRPr="00FD4A8A">
              <w:rPr>
                <w:rFonts w:ascii="Times New Roman" w:eastAsia="Times New Roman" w:hAnsi="Times New Roman" w:cs="Times New Roman"/>
                <w:color w:val="000000"/>
                <w:kern w:val="0"/>
                <w:sz w:val="24"/>
                <w:szCs w:val="24"/>
              </w:rPr>
              <w:t>0.824</w:t>
            </w:r>
          </w:p>
        </w:tc>
      </w:tr>
      <w:tr w:rsidR="00680787" w:rsidRPr="00FD4A8A" w14:paraId="02F0352D" w14:textId="77777777" w:rsidTr="00D30FBF">
        <w:trPr>
          <w:trHeight w:val="288"/>
        </w:trPr>
        <w:tc>
          <w:tcPr>
            <w:cnfStyle w:val="001000000000" w:firstRow="0" w:lastRow="0" w:firstColumn="1" w:lastColumn="0" w:oddVBand="0" w:evenVBand="0" w:oddHBand="0" w:evenHBand="0" w:firstRowFirstColumn="0" w:firstRowLastColumn="0" w:lastRowFirstColumn="0" w:lastRowLastColumn="0"/>
            <w:tcW w:w="0" w:type="auto"/>
            <w:gridSpan w:val="6"/>
            <w:noWrap/>
            <w:hideMark/>
          </w:tcPr>
          <w:p w14:paraId="4BFBDBB4" w14:textId="77777777" w:rsidR="00680787" w:rsidRPr="00D30FBF" w:rsidRDefault="00680787" w:rsidP="00FD4A8A">
            <w:pPr>
              <w:spacing w:after="120"/>
              <w:jc w:val="both"/>
              <w:rPr>
                <w:rFonts w:ascii="Times New Roman" w:eastAsia="Times New Roman" w:hAnsi="Times New Roman" w:cs="Times New Roman"/>
                <w:b w:val="0"/>
                <w:i/>
                <w:iCs/>
                <w:color w:val="000000"/>
                <w:kern w:val="0"/>
                <w:sz w:val="24"/>
              </w:rPr>
            </w:pPr>
          </w:p>
          <w:p w14:paraId="18286F45" w14:textId="77777777" w:rsidR="00680787" w:rsidRPr="00D30FBF" w:rsidRDefault="00680787" w:rsidP="00FD4A8A">
            <w:pPr>
              <w:spacing w:after="120"/>
              <w:jc w:val="both"/>
              <w:rPr>
                <w:rFonts w:ascii="Times New Roman" w:eastAsia="Times New Roman" w:hAnsi="Times New Roman" w:cs="Times New Roman"/>
                <w:b w:val="0"/>
                <w:i/>
                <w:iCs/>
                <w:color w:val="000000"/>
                <w:kern w:val="0"/>
                <w:sz w:val="24"/>
              </w:rPr>
            </w:pPr>
            <w:r w:rsidRPr="00D30FBF">
              <w:rPr>
                <w:rFonts w:ascii="Times New Roman" w:eastAsia="Times New Roman" w:hAnsi="Times New Roman" w:cs="Times New Roman"/>
                <w:b w:val="0"/>
                <w:i/>
                <w:iCs/>
                <w:color w:val="000000"/>
                <w:kern w:val="0"/>
                <w:sz w:val="24"/>
              </w:rPr>
              <w:t>Model Fit Indices: SRMR=.069, d_ULS=.261, d_G=.192, Chi-square=123.372, NFI=.749</w:t>
            </w:r>
          </w:p>
          <w:p w14:paraId="62416C9A" w14:textId="77777777" w:rsidR="00680787" w:rsidRPr="00D30FBF" w:rsidRDefault="00680787" w:rsidP="00FD4A8A">
            <w:pPr>
              <w:spacing w:after="120"/>
              <w:jc w:val="both"/>
              <w:rPr>
                <w:rFonts w:ascii="Times New Roman" w:eastAsia="Times New Roman" w:hAnsi="Times New Roman" w:cs="Times New Roman"/>
                <w:b w:val="0"/>
                <w:i/>
                <w:iCs/>
                <w:color w:val="000000"/>
                <w:kern w:val="0"/>
                <w:sz w:val="24"/>
              </w:rPr>
            </w:pPr>
          </w:p>
        </w:tc>
      </w:tr>
    </w:tbl>
    <w:p w14:paraId="4DCB5F02" w14:textId="60DE2889" w:rsidR="00484705" w:rsidRPr="00FD4A8A" w:rsidRDefault="00484705" w:rsidP="00FD4A8A">
      <w:pPr>
        <w:spacing w:after="120" w:line="240" w:lineRule="auto"/>
        <w:jc w:val="both"/>
        <w:rPr>
          <w:rFonts w:ascii="Times New Roman" w:eastAsia="Times New Roman" w:hAnsi="Times New Roman" w:cs="Times New Roman"/>
          <w:i/>
          <w:iCs/>
          <w:color w:val="000000"/>
          <w:kern w:val="0"/>
          <w:sz w:val="24"/>
          <w:szCs w:val="24"/>
        </w:rPr>
      </w:pPr>
      <w:r w:rsidRPr="00FD4A8A">
        <w:rPr>
          <w:rFonts w:ascii="Times New Roman" w:eastAsia="Times New Roman" w:hAnsi="Times New Roman" w:cs="Times New Roman"/>
          <w:i/>
          <w:iCs/>
          <w:color w:val="000000"/>
          <w:kern w:val="0"/>
          <w:sz w:val="24"/>
          <w:szCs w:val="24"/>
        </w:rPr>
        <w:t>Table 8: A table showing the Reliability and Validity of ‘</w:t>
      </w:r>
      <w:r w:rsidR="00AD6877">
        <w:rPr>
          <w:rFonts w:ascii="Times New Roman" w:eastAsia="Times New Roman" w:hAnsi="Times New Roman" w:cs="Times New Roman"/>
          <w:i/>
          <w:iCs/>
          <w:color w:val="000000"/>
          <w:kern w:val="0"/>
          <w:sz w:val="24"/>
          <w:szCs w:val="24"/>
        </w:rPr>
        <w:t>Digitization</w:t>
      </w:r>
    </w:p>
    <w:p w14:paraId="157885CC" w14:textId="3C8F1E7F" w:rsidR="00D655E4" w:rsidRPr="00D655E4" w:rsidRDefault="008F3CDD" w:rsidP="00D655E4">
      <w:pPr>
        <w:spacing w:after="120" w:line="240" w:lineRule="auto"/>
        <w:rPr>
          <w:rFonts w:ascii="Times New Roman" w:hAnsi="Times New Roman" w:cs="Times New Roman"/>
          <w:bCs/>
          <w:sz w:val="24"/>
          <w:szCs w:val="24"/>
        </w:rPr>
      </w:pPr>
      <w:r w:rsidRPr="00FD4A8A">
        <w:rPr>
          <w:rFonts w:ascii="Times New Roman" w:hAnsi="Times New Roman" w:cs="Times New Roman"/>
          <w:sz w:val="24"/>
          <w:szCs w:val="24"/>
        </w:rPr>
        <w:br/>
      </w:r>
      <w:r w:rsidR="00D655E4">
        <w:rPr>
          <w:rFonts w:ascii="Times New Roman" w:hAnsi="Times New Roman" w:cs="Times New Roman"/>
          <w:b/>
          <w:bCs/>
          <w:sz w:val="24"/>
          <w:szCs w:val="24"/>
        </w:rPr>
        <w:t>5.0</w:t>
      </w:r>
      <w:r w:rsidR="00D655E4">
        <w:rPr>
          <w:rFonts w:ascii="Times New Roman" w:hAnsi="Times New Roman" w:cs="Times New Roman"/>
          <w:b/>
          <w:bCs/>
          <w:sz w:val="24"/>
          <w:szCs w:val="24"/>
        </w:rPr>
        <w:tab/>
      </w:r>
      <w:r w:rsidR="00D30FBF" w:rsidRPr="00FD4A8A">
        <w:rPr>
          <w:rFonts w:ascii="Times New Roman" w:hAnsi="Times New Roman" w:cs="Times New Roman"/>
          <w:b/>
          <w:bCs/>
          <w:sz w:val="24"/>
          <w:szCs w:val="24"/>
        </w:rPr>
        <w:t>T</w:t>
      </w:r>
      <w:r w:rsidR="00D30FBF" w:rsidRPr="00D655E4">
        <w:rPr>
          <w:rFonts w:ascii="Times New Roman" w:hAnsi="Times New Roman" w:cs="Times New Roman"/>
          <w:b/>
          <w:bCs/>
          <w:sz w:val="20"/>
          <w:szCs w:val="20"/>
        </w:rPr>
        <w:t>HE</w:t>
      </w:r>
      <w:r w:rsidR="00D30FBF" w:rsidRPr="00FD4A8A">
        <w:rPr>
          <w:rFonts w:ascii="Times New Roman" w:hAnsi="Times New Roman" w:cs="Times New Roman"/>
          <w:b/>
          <w:bCs/>
          <w:sz w:val="24"/>
          <w:szCs w:val="24"/>
        </w:rPr>
        <w:t xml:space="preserve"> P</w:t>
      </w:r>
      <w:r w:rsidR="00D30FBF" w:rsidRPr="00D655E4">
        <w:rPr>
          <w:rFonts w:ascii="Times New Roman" w:hAnsi="Times New Roman" w:cs="Times New Roman"/>
          <w:b/>
          <w:bCs/>
          <w:sz w:val="20"/>
          <w:szCs w:val="20"/>
        </w:rPr>
        <w:t>ROPOSED</w:t>
      </w:r>
      <w:r w:rsidR="00D30FBF" w:rsidRPr="00FD4A8A">
        <w:rPr>
          <w:rFonts w:ascii="Times New Roman" w:hAnsi="Times New Roman" w:cs="Times New Roman"/>
          <w:b/>
          <w:bCs/>
          <w:sz w:val="24"/>
          <w:szCs w:val="24"/>
        </w:rPr>
        <w:t xml:space="preserve"> </w:t>
      </w:r>
      <w:r w:rsidR="00D30FBF">
        <w:rPr>
          <w:rFonts w:ascii="Times New Roman" w:hAnsi="Times New Roman" w:cs="Times New Roman"/>
          <w:b/>
          <w:bCs/>
          <w:sz w:val="24"/>
          <w:szCs w:val="24"/>
        </w:rPr>
        <w:t>M</w:t>
      </w:r>
      <w:r w:rsidR="00D30FBF" w:rsidRPr="00D655E4">
        <w:rPr>
          <w:rFonts w:ascii="Times New Roman" w:hAnsi="Times New Roman" w:cs="Times New Roman"/>
          <w:b/>
          <w:bCs/>
          <w:sz w:val="20"/>
          <w:szCs w:val="20"/>
        </w:rPr>
        <w:t>ODEL</w:t>
      </w:r>
      <w:r w:rsidR="00D30FBF">
        <w:rPr>
          <w:rFonts w:ascii="Times New Roman" w:hAnsi="Times New Roman" w:cs="Times New Roman"/>
          <w:b/>
          <w:bCs/>
          <w:sz w:val="24"/>
          <w:szCs w:val="24"/>
        </w:rPr>
        <w:t xml:space="preserve"> F</w:t>
      </w:r>
      <w:r w:rsidR="00D30FBF" w:rsidRPr="00D655E4">
        <w:rPr>
          <w:rFonts w:ascii="Times New Roman" w:hAnsi="Times New Roman" w:cs="Times New Roman"/>
          <w:b/>
          <w:bCs/>
          <w:sz w:val="20"/>
          <w:szCs w:val="20"/>
        </w:rPr>
        <w:t>OR</w:t>
      </w:r>
      <w:r w:rsidR="00D30FBF">
        <w:rPr>
          <w:rFonts w:ascii="Times New Roman" w:hAnsi="Times New Roman" w:cs="Times New Roman"/>
          <w:b/>
          <w:bCs/>
          <w:sz w:val="24"/>
          <w:szCs w:val="24"/>
        </w:rPr>
        <w:t xml:space="preserve"> </w:t>
      </w:r>
      <w:r w:rsidR="00AD6877">
        <w:rPr>
          <w:rFonts w:ascii="Times New Roman" w:hAnsi="Times New Roman" w:cs="Times New Roman"/>
          <w:b/>
          <w:bCs/>
          <w:sz w:val="24"/>
          <w:szCs w:val="24"/>
        </w:rPr>
        <w:t>D</w:t>
      </w:r>
      <w:r w:rsidR="00AD6877" w:rsidRPr="00D655E4">
        <w:rPr>
          <w:rFonts w:ascii="Times New Roman" w:hAnsi="Times New Roman" w:cs="Times New Roman"/>
          <w:b/>
          <w:bCs/>
          <w:sz w:val="20"/>
          <w:szCs w:val="20"/>
        </w:rPr>
        <w:t>IGITIZATION</w:t>
      </w:r>
      <w:r w:rsidR="00D30FBF">
        <w:rPr>
          <w:rFonts w:ascii="Times New Roman" w:hAnsi="Times New Roman" w:cs="Times New Roman"/>
          <w:b/>
          <w:bCs/>
          <w:sz w:val="24"/>
          <w:szCs w:val="24"/>
        </w:rPr>
        <w:t xml:space="preserve"> </w:t>
      </w:r>
      <w:r w:rsidR="00D30FBF" w:rsidRPr="00FD4A8A">
        <w:rPr>
          <w:rFonts w:ascii="Times New Roman" w:hAnsi="Times New Roman" w:cs="Times New Roman"/>
          <w:sz w:val="24"/>
          <w:szCs w:val="24"/>
        </w:rPr>
        <w:br/>
      </w:r>
      <w:r w:rsidR="007B4949" w:rsidRPr="00D655E4">
        <w:rPr>
          <w:rFonts w:ascii="Times New Roman" w:hAnsi="Times New Roman" w:cs="Times New Roman"/>
          <w:bCs/>
          <w:sz w:val="24"/>
          <w:szCs w:val="24"/>
        </w:rPr>
        <w:t>This section presents a comprehensive model specifically tailored to guide Ugandan TVETs and related organizations through the details of the digitization project journey.</w:t>
      </w:r>
    </w:p>
    <w:p w14:paraId="70FB4B95" w14:textId="0F52FDEB" w:rsidR="00212567" w:rsidRPr="00FD4A8A" w:rsidRDefault="00B201ED" w:rsidP="00FD4A8A">
      <w:pPr>
        <w:spacing w:after="120" w:line="240" w:lineRule="auto"/>
        <w:jc w:val="both"/>
        <w:rPr>
          <w:rFonts w:ascii="Times New Roman" w:hAnsi="Times New Roman" w:cs="Times New Roman"/>
          <w:b/>
          <w:bCs/>
          <w:color w:val="FF0000"/>
          <w:sz w:val="24"/>
          <w:szCs w:val="24"/>
        </w:rPr>
      </w:pPr>
      <w:r>
        <w:rPr>
          <w:noProof/>
        </w:rPr>
        <w:drawing>
          <wp:inline distT="0" distB="0" distL="0" distR="0" wp14:anchorId="7DE3E288" wp14:editId="0C1D9E0D">
            <wp:extent cx="5943600" cy="3415420"/>
            <wp:effectExtent l="0" t="0" r="0" b="0"/>
            <wp:docPr id="56624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40279" name=""/>
                    <pic:cNvPicPr/>
                  </pic:nvPicPr>
                  <pic:blipFill>
                    <a:blip r:embed="rId10"/>
                    <a:stretch>
                      <a:fillRect/>
                    </a:stretch>
                  </pic:blipFill>
                  <pic:spPr>
                    <a:xfrm>
                      <a:off x="0" y="0"/>
                      <a:ext cx="5943600" cy="3415420"/>
                    </a:xfrm>
                    <a:prstGeom prst="rect">
                      <a:avLst/>
                    </a:prstGeom>
                  </pic:spPr>
                </pic:pic>
              </a:graphicData>
            </a:graphic>
          </wp:inline>
        </w:drawing>
      </w:r>
    </w:p>
    <w:p w14:paraId="645F0948" w14:textId="6779E74E" w:rsidR="00212567" w:rsidRDefault="006C5945" w:rsidP="00FD4A8A">
      <w:pPr>
        <w:spacing w:after="120" w:line="240" w:lineRule="auto"/>
        <w:jc w:val="both"/>
        <w:rPr>
          <w:rFonts w:ascii="Times New Roman" w:hAnsi="Times New Roman" w:cs="Times New Roman"/>
          <w:i/>
          <w:iCs/>
          <w:sz w:val="24"/>
          <w:szCs w:val="24"/>
        </w:rPr>
      </w:pPr>
      <w:r w:rsidRPr="00FD4A8A">
        <w:rPr>
          <w:rFonts w:ascii="Times New Roman" w:hAnsi="Times New Roman" w:cs="Times New Roman"/>
          <w:i/>
          <w:iCs/>
          <w:sz w:val="24"/>
          <w:szCs w:val="24"/>
        </w:rPr>
        <w:t xml:space="preserve">Fig. </w:t>
      </w:r>
      <w:r w:rsidR="004B0FDD" w:rsidRPr="00FD4A8A">
        <w:rPr>
          <w:rFonts w:ascii="Times New Roman" w:hAnsi="Times New Roman" w:cs="Times New Roman"/>
          <w:i/>
          <w:iCs/>
          <w:sz w:val="24"/>
          <w:szCs w:val="24"/>
        </w:rPr>
        <w:t>1:</w:t>
      </w:r>
      <w:r w:rsidRPr="00FD4A8A">
        <w:rPr>
          <w:rFonts w:ascii="Times New Roman" w:hAnsi="Times New Roman" w:cs="Times New Roman"/>
          <w:i/>
          <w:iCs/>
          <w:sz w:val="24"/>
          <w:szCs w:val="24"/>
        </w:rPr>
        <w:t xml:space="preserve"> </w:t>
      </w:r>
      <w:r w:rsidR="00E929E7" w:rsidRPr="00FD4A8A">
        <w:rPr>
          <w:rFonts w:ascii="Times New Roman" w:hAnsi="Times New Roman" w:cs="Times New Roman"/>
          <w:i/>
          <w:iCs/>
          <w:sz w:val="24"/>
          <w:szCs w:val="24"/>
        </w:rPr>
        <w:t xml:space="preserve">Model </w:t>
      </w:r>
      <w:r w:rsidRPr="00FD4A8A">
        <w:rPr>
          <w:rFonts w:ascii="Times New Roman" w:hAnsi="Times New Roman" w:cs="Times New Roman"/>
          <w:i/>
          <w:iCs/>
          <w:sz w:val="24"/>
          <w:szCs w:val="24"/>
        </w:rPr>
        <w:t xml:space="preserve">for </w:t>
      </w:r>
      <w:r w:rsidR="00AD6877">
        <w:rPr>
          <w:rFonts w:ascii="Times New Roman" w:hAnsi="Times New Roman" w:cs="Times New Roman"/>
          <w:i/>
          <w:iCs/>
          <w:sz w:val="24"/>
          <w:szCs w:val="24"/>
        </w:rPr>
        <w:t>digitization</w:t>
      </w:r>
      <w:r w:rsidRPr="00FD4A8A">
        <w:rPr>
          <w:rFonts w:ascii="Times New Roman" w:hAnsi="Times New Roman" w:cs="Times New Roman"/>
          <w:i/>
          <w:iCs/>
          <w:sz w:val="24"/>
          <w:szCs w:val="24"/>
        </w:rPr>
        <w:t xml:space="preserve"> in Ugandan TVETs.</w:t>
      </w:r>
    </w:p>
    <w:p w14:paraId="09FB30D6" w14:textId="40765838" w:rsidR="0081211E" w:rsidRDefault="007B4949" w:rsidP="00FD4A8A">
      <w:pPr>
        <w:spacing w:after="120" w:line="240" w:lineRule="auto"/>
        <w:jc w:val="both"/>
        <w:rPr>
          <w:rFonts w:ascii="Times New Roman" w:hAnsi="Times New Roman" w:cs="Times New Roman"/>
          <w:i/>
          <w:iCs/>
          <w:sz w:val="24"/>
          <w:szCs w:val="24"/>
        </w:rPr>
      </w:pPr>
      <w:r w:rsidRPr="00D655E4">
        <w:rPr>
          <w:rFonts w:ascii="Times New Roman" w:hAnsi="Times New Roman" w:cs="Times New Roman"/>
          <w:bCs/>
          <w:sz w:val="24"/>
          <w:szCs w:val="24"/>
        </w:rPr>
        <w:t>This newly created model incorporates the planning, implementation and transformation phases of digital change. It integrates established practices from the Agency theory, theoretical insights from the DeLone and McLean Theory and practical considerations to offer a visual roadmap that Ugandan TVETs and similar organizations can follow.</w:t>
      </w:r>
    </w:p>
    <w:p w14:paraId="0D6C2103" w14:textId="5CD7AA7D" w:rsidR="007B4E87" w:rsidRPr="00FD4A8A" w:rsidRDefault="00727449" w:rsidP="00FD4A8A">
      <w:p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r>
      <w:r w:rsidR="007B4E87" w:rsidRPr="00FD4A8A">
        <w:rPr>
          <w:rFonts w:ascii="Times New Roman" w:hAnsi="Times New Roman" w:cs="Times New Roman"/>
          <w:b/>
          <w:bCs/>
          <w:sz w:val="24"/>
          <w:szCs w:val="24"/>
        </w:rPr>
        <w:t xml:space="preserve">Applicability of the </w:t>
      </w:r>
      <w:r w:rsidR="00CE0B06">
        <w:rPr>
          <w:rFonts w:ascii="Times New Roman" w:hAnsi="Times New Roman" w:cs="Times New Roman"/>
          <w:b/>
          <w:bCs/>
          <w:sz w:val="24"/>
          <w:szCs w:val="24"/>
        </w:rPr>
        <w:t>model</w:t>
      </w:r>
    </w:p>
    <w:p w14:paraId="03A6881B" w14:textId="3B45897E" w:rsidR="00E929E7" w:rsidRPr="00FD4A8A" w:rsidRDefault="00E929E7"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iCs/>
          <w:sz w:val="24"/>
          <w:szCs w:val="24"/>
        </w:rPr>
        <w:t xml:space="preserve">The model for </w:t>
      </w:r>
      <w:r w:rsidR="00AD6877">
        <w:rPr>
          <w:rFonts w:ascii="Times New Roman" w:hAnsi="Times New Roman" w:cs="Times New Roman"/>
          <w:iCs/>
          <w:sz w:val="24"/>
          <w:szCs w:val="24"/>
        </w:rPr>
        <w:t>digitization</w:t>
      </w:r>
      <w:r w:rsidRPr="00FD4A8A">
        <w:rPr>
          <w:rFonts w:ascii="Times New Roman" w:hAnsi="Times New Roman" w:cs="Times New Roman"/>
          <w:iCs/>
          <w:sz w:val="24"/>
          <w:szCs w:val="24"/>
        </w:rPr>
        <w:t xml:space="preserve"> seen </w:t>
      </w:r>
      <w:r w:rsidR="0081211E">
        <w:rPr>
          <w:rFonts w:ascii="Times New Roman" w:hAnsi="Times New Roman" w:cs="Times New Roman"/>
          <w:iCs/>
          <w:sz w:val="24"/>
          <w:szCs w:val="24"/>
        </w:rPr>
        <w:t xml:space="preserve">in </w:t>
      </w:r>
      <w:r w:rsidRPr="00FD4A8A">
        <w:rPr>
          <w:rFonts w:ascii="Times New Roman" w:hAnsi="Times New Roman" w:cs="Times New Roman"/>
          <w:iCs/>
          <w:sz w:val="24"/>
          <w:szCs w:val="24"/>
        </w:rPr>
        <w:t xml:space="preserve">figure 1 presents clear </w:t>
      </w:r>
      <w:r w:rsidR="007B4949">
        <w:rPr>
          <w:rFonts w:ascii="Times New Roman" w:hAnsi="Times New Roman" w:cs="Times New Roman"/>
          <w:iCs/>
          <w:sz w:val="24"/>
          <w:szCs w:val="24"/>
        </w:rPr>
        <w:t>m</w:t>
      </w:r>
      <w:r w:rsidR="0081211E">
        <w:rPr>
          <w:rFonts w:ascii="Times New Roman" w:hAnsi="Times New Roman" w:cs="Times New Roman"/>
          <w:iCs/>
          <w:sz w:val="24"/>
          <w:szCs w:val="24"/>
        </w:rPr>
        <w:t>odel</w:t>
      </w:r>
      <w:r w:rsidRPr="00FD4A8A">
        <w:rPr>
          <w:rFonts w:ascii="Times New Roman" w:hAnsi="Times New Roman" w:cs="Times New Roman"/>
          <w:iCs/>
          <w:sz w:val="24"/>
          <w:szCs w:val="24"/>
        </w:rPr>
        <w:t xml:space="preserve"> guidelines for project execution, adherence to clear procurement rules from start to finish, and clear specifications designed by the </w:t>
      </w:r>
      <w:r w:rsidRPr="00FD4A8A">
        <w:rPr>
          <w:rFonts w:ascii="Times New Roman" w:hAnsi="Times New Roman" w:cs="Times New Roman"/>
          <w:iCs/>
          <w:sz w:val="24"/>
          <w:szCs w:val="24"/>
        </w:rPr>
        <w:lastRenderedPageBreak/>
        <w:t xml:space="preserve">IT experts for </w:t>
      </w:r>
      <w:r w:rsidR="00AD6877">
        <w:rPr>
          <w:rFonts w:ascii="Times New Roman" w:hAnsi="Times New Roman" w:cs="Times New Roman"/>
          <w:iCs/>
          <w:sz w:val="24"/>
          <w:szCs w:val="24"/>
        </w:rPr>
        <w:t>Digitization</w:t>
      </w:r>
      <w:r w:rsidRPr="00FD4A8A">
        <w:rPr>
          <w:rFonts w:ascii="Times New Roman" w:hAnsi="Times New Roman" w:cs="Times New Roman"/>
          <w:iCs/>
          <w:sz w:val="24"/>
          <w:szCs w:val="24"/>
        </w:rPr>
        <w:t xml:space="preserve"> procurements respectively. </w:t>
      </w:r>
      <w:r w:rsidR="0088285D" w:rsidRPr="00FD4A8A">
        <w:rPr>
          <w:rFonts w:ascii="Times New Roman" w:hAnsi="Times New Roman" w:cs="Times New Roman"/>
          <w:sz w:val="24"/>
          <w:szCs w:val="24"/>
        </w:rPr>
        <w:t xml:space="preserve">The Success of </w:t>
      </w:r>
      <w:r w:rsidR="00AD6877">
        <w:rPr>
          <w:rFonts w:ascii="Times New Roman" w:hAnsi="Times New Roman" w:cs="Times New Roman"/>
          <w:sz w:val="24"/>
          <w:szCs w:val="24"/>
        </w:rPr>
        <w:t>Digitization</w:t>
      </w:r>
      <w:r w:rsidR="0088285D" w:rsidRPr="00FD4A8A">
        <w:rPr>
          <w:rFonts w:ascii="Times New Roman" w:hAnsi="Times New Roman" w:cs="Times New Roman"/>
          <w:sz w:val="24"/>
          <w:szCs w:val="24"/>
        </w:rPr>
        <w:t xml:space="preserve"> Projects (SDTP) </w:t>
      </w:r>
      <w:r w:rsidR="00CE0B06">
        <w:rPr>
          <w:rFonts w:ascii="Times New Roman" w:hAnsi="Times New Roman" w:cs="Times New Roman"/>
          <w:sz w:val="24"/>
          <w:szCs w:val="24"/>
        </w:rPr>
        <w:t>model</w:t>
      </w:r>
      <w:r w:rsidR="0088285D" w:rsidRPr="00FD4A8A">
        <w:rPr>
          <w:rFonts w:ascii="Times New Roman" w:hAnsi="Times New Roman" w:cs="Times New Roman"/>
          <w:sz w:val="24"/>
          <w:szCs w:val="24"/>
        </w:rPr>
        <w:t xml:space="preserve"> is designed to improve digital initiatives in Ugandan Technical and Vocational Education and Training (TVET) institutions. It helps align project goals with the institution's objectives, promotes effective communication, identifies areas for automation and efficiency, encourages engagement from all stakeholders, emphasizes continuous progress monitoring, and it supports quality assurance for process quality and continuous improvement. This highlights the importance of building digital skills, and guides the measurement of project success. Applying </w:t>
      </w:r>
      <w:r w:rsidR="00CB3C95">
        <w:rPr>
          <w:rFonts w:ascii="Times New Roman" w:hAnsi="Times New Roman" w:cs="Times New Roman"/>
          <w:sz w:val="24"/>
          <w:szCs w:val="24"/>
        </w:rPr>
        <w:t>this model</w:t>
      </w:r>
      <w:r w:rsidR="0088285D" w:rsidRPr="00FD4A8A">
        <w:rPr>
          <w:rFonts w:ascii="Times New Roman" w:hAnsi="Times New Roman" w:cs="Times New Roman"/>
          <w:sz w:val="24"/>
          <w:szCs w:val="24"/>
        </w:rPr>
        <w:t xml:space="preserve"> systematically provides a structured approach to </w:t>
      </w:r>
      <w:r w:rsidR="00437E1B" w:rsidRPr="00FD4A8A">
        <w:rPr>
          <w:rFonts w:ascii="Times New Roman" w:hAnsi="Times New Roman" w:cs="Times New Roman"/>
          <w:sz w:val="24"/>
          <w:szCs w:val="24"/>
        </w:rPr>
        <w:t>improving and</w:t>
      </w:r>
      <w:r w:rsidR="0088285D" w:rsidRPr="00FD4A8A">
        <w:rPr>
          <w:rFonts w:ascii="Times New Roman" w:hAnsi="Times New Roman" w:cs="Times New Roman"/>
          <w:sz w:val="24"/>
          <w:szCs w:val="24"/>
        </w:rPr>
        <w:t xml:space="preserve"> increasing the chances of success in </w:t>
      </w:r>
      <w:r w:rsidR="00AD6877">
        <w:rPr>
          <w:rFonts w:ascii="Times New Roman" w:hAnsi="Times New Roman" w:cs="Times New Roman"/>
          <w:sz w:val="24"/>
          <w:szCs w:val="24"/>
        </w:rPr>
        <w:t>digitization</w:t>
      </w:r>
      <w:r w:rsidR="0088285D" w:rsidRPr="00FD4A8A">
        <w:rPr>
          <w:rFonts w:ascii="Times New Roman" w:hAnsi="Times New Roman" w:cs="Times New Roman"/>
          <w:sz w:val="24"/>
          <w:szCs w:val="24"/>
        </w:rPr>
        <w:t xml:space="preserve"> projects within TVETs. </w:t>
      </w:r>
    </w:p>
    <w:p w14:paraId="3933A86A" w14:textId="7FD123E1" w:rsidR="007B4E87" w:rsidRPr="00FD4A8A" w:rsidRDefault="0088285D"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The </w:t>
      </w:r>
      <w:r w:rsidR="00CE0B06">
        <w:rPr>
          <w:rFonts w:ascii="Times New Roman" w:hAnsi="Times New Roman" w:cs="Times New Roman"/>
          <w:sz w:val="24"/>
          <w:szCs w:val="24"/>
        </w:rPr>
        <w:t>model</w:t>
      </w:r>
      <w:r w:rsidRPr="00FD4A8A">
        <w:rPr>
          <w:rFonts w:ascii="Times New Roman" w:hAnsi="Times New Roman" w:cs="Times New Roman"/>
          <w:sz w:val="24"/>
          <w:szCs w:val="24"/>
        </w:rPr>
        <w:t xml:space="preserve"> variables assist in decision-making, engaging stakeholders, and allocating resources, ultimately leading to successful implementation and positive project outcomes.</w:t>
      </w:r>
      <w:r w:rsidR="00437E1B" w:rsidRPr="00FD4A8A">
        <w:rPr>
          <w:rFonts w:ascii="Times New Roman" w:hAnsi="Times New Roman" w:cs="Times New Roman"/>
          <w:sz w:val="24"/>
          <w:szCs w:val="24"/>
        </w:rPr>
        <w:t xml:space="preserve"> In conclusion, th</w:t>
      </w:r>
      <w:r w:rsidR="00CB3C95">
        <w:rPr>
          <w:rFonts w:ascii="Times New Roman" w:hAnsi="Times New Roman" w:cs="Times New Roman"/>
          <w:sz w:val="24"/>
          <w:szCs w:val="24"/>
        </w:rPr>
        <w:t>is</w:t>
      </w:r>
      <w:r w:rsidR="00437E1B" w:rsidRPr="00FD4A8A">
        <w:rPr>
          <w:rFonts w:ascii="Times New Roman" w:hAnsi="Times New Roman" w:cs="Times New Roman"/>
          <w:sz w:val="24"/>
          <w:szCs w:val="24"/>
        </w:rPr>
        <w:t xml:space="preserve"> </w:t>
      </w:r>
      <w:r w:rsidR="00CB3C95">
        <w:rPr>
          <w:rFonts w:ascii="Times New Roman" w:hAnsi="Times New Roman" w:cs="Times New Roman"/>
          <w:sz w:val="24"/>
          <w:szCs w:val="24"/>
        </w:rPr>
        <w:t>‘</w:t>
      </w:r>
      <w:r w:rsidR="00437E1B" w:rsidRPr="00FD4A8A">
        <w:rPr>
          <w:rFonts w:ascii="Times New Roman" w:hAnsi="Times New Roman" w:cs="Times New Roman"/>
          <w:sz w:val="24"/>
          <w:szCs w:val="24"/>
        </w:rPr>
        <w:t xml:space="preserve">Success of </w:t>
      </w:r>
      <w:r w:rsidR="00AD6877">
        <w:rPr>
          <w:rFonts w:ascii="Times New Roman" w:hAnsi="Times New Roman" w:cs="Times New Roman"/>
          <w:sz w:val="24"/>
          <w:szCs w:val="24"/>
        </w:rPr>
        <w:t>Digitization</w:t>
      </w:r>
      <w:r w:rsidR="00437E1B" w:rsidRPr="00FD4A8A">
        <w:rPr>
          <w:rFonts w:ascii="Times New Roman" w:hAnsi="Times New Roman" w:cs="Times New Roman"/>
          <w:sz w:val="24"/>
          <w:szCs w:val="24"/>
        </w:rPr>
        <w:t xml:space="preserve"> Projects</w:t>
      </w:r>
      <w:r w:rsidR="00CB3C95">
        <w:rPr>
          <w:rFonts w:ascii="Times New Roman" w:hAnsi="Times New Roman" w:cs="Times New Roman"/>
          <w:sz w:val="24"/>
          <w:szCs w:val="24"/>
        </w:rPr>
        <w:t>’</w:t>
      </w:r>
      <w:r w:rsidR="00437E1B" w:rsidRPr="00FD4A8A">
        <w:rPr>
          <w:rFonts w:ascii="Times New Roman" w:hAnsi="Times New Roman" w:cs="Times New Roman"/>
          <w:sz w:val="24"/>
          <w:szCs w:val="24"/>
        </w:rPr>
        <w:t xml:space="preserve"> </w:t>
      </w:r>
      <w:r w:rsidR="00CE0B06">
        <w:rPr>
          <w:rFonts w:ascii="Times New Roman" w:hAnsi="Times New Roman" w:cs="Times New Roman"/>
          <w:sz w:val="24"/>
          <w:szCs w:val="24"/>
        </w:rPr>
        <w:t>model</w:t>
      </w:r>
      <w:r w:rsidR="00437E1B" w:rsidRPr="00FD4A8A">
        <w:rPr>
          <w:rFonts w:ascii="Times New Roman" w:hAnsi="Times New Roman" w:cs="Times New Roman"/>
          <w:sz w:val="24"/>
          <w:szCs w:val="24"/>
        </w:rPr>
        <w:t xml:space="preserve"> offers a robust and comprehensive approach to improving IT project governance and success. By aligning project goals with organizational objectives, emphasizing effective communication, and promoting task programmability and automation, the </w:t>
      </w:r>
      <w:r w:rsidR="00CE0B06">
        <w:rPr>
          <w:rFonts w:ascii="Times New Roman" w:hAnsi="Times New Roman" w:cs="Times New Roman"/>
          <w:sz w:val="24"/>
          <w:szCs w:val="24"/>
        </w:rPr>
        <w:t>model</w:t>
      </w:r>
      <w:r w:rsidR="00437E1B" w:rsidRPr="00FD4A8A">
        <w:rPr>
          <w:rFonts w:ascii="Times New Roman" w:hAnsi="Times New Roman" w:cs="Times New Roman"/>
          <w:sz w:val="24"/>
          <w:szCs w:val="24"/>
        </w:rPr>
        <w:t xml:space="preserve"> provides valuable insights for IT project managers. Monitoring progress, ensuring quality assurance, and </w:t>
      </w:r>
      <w:r w:rsidR="00CB3C95" w:rsidRPr="00FD4A8A">
        <w:rPr>
          <w:rFonts w:ascii="Times New Roman" w:hAnsi="Times New Roman" w:cs="Times New Roman"/>
          <w:sz w:val="24"/>
          <w:szCs w:val="24"/>
        </w:rPr>
        <w:t>promot</w:t>
      </w:r>
      <w:r w:rsidR="00CB3C95">
        <w:rPr>
          <w:rFonts w:ascii="Times New Roman" w:hAnsi="Times New Roman" w:cs="Times New Roman"/>
          <w:sz w:val="24"/>
          <w:szCs w:val="24"/>
        </w:rPr>
        <w:t>ion of</w:t>
      </w:r>
      <w:r w:rsidR="00437E1B" w:rsidRPr="00FD4A8A">
        <w:rPr>
          <w:rFonts w:ascii="Times New Roman" w:hAnsi="Times New Roman" w:cs="Times New Roman"/>
          <w:sz w:val="24"/>
          <w:szCs w:val="24"/>
        </w:rPr>
        <w:t xml:space="preserve"> continuous improvement align with essential aspects of IT project governance. The emphasis on capacity building for </w:t>
      </w:r>
      <w:r w:rsidR="00AD6877">
        <w:rPr>
          <w:rFonts w:ascii="Times New Roman" w:hAnsi="Times New Roman" w:cs="Times New Roman"/>
          <w:sz w:val="24"/>
          <w:szCs w:val="24"/>
        </w:rPr>
        <w:t>digitization</w:t>
      </w:r>
      <w:r w:rsidR="00437E1B" w:rsidRPr="00FD4A8A">
        <w:rPr>
          <w:rFonts w:ascii="Times New Roman" w:hAnsi="Times New Roman" w:cs="Times New Roman"/>
          <w:sz w:val="24"/>
          <w:szCs w:val="24"/>
        </w:rPr>
        <w:t xml:space="preserve"> and the measurement of success through defined </w:t>
      </w:r>
      <w:r w:rsidR="00CB3C95">
        <w:rPr>
          <w:rFonts w:ascii="Times New Roman" w:hAnsi="Times New Roman" w:cs="Times New Roman"/>
          <w:sz w:val="24"/>
          <w:szCs w:val="24"/>
        </w:rPr>
        <w:t>Key Performance Indicators (</w:t>
      </w:r>
      <w:r w:rsidR="00437E1B" w:rsidRPr="00FD4A8A">
        <w:rPr>
          <w:rFonts w:ascii="Times New Roman" w:hAnsi="Times New Roman" w:cs="Times New Roman"/>
          <w:sz w:val="24"/>
          <w:szCs w:val="24"/>
        </w:rPr>
        <w:t>KPIs</w:t>
      </w:r>
      <w:r w:rsidR="00CB3C95">
        <w:rPr>
          <w:rFonts w:ascii="Times New Roman" w:hAnsi="Times New Roman" w:cs="Times New Roman"/>
          <w:sz w:val="24"/>
          <w:szCs w:val="24"/>
        </w:rPr>
        <w:t>)</w:t>
      </w:r>
      <w:r w:rsidR="00437E1B" w:rsidRPr="00FD4A8A">
        <w:rPr>
          <w:rFonts w:ascii="Times New Roman" w:hAnsi="Times New Roman" w:cs="Times New Roman"/>
          <w:sz w:val="24"/>
          <w:szCs w:val="24"/>
        </w:rPr>
        <w:t xml:space="preserve"> further contribute to the </w:t>
      </w:r>
      <w:r w:rsidR="00CE0B06">
        <w:rPr>
          <w:rFonts w:ascii="Times New Roman" w:hAnsi="Times New Roman" w:cs="Times New Roman"/>
          <w:sz w:val="24"/>
          <w:szCs w:val="24"/>
        </w:rPr>
        <w:t>model’s</w:t>
      </w:r>
      <w:r w:rsidR="00437E1B" w:rsidRPr="00FD4A8A">
        <w:rPr>
          <w:rFonts w:ascii="Times New Roman" w:hAnsi="Times New Roman" w:cs="Times New Roman"/>
          <w:sz w:val="24"/>
          <w:szCs w:val="24"/>
        </w:rPr>
        <w:t xml:space="preserve"> applicability in enhancing IT project outcomes. Integrating </w:t>
      </w:r>
      <w:r w:rsidR="00CB3C95">
        <w:rPr>
          <w:rFonts w:ascii="Times New Roman" w:hAnsi="Times New Roman" w:cs="Times New Roman"/>
          <w:sz w:val="24"/>
          <w:szCs w:val="24"/>
        </w:rPr>
        <w:t>this</w:t>
      </w:r>
      <w:r w:rsidR="00437E1B" w:rsidRPr="00FD4A8A">
        <w:rPr>
          <w:rFonts w:ascii="Times New Roman" w:hAnsi="Times New Roman" w:cs="Times New Roman"/>
          <w:sz w:val="24"/>
          <w:szCs w:val="24"/>
        </w:rPr>
        <w:t xml:space="preserve"> </w:t>
      </w:r>
      <w:r w:rsidR="00CE0B06">
        <w:rPr>
          <w:rFonts w:ascii="Times New Roman" w:hAnsi="Times New Roman" w:cs="Times New Roman"/>
          <w:sz w:val="24"/>
          <w:szCs w:val="24"/>
        </w:rPr>
        <w:t>model</w:t>
      </w:r>
      <w:r w:rsidR="00437E1B" w:rsidRPr="00FD4A8A">
        <w:rPr>
          <w:rFonts w:ascii="Times New Roman" w:hAnsi="Times New Roman" w:cs="Times New Roman"/>
          <w:sz w:val="24"/>
          <w:szCs w:val="24"/>
        </w:rPr>
        <w:t xml:space="preserve"> into IT project governance practices provides a structured and adaptive methodology, enhancing the likelihood of successful IT project implementation and fostering positive organizational outcomes</w:t>
      </w:r>
      <w:r w:rsidR="00B201ED">
        <w:rPr>
          <w:rFonts w:ascii="Times New Roman" w:hAnsi="Times New Roman" w:cs="Times New Roman"/>
          <w:sz w:val="24"/>
          <w:szCs w:val="24"/>
        </w:rPr>
        <w:t xml:space="preserve"> for TVETs</w:t>
      </w:r>
      <w:r w:rsidR="00437E1B" w:rsidRPr="00FD4A8A">
        <w:rPr>
          <w:rFonts w:ascii="Times New Roman" w:hAnsi="Times New Roman" w:cs="Times New Roman"/>
          <w:sz w:val="24"/>
          <w:szCs w:val="24"/>
        </w:rPr>
        <w:t>.</w:t>
      </w:r>
    </w:p>
    <w:p w14:paraId="04ED8F11" w14:textId="7AB76934" w:rsidR="001857C1" w:rsidRPr="00D30FBF" w:rsidRDefault="00727449" w:rsidP="00122363">
      <w:pPr>
        <w:pStyle w:val="ListParagraph"/>
        <w:spacing w:after="120" w:line="240" w:lineRule="auto"/>
        <w:ind w:left="0"/>
        <w:rPr>
          <w:b/>
          <w:bCs/>
        </w:rPr>
      </w:pPr>
      <w:r>
        <w:rPr>
          <w:b/>
          <w:bCs/>
        </w:rPr>
        <w:t>6.0</w:t>
      </w:r>
      <w:r>
        <w:rPr>
          <w:b/>
          <w:bCs/>
        </w:rPr>
        <w:tab/>
      </w:r>
      <w:r w:rsidR="00D30FBF" w:rsidRPr="00D30FBF">
        <w:rPr>
          <w:b/>
          <w:bCs/>
        </w:rPr>
        <w:t>D</w:t>
      </w:r>
      <w:r w:rsidR="00D30FBF" w:rsidRPr="00727449">
        <w:rPr>
          <w:b/>
          <w:bCs/>
          <w:sz w:val="20"/>
          <w:szCs w:val="20"/>
        </w:rPr>
        <w:t>ISCUSSION</w:t>
      </w:r>
      <w:r w:rsidR="00D30FBF" w:rsidRPr="00D30FBF">
        <w:rPr>
          <w:b/>
          <w:bCs/>
        </w:rPr>
        <w:t xml:space="preserve"> O</w:t>
      </w:r>
      <w:r w:rsidR="00D30FBF" w:rsidRPr="00727449">
        <w:rPr>
          <w:b/>
          <w:bCs/>
          <w:sz w:val="20"/>
          <w:szCs w:val="20"/>
        </w:rPr>
        <w:t>F</w:t>
      </w:r>
      <w:r w:rsidR="00D30FBF" w:rsidRPr="00D30FBF">
        <w:rPr>
          <w:b/>
          <w:bCs/>
        </w:rPr>
        <w:t xml:space="preserve"> F</w:t>
      </w:r>
      <w:r w:rsidR="00D30FBF" w:rsidRPr="00727449">
        <w:rPr>
          <w:b/>
          <w:bCs/>
          <w:sz w:val="20"/>
          <w:szCs w:val="20"/>
        </w:rPr>
        <w:t>INDINGS</w:t>
      </w:r>
      <w:r w:rsidR="00D30FBF" w:rsidRPr="00D30FBF">
        <w:rPr>
          <w:b/>
          <w:bCs/>
        </w:rPr>
        <w:t xml:space="preserve"> </w:t>
      </w:r>
    </w:p>
    <w:p w14:paraId="72CDD280" w14:textId="6D532C8B" w:rsidR="002353C4" w:rsidRPr="00FD4A8A" w:rsidRDefault="00437E1B"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This study showed </w:t>
      </w:r>
      <w:r w:rsidR="002353C4" w:rsidRPr="00FD4A8A">
        <w:rPr>
          <w:rFonts w:ascii="Times New Roman" w:hAnsi="Times New Roman" w:cs="Times New Roman"/>
          <w:sz w:val="24"/>
          <w:szCs w:val="24"/>
        </w:rPr>
        <w:t>what makes these projects work well. The leaders (Principals) play a big role, but just checking</w:t>
      </w:r>
      <w:r w:rsidR="00C47E16" w:rsidRPr="00FD4A8A">
        <w:rPr>
          <w:rFonts w:ascii="Times New Roman" w:hAnsi="Times New Roman" w:cs="Times New Roman"/>
          <w:sz w:val="24"/>
          <w:szCs w:val="24"/>
        </w:rPr>
        <w:t xml:space="preserve"> ongoing work</w:t>
      </w:r>
      <w:r w:rsidR="002353C4" w:rsidRPr="00FD4A8A">
        <w:rPr>
          <w:rFonts w:ascii="Times New Roman" w:hAnsi="Times New Roman" w:cs="Times New Roman"/>
          <w:sz w:val="24"/>
          <w:szCs w:val="24"/>
        </w:rPr>
        <w:t xml:space="preserve"> (Monitoring) and evaluating</w:t>
      </w:r>
      <w:r w:rsidR="00C47E16" w:rsidRPr="00FD4A8A">
        <w:rPr>
          <w:rFonts w:ascii="Times New Roman" w:hAnsi="Times New Roman" w:cs="Times New Roman"/>
          <w:sz w:val="24"/>
          <w:szCs w:val="24"/>
        </w:rPr>
        <w:t xml:space="preserve"> work completed</w:t>
      </w:r>
      <w:r w:rsidR="002353C4" w:rsidRPr="00FD4A8A">
        <w:rPr>
          <w:rFonts w:ascii="Times New Roman" w:hAnsi="Times New Roman" w:cs="Times New Roman"/>
          <w:sz w:val="24"/>
          <w:szCs w:val="24"/>
        </w:rPr>
        <w:t xml:space="preserve"> isn't enough. </w:t>
      </w:r>
      <w:r w:rsidR="00B201ED">
        <w:rPr>
          <w:rFonts w:ascii="Times New Roman" w:hAnsi="Times New Roman" w:cs="Times New Roman"/>
          <w:sz w:val="24"/>
          <w:szCs w:val="24"/>
        </w:rPr>
        <w:t xml:space="preserve">This seems to have been the case for such projects. </w:t>
      </w:r>
      <w:r w:rsidRPr="00FD4A8A">
        <w:rPr>
          <w:rFonts w:ascii="Times New Roman" w:hAnsi="Times New Roman" w:cs="Times New Roman"/>
          <w:sz w:val="24"/>
          <w:szCs w:val="24"/>
        </w:rPr>
        <w:t>F</w:t>
      </w:r>
      <w:r w:rsidR="002353C4" w:rsidRPr="00FD4A8A">
        <w:rPr>
          <w:rFonts w:ascii="Times New Roman" w:hAnsi="Times New Roman" w:cs="Times New Roman"/>
          <w:sz w:val="24"/>
          <w:szCs w:val="24"/>
        </w:rPr>
        <w:t xml:space="preserve">our main problems: unclear contracts, not watching for issues, </w:t>
      </w:r>
      <w:r w:rsidR="008F3CDD" w:rsidRPr="00FD4A8A">
        <w:rPr>
          <w:rFonts w:ascii="Times New Roman" w:hAnsi="Times New Roman" w:cs="Times New Roman"/>
          <w:sz w:val="24"/>
          <w:szCs w:val="24"/>
        </w:rPr>
        <w:t>undesirable internal politics</w:t>
      </w:r>
      <w:r w:rsidRPr="00FD4A8A">
        <w:rPr>
          <w:rFonts w:ascii="Times New Roman" w:hAnsi="Times New Roman" w:cs="Times New Roman"/>
          <w:sz w:val="24"/>
          <w:szCs w:val="24"/>
        </w:rPr>
        <w:t xml:space="preserve"> (poor CEO-CIO relationships)</w:t>
      </w:r>
      <w:r w:rsidR="002353C4" w:rsidRPr="00FD4A8A">
        <w:rPr>
          <w:rFonts w:ascii="Times New Roman" w:hAnsi="Times New Roman" w:cs="Times New Roman"/>
          <w:sz w:val="24"/>
          <w:szCs w:val="24"/>
        </w:rPr>
        <w:t xml:space="preserve"> within </w:t>
      </w:r>
      <w:r w:rsidR="008F3CDD" w:rsidRPr="00FD4A8A">
        <w:rPr>
          <w:rFonts w:ascii="Times New Roman" w:hAnsi="Times New Roman" w:cs="Times New Roman"/>
          <w:sz w:val="24"/>
          <w:szCs w:val="24"/>
        </w:rPr>
        <w:t>the institutions</w:t>
      </w:r>
      <w:r w:rsidR="002353C4" w:rsidRPr="00FD4A8A">
        <w:rPr>
          <w:rFonts w:ascii="Times New Roman" w:hAnsi="Times New Roman" w:cs="Times New Roman"/>
          <w:sz w:val="24"/>
          <w:szCs w:val="24"/>
        </w:rPr>
        <w:t>, and not planning tasks well</w:t>
      </w:r>
      <w:r w:rsidR="00C47E16" w:rsidRPr="00FD4A8A">
        <w:rPr>
          <w:rFonts w:ascii="Times New Roman" w:hAnsi="Times New Roman" w:cs="Times New Roman"/>
          <w:sz w:val="24"/>
          <w:szCs w:val="24"/>
        </w:rPr>
        <w:t xml:space="preserve"> a</w:t>
      </w:r>
      <w:r w:rsidR="00B201ED">
        <w:rPr>
          <w:rFonts w:ascii="Times New Roman" w:hAnsi="Times New Roman" w:cs="Times New Roman"/>
          <w:sz w:val="24"/>
          <w:szCs w:val="24"/>
        </w:rPr>
        <w:t>re</w:t>
      </w:r>
      <w:r w:rsidR="00C47E16" w:rsidRPr="00FD4A8A">
        <w:rPr>
          <w:rFonts w:ascii="Times New Roman" w:hAnsi="Times New Roman" w:cs="Times New Roman"/>
          <w:sz w:val="24"/>
          <w:szCs w:val="24"/>
        </w:rPr>
        <w:t xml:space="preserve"> the reason for poor </w:t>
      </w:r>
      <w:r w:rsidR="00AD6877">
        <w:rPr>
          <w:rFonts w:ascii="Times New Roman" w:hAnsi="Times New Roman" w:cs="Times New Roman"/>
          <w:sz w:val="24"/>
          <w:szCs w:val="24"/>
        </w:rPr>
        <w:t>digitization</w:t>
      </w:r>
      <w:r w:rsidR="00C47E16" w:rsidRPr="00FD4A8A">
        <w:rPr>
          <w:rFonts w:ascii="Times New Roman" w:hAnsi="Times New Roman" w:cs="Times New Roman"/>
          <w:sz w:val="24"/>
          <w:szCs w:val="24"/>
        </w:rPr>
        <w:t xml:space="preserve"> outcomes</w:t>
      </w:r>
      <w:r w:rsidR="002353C4" w:rsidRPr="00FD4A8A">
        <w:rPr>
          <w:rFonts w:ascii="Times New Roman" w:hAnsi="Times New Roman" w:cs="Times New Roman"/>
          <w:sz w:val="24"/>
          <w:szCs w:val="24"/>
        </w:rPr>
        <w:t>.</w:t>
      </w:r>
      <w:r w:rsidR="00550FF6" w:rsidRPr="00FD4A8A">
        <w:rPr>
          <w:rFonts w:ascii="Times New Roman" w:hAnsi="Times New Roman" w:cs="Times New Roman"/>
          <w:sz w:val="24"/>
          <w:szCs w:val="24"/>
        </w:rPr>
        <w:t xml:space="preserve"> </w:t>
      </w:r>
      <w:r w:rsidRPr="00FD4A8A">
        <w:rPr>
          <w:rFonts w:ascii="Times New Roman" w:hAnsi="Times New Roman" w:cs="Times New Roman"/>
          <w:sz w:val="24"/>
          <w:szCs w:val="24"/>
        </w:rPr>
        <w:t>As found in this study,</w:t>
      </w:r>
      <w:r w:rsidR="002353C4" w:rsidRPr="00FD4A8A">
        <w:rPr>
          <w:rFonts w:ascii="Times New Roman" w:hAnsi="Times New Roman" w:cs="Times New Roman"/>
          <w:sz w:val="24"/>
          <w:szCs w:val="24"/>
        </w:rPr>
        <w:t xml:space="preserve"> </w:t>
      </w:r>
      <w:r w:rsidRPr="00FD4A8A">
        <w:rPr>
          <w:rFonts w:ascii="Times New Roman" w:hAnsi="Times New Roman" w:cs="Times New Roman"/>
          <w:sz w:val="24"/>
          <w:szCs w:val="24"/>
        </w:rPr>
        <w:t>project implementation teams at the institution</w:t>
      </w:r>
      <w:r w:rsidR="002353C4" w:rsidRPr="00FD4A8A">
        <w:rPr>
          <w:rFonts w:ascii="Times New Roman" w:hAnsi="Times New Roman" w:cs="Times New Roman"/>
          <w:sz w:val="24"/>
          <w:szCs w:val="24"/>
        </w:rPr>
        <w:t xml:space="preserve"> don't use contracts focused on outcomes</w:t>
      </w:r>
      <w:r w:rsidR="004E49B0" w:rsidRPr="00FD4A8A">
        <w:rPr>
          <w:rFonts w:ascii="Times New Roman" w:hAnsi="Times New Roman" w:cs="Times New Roman"/>
          <w:sz w:val="24"/>
          <w:szCs w:val="24"/>
        </w:rPr>
        <w:t>, which turned out to be the same with the Project Coordination team that implemented the project.</w:t>
      </w:r>
      <w:r w:rsidR="00B201ED">
        <w:rPr>
          <w:rFonts w:ascii="Times New Roman" w:hAnsi="Times New Roman" w:cs="Times New Roman"/>
          <w:sz w:val="24"/>
          <w:szCs w:val="24"/>
        </w:rPr>
        <w:t xml:space="preserve"> This explains the removal of the ‘contract type’ construct as earlier proposed in the conceptual model.</w:t>
      </w:r>
      <w:r w:rsidR="002353C4" w:rsidRPr="00FD4A8A">
        <w:rPr>
          <w:rFonts w:ascii="Times New Roman" w:hAnsi="Times New Roman" w:cs="Times New Roman"/>
          <w:sz w:val="24"/>
          <w:szCs w:val="24"/>
        </w:rPr>
        <w:t xml:space="preserve"> Good teamwork and preventing slacking off (Shirking) were </w:t>
      </w:r>
      <w:r w:rsidR="0038187D" w:rsidRPr="00FD4A8A">
        <w:rPr>
          <w:rFonts w:ascii="Times New Roman" w:hAnsi="Times New Roman" w:cs="Times New Roman"/>
          <w:sz w:val="24"/>
          <w:szCs w:val="24"/>
        </w:rPr>
        <w:t>very</w:t>
      </w:r>
      <w:r w:rsidR="002353C4" w:rsidRPr="00FD4A8A">
        <w:rPr>
          <w:rFonts w:ascii="Times New Roman" w:hAnsi="Times New Roman" w:cs="Times New Roman"/>
          <w:sz w:val="24"/>
          <w:szCs w:val="24"/>
        </w:rPr>
        <w:t xml:space="preserve"> important for success, just like previous studies showed.</w:t>
      </w:r>
      <w:r w:rsidR="00550FF6" w:rsidRPr="00FD4A8A">
        <w:rPr>
          <w:rFonts w:ascii="Times New Roman" w:hAnsi="Times New Roman" w:cs="Times New Roman"/>
          <w:sz w:val="24"/>
          <w:szCs w:val="24"/>
        </w:rPr>
        <w:t xml:space="preserve"> </w:t>
      </w:r>
      <w:r w:rsidR="002353C4" w:rsidRPr="00FD4A8A">
        <w:rPr>
          <w:rFonts w:ascii="Times New Roman" w:hAnsi="Times New Roman" w:cs="Times New Roman"/>
          <w:sz w:val="24"/>
          <w:szCs w:val="24"/>
        </w:rPr>
        <w:t>We discovered that having clear roles and responsibilities was crucial, not just planning tasks. Confusion in</w:t>
      </w:r>
      <w:r w:rsidR="00C47E16" w:rsidRPr="00FD4A8A">
        <w:rPr>
          <w:rFonts w:ascii="Times New Roman" w:hAnsi="Times New Roman" w:cs="Times New Roman"/>
          <w:sz w:val="24"/>
          <w:szCs w:val="24"/>
        </w:rPr>
        <w:t xml:space="preserve"> who does what and when,</w:t>
      </w:r>
      <w:r w:rsidR="00E66832" w:rsidRPr="00FD4A8A">
        <w:rPr>
          <w:rFonts w:ascii="Times New Roman" w:hAnsi="Times New Roman" w:cs="Times New Roman"/>
          <w:sz w:val="24"/>
          <w:szCs w:val="24"/>
        </w:rPr>
        <w:t xml:space="preserve"> in </w:t>
      </w:r>
      <w:r w:rsidR="002353C4" w:rsidRPr="00FD4A8A">
        <w:rPr>
          <w:rFonts w:ascii="Times New Roman" w:hAnsi="Times New Roman" w:cs="Times New Roman"/>
          <w:sz w:val="24"/>
          <w:szCs w:val="24"/>
        </w:rPr>
        <w:t>these areas made it hard to ensure everything went smoothly.</w:t>
      </w:r>
      <w:r w:rsidR="00550FF6" w:rsidRPr="00FD4A8A">
        <w:rPr>
          <w:rFonts w:ascii="Times New Roman" w:hAnsi="Times New Roman" w:cs="Times New Roman"/>
          <w:sz w:val="24"/>
          <w:szCs w:val="24"/>
        </w:rPr>
        <w:t xml:space="preserve"> </w:t>
      </w:r>
      <w:r w:rsidR="002353C4" w:rsidRPr="00FD4A8A">
        <w:rPr>
          <w:rFonts w:ascii="Times New Roman" w:hAnsi="Times New Roman" w:cs="Times New Roman"/>
          <w:sz w:val="24"/>
          <w:szCs w:val="24"/>
        </w:rPr>
        <w:t>We introduced a new idea called "Process quality." It means doing each step</w:t>
      </w:r>
      <w:r w:rsidR="008F3CDD" w:rsidRPr="00FD4A8A">
        <w:rPr>
          <w:rFonts w:ascii="Times New Roman" w:hAnsi="Times New Roman" w:cs="Times New Roman"/>
          <w:sz w:val="24"/>
          <w:szCs w:val="24"/>
        </w:rPr>
        <w:t xml:space="preserve"> (process)</w:t>
      </w:r>
      <w:r w:rsidR="002353C4" w:rsidRPr="00FD4A8A">
        <w:rPr>
          <w:rFonts w:ascii="Times New Roman" w:hAnsi="Times New Roman" w:cs="Times New Roman"/>
          <w:sz w:val="24"/>
          <w:szCs w:val="24"/>
        </w:rPr>
        <w:t xml:space="preserve"> of the project well. We found that success depends on doing each step right. In Uganda, contracts based on outcomes aren't as important because fixed-wage </w:t>
      </w:r>
      <w:r w:rsidR="0026087A" w:rsidRPr="00FD4A8A">
        <w:rPr>
          <w:rFonts w:ascii="Times New Roman" w:hAnsi="Times New Roman" w:cs="Times New Roman"/>
          <w:sz w:val="24"/>
          <w:szCs w:val="24"/>
        </w:rPr>
        <w:t>worker engagements</w:t>
      </w:r>
      <w:r w:rsidR="002353C4" w:rsidRPr="00FD4A8A">
        <w:rPr>
          <w:rFonts w:ascii="Times New Roman" w:hAnsi="Times New Roman" w:cs="Times New Roman"/>
          <w:sz w:val="24"/>
          <w:szCs w:val="24"/>
        </w:rPr>
        <w:t xml:space="preserve"> are common.</w:t>
      </w:r>
      <w:r w:rsidR="00550FF6" w:rsidRPr="00FD4A8A">
        <w:rPr>
          <w:rFonts w:ascii="Times New Roman" w:hAnsi="Times New Roman" w:cs="Times New Roman"/>
          <w:sz w:val="24"/>
          <w:szCs w:val="24"/>
        </w:rPr>
        <w:t xml:space="preserve"> </w:t>
      </w:r>
      <w:r w:rsidR="002353C4" w:rsidRPr="00FD4A8A">
        <w:rPr>
          <w:rFonts w:ascii="Times New Roman" w:hAnsi="Times New Roman" w:cs="Times New Roman"/>
          <w:sz w:val="24"/>
          <w:szCs w:val="24"/>
        </w:rPr>
        <w:t>In short, our research challenges previous thoughts. It highlights that good communication,</w:t>
      </w:r>
      <w:r w:rsidR="0038187D" w:rsidRPr="00FD4A8A">
        <w:rPr>
          <w:rFonts w:ascii="Times New Roman" w:hAnsi="Times New Roman" w:cs="Times New Roman"/>
          <w:sz w:val="24"/>
          <w:szCs w:val="24"/>
        </w:rPr>
        <w:t xml:space="preserve"> and not just privately held information,</w:t>
      </w:r>
      <w:r w:rsidR="002353C4" w:rsidRPr="00FD4A8A">
        <w:rPr>
          <w:rFonts w:ascii="Times New Roman" w:hAnsi="Times New Roman" w:cs="Times New Roman"/>
          <w:sz w:val="24"/>
          <w:szCs w:val="24"/>
        </w:rPr>
        <w:t xml:space="preserve"> clear roles</w:t>
      </w:r>
      <w:r w:rsidR="0038187D" w:rsidRPr="00FD4A8A">
        <w:rPr>
          <w:rFonts w:ascii="Times New Roman" w:hAnsi="Times New Roman" w:cs="Times New Roman"/>
          <w:sz w:val="24"/>
          <w:szCs w:val="24"/>
        </w:rPr>
        <w:t xml:space="preserve"> and responsibilities</w:t>
      </w:r>
      <w:r w:rsidR="002353C4" w:rsidRPr="00FD4A8A">
        <w:rPr>
          <w:rFonts w:ascii="Times New Roman" w:hAnsi="Times New Roman" w:cs="Times New Roman"/>
          <w:sz w:val="24"/>
          <w:szCs w:val="24"/>
        </w:rPr>
        <w:t xml:space="preserve">, and doing each step well </w:t>
      </w:r>
      <w:r w:rsidR="0038187D" w:rsidRPr="00FD4A8A">
        <w:rPr>
          <w:rFonts w:ascii="Times New Roman" w:hAnsi="Times New Roman" w:cs="Times New Roman"/>
          <w:sz w:val="24"/>
          <w:szCs w:val="24"/>
        </w:rPr>
        <w:t xml:space="preserve">(Process Quality) </w:t>
      </w:r>
      <w:r w:rsidR="002353C4" w:rsidRPr="00FD4A8A">
        <w:rPr>
          <w:rFonts w:ascii="Times New Roman" w:hAnsi="Times New Roman" w:cs="Times New Roman"/>
          <w:sz w:val="24"/>
          <w:szCs w:val="24"/>
        </w:rPr>
        <w:t xml:space="preserve">are key to successful </w:t>
      </w:r>
      <w:r w:rsidR="00AD6877">
        <w:rPr>
          <w:rFonts w:ascii="Times New Roman" w:hAnsi="Times New Roman" w:cs="Times New Roman"/>
          <w:sz w:val="24"/>
          <w:szCs w:val="24"/>
        </w:rPr>
        <w:t>digitization</w:t>
      </w:r>
      <w:r w:rsidR="002353C4" w:rsidRPr="00FD4A8A">
        <w:rPr>
          <w:rFonts w:ascii="Times New Roman" w:hAnsi="Times New Roman" w:cs="Times New Roman"/>
          <w:sz w:val="24"/>
          <w:szCs w:val="24"/>
        </w:rPr>
        <w:t xml:space="preserve"> in TVETs. Our findings, while building on past studies, differ on the importance of Contract Type.</w:t>
      </w:r>
      <w:r w:rsidR="0038187D" w:rsidRPr="00FD4A8A">
        <w:rPr>
          <w:rFonts w:ascii="Times New Roman" w:hAnsi="Times New Roman" w:cs="Times New Roman"/>
          <w:sz w:val="24"/>
          <w:szCs w:val="24"/>
        </w:rPr>
        <w:t xml:space="preserve"> This study also found that a good relationship between the CEO and the CIO amplifies </w:t>
      </w:r>
      <w:r w:rsidR="00AD6877">
        <w:rPr>
          <w:rFonts w:ascii="Times New Roman" w:hAnsi="Times New Roman" w:cs="Times New Roman"/>
          <w:sz w:val="24"/>
          <w:szCs w:val="24"/>
        </w:rPr>
        <w:t>digitization</w:t>
      </w:r>
      <w:r w:rsidR="0038187D" w:rsidRPr="00FD4A8A">
        <w:rPr>
          <w:rFonts w:ascii="Times New Roman" w:hAnsi="Times New Roman" w:cs="Times New Roman"/>
          <w:sz w:val="24"/>
          <w:szCs w:val="24"/>
        </w:rPr>
        <w:t xml:space="preserve"> success.</w:t>
      </w:r>
      <w:r w:rsidR="00550FF6" w:rsidRPr="00FD4A8A">
        <w:rPr>
          <w:rFonts w:ascii="Times New Roman" w:hAnsi="Times New Roman" w:cs="Times New Roman"/>
          <w:sz w:val="24"/>
          <w:szCs w:val="24"/>
        </w:rPr>
        <w:t xml:space="preserve"> </w:t>
      </w:r>
      <w:r w:rsidR="002353C4" w:rsidRPr="00FD4A8A">
        <w:rPr>
          <w:rFonts w:ascii="Times New Roman" w:hAnsi="Times New Roman" w:cs="Times New Roman"/>
          <w:sz w:val="24"/>
          <w:szCs w:val="24"/>
        </w:rPr>
        <w:t>Overall, we found that focusing on doing each step well—good communication, clear roles</w:t>
      </w:r>
      <w:r w:rsidR="008F3CDD" w:rsidRPr="00FD4A8A">
        <w:rPr>
          <w:rFonts w:ascii="Times New Roman" w:hAnsi="Times New Roman" w:cs="Times New Roman"/>
          <w:sz w:val="24"/>
          <w:szCs w:val="24"/>
        </w:rPr>
        <w:t xml:space="preserve"> defined</w:t>
      </w:r>
      <w:r w:rsidR="002353C4" w:rsidRPr="00FD4A8A">
        <w:rPr>
          <w:rFonts w:ascii="Times New Roman" w:hAnsi="Times New Roman" w:cs="Times New Roman"/>
          <w:sz w:val="24"/>
          <w:szCs w:val="24"/>
        </w:rPr>
        <w:t>, and getting tasks right</w:t>
      </w:r>
      <w:r w:rsidR="0038187D" w:rsidRPr="00FD4A8A">
        <w:rPr>
          <w:rFonts w:ascii="Times New Roman" w:hAnsi="Times New Roman" w:cs="Times New Roman"/>
          <w:sz w:val="24"/>
          <w:szCs w:val="24"/>
        </w:rPr>
        <w:t xml:space="preserve"> (Task programmability)</w:t>
      </w:r>
      <w:r w:rsidR="008F3CDD" w:rsidRPr="00FD4A8A">
        <w:rPr>
          <w:rFonts w:ascii="Times New Roman" w:hAnsi="Times New Roman" w:cs="Times New Roman"/>
          <w:sz w:val="24"/>
          <w:szCs w:val="24"/>
        </w:rPr>
        <w:t xml:space="preserve"> and a healthy CEO-CIO relationship</w:t>
      </w:r>
      <w:r w:rsidR="002353C4" w:rsidRPr="00FD4A8A">
        <w:rPr>
          <w:rFonts w:ascii="Times New Roman" w:hAnsi="Times New Roman" w:cs="Times New Roman"/>
          <w:sz w:val="24"/>
          <w:szCs w:val="24"/>
        </w:rPr>
        <w:t xml:space="preserve">—is crucial for success in making </w:t>
      </w:r>
      <w:r w:rsidR="00AD6877">
        <w:rPr>
          <w:rFonts w:ascii="Times New Roman" w:hAnsi="Times New Roman" w:cs="Times New Roman"/>
          <w:sz w:val="24"/>
          <w:szCs w:val="24"/>
        </w:rPr>
        <w:t>digitization</w:t>
      </w:r>
      <w:r w:rsidR="002353C4" w:rsidRPr="00FD4A8A">
        <w:rPr>
          <w:rFonts w:ascii="Times New Roman" w:hAnsi="Times New Roman" w:cs="Times New Roman"/>
          <w:sz w:val="24"/>
          <w:szCs w:val="24"/>
        </w:rPr>
        <w:t xml:space="preserve"> work in TVETs.</w:t>
      </w:r>
    </w:p>
    <w:p w14:paraId="4FA53CB0" w14:textId="77777777" w:rsidR="00E929E7" w:rsidRDefault="00E929E7" w:rsidP="00FD4A8A">
      <w:pPr>
        <w:spacing w:after="120" w:line="240" w:lineRule="auto"/>
        <w:jc w:val="both"/>
        <w:rPr>
          <w:rFonts w:ascii="Times New Roman" w:hAnsi="Times New Roman" w:cs="Times New Roman"/>
          <w:sz w:val="24"/>
          <w:szCs w:val="24"/>
        </w:rPr>
      </w:pPr>
    </w:p>
    <w:p w14:paraId="5191D5E8" w14:textId="77777777" w:rsidR="00727449" w:rsidRPr="00FD4A8A" w:rsidRDefault="00727449" w:rsidP="00FD4A8A">
      <w:pPr>
        <w:spacing w:after="120" w:line="240" w:lineRule="auto"/>
        <w:jc w:val="both"/>
        <w:rPr>
          <w:rFonts w:ascii="Times New Roman" w:hAnsi="Times New Roman" w:cs="Times New Roman"/>
          <w:sz w:val="24"/>
          <w:szCs w:val="24"/>
        </w:rPr>
      </w:pPr>
    </w:p>
    <w:p w14:paraId="40F9F9FF" w14:textId="7D533827" w:rsidR="001857C1" w:rsidRPr="00D30FBF" w:rsidRDefault="00727449" w:rsidP="00122363">
      <w:pPr>
        <w:pStyle w:val="ListParagraph"/>
        <w:spacing w:after="120" w:line="240" w:lineRule="auto"/>
        <w:ind w:left="0"/>
        <w:rPr>
          <w:b/>
          <w:bCs/>
        </w:rPr>
      </w:pPr>
      <w:r>
        <w:rPr>
          <w:b/>
          <w:bCs/>
        </w:rPr>
        <w:t>7.0</w:t>
      </w:r>
      <w:r>
        <w:rPr>
          <w:b/>
          <w:bCs/>
        </w:rPr>
        <w:tab/>
      </w:r>
      <w:r w:rsidR="00D30FBF" w:rsidRPr="00D30FBF">
        <w:rPr>
          <w:b/>
          <w:bCs/>
        </w:rPr>
        <w:t>C</w:t>
      </w:r>
      <w:r w:rsidR="00D30FBF" w:rsidRPr="00727449">
        <w:rPr>
          <w:b/>
          <w:bCs/>
          <w:sz w:val="20"/>
          <w:szCs w:val="20"/>
        </w:rPr>
        <w:t>ONCLUSION</w:t>
      </w:r>
      <w:r w:rsidR="00D30FBF" w:rsidRPr="00D30FBF">
        <w:rPr>
          <w:b/>
          <w:bCs/>
        </w:rPr>
        <w:t xml:space="preserve"> AND R</w:t>
      </w:r>
      <w:r w:rsidR="00D30FBF" w:rsidRPr="00727449">
        <w:rPr>
          <w:b/>
          <w:bCs/>
          <w:sz w:val="20"/>
          <w:szCs w:val="20"/>
        </w:rPr>
        <w:t>ECOMMENDATIONS</w:t>
      </w:r>
    </w:p>
    <w:p w14:paraId="423DD537" w14:textId="2DD06B89" w:rsidR="00484705" w:rsidRPr="00FD4A8A" w:rsidRDefault="007568EB"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sz w:val="24"/>
          <w:szCs w:val="24"/>
        </w:rPr>
        <w:t xml:space="preserve">Our study actively applied Agency theory to </w:t>
      </w:r>
      <w:r w:rsidR="00437E1B" w:rsidRPr="00FD4A8A">
        <w:rPr>
          <w:rFonts w:ascii="Times New Roman" w:hAnsi="Times New Roman" w:cs="Times New Roman"/>
          <w:sz w:val="24"/>
          <w:szCs w:val="24"/>
        </w:rPr>
        <w:t>identify</w:t>
      </w:r>
      <w:r w:rsidRPr="00FD4A8A">
        <w:rPr>
          <w:rFonts w:ascii="Times New Roman" w:hAnsi="Times New Roman" w:cs="Times New Roman"/>
          <w:sz w:val="24"/>
          <w:szCs w:val="24"/>
        </w:rPr>
        <w:t xml:space="preserve"> the prerequisites for tailored </w:t>
      </w:r>
      <w:r w:rsidR="00AD6877">
        <w:rPr>
          <w:rFonts w:ascii="Times New Roman" w:hAnsi="Times New Roman" w:cs="Times New Roman"/>
          <w:sz w:val="24"/>
          <w:szCs w:val="24"/>
        </w:rPr>
        <w:t>digitization</w:t>
      </w:r>
      <w:r w:rsidRPr="00FD4A8A">
        <w:rPr>
          <w:rFonts w:ascii="Times New Roman" w:hAnsi="Times New Roman" w:cs="Times New Roman"/>
          <w:sz w:val="24"/>
          <w:szCs w:val="24"/>
        </w:rPr>
        <w:t xml:space="preserve"> and proposing </w:t>
      </w:r>
      <w:r w:rsidR="00CE0B06">
        <w:rPr>
          <w:rFonts w:ascii="Times New Roman" w:hAnsi="Times New Roman" w:cs="Times New Roman"/>
          <w:sz w:val="24"/>
          <w:szCs w:val="24"/>
        </w:rPr>
        <w:t>model</w:t>
      </w:r>
      <w:r w:rsidRPr="00FD4A8A">
        <w:rPr>
          <w:rFonts w:ascii="Times New Roman" w:hAnsi="Times New Roman" w:cs="Times New Roman"/>
          <w:sz w:val="24"/>
          <w:szCs w:val="24"/>
        </w:rPr>
        <w:t xml:space="preserve"> to actively fortify digital initiatives within learning institutions. </w:t>
      </w:r>
      <w:r w:rsidR="001D2D24" w:rsidRPr="00FD4A8A">
        <w:rPr>
          <w:rFonts w:ascii="Times New Roman" w:hAnsi="Times New Roman" w:cs="Times New Roman"/>
          <w:sz w:val="24"/>
          <w:szCs w:val="24"/>
        </w:rPr>
        <w:t xml:space="preserve">Using design science, we constructed a purpose-specific </w:t>
      </w:r>
      <w:r w:rsidR="00CE0B06">
        <w:rPr>
          <w:rFonts w:ascii="Times New Roman" w:hAnsi="Times New Roman" w:cs="Times New Roman"/>
          <w:sz w:val="24"/>
          <w:szCs w:val="24"/>
        </w:rPr>
        <w:t>model</w:t>
      </w:r>
      <w:r w:rsidR="001D2D24" w:rsidRPr="00FD4A8A">
        <w:rPr>
          <w:rFonts w:ascii="Times New Roman" w:hAnsi="Times New Roman" w:cs="Times New Roman"/>
          <w:sz w:val="24"/>
          <w:szCs w:val="24"/>
        </w:rPr>
        <w:t xml:space="preserve"> firmly rooted in Agency theory, pivotal for driving </w:t>
      </w:r>
      <w:r w:rsidR="00AD6877">
        <w:rPr>
          <w:rFonts w:ascii="Times New Roman" w:hAnsi="Times New Roman" w:cs="Times New Roman"/>
          <w:sz w:val="24"/>
          <w:szCs w:val="24"/>
        </w:rPr>
        <w:t>digitization</w:t>
      </w:r>
      <w:r w:rsidR="001D2D24" w:rsidRPr="00FD4A8A">
        <w:rPr>
          <w:rFonts w:ascii="Times New Roman" w:hAnsi="Times New Roman" w:cs="Times New Roman"/>
          <w:sz w:val="24"/>
          <w:szCs w:val="24"/>
        </w:rPr>
        <w:t xml:space="preserve">. This study illustrates how Agency theory applies to understanding the limitations of </w:t>
      </w:r>
      <w:r w:rsidR="00AD6877">
        <w:rPr>
          <w:rFonts w:ascii="Times New Roman" w:hAnsi="Times New Roman" w:cs="Times New Roman"/>
          <w:sz w:val="24"/>
          <w:szCs w:val="24"/>
        </w:rPr>
        <w:t>digitization</w:t>
      </w:r>
      <w:r w:rsidR="001D2D24" w:rsidRPr="00FD4A8A">
        <w:rPr>
          <w:rFonts w:ascii="Times New Roman" w:hAnsi="Times New Roman" w:cs="Times New Roman"/>
          <w:sz w:val="24"/>
          <w:szCs w:val="24"/>
        </w:rPr>
        <w:t xml:space="preserve">, aligning with and complementing prevailing research in this domain. Rather than conflicting, it harmonizes with these studies, providing insights at various levels and equipping us with a </w:t>
      </w:r>
      <w:r w:rsidR="000E6AF8">
        <w:rPr>
          <w:rFonts w:ascii="Times New Roman" w:hAnsi="Times New Roman" w:cs="Times New Roman"/>
          <w:sz w:val="24"/>
          <w:szCs w:val="24"/>
        </w:rPr>
        <w:t>model</w:t>
      </w:r>
      <w:r w:rsidR="001D2D24" w:rsidRPr="00FD4A8A">
        <w:rPr>
          <w:rFonts w:ascii="Times New Roman" w:hAnsi="Times New Roman" w:cs="Times New Roman"/>
          <w:sz w:val="24"/>
          <w:szCs w:val="24"/>
        </w:rPr>
        <w:t xml:space="preserve"> to comprehend the research and failures of such projects within developing economies. Leveraging Ugandan TVETs as a case study, the results hold applicability across diverse contexts.</w:t>
      </w:r>
      <w:r w:rsidRPr="00FD4A8A">
        <w:rPr>
          <w:rFonts w:ascii="Times New Roman" w:hAnsi="Times New Roman" w:cs="Times New Roman"/>
          <w:sz w:val="24"/>
          <w:szCs w:val="24"/>
        </w:rPr>
        <w:t xml:space="preserve"> </w:t>
      </w:r>
      <w:r w:rsidR="00263A25" w:rsidRPr="00FD4A8A">
        <w:rPr>
          <w:rFonts w:ascii="Times New Roman" w:hAnsi="Times New Roman" w:cs="Times New Roman"/>
          <w:sz w:val="24"/>
          <w:szCs w:val="24"/>
        </w:rPr>
        <w:t xml:space="preserve">While monitoring and evaluation of the </w:t>
      </w:r>
      <w:r w:rsidR="00AD6877">
        <w:rPr>
          <w:rFonts w:ascii="Times New Roman" w:hAnsi="Times New Roman" w:cs="Times New Roman"/>
          <w:sz w:val="24"/>
          <w:szCs w:val="24"/>
        </w:rPr>
        <w:t>digitization</w:t>
      </w:r>
      <w:r w:rsidR="00263A25" w:rsidRPr="00FD4A8A">
        <w:rPr>
          <w:rFonts w:ascii="Times New Roman" w:hAnsi="Times New Roman" w:cs="Times New Roman"/>
          <w:sz w:val="24"/>
          <w:szCs w:val="24"/>
        </w:rPr>
        <w:t xml:space="preserve"> projects are important, mere oversight isn't enough. </w:t>
      </w:r>
      <w:r w:rsidR="00F80F34" w:rsidRPr="00FD4A8A">
        <w:rPr>
          <w:rFonts w:ascii="Times New Roman" w:hAnsi="Times New Roman" w:cs="Times New Roman"/>
          <w:sz w:val="24"/>
          <w:szCs w:val="24"/>
        </w:rPr>
        <w:t>In concluding,</w:t>
      </w:r>
      <w:r w:rsidR="00263A25" w:rsidRPr="00FD4A8A">
        <w:rPr>
          <w:rFonts w:ascii="Times New Roman" w:hAnsi="Times New Roman" w:cs="Times New Roman"/>
          <w:sz w:val="24"/>
          <w:szCs w:val="24"/>
        </w:rPr>
        <w:t xml:space="preserve"> unclear contracts, limited issue monitoring, internal </w:t>
      </w:r>
      <w:r w:rsidR="008F3CDD" w:rsidRPr="00FD4A8A">
        <w:rPr>
          <w:rFonts w:ascii="Times New Roman" w:hAnsi="Times New Roman" w:cs="Times New Roman"/>
          <w:sz w:val="24"/>
          <w:szCs w:val="24"/>
        </w:rPr>
        <w:t>politics</w:t>
      </w:r>
      <w:r w:rsidR="00263A25" w:rsidRPr="00FD4A8A">
        <w:rPr>
          <w:rFonts w:ascii="Times New Roman" w:hAnsi="Times New Roman" w:cs="Times New Roman"/>
          <w:sz w:val="24"/>
          <w:szCs w:val="24"/>
        </w:rPr>
        <w:t xml:space="preserve">, </w:t>
      </w:r>
      <w:r w:rsidR="008F3CDD" w:rsidRPr="00FD4A8A">
        <w:rPr>
          <w:rFonts w:ascii="Times New Roman" w:hAnsi="Times New Roman" w:cs="Times New Roman"/>
          <w:sz w:val="24"/>
          <w:szCs w:val="24"/>
        </w:rPr>
        <w:t xml:space="preserve">CEO-CIO challenges </w:t>
      </w:r>
      <w:r w:rsidR="00263A25" w:rsidRPr="00FD4A8A">
        <w:rPr>
          <w:rFonts w:ascii="Times New Roman" w:hAnsi="Times New Roman" w:cs="Times New Roman"/>
          <w:sz w:val="24"/>
          <w:szCs w:val="24"/>
        </w:rPr>
        <w:t>and task planning issues</w:t>
      </w:r>
      <w:r w:rsidR="00743890" w:rsidRPr="00FD4A8A">
        <w:rPr>
          <w:rFonts w:ascii="Times New Roman" w:hAnsi="Times New Roman" w:cs="Times New Roman"/>
          <w:sz w:val="24"/>
          <w:szCs w:val="24"/>
        </w:rPr>
        <w:t xml:space="preserve"> stand out as critical to the enhancement of project </w:t>
      </w:r>
      <w:r w:rsidRPr="00FD4A8A">
        <w:rPr>
          <w:rFonts w:ascii="Times New Roman" w:hAnsi="Times New Roman" w:cs="Times New Roman"/>
          <w:sz w:val="24"/>
          <w:szCs w:val="24"/>
        </w:rPr>
        <w:t>success</w:t>
      </w:r>
      <w:r w:rsidR="00263A25" w:rsidRPr="00FD4A8A">
        <w:rPr>
          <w:rFonts w:ascii="Times New Roman" w:hAnsi="Times New Roman" w:cs="Times New Roman"/>
          <w:sz w:val="24"/>
          <w:szCs w:val="24"/>
        </w:rPr>
        <w:t>. Clear</w:t>
      </w:r>
      <w:r w:rsidR="00CE5186" w:rsidRPr="00FD4A8A">
        <w:rPr>
          <w:rFonts w:ascii="Times New Roman" w:hAnsi="Times New Roman" w:cs="Times New Roman"/>
          <w:sz w:val="24"/>
          <w:szCs w:val="24"/>
        </w:rPr>
        <w:t>ly defining</w:t>
      </w:r>
      <w:r w:rsidR="00263A25" w:rsidRPr="00FD4A8A">
        <w:rPr>
          <w:rFonts w:ascii="Times New Roman" w:hAnsi="Times New Roman" w:cs="Times New Roman"/>
          <w:sz w:val="24"/>
          <w:szCs w:val="24"/>
        </w:rPr>
        <w:t xml:space="preserve"> roles and emphasizing "Process quality" are crucial, especially in Uganda's context with prevalent fixed-wage </w:t>
      </w:r>
      <w:r w:rsidR="008F3CDD" w:rsidRPr="00FD4A8A">
        <w:rPr>
          <w:rFonts w:ascii="Times New Roman" w:hAnsi="Times New Roman" w:cs="Times New Roman"/>
          <w:sz w:val="24"/>
          <w:szCs w:val="24"/>
        </w:rPr>
        <w:t>contracts</w:t>
      </w:r>
      <w:r w:rsidR="00263A25" w:rsidRPr="00FD4A8A">
        <w:rPr>
          <w:rFonts w:ascii="Times New Roman" w:hAnsi="Times New Roman" w:cs="Times New Roman"/>
          <w:sz w:val="24"/>
          <w:szCs w:val="24"/>
        </w:rPr>
        <w:t xml:space="preserve">. Our study challenges conventional beliefs, highlighting the significance of communication, </w:t>
      </w:r>
      <w:r w:rsidR="00F80F34" w:rsidRPr="00FD4A8A">
        <w:rPr>
          <w:rFonts w:ascii="Times New Roman" w:hAnsi="Times New Roman" w:cs="Times New Roman"/>
          <w:sz w:val="24"/>
          <w:szCs w:val="24"/>
        </w:rPr>
        <w:t xml:space="preserve">defining </w:t>
      </w:r>
      <w:r w:rsidR="00263A25" w:rsidRPr="00FD4A8A">
        <w:rPr>
          <w:rFonts w:ascii="Times New Roman" w:hAnsi="Times New Roman" w:cs="Times New Roman"/>
          <w:sz w:val="24"/>
          <w:szCs w:val="24"/>
        </w:rPr>
        <w:t>roles</w:t>
      </w:r>
      <w:r w:rsidR="00F80F34" w:rsidRPr="00FD4A8A">
        <w:rPr>
          <w:rFonts w:ascii="Times New Roman" w:hAnsi="Times New Roman" w:cs="Times New Roman"/>
          <w:sz w:val="24"/>
          <w:szCs w:val="24"/>
        </w:rPr>
        <w:t xml:space="preserve"> and responsibilities</w:t>
      </w:r>
      <w:r w:rsidR="00263A25" w:rsidRPr="00FD4A8A">
        <w:rPr>
          <w:rFonts w:ascii="Times New Roman" w:hAnsi="Times New Roman" w:cs="Times New Roman"/>
          <w:sz w:val="24"/>
          <w:szCs w:val="24"/>
        </w:rPr>
        <w:t xml:space="preserve"> for digital success in TVETs. Excelling in each phase—communication, roles, and tasks—is crucial. Prioritizing quality processes</w:t>
      </w:r>
      <w:r w:rsidR="00F80F34" w:rsidRPr="00FD4A8A">
        <w:rPr>
          <w:rFonts w:ascii="Times New Roman" w:hAnsi="Times New Roman" w:cs="Times New Roman"/>
          <w:sz w:val="24"/>
          <w:szCs w:val="24"/>
        </w:rPr>
        <w:t>, nurturing a healthy CEO-CIO relationship</w:t>
      </w:r>
      <w:r w:rsidR="00263A25" w:rsidRPr="00FD4A8A">
        <w:rPr>
          <w:rFonts w:ascii="Times New Roman" w:hAnsi="Times New Roman" w:cs="Times New Roman"/>
          <w:sz w:val="24"/>
          <w:szCs w:val="24"/>
        </w:rPr>
        <w:t xml:space="preserve"> and addressing conflicts</w:t>
      </w:r>
      <w:r w:rsidR="00F80F34" w:rsidRPr="00FD4A8A">
        <w:rPr>
          <w:rFonts w:ascii="Times New Roman" w:hAnsi="Times New Roman" w:cs="Times New Roman"/>
          <w:sz w:val="24"/>
          <w:szCs w:val="24"/>
        </w:rPr>
        <w:t xml:space="preserve"> in project goals between principal and agent</w:t>
      </w:r>
      <w:r w:rsidR="00263A25" w:rsidRPr="00FD4A8A">
        <w:rPr>
          <w:rFonts w:ascii="Times New Roman" w:hAnsi="Times New Roman" w:cs="Times New Roman"/>
          <w:sz w:val="24"/>
          <w:szCs w:val="24"/>
        </w:rPr>
        <w:t xml:space="preserve"> can significantly reduce</w:t>
      </w:r>
      <w:r w:rsidR="00F80F34" w:rsidRPr="00FD4A8A">
        <w:rPr>
          <w:rFonts w:ascii="Times New Roman" w:hAnsi="Times New Roman" w:cs="Times New Roman"/>
          <w:sz w:val="24"/>
          <w:szCs w:val="24"/>
        </w:rPr>
        <w:t xml:space="preserve"> the agency problem and</w:t>
      </w:r>
      <w:r w:rsidR="00263A25" w:rsidRPr="00FD4A8A">
        <w:rPr>
          <w:rFonts w:ascii="Times New Roman" w:hAnsi="Times New Roman" w:cs="Times New Roman"/>
          <w:sz w:val="24"/>
          <w:szCs w:val="24"/>
        </w:rPr>
        <w:t xml:space="preserve"> </w:t>
      </w:r>
      <w:r w:rsidR="00AD6877">
        <w:rPr>
          <w:rFonts w:ascii="Times New Roman" w:hAnsi="Times New Roman" w:cs="Times New Roman"/>
          <w:sz w:val="24"/>
          <w:szCs w:val="24"/>
        </w:rPr>
        <w:t>digitization</w:t>
      </w:r>
      <w:r w:rsidR="00263A25" w:rsidRPr="00FD4A8A">
        <w:rPr>
          <w:rFonts w:ascii="Times New Roman" w:hAnsi="Times New Roman" w:cs="Times New Roman"/>
          <w:sz w:val="24"/>
          <w:szCs w:val="24"/>
        </w:rPr>
        <w:t xml:space="preserve"> failures in Uganda, aligning with our study's objective.</w:t>
      </w:r>
    </w:p>
    <w:p w14:paraId="59D899DB" w14:textId="66DFABF8" w:rsidR="001857C1" w:rsidRPr="00FD4A8A" w:rsidRDefault="006D37E7" w:rsidP="00FD4A8A">
      <w:pPr>
        <w:spacing w:after="120" w:line="240" w:lineRule="auto"/>
        <w:jc w:val="both"/>
        <w:rPr>
          <w:rFonts w:ascii="Times New Roman" w:hAnsi="Times New Roman" w:cs="Times New Roman"/>
          <w:sz w:val="24"/>
          <w:szCs w:val="24"/>
        </w:rPr>
      </w:pPr>
      <w:r w:rsidRPr="00FD4A8A">
        <w:rPr>
          <w:rFonts w:ascii="Times New Roman" w:hAnsi="Times New Roman" w:cs="Times New Roman"/>
          <w:b/>
          <w:bCs/>
          <w:sz w:val="24"/>
          <w:szCs w:val="24"/>
        </w:rPr>
        <w:br/>
      </w:r>
      <w:r w:rsidR="00727449">
        <w:rPr>
          <w:rFonts w:ascii="Times New Roman" w:hAnsi="Times New Roman" w:cs="Times New Roman"/>
          <w:b/>
          <w:bCs/>
          <w:sz w:val="24"/>
          <w:szCs w:val="24"/>
        </w:rPr>
        <w:t>8.0</w:t>
      </w:r>
      <w:r w:rsidR="00727449">
        <w:rPr>
          <w:rFonts w:ascii="Times New Roman" w:hAnsi="Times New Roman" w:cs="Times New Roman"/>
          <w:b/>
          <w:bCs/>
          <w:sz w:val="24"/>
          <w:szCs w:val="24"/>
        </w:rPr>
        <w:tab/>
      </w:r>
      <w:r w:rsidR="00D30FBF" w:rsidRPr="00FD4A8A">
        <w:rPr>
          <w:rFonts w:ascii="Times New Roman" w:hAnsi="Times New Roman" w:cs="Times New Roman"/>
          <w:b/>
          <w:bCs/>
          <w:sz w:val="24"/>
          <w:szCs w:val="24"/>
        </w:rPr>
        <w:t xml:space="preserve">REFERENCES </w:t>
      </w:r>
    </w:p>
    <w:bookmarkStart w:id="10" w:name="_Hlk150265358"/>
    <w:p w14:paraId="309E14D8" w14:textId="5B085AC8" w:rsidR="00B24695" w:rsidRPr="00FD4A8A" w:rsidRDefault="00185CDF"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eastAsia="Calibri" w:hAnsi="Times New Roman" w:cs="Times New Roman"/>
          <w:color w:val="FF0000"/>
          <w:sz w:val="24"/>
          <w:szCs w:val="24"/>
        </w:rPr>
        <w:fldChar w:fldCharType="begin" w:fldLock="1"/>
      </w:r>
      <w:r w:rsidRPr="00FD4A8A">
        <w:rPr>
          <w:rFonts w:ascii="Times New Roman" w:eastAsia="Calibri" w:hAnsi="Times New Roman" w:cs="Times New Roman"/>
          <w:color w:val="FF0000"/>
          <w:sz w:val="24"/>
          <w:szCs w:val="24"/>
        </w:rPr>
        <w:instrText xml:space="preserve">ADDIN Mendeley Bibliography CSL_BIBLIOGRAPHY </w:instrText>
      </w:r>
      <w:r w:rsidRPr="00FD4A8A">
        <w:rPr>
          <w:rFonts w:ascii="Times New Roman" w:eastAsia="Calibri" w:hAnsi="Times New Roman" w:cs="Times New Roman"/>
          <w:color w:val="FF0000"/>
          <w:sz w:val="24"/>
          <w:szCs w:val="24"/>
        </w:rPr>
        <w:fldChar w:fldCharType="separate"/>
      </w:r>
      <w:r w:rsidR="00B24695" w:rsidRPr="00FD4A8A">
        <w:rPr>
          <w:rFonts w:ascii="Times New Roman" w:hAnsi="Times New Roman" w:cs="Times New Roman"/>
          <w:noProof/>
          <w:kern w:val="0"/>
          <w:sz w:val="24"/>
          <w:szCs w:val="24"/>
        </w:rPr>
        <w:t xml:space="preserve">Baskerville, R. (2022). </w:t>
      </w:r>
      <w:r w:rsidR="00B24695" w:rsidRPr="00FD4A8A">
        <w:rPr>
          <w:rFonts w:ascii="Times New Roman" w:hAnsi="Times New Roman" w:cs="Times New Roman"/>
          <w:i/>
          <w:iCs/>
          <w:noProof/>
          <w:kern w:val="0"/>
          <w:sz w:val="24"/>
          <w:szCs w:val="24"/>
        </w:rPr>
        <w:t>Computational Science: A Field of Inquiry for Design Science Research</w:t>
      </w:r>
      <w:r w:rsidR="00B24695" w:rsidRPr="00FD4A8A">
        <w:rPr>
          <w:rFonts w:ascii="Times New Roman" w:hAnsi="Times New Roman" w:cs="Times New Roman"/>
          <w:noProof/>
          <w:kern w:val="0"/>
          <w:sz w:val="24"/>
          <w:szCs w:val="24"/>
        </w:rPr>
        <w:t>. https://doi.org/10.24251/hicss.2022.703</w:t>
      </w:r>
    </w:p>
    <w:p w14:paraId="3B926861"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Berthon, P., Pitt, L., Ewing, M., &amp; Carr, C. L. (2002). Potential research space in MIS: A framework for envisioning and evaluating research replication, extension, and generation. </w:t>
      </w:r>
      <w:r w:rsidRPr="00FD4A8A">
        <w:rPr>
          <w:rFonts w:ascii="Times New Roman" w:hAnsi="Times New Roman" w:cs="Times New Roman"/>
          <w:i/>
          <w:iCs/>
          <w:noProof/>
          <w:kern w:val="0"/>
          <w:sz w:val="24"/>
          <w:szCs w:val="24"/>
        </w:rPr>
        <w:t>Information Systems Research</w:t>
      </w:r>
      <w:r w:rsidRPr="00FD4A8A">
        <w:rPr>
          <w:rFonts w:ascii="Times New Roman" w:hAnsi="Times New Roman" w:cs="Times New Roman"/>
          <w:noProof/>
          <w:kern w:val="0"/>
          <w:sz w:val="24"/>
          <w:szCs w:val="24"/>
        </w:rPr>
        <w:t>. https://doi.org/10.1287/isre.13.4.416.71</w:t>
      </w:r>
    </w:p>
    <w:p w14:paraId="7ABB16C5" w14:textId="17533216"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Bogdandy, B., Tamás, J., &amp; Tóth, Z. (2020). </w:t>
      </w:r>
      <w:r w:rsidR="00AD6877">
        <w:rPr>
          <w:rFonts w:ascii="Times New Roman" w:hAnsi="Times New Roman" w:cs="Times New Roman"/>
          <w:i/>
          <w:iCs/>
          <w:noProof/>
          <w:kern w:val="0"/>
          <w:sz w:val="24"/>
          <w:szCs w:val="24"/>
        </w:rPr>
        <w:t>Digitization</w:t>
      </w:r>
      <w:r w:rsidRPr="00FD4A8A">
        <w:rPr>
          <w:rFonts w:ascii="Times New Roman" w:hAnsi="Times New Roman" w:cs="Times New Roman"/>
          <w:i/>
          <w:iCs/>
          <w:noProof/>
          <w:kern w:val="0"/>
          <w:sz w:val="24"/>
          <w:szCs w:val="24"/>
        </w:rPr>
        <w:t xml:space="preserve"> in Education During COVID-19: A Case Study</w:t>
      </w:r>
      <w:r w:rsidRPr="00FD4A8A">
        <w:rPr>
          <w:rFonts w:ascii="Times New Roman" w:hAnsi="Times New Roman" w:cs="Times New Roman"/>
          <w:noProof/>
          <w:kern w:val="0"/>
          <w:sz w:val="24"/>
          <w:szCs w:val="24"/>
        </w:rPr>
        <w:t>. https://doi.org/10.1109/coginfocom50765.2020.9237840</w:t>
      </w:r>
    </w:p>
    <w:p w14:paraId="766572FB"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Castellanos, W. S. (2021). Impact of Information Technology (IT) Governance on Business-IT Alignment. </w:t>
      </w:r>
      <w:r w:rsidRPr="00FD4A8A">
        <w:rPr>
          <w:rFonts w:ascii="Times New Roman" w:hAnsi="Times New Roman" w:cs="Times New Roman"/>
          <w:i/>
          <w:iCs/>
          <w:noProof/>
          <w:kern w:val="0"/>
          <w:sz w:val="24"/>
          <w:szCs w:val="24"/>
        </w:rPr>
        <w:t>Cuadernos de Gestion</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21</w:t>
      </w:r>
      <w:r w:rsidRPr="00FD4A8A">
        <w:rPr>
          <w:rFonts w:ascii="Times New Roman" w:hAnsi="Times New Roman" w:cs="Times New Roman"/>
          <w:noProof/>
          <w:kern w:val="0"/>
          <w:sz w:val="24"/>
          <w:szCs w:val="24"/>
        </w:rPr>
        <w:t>(2), 83–96. https://doi.org/10.5295/cdg.180995ws</w:t>
      </w:r>
    </w:p>
    <w:p w14:paraId="2CF90B49"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COOKE, J. L. (2016). </w:t>
      </w:r>
      <w:r w:rsidRPr="00FD4A8A">
        <w:rPr>
          <w:rFonts w:ascii="Times New Roman" w:hAnsi="Times New Roman" w:cs="Times New Roman"/>
          <w:i/>
          <w:iCs/>
          <w:noProof/>
          <w:kern w:val="0"/>
          <w:sz w:val="24"/>
          <w:szCs w:val="24"/>
        </w:rPr>
        <w:t>PRINCE2 Agile an Implementation Pocket Guide</w:t>
      </w:r>
      <w:r w:rsidRPr="00FD4A8A">
        <w:rPr>
          <w:rFonts w:ascii="Times New Roman" w:hAnsi="Times New Roman" w:cs="Times New Roman"/>
          <w:noProof/>
          <w:kern w:val="0"/>
          <w:sz w:val="24"/>
          <w:szCs w:val="24"/>
        </w:rPr>
        <w:t>. https://doi.org/10.2307/j.ctt1bj4t44</w:t>
      </w:r>
    </w:p>
    <w:p w14:paraId="6932ABFC"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de Haes, S., &amp; van Grembergen, W. (2009). An Exploratory Study into IT Governance Implementations and its Impact on Business/IT Alignment. </w:t>
      </w:r>
      <w:r w:rsidRPr="00FD4A8A">
        <w:rPr>
          <w:rFonts w:ascii="Times New Roman" w:hAnsi="Times New Roman" w:cs="Times New Roman"/>
          <w:i/>
          <w:iCs/>
          <w:noProof/>
          <w:kern w:val="0"/>
          <w:sz w:val="24"/>
          <w:szCs w:val="24"/>
        </w:rPr>
        <w:t>Information Systems Management</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26</w:t>
      </w:r>
      <w:r w:rsidRPr="00FD4A8A">
        <w:rPr>
          <w:rFonts w:ascii="Times New Roman" w:hAnsi="Times New Roman" w:cs="Times New Roman"/>
          <w:noProof/>
          <w:kern w:val="0"/>
          <w:sz w:val="24"/>
          <w:szCs w:val="24"/>
        </w:rPr>
        <w:t>(2), 123–137. https://doi.org/10.1080/10580530902794786</w:t>
      </w:r>
    </w:p>
    <w:p w14:paraId="57FCD2CA"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Fattah, A., &amp; Setyadi, R. (2021). Determinants Effectiveness Information Technology Governance in Higher Education Institution (HEI) using partial least squares structural equation modeling approach (PLS-SEM). </w:t>
      </w:r>
      <w:r w:rsidRPr="00FD4A8A">
        <w:rPr>
          <w:rFonts w:ascii="Times New Roman" w:hAnsi="Times New Roman" w:cs="Times New Roman"/>
          <w:i/>
          <w:iCs/>
          <w:noProof/>
          <w:kern w:val="0"/>
          <w:sz w:val="24"/>
          <w:szCs w:val="24"/>
        </w:rPr>
        <w:t>Journal of Physics: Conference Series</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1807</w:t>
      </w:r>
      <w:r w:rsidRPr="00FD4A8A">
        <w:rPr>
          <w:rFonts w:ascii="Times New Roman" w:hAnsi="Times New Roman" w:cs="Times New Roman"/>
          <w:noProof/>
          <w:kern w:val="0"/>
          <w:sz w:val="24"/>
          <w:szCs w:val="24"/>
        </w:rPr>
        <w:t>(1). https://doi.org/10.1088/1742-6596/1807/1/012007</w:t>
      </w:r>
    </w:p>
    <w:p w14:paraId="192F6CF9"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Gomes, J., &amp; Romão, M. (2023). Aligning Project and Benefits Management With Balanced Scorecard Approach to Achieve Project Success. In </w:t>
      </w:r>
      <w:r w:rsidRPr="00FD4A8A">
        <w:rPr>
          <w:rFonts w:ascii="Times New Roman" w:hAnsi="Times New Roman" w:cs="Times New Roman"/>
          <w:i/>
          <w:iCs/>
          <w:noProof/>
          <w:kern w:val="0"/>
          <w:sz w:val="24"/>
          <w:szCs w:val="24"/>
        </w:rPr>
        <w:t>Journal of Business Ecosystems</w:t>
      </w:r>
      <w:r w:rsidRPr="00FD4A8A">
        <w:rPr>
          <w:rFonts w:ascii="Times New Roman" w:hAnsi="Times New Roman" w:cs="Times New Roman"/>
          <w:noProof/>
          <w:kern w:val="0"/>
          <w:sz w:val="24"/>
          <w:szCs w:val="24"/>
        </w:rPr>
        <w:t xml:space="preserve">. </w:t>
      </w:r>
      <w:r w:rsidRPr="00FD4A8A">
        <w:rPr>
          <w:rFonts w:ascii="Times New Roman" w:hAnsi="Times New Roman" w:cs="Times New Roman"/>
          <w:noProof/>
          <w:kern w:val="0"/>
          <w:sz w:val="24"/>
          <w:szCs w:val="24"/>
        </w:rPr>
        <w:lastRenderedPageBreak/>
        <w:t>https://doi.org/10.4018/jbe.320481</w:t>
      </w:r>
    </w:p>
    <w:p w14:paraId="4B743AEA"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Hair, J. F., Hult, G. T. M., Ringle, C. M., &amp; Sarstedt, M. (2021). </w:t>
      </w:r>
      <w:r w:rsidRPr="00FD4A8A">
        <w:rPr>
          <w:rFonts w:ascii="Times New Roman" w:hAnsi="Times New Roman" w:cs="Times New Roman"/>
          <w:i/>
          <w:iCs/>
          <w:noProof/>
          <w:kern w:val="0"/>
          <w:sz w:val="24"/>
          <w:szCs w:val="24"/>
        </w:rPr>
        <w:t>A primer on partial least squares structural equation modeling (PLS-SEM)</w:t>
      </w:r>
      <w:r w:rsidRPr="00FD4A8A">
        <w:rPr>
          <w:rFonts w:ascii="Times New Roman" w:hAnsi="Times New Roman" w:cs="Times New Roman"/>
          <w:noProof/>
          <w:kern w:val="0"/>
          <w:sz w:val="24"/>
          <w:szCs w:val="24"/>
        </w:rPr>
        <w:t>. Sage publications.</w:t>
      </w:r>
    </w:p>
    <w:p w14:paraId="4504EE29"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Hanna, N. K. (2020). Assessing the Digital Economy: Aims, Frameworks, Pilots, Results, and Lessons. In </w:t>
      </w:r>
      <w:r w:rsidRPr="00FD4A8A">
        <w:rPr>
          <w:rFonts w:ascii="Times New Roman" w:hAnsi="Times New Roman" w:cs="Times New Roman"/>
          <w:i/>
          <w:iCs/>
          <w:noProof/>
          <w:kern w:val="0"/>
          <w:sz w:val="24"/>
          <w:szCs w:val="24"/>
        </w:rPr>
        <w:t>Journal of Innovation and Entrepreneurship</w:t>
      </w:r>
      <w:r w:rsidRPr="00FD4A8A">
        <w:rPr>
          <w:rFonts w:ascii="Times New Roman" w:hAnsi="Times New Roman" w:cs="Times New Roman"/>
          <w:noProof/>
          <w:kern w:val="0"/>
          <w:sz w:val="24"/>
          <w:szCs w:val="24"/>
        </w:rPr>
        <w:t>. https://doi.org/10.1186/s13731-020-00129-1</w:t>
      </w:r>
    </w:p>
    <w:p w14:paraId="69317BD9"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Henseler, J., Ringle, C. M., &amp; Sarstedt, M. (2015). A new criterion for assessing discriminant validity in variance-based structural equation modeling. </w:t>
      </w:r>
      <w:r w:rsidRPr="00FD4A8A">
        <w:rPr>
          <w:rFonts w:ascii="Times New Roman" w:hAnsi="Times New Roman" w:cs="Times New Roman"/>
          <w:i/>
          <w:iCs/>
          <w:noProof/>
          <w:kern w:val="0"/>
          <w:sz w:val="24"/>
          <w:szCs w:val="24"/>
        </w:rPr>
        <w:t>Journal of the Academy of Marketing Science</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43</w:t>
      </w:r>
      <w:r w:rsidRPr="00FD4A8A">
        <w:rPr>
          <w:rFonts w:ascii="Times New Roman" w:hAnsi="Times New Roman" w:cs="Times New Roman"/>
          <w:noProof/>
          <w:kern w:val="0"/>
          <w:sz w:val="24"/>
          <w:szCs w:val="24"/>
        </w:rPr>
        <w:t>(1), 115–135. https://doi.org/10.1007/s11747-014-0403-8</w:t>
      </w:r>
    </w:p>
    <w:p w14:paraId="2A6935AF"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Hevner, A., March, S. T., Park, J., &amp; Ram, S. (2004). Design Science in Information Research. </w:t>
      </w:r>
      <w:r w:rsidRPr="00FD4A8A">
        <w:rPr>
          <w:rFonts w:ascii="Times New Roman" w:hAnsi="Times New Roman" w:cs="Times New Roman"/>
          <w:i/>
          <w:iCs/>
          <w:noProof/>
          <w:kern w:val="0"/>
          <w:sz w:val="24"/>
          <w:szCs w:val="24"/>
        </w:rPr>
        <w:t>MIS Quarterly</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28</w:t>
      </w:r>
      <w:r w:rsidRPr="00FD4A8A">
        <w:rPr>
          <w:rFonts w:ascii="Times New Roman" w:hAnsi="Times New Roman" w:cs="Times New Roman"/>
          <w:noProof/>
          <w:kern w:val="0"/>
          <w:sz w:val="24"/>
          <w:szCs w:val="24"/>
        </w:rPr>
        <w:t>(1), 75–105.</w:t>
      </w:r>
    </w:p>
    <w:p w14:paraId="213D4C19" w14:textId="5E76FF0D"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Holler, S., Brändle, M., &amp; Zinn, B. (2023). How Do South African TVET Lecturers Rate Their Digital Competencies, and What Is Their Need for Training for a </w:t>
      </w:r>
      <w:r w:rsidR="00AD6877">
        <w:rPr>
          <w:rFonts w:ascii="Times New Roman" w:hAnsi="Times New Roman" w:cs="Times New Roman"/>
          <w:noProof/>
          <w:kern w:val="0"/>
          <w:sz w:val="24"/>
          <w:szCs w:val="24"/>
        </w:rPr>
        <w:t>Digitization</w:t>
      </w:r>
      <w:r w:rsidRPr="00FD4A8A">
        <w:rPr>
          <w:rFonts w:ascii="Times New Roman" w:hAnsi="Times New Roman" w:cs="Times New Roman"/>
          <w:noProof/>
          <w:kern w:val="0"/>
          <w:sz w:val="24"/>
          <w:szCs w:val="24"/>
        </w:rPr>
        <w:t xml:space="preserve"> in the South African TVET Sector? </w:t>
      </w:r>
      <w:r w:rsidRPr="00FD4A8A">
        <w:rPr>
          <w:rFonts w:ascii="Times New Roman" w:hAnsi="Times New Roman" w:cs="Times New Roman"/>
          <w:i/>
          <w:iCs/>
          <w:noProof/>
          <w:kern w:val="0"/>
          <w:sz w:val="24"/>
          <w:szCs w:val="24"/>
        </w:rPr>
        <w:t>Journal of Vocational Adult and Continuing Education and Training</w:t>
      </w:r>
      <w:r w:rsidRPr="00FD4A8A">
        <w:rPr>
          <w:rFonts w:ascii="Times New Roman" w:hAnsi="Times New Roman" w:cs="Times New Roman"/>
          <w:noProof/>
          <w:kern w:val="0"/>
          <w:sz w:val="24"/>
          <w:szCs w:val="24"/>
        </w:rPr>
        <w:t>. https://doi.org/10.14426/jovacet.v6i1.314</w:t>
      </w:r>
    </w:p>
    <w:p w14:paraId="479D2689"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Horwath, C., Chan, W., Leung, E., &amp; Pili, H. (2012). Enterprise risk management for cloud computing. </w:t>
      </w:r>
      <w:r w:rsidRPr="00FD4A8A">
        <w:rPr>
          <w:rFonts w:ascii="Times New Roman" w:hAnsi="Times New Roman" w:cs="Times New Roman"/>
          <w:i/>
          <w:iCs/>
          <w:noProof/>
          <w:kern w:val="0"/>
          <w:sz w:val="24"/>
          <w:szCs w:val="24"/>
        </w:rPr>
        <w:t>COSO Juni</w:t>
      </w:r>
      <w:r w:rsidRPr="00FD4A8A">
        <w:rPr>
          <w:rFonts w:ascii="Times New Roman" w:hAnsi="Times New Roman" w:cs="Times New Roman"/>
          <w:noProof/>
          <w:kern w:val="0"/>
          <w:sz w:val="24"/>
          <w:szCs w:val="24"/>
        </w:rPr>
        <w:t>.</w:t>
      </w:r>
    </w:p>
    <w:p w14:paraId="72DC2C3C"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Hu, L., &amp; Bentler, P. M. (1999). Cutoff criteria for fit indexes in covariance structure analysis: Conventional criteria versus new alternatives. </w:t>
      </w:r>
      <w:r w:rsidRPr="00FD4A8A">
        <w:rPr>
          <w:rFonts w:ascii="Times New Roman" w:hAnsi="Times New Roman" w:cs="Times New Roman"/>
          <w:i/>
          <w:iCs/>
          <w:noProof/>
          <w:kern w:val="0"/>
          <w:sz w:val="24"/>
          <w:szCs w:val="24"/>
        </w:rPr>
        <w:t>Structural Equation Modeling: A Multidisciplinary Journal</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6</w:t>
      </w:r>
      <w:r w:rsidRPr="00FD4A8A">
        <w:rPr>
          <w:rFonts w:ascii="Times New Roman" w:hAnsi="Times New Roman" w:cs="Times New Roman"/>
          <w:noProof/>
          <w:kern w:val="0"/>
          <w:sz w:val="24"/>
          <w:szCs w:val="24"/>
        </w:rPr>
        <w:t>(1), 1–55.</w:t>
      </w:r>
    </w:p>
    <w:p w14:paraId="0399EB2B"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Hughes, D. L., Rana, N. P., &amp; Simintiras, A. C. (2017). The Changing Landscape of IS Project Failure: An Examination of the Key Factors. </w:t>
      </w:r>
      <w:r w:rsidRPr="00FD4A8A">
        <w:rPr>
          <w:rFonts w:ascii="Times New Roman" w:hAnsi="Times New Roman" w:cs="Times New Roman"/>
          <w:i/>
          <w:iCs/>
          <w:noProof/>
          <w:kern w:val="0"/>
          <w:sz w:val="24"/>
          <w:szCs w:val="24"/>
        </w:rPr>
        <w:t>Journal of Enterprise Information Management</w:t>
      </w:r>
      <w:r w:rsidRPr="00FD4A8A">
        <w:rPr>
          <w:rFonts w:ascii="Times New Roman" w:hAnsi="Times New Roman" w:cs="Times New Roman"/>
          <w:noProof/>
          <w:kern w:val="0"/>
          <w:sz w:val="24"/>
          <w:szCs w:val="24"/>
        </w:rPr>
        <w:t>. https://doi.org/10.1108/jeim-01-2016-0029</w:t>
      </w:r>
    </w:p>
    <w:p w14:paraId="42DF7D5A"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ILO. (2020). </w:t>
      </w:r>
      <w:r w:rsidRPr="00FD4A8A">
        <w:rPr>
          <w:rFonts w:ascii="Times New Roman" w:hAnsi="Times New Roman" w:cs="Times New Roman"/>
          <w:i/>
          <w:iCs/>
          <w:noProof/>
          <w:kern w:val="0"/>
          <w:sz w:val="24"/>
          <w:szCs w:val="24"/>
        </w:rPr>
        <w:t>The Digitization of TVET and Skills Systems</w:t>
      </w:r>
      <w:r w:rsidRPr="00FD4A8A">
        <w:rPr>
          <w:rFonts w:ascii="Times New Roman" w:hAnsi="Times New Roman" w:cs="Times New Roman"/>
          <w:noProof/>
          <w:kern w:val="0"/>
          <w:sz w:val="24"/>
          <w:szCs w:val="24"/>
        </w:rPr>
        <w:t>.</w:t>
      </w:r>
    </w:p>
    <w:p w14:paraId="12D8D065"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Ismail, A. E., Syakir, A. H. A., Bahrudin, I. A., &amp; Shafieek, M. S. M. (2022). Implementation of Distance and Digital Learning During Pandemic Covid-19 in Malaysia. In </w:t>
      </w:r>
      <w:r w:rsidRPr="00FD4A8A">
        <w:rPr>
          <w:rFonts w:ascii="Times New Roman" w:hAnsi="Times New Roman" w:cs="Times New Roman"/>
          <w:i/>
          <w:iCs/>
          <w:noProof/>
          <w:kern w:val="0"/>
          <w:sz w:val="24"/>
          <w:szCs w:val="24"/>
        </w:rPr>
        <w:t>Online Journal for Tvet Practitioners</w:t>
      </w:r>
      <w:r w:rsidRPr="00FD4A8A">
        <w:rPr>
          <w:rFonts w:ascii="Times New Roman" w:hAnsi="Times New Roman" w:cs="Times New Roman"/>
          <w:noProof/>
          <w:kern w:val="0"/>
          <w:sz w:val="24"/>
          <w:szCs w:val="24"/>
        </w:rPr>
        <w:t>. https://doi.org/10.30880/ojtp.2022.07.01.002</w:t>
      </w:r>
    </w:p>
    <w:p w14:paraId="22BF7F58"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Jackson, T. (2024). </w:t>
      </w:r>
      <w:r w:rsidRPr="00FD4A8A">
        <w:rPr>
          <w:rFonts w:ascii="Times New Roman" w:hAnsi="Times New Roman" w:cs="Times New Roman"/>
          <w:i/>
          <w:iCs/>
          <w:noProof/>
          <w:kern w:val="0"/>
          <w:sz w:val="24"/>
          <w:szCs w:val="24"/>
        </w:rPr>
        <w:t>How to Improve A Process</w:t>
      </w:r>
      <w:r w:rsidRPr="00FD4A8A">
        <w:rPr>
          <w:rFonts w:ascii="Times New Roman" w:hAnsi="Times New Roman" w:cs="Times New Roman"/>
          <w:noProof/>
          <w:kern w:val="0"/>
          <w:sz w:val="24"/>
          <w:szCs w:val="24"/>
        </w:rPr>
        <w:t>. https://kb.clearpointstrategy.com/how-to-improve-a-process-at-work/</w:t>
      </w:r>
    </w:p>
    <w:p w14:paraId="278525D7"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José, J., Peña, S., Vicente, E. F., &amp; Ocaña, A. M. (2013). ITIL, COBIT and EFQM: Can They Work Together? </w:t>
      </w:r>
      <w:r w:rsidRPr="00FD4A8A">
        <w:rPr>
          <w:rFonts w:ascii="Times New Roman" w:hAnsi="Times New Roman" w:cs="Times New Roman"/>
          <w:i/>
          <w:iCs/>
          <w:noProof/>
          <w:kern w:val="0"/>
          <w:sz w:val="24"/>
          <w:szCs w:val="24"/>
        </w:rPr>
        <w:t>International Journal of Combinatorial Optimization Problems and Informatics</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4</w:t>
      </w:r>
      <w:r w:rsidRPr="00FD4A8A">
        <w:rPr>
          <w:rFonts w:ascii="Times New Roman" w:hAnsi="Times New Roman" w:cs="Times New Roman"/>
          <w:noProof/>
          <w:kern w:val="0"/>
          <w:sz w:val="24"/>
          <w:szCs w:val="24"/>
        </w:rPr>
        <w:t>(1), 54–64.</w:t>
      </w:r>
    </w:p>
    <w:p w14:paraId="3A097EE6"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Joshi, A., Benitez, J., Huygh, T., Ruiz, L., &amp; De Haes, S. (2022). Impact of IT governance process capability on business performance: Theory and empirical evidence. </w:t>
      </w:r>
      <w:r w:rsidRPr="00FD4A8A">
        <w:rPr>
          <w:rFonts w:ascii="Times New Roman" w:hAnsi="Times New Roman" w:cs="Times New Roman"/>
          <w:i/>
          <w:iCs/>
          <w:noProof/>
          <w:kern w:val="0"/>
          <w:sz w:val="24"/>
          <w:szCs w:val="24"/>
        </w:rPr>
        <w:t>Decision Support Systems</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153</w:t>
      </w:r>
      <w:r w:rsidRPr="00FD4A8A">
        <w:rPr>
          <w:rFonts w:ascii="Times New Roman" w:hAnsi="Times New Roman" w:cs="Times New Roman"/>
          <w:noProof/>
          <w:kern w:val="0"/>
          <w:sz w:val="24"/>
          <w:szCs w:val="24"/>
        </w:rPr>
        <w:t>, 113668. https://doi.org/10.1016/j.dss.2021.113668</w:t>
      </w:r>
    </w:p>
    <w:p w14:paraId="19561692"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Joshi, A., Huygh, T., &amp; Nederland, O. U. (2020). </w:t>
      </w:r>
      <w:r w:rsidRPr="00FD4A8A">
        <w:rPr>
          <w:rFonts w:ascii="Times New Roman" w:hAnsi="Times New Roman" w:cs="Times New Roman"/>
          <w:i/>
          <w:iCs/>
          <w:noProof/>
          <w:kern w:val="0"/>
          <w:sz w:val="24"/>
          <w:szCs w:val="24"/>
        </w:rPr>
        <w:t>IT Business Value</w:t>
      </w:r>
      <w:r w:rsidRPr="00FD4A8A">
        <w:rPr>
          <w:rFonts w:ascii="Times New Roman" w:hAnsi="Times New Roman" w:cs="Times New Roman"/>
          <w:noProof/>
          <w:kern w:val="0"/>
          <w:sz w:val="24"/>
          <w:szCs w:val="24"/>
        </w:rPr>
        <w:t xml:space="preserve"> (Issue January). https://doi.org/10.1007/978-3-030-25918-1</w:t>
      </w:r>
    </w:p>
    <w:p w14:paraId="16ACB0CA" w14:textId="6B169AFA"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Kattel, R., &amp; Mergel, I. (2019). </w:t>
      </w:r>
      <w:r w:rsidRPr="00FD4A8A">
        <w:rPr>
          <w:rFonts w:ascii="Times New Roman" w:hAnsi="Times New Roman" w:cs="Times New Roman"/>
          <w:i/>
          <w:iCs/>
          <w:noProof/>
          <w:kern w:val="0"/>
          <w:sz w:val="24"/>
          <w:szCs w:val="24"/>
        </w:rPr>
        <w:t xml:space="preserve">Estonia’s </w:t>
      </w:r>
      <w:r w:rsidR="00AD6877">
        <w:rPr>
          <w:rFonts w:ascii="Times New Roman" w:hAnsi="Times New Roman" w:cs="Times New Roman"/>
          <w:i/>
          <w:iCs/>
          <w:noProof/>
          <w:kern w:val="0"/>
          <w:sz w:val="24"/>
          <w:szCs w:val="24"/>
        </w:rPr>
        <w:t>Digitization</w:t>
      </w:r>
      <w:r w:rsidRPr="00FD4A8A">
        <w:rPr>
          <w:rFonts w:ascii="Times New Roman" w:hAnsi="Times New Roman" w:cs="Times New Roman"/>
          <w:noProof/>
          <w:kern w:val="0"/>
          <w:sz w:val="24"/>
          <w:szCs w:val="24"/>
        </w:rPr>
        <w:t>. https://doi.org/10.1093/oso/9780198843719.003.0008</w:t>
      </w:r>
    </w:p>
    <w:p w14:paraId="7A06EF60"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Khalil, S., &amp; Belitski, M. (2020). Dynamic capabilities for firm performance under the </w:t>
      </w:r>
      <w:r w:rsidRPr="00FD4A8A">
        <w:rPr>
          <w:rFonts w:ascii="Times New Roman" w:hAnsi="Times New Roman" w:cs="Times New Roman"/>
          <w:noProof/>
          <w:kern w:val="0"/>
          <w:sz w:val="24"/>
          <w:szCs w:val="24"/>
        </w:rPr>
        <w:lastRenderedPageBreak/>
        <w:t xml:space="preserve">information technology governance framework. </w:t>
      </w:r>
      <w:r w:rsidRPr="00FD4A8A">
        <w:rPr>
          <w:rFonts w:ascii="Times New Roman" w:hAnsi="Times New Roman" w:cs="Times New Roman"/>
          <w:i/>
          <w:iCs/>
          <w:noProof/>
          <w:kern w:val="0"/>
          <w:sz w:val="24"/>
          <w:szCs w:val="24"/>
        </w:rPr>
        <w:t>European Business Review</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32</w:t>
      </w:r>
      <w:r w:rsidRPr="00FD4A8A">
        <w:rPr>
          <w:rFonts w:ascii="Times New Roman" w:hAnsi="Times New Roman" w:cs="Times New Roman"/>
          <w:noProof/>
          <w:kern w:val="0"/>
          <w:sz w:val="24"/>
          <w:szCs w:val="24"/>
        </w:rPr>
        <w:t>(2), 129–157. https://doi.org/10.1108/EBR-05-2018-0102</w:t>
      </w:r>
    </w:p>
    <w:p w14:paraId="771A2657"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Kimuli, S. N. L., Sendawula, K., &amp; Nagujja, S. (2021). Digital Technologies in Micro and Small Enterprise: Evidence From Uganda’s Informal Sector During the COVID-19 Pandemic. </w:t>
      </w:r>
      <w:r w:rsidRPr="00FD4A8A">
        <w:rPr>
          <w:rFonts w:ascii="Times New Roman" w:hAnsi="Times New Roman" w:cs="Times New Roman"/>
          <w:i/>
          <w:iCs/>
          <w:noProof/>
          <w:kern w:val="0"/>
          <w:sz w:val="24"/>
          <w:szCs w:val="24"/>
        </w:rPr>
        <w:t>World Journal of Science Technology and Sustainable Development</w:t>
      </w:r>
      <w:r w:rsidRPr="00FD4A8A">
        <w:rPr>
          <w:rFonts w:ascii="Times New Roman" w:hAnsi="Times New Roman" w:cs="Times New Roman"/>
          <w:noProof/>
          <w:kern w:val="0"/>
          <w:sz w:val="24"/>
          <w:szCs w:val="24"/>
        </w:rPr>
        <w:t>. https://doi.org/10.1108/wjstsd-02-2021-0017</w:t>
      </w:r>
    </w:p>
    <w:p w14:paraId="413DCA2C"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Kintu, D. (2019). An Exploration of Strategies for Facilitating Graduates’ Transition to the World of Work: A Case of Technical, Vocational Education and Training Graduates in Uganda. </w:t>
      </w:r>
      <w:r w:rsidRPr="00FD4A8A">
        <w:rPr>
          <w:rFonts w:ascii="Times New Roman" w:hAnsi="Times New Roman" w:cs="Times New Roman"/>
          <w:i/>
          <w:iCs/>
          <w:noProof/>
          <w:kern w:val="0"/>
          <w:sz w:val="24"/>
          <w:szCs w:val="24"/>
        </w:rPr>
        <w:t>International Journal of Vocational Education and Training Research</w:t>
      </w:r>
      <w:r w:rsidRPr="00FD4A8A">
        <w:rPr>
          <w:rFonts w:ascii="Times New Roman" w:hAnsi="Times New Roman" w:cs="Times New Roman"/>
          <w:noProof/>
          <w:kern w:val="0"/>
          <w:sz w:val="24"/>
          <w:szCs w:val="24"/>
        </w:rPr>
        <w:t>. https://doi.org/10.11648/j.ijvetr.20190501.11</w:t>
      </w:r>
    </w:p>
    <w:p w14:paraId="7A81C97B"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Mahaney, R. C., &amp; Lederer, A. L. (2011). An agency theory explanation of project success. </w:t>
      </w:r>
      <w:r w:rsidRPr="00FD4A8A">
        <w:rPr>
          <w:rFonts w:ascii="Times New Roman" w:hAnsi="Times New Roman" w:cs="Times New Roman"/>
          <w:i/>
          <w:iCs/>
          <w:noProof/>
          <w:kern w:val="0"/>
          <w:sz w:val="24"/>
          <w:szCs w:val="24"/>
        </w:rPr>
        <w:t>Journal of Computer Information Systems</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51</w:t>
      </w:r>
      <w:r w:rsidRPr="00FD4A8A">
        <w:rPr>
          <w:rFonts w:ascii="Times New Roman" w:hAnsi="Times New Roman" w:cs="Times New Roman"/>
          <w:noProof/>
          <w:kern w:val="0"/>
          <w:sz w:val="24"/>
          <w:szCs w:val="24"/>
        </w:rPr>
        <w:t>(4), 102–113.</w:t>
      </w:r>
    </w:p>
    <w:p w14:paraId="601B692B"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Moudoubah, L., Yamami, A. El, Mansouri, K., &amp; Qbadou, M. (2021). From IT service management to IT service governance: An ontological approach for integrated use of ITIL and COBIT frameworks. </w:t>
      </w:r>
      <w:r w:rsidRPr="00FD4A8A">
        <w:rPr>
          <w:rFonts w:ascii="Times New Roman" w:hAnsi="Times New Roman" w:cs="Times New Roman"/>
          <w:i/>
          <w:iCs/>
          <w:noProof/>
          <w:kern w:val="0"/>
          <w:sz w:val="24"/>
          <w:szCs w:val="24"/>
        </w:rPr>
        <w:t>International Journal of Electrical and Computer Engineering</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11</w:t>
      </w:r>
      <w:r w:rsidRPr="00FD4A8A">
        <w:rPr>
          <w:rFonts w:ascii="Times New Roman" w:hAnsi="Times New Roman" w:cs="Times New Roman"/>
          <w:noProof/>
          <w:kern w:val="0"/>
          <w:sz w:val="24"/>
          <w:szCs w:val="24"/>
        </w:rPr>
        <w:t>(6), 5292–5300. https://doi.org/10.11591/ijece.v11i6.pp5292-5300</w:t>
      </w:r>
    </w:p>
    <w:p w14:paraId="169E8FA2"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Mutebi, R., &amp; Ferej, A. (2023). </w:t>
      </w:r>
      <w:r w:rsidRPr="00FD4A8A">
        <w:rPr>
          <w:rFonts w:ascii="Times New Roman" w:hAnsi="Times New Roman" w:cs="Times New Roman"/>
          <w:i/>
          <w:iCs/>
          <w:noProof/>
          <w:kern w:val="0"/>
          <w:sz w:val="24"/>
          <w:szCs w:val="24"/>
        </w:rPr>
        <w:t>A Review of TVET Quality Assurance Practice in Uganda</w:t>
      </w:r>
      <w:r w:rsidRPr="00FD4A8A">
        <w:rPr>
          <w:rFonts w:ascii="Times New Roman" w:hAnsi="Times New Roman" w:cs="Times New Roman"/>
          <w:noProof/>
          <w:kern w:val="0"/>
          <w:sz w:val="24"/>
          <w:szCs w:val="24"/>
        </w:rPr>
        <w:t>.</w:t>
      </w:r>
    </w:p>
    <w:p w14:paraId="5BF8FABD" w14:textId="24DF9888"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Nakaziba, S., &amp; Ngulube, P. (2024). Harnessing Digital Power for Relevance: Status of </w:t>
      </w:r>
      <w:r w:rsidR="00AD6877">
        <w:rPr>
          <w:rFonts w:ascii="Times New Roman" w:hAnsi="Times New Roman" w:cs="Times New Roman"/>
          <w:noProof/>
          <w:kern w:val="0"/>
          <w:sz w:val="24"/>
          <w:szCs w:val="24"/>
        </w:rPr>
        <w:t>Digitization</w:t>
      </w:r>
      <w:r w:rsidRPr="00FD4A8A">
        <w:rPr>
          <w:rFonts w:ascii="Times New Roman" w:hAnsi="Times New Roman" w:cs="Times New Roman"/>
          <w:noProof/>
          <w:kern w:val="0"/>
          <w:sz w:val="24"/>
          <w:szCs w:val="24"/>
        </w:rPr>
        <w:t xml:space="preserve"> in Selected University Libraries in Uganda. </w:t>
      </w:r>
      <w:r w:rsidRPr="00FD4A8A">
        <w:rPr>
          <w:rFonts w:ascii="Times New Roman" w:hAnsi="Times New Roman" w:cs="Times New Roman"/>
          <w:i/>
          <w:iCs/>
          <w:noProof/>
          <w:kern w:val="0"/>
          <w:sz w:val="24"/>
          <w:szCs w:val="24"/>
        </w:rPr>
        <w:t>Collection and Curation</w:t>
      </w:r>
      <w:r w:rsidRPr="00FD4A8A">
        <w:rPr>
          <w:rFonts w:ascii="Times New Roman" w:hAnsi="Times New Roman" w:cs="Times New Roman"/>
          <w:noProof/>
          <w:kern w:val="0"/>
          <w:sz w:val="24"/>
          <w:szCs w:val="24"/>
        </w:rPr>
        <w:t>. https://doi.org/10.1108/cc-11-2023-0034</w:t>
      </w:r>
    </w:p>
    <w:p w14:paraId="79B80A09"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Nyeko, S. J. (2019). Information Technology Governance Effectiveness in Uganda’s Public Universities. </w:t>
      </w:r>
      <w:r w:rsidRPr="00FD4A8A">
        <w:rPr>
          <w:rFonts w:ascii="Times New Roman" w:hAnsi="Times New Roman" w:cs="Times New Roman"/>
          <w:i/>
          <w:iCs/>
          <w:noProof/>
          <w:kern w:val="0"/>
          <w:sz w:val="24"/>
          <w:szCs w:val="24"/>
        </w:rPr>
        <w:t>ICT University</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1</w:t>
      </w:r>
      <w:r w:rsidRPr="00FD4A8A">
        <w:rPr>
          <w:rFonts w:ascii="Times New Roman" w:hAnsi="Times New Roman" w:cs="Times New Roman"/>
          <w:noProof/>
          <w:kern w:val="0"/>
          <w:sz w:val="24"/>
          <w:szCs w:val="24"/>
        </w:rPr>
        <w:t>(1), 41–57. http://www.ghbook.ir/index.php?name=</w:t>
      </w:r>
      <w:r w:rsidRPr="00FD4A8A">
        <w:rPr>
          <w:rFonts w:ascii="Arial" w:hAnsi="Arial" w:cs="Arial"/>
          <w:noProof/>
          <w:kern w:val="0"/>
          <w:sz w:val="24"/>
          <w:szCs w:val="24"/>
        </w:rPr>
        <w:t>فرهنگ</w:t>
      </w:r>
      <w:r w:rsidRPr="00FD4A8A">
        <w:rPr>
          <w:rFonts w:ascii="Times New Roman" w:hAnsi="Times New Roman" w:cs="Times New Roman"/>
          <w:noProof/>
          <w:kern w:val="0"/>
          <w:sz w:val="24"/>
          <w:szCs w:val="24"/>
        </w:rPr>
        <w:t xml:space="preserve"> </w:t>
      </w:r>
      <w:r w:rsidRPr="00FD4A8A">
        <w:rPr>
          <w:rFonts w:ascii="Arial" w:hAnsi="Arial" w:cs="Arial"/>
          <w:noProof/>
          <w:kern w:val="0"/>
          <w:sz w:val="24"/>
          <w:szCs w:val="24"/>
        </w:rPr>
        <w:t>و</w:t>
      </w:r>
      <w:r w:rsidRPr="00FD4A8A">
        <w:rPr>
          <w:rFonts w:ascii="Times New Roman" w:hAnsi="Times New Roman" w:cs="Times New Roman"/>
          <w:noProof/>
          <w:kern w:val="0"/>
          <w:sz w:val="24"/>
          <w:szCs w:val="24"/>
        </w:rPr>
        <w:t xml:space="preserve"> </w:t>
      </w:r>
      <w:r w:rsidRPr="00FD4A8A">
        <w:rPr>
          <w:rFonts w:ascii="Arial" w:hAnsi="Arial" w:cs="Arial"/>
          <w:noProof/>
          <w:kern w:val="0"/>
          <w:sz w:val="24"/>
          <w:szCs w:val="24"/>
        </w:rPr>
        <w:t>رسانه</w:t>
      </w:r>
      <w:r w:rsidRPr="00FD4A8A">
        <w:rPr>
          <w:rFonts w:ascii="Times New Roman" w:hAnsi="Times New Roman" w:cs="Times New Roman"/>
          <w:noProof/>
          <w:kern w:val="0"/>
          <w:sz w:val="24"/>
          <w:szCs w:val="24"/>
        </w:rPr>
        <w:t xml:space="preserve"> </w:t>
      </w:r>
      <w:r w:rsidRPr="00FD4A8A">
        <w:rPr>
          <w:rFonts w:ascii="Arial" w:hAnsi="Arial" w:cs="Arial"/>
          <w:noProof/>
          <w:kern w:val="0"/>
          <w:sz w:val="24"/>
          <w:szCs w:val="24"/>
        </w:rPr>
        <w:t>های</w:t>
      </w:r>
      <w:r w:rsidRPr="00FD4A8A">
        <w:rPr>
          <w:rFonts w:ascii="Times New Roman" w:hAnsi="Times New Roman" w:cs="Times New Roman"/>
          <w:noProof/>
          <w:kern w:val="0"/>
          <w:sz w:val="24"/>
          <w:szCs w:val="24"/>
        </w:rPr>
        <w:t xml:space="preserve"> </w:t>
      </w:r>
      <w:r w:rsidRPr="00FD4A8A">
        <w:rPr>
          <w:rFonts w:ascii="Arial" w:hAnsi="Arial" w:cs="Arial"/>
          <w:noProof/>
          <w:kern w:val="0"/>
          <w:sz w:val="24"/>
          <w:szCs w:val="24"/>
        </w:rPr>
        <w:t>نوین</w:t>
      </w:r>
      <w:r w:rsidRPr="00FD4A8A">
        <w:rPr>
          <w:rFonts w:ascii="Times New Roman" w:hAnsi="Times New Roman" w:cs="Times New Roman"/>
          <w:noProof/>
          <w:kern w:val="0"/>
          <w:sz w:val="24"/>
          <w:szCs w:val="24"/>
        </w:rPr>
        <w:t>&amp;option=com_dbook&amp;task=readonline&amp;book_id=13650&amp;page=73&amp;chkhashk=ED9C9491B4&amp;Itemid=218&amp;lang=fa&amp;tmpl=component%0Ahttp://www.albayan.ae%0Ahttps://scholar.google.co.id/scholar?hl=en&amp;q=APLIKASI+PENGENA</w:t>
      </w:r>
    </w:p>
    <w:p w14:paraId="2465F242"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Okumu, I. M., &amp; Bbaale, E. (2019). Technical and vocational education and training in Uganda: A critical analysis. </w:t>
      </w:r>
      <w:r w:rsidRPr="00FD4A8A">
        <w:rPr>
          <w:rFonts w:ascii="Times New Roman" w:hAnsi="Times New Roman" w:cs="Times New Roman"/>
          <w:i/>
          <w:iCs/>
          <w:noProof/>
          <w:kern w:val="0"/>
          <w:sz w:val="24"/>
          <w:szCs w:val="24"/>
        </w:rPr>
        <w:t>Development Policy Review</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37</w:t>
      </w:r>
      <w:r w:rsidRPr="00FD4A8A">
        <w:rPr>
          <w:rFonts w:ascii="Times New Roman" w:hAnsi="Times New Roman" w:cs="Times New Roman"/>
          <w:noProof/>
          <w:kern w:val="0"/>
          <w:sz w:val="24"/>
          <w:szCs w:val="24"/>
        </w:rPr>
        <w:t>(6), 735–749. https://doi.org/https://doi.org/10.1111/dpr.12407</w:t>
      </w:r>
    </w:p>
    <w:p w14:paraId="760B9288"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Oviawe, J. I. (2017). Bridging Skill Gap to Meet Technical, Vocational Education and Training School-Workplace Collaboration in the 21 &amp;Amp;lt;sup&amp;amp;gt;st&amp;amp;lt;/Sup&amp;amp;gt; Century. </w:t>
      </w:r>
      <w:r w:rsidRPr="00FD4A8A">
        <w:rPr>
          <w:rFonts w:ascii="Times New Roman" w:hAnsi="Times New Roman" w:cs="Times New Roman"/>
          <w:i/>
          <w:iCs/>
          <w:noProof/>
          <w:kern w:val="0"/>
          <w:sz w:val="24"/>
          <w:szCs w:val="24"/>
        </w:rPr>
        <w:t>International Journal of Vocational Education and Training Research</w:t>
      </w:r>
      <w:r w:rsidRPr="00FD4A8A">
        <w:rPr>
          <w:rFonts w:ascii="Times New Roman" w:hAnsi="Times New Roman" w:cs="Times New Roman"/>
          <w:noProof/>
          <w:kern w:val="0"/>
          <w:sz w:val="24"/>
          <w:szCs w:val="24"/>
        </w:rPr>
        <w:t>. https://doi.org/10.11648/j.ijvetr.20170301.12</w:t>
      </w:r>
    </w:p>
    <w:p w14:paraId="35017354"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Ozili, P. K. (2023). </w:t>
      </w:r>
      <w:r w:rsidRPr="00FD4A8A">
        <w:rPr>
          <w:rFonts w:ascii="Times New Roman" w:hAnsi="Times New Roman" w:cs="Times New Roman"/>
          <w:i/>
          <w:iCs/>
          <w:noProof/>
          <w:kern w:val="0"/>
          <w:sz w:val="24"/>
          <w:szCs w:val="24"/>
        </w:rPr>
        <w:t>The acceptable R-square in empirical modelling for social science research</w:t>
      </w:r>
      <w:r w:rsidRPr="00FD4A8A">
        <w:rPr>
          <w:rFonts w:ascii="Times New Roman" w:hAnsi="Times New Roman" w:cs="Times New Roman"/>
          <w:noProof/>
          <w:kern w:val="0"/>
          <w:sz w:val="24"/>
          <w:szCs w:val="24"/>
        </w:rPr>
        <w:t>.</w:t>
      </w:r>
    </w:p>
    <w:p w14:paraId="13B2242D"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Riyadi, A., Yennisa, &amp; Sagita, L. (2021). </w:t>
      </w:r>
      <w:r w:rsidRPr="00FD4A8A">
        <w:rPr>
          <w:rFonts w:ascii="Times New Roman" w:hAnsi="Times New Roman" w:cs="Times New Roman"/>
          <w:i/>
          <w:iCs/>
          <w:noProof/>
          <w:kern w:val="0"/>
          <w:sz w:val="24"/>
          <w:szCs w:val="24"/>
        </w:rPr>
        <w:t>COSO’s Conceptual Framework to Internal Control Management Risk in Higher Education Management</w:t>
      </w:r>
      <w:r w:rsidRPr="00FD4A8A">
        <w:rPr>
          <w:rFonts w:ascii="Times New Roman" w:hAnsi="Times New Roman" w:cs="Times New Roman"/>
          <w:noProof/>
          <w:kern w:val="0"/>
          <w:sz w:val="24"/>
          <w:szCs w:val="24"/>
        </w:rPr>
        <w:t>.</w:t>
      </w:r>
    </w:p>
    <w:p w14:paraId="342290D7" w14:textId="50EB0980"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Sampaio, P., Carvalho, A. C. A., Domingues, P., &amp; Saraiva, P. (2022). Guest Editorial: Quality in the </w:t>
      </w:r>
      <w:r w:rsidR="00AD6877">
        <w:rPr>
          <w:rFonts w:ascii="Times New Roman" w:hAnsi="Times New Roman" w:cs="Times New Roman"/>
          <w:noProof/>
          <w:kern w:val="0"/>
          <w:sz w:val="24"/>
          <w:szCs w:val="24"/>
        </w:rPr>
        <w:t>Digitization</w:t>
      </w:r>
      <w:r w:rsidRPr="00FD4A8A">
        <w:rPr>
          <w:rFonts w:ascii="Times New Roman" w:hAnsi="Times New Roman" w:cs="Times New Roman"/>
          <w:noProof/>
          <w:kern w:val="0"/>
          <w:sz w:val="24"/>
          <w:szCs w:val="24"/>
        </w:rPr>
        <w:t xml:space="preserve"> Era. In </w:t>
      </w:r>
      <w:r w:rsidRPr="00FD4A8A">
        <w:rPr>
          <w:rFonts w:ascii="Times New Roman" w:hAnsi="Times New Roman" w:cs="Times New Roman"/>
          <w:i/>
          <w:iCs/>
          <w:noProof/>
          <w:kern w:val="0"/>
          <w:sz w:val="24"/>
          <w:szCs w:val="24"/>
        </w:rPr>
        <w:t>International Journal of Quality &amp; Reliability Management</w:t>
      </w:r>
      <w:r w:rsidRPr="00FD4A8A">
        <w:rPr>
          <w:rFonts w:ascii="Times New Roman" w:hAnsi="Times New Roman" w:cs="Times New Roman"/>
          <w:noProof/>
          <w:kern w:val="0"/>
          <w:sz w:val="24"/>
          <w:szCs w:val="24"/>
        </w:rPr>
        <w:t>. https://doi.org/10.1108/ijqrm-06-2022-415</w:t>
      </w:r>
    </w:p>
    <w:p w14:paraId="2D1B4E51"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Sani, A., Mat Noor, S. F., &amp; Mohamed, H. (2023). E-Learning Framework of TVET Practical Skills Courses. In </w:t>
      </w:r>
      <w:r w:rsidRPr="00FD4A8A">
        <w:rPr>
          <w:rFonts w:ascii="Times New Roman" w:hAnsi="Times New Roman" w:cs="Times New Roman"/>
          <w:i/>
          <w:iCs/>
          <w:noProof/>
          <w:kern w:val="0"/>
          <w:sz w:val="24"/>
          <w:szCs w:val="24"/>
        </w:rPr>
        <w:t>Online Journal for Tvet Practitioners</w:t>
      </w:r>
      <w:r w:rsidRPr="00FD4A8A">
        <w:rPr>
          <w:rFonts w:ascii="Times New Roman" w:hAnsi="Times New Roman" w:cs="Times New Roman"/>
          <w:noProof/>
          <w:kern w:val="0"/>
          <w:sz w:val="24"/>
          <w:szCs w:val="24"/>
        </w:rPr>
        <w:t xml:space="preserve">. </w:t>
      </w:r>
      <w:r w:rsidRPr="00FD4A8A">
        <w:rPr>
          <w:rFonts w:ascii="Times New Roman" w:hAnsi="Times New Roman" w:cs="Times New Roman"/>
          <w:noProof/>
          <w:kern w:val="0"/>
          <w:sz w:val="24"/>
          <w:szCs w:val="24"/>
        </w:rPr>
        <w:lastRenderedPageBreak/>
        <w:t>https://doi.org/10.30880/ojtp.2023.08.02.001</w:t>
      </w:r>
    </w:p>
    <w:p w14:paraId="0B983479"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Sternberg, H., Mathauer, M., &amp; Hofmann, E. (2022). Technology Management in Multi‐tier Chains: A Case Study of Agency in Logistics Service Outsourcing. </w:t>
      </w:r>
      <w:r w:rsidRPr="00FD4A8A">
        <w:rPr>
          <w:rFonts w:ascii="Times New Roman" w:hAnsi="Times New Roman" w:cs="Times New Roman"/>
          <w:i/>
          <w:iCs/>
          <w:noProof/>
          <w:kern w:val="0"/>
          <w:sz w:val="24"/>
          <w:szCs w:val="24"/>
        </w:rPr>
        <w:t>Journal of Operations Management</w:t>
      </w:r>
      <w:r w:rsidRPr="00FD4A8A">
        <w:rPr>
          <w:rFonts w:ascii="Times New Roman" w:hAnsi="Times New Roman" w:cs="Times New Roman"/>
          <w:noProof/>
          <w:kern w:val="0"/>
          <w:sz w:val="24"/>
          <w:szCs w:val="24"/>
        </w:rPr>
        <w:t>. https://doi.org/10.1002/joom.1219</w:t>
      </w:r>
    </w:p>
    <w:p w14:paraId="6921BE87"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Stoica, D. A. (2021). </w:t>
      </w:r>
      <w:r w:rsidRPr="00FD4A8A">
        <w:rPr>
          <w:rFonts w:ascii="Times New Roman" w:hAnsi="Times New Roman" w:cs="Times New Roman"/>
          <w:i/>
          <w:iCs/>
          <w:noProof/>
          <w:kern w:val="0"/>
          <w:sz w:val="24"/>
          <w:szCs w:val="24"/>
        </w:rPr>
        <w:t>MANAGEMENT OF THE PROJECT PLANNING ACTIVITY IN THE FIELD OF INFORMATION</w:t>
      </w:r>
      <w:r w:rsidRPr="00FD4A8A">
        <w:rPr>
          <w:rFonts w:ascii="Times New Roman" w:hAnsi="Times New Roman" w:cs="Times New Roman"/>
          <w:noProof/>
          <w:kern w:val="0"/>
          <w:sz w:val="24"/>
          <w:szCs w:val="24"/>
        </w:rPr>
        <w:t>.</w:t>
      </w:r>
    </w:p>
    <w:p w14:paraId="4E972034" w14:textId="7F1B51BE"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Sun, M. (2018, December 5). </w:t>
      </w:r>
      <w:r w:rsidRPr="00FD4A8A">
        <w:rPr>
          <w:rFonts w:ascii="Times New Roman" w:hAnsi="Times New Roman" w:cs="Times New Roman"/>
          <w:i/>
          <w:iCs/>
          <w:noProof/>
          <w:kern w:val="0"/>
          <w:sz w:val="24"/>
          <w:szCs w:val="24"/>
        </w:rPr>
        <w:t xml:space="preserve">Businesses Predict </w:t>
      </w:r>
      <w:r w:rsidR="00AD6877">
        <w:rPr>
          <w:rFonts w:ascii="Times New Roman" w:hAnsi="Times New Roman" w:cs="Times New Roman"/>
          <w:i/>
          <w:iCs/>
          <w:noProof/>
          <w:kern w:val="0"/>
          <w:sz w:val="24"/>
          <w:szCs w:val="24"/>
        </w:rPr>
        <w:t>Digitization</w:t>
      </w:r>
      <w:r w:rsidRPr="00FD4A8A">
        <w:rPr>
          <w:rFonts w:ascii="Times New Roman" w:hAnsi="Times New Roman" w:cs="Times New Roman"/>
          <w:i/>
          <w:iCs/>
          <w:noProof/>
          <w:kern w:val="0"/>
          <w:sz w:val="24"/>
          <w:szCs w:val="24"/>
        </w:rPr>
        <w:t xml:space="preserve"> To Be Biggest Risk Factor in 2019</w:t>
      </w:r>
      <w:r w:rsidRPr="00FD4A8A">
        <w:rPr>
          <w:rFonts w:ascii="Times New Roman" w:hAnsi="Times New Roman" w:cs="Times New Roman"/>
          <w:noProof/>
          <w:kern w:val="0"/>
          <w:sz w:val="24"/>
          <w:szCs w:val="24"/>
        </w:rPr>
        <w:t>. Https://Www.Wsj.Com/Articles/Businesses-Predict-Digital-Transformation-to-Be-Biggest-Risk-Factor-in-2019-1544005926.</w:t>
      </w:r>
    </w:p>
    <w:p w14:paraId="16BB3898"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Teis, N. J. P., &amp; Christo, J. (2021). Knowledge, Competencies and Dispositions of Lecturers in Technical Engineering in the Context of Advancing 4IR Technologies. </w:t>
      </w:r>
      <w:r w:rsidRPr="00FD4A8A">
        <w:rPr>
          <w:rFonts w:ascii="Times New Roman" w:hAnsi="Times New Roman" w:cs="Times New Roman"/>
          <w:i/>
          <w:iCs/>
          <w:noProof/>
          <w:kern w:val="0"/>
          <w:sz w:val="24"/>
          <w:szCs w:val="24"/>
        </w:rPr>
        <w:t>Journal of Vocational Adult and Continuing Education and Training</w:t>
      </w:r>
      <w:r w:rsidRPr="00FD4A8A">
        <w:rPr>
          <w:rFonts w:ascii="Times New Roman" w:hAnsi="Times New Roman" w:cs="Times New Roman"/>
          <w:noProof/>
          <w:kern w:val="0"/>
          <w:sz w:val="24"/>
          <w:szCs w:val="24"/>
        </w:rPr>
        <w:t>. https://doi.org/10.14426/jovacet.v4i1.186</w:t>
      </w:r>
    </w:p>
    <w:p w14:paraId="2776E08F"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Vom Brocke, J., Hevner, A., &amp; Maedche, A. (2020). </w:t>
      </w:r>
      <w:r w:rsidRPr="00FD4A8A">
        <w:rPr>
          <w:rFonts w:ascii="Times New Roman" w:hAnsi="Times New Roman" w:cs="Times New Roman"/>
          <w:i/>
          <w:iCs/>
          <w:noProof/>
          <w:kern w:val="0"/>
          <w:sz w:val="24"/>
          <w:szCs w:val="24"/>
        </w:rPr>
        <w:t>Introduction to Design Science Research</w:t>
      </w:r>
      <w:r w:rsidRPr="00FD4A8A">
        <w:rPr>
          <w:rFonts w:ascii="Times New Roman" w:hAnsi="Times New Roman" w:cs="Times New Roman"/>
          <w:noProof/>
          <w:kern w:val="0"/>
          <w:sz w:val="24"/>
          <w:szCs w:val="24"/>
        </w:rPr>
        <w:t xml:space="preserve"> (pp. 1–13). https://doi.org/10.1007/978-3-030-46781-4_1</w:t>
      </w:r>
    </w:p>
    <w:p w14:paraId="1691906A" w14:textId="091F5C71"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Wang, X., &amp; Wang, F. (2022). </w:t>
      </w:r>
      <w:r w:rsidRPr="00FD4A8A">
        <w:rPr>
          <w:rFonts w:ascii="Times New Roman" w:hAnsi="Times New Roman" w:cs="Times New Roman"/>
          <w:i/>
          <w:iCs/>
          <w:noProof/>
          <w:kern w:val="0"/>
          <w:sz w:val="24"/>
          <w:szCs w:val="24"/>
        </w:rPr>
        <w:t xml:space="preserve">Research on the Path of </w:t>
      </w:r>
      <w:r w:rsidR="00AD6877">
        <w:rPr>
          <w:rFonts w:ascii="Times New Roman" w:hAnsi="Times New Roman" w:cs="Times New Roman"/>
          <w:i/>
          <w:iCs/>
          <w:noProof/>
          <w:kern w:val="0"/>
          <w:sz w:val="24"/>
          <w:szCs w:val="24"/>
        </w:rPr>
        <w:t>Digitization</w:t>
      </w:r>
      <w:r w:rsidRPr="00FD4A8A">
        <w:rPr>
          <w:rFonts w:ascii="Times New Roman" w:hAnsi="Times New Roman" w:cs="Times New Roman"/>
          <w:i/>
          <w:iCs/>
          <w:noProof/>
          <w:kern w:val="0"/>
          <w:sz w:val="24"/>
          <w:szCs w:val="24"/>
        </w:rPr>
        <w:t xml:space="preserve"> of Chinese Manufacturing Enterprises Under the Backdrop of High-Quality Development</w:t>
      </w:r>
      <w:r w:rsidRPr="00FD4A8A">
        <w:rPr>
          <w:rFonts w:ascii="Times New Roman" w:hAnsi="Times New Roman" w:cs="Times New Roman"/>
          <w:noProof/>
          <w:kern w:val="0"/>
          <w:sz w:val="24"/>
          <w:szCs w:val="24"/>
        </w:rPr>
        <w:t>. https://doi.org/10.2991/978-94-6463-010-7_16</w:t>
      </w:r>
    </w:p>
    <w:p w14:paraId="695DEA67"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Wulandari, D., &amp; Buliali, J. L. (2019). ITIL v3 and Van Grembergen Framework for System Transition Process. </w:t>
      </w:r>
      <w:r w:rsidRPr="00FD4A8A">
        <w:rPr>
          <w:rFonts w:ascii="Times New Roman" w:hAnsi="Times New Roman" w:cs="Times New Roman"/>
          <w:i/>
          <w:iCs/>
          <w:noProof/>
          <w:kern w:val="0"/>
          <w:sz w:val="24"/>
          <w:szCs w:val="24"/>
        </w:rPr>
        <w:t>IPTEK Journal of Proceedings Series</w:t>
      </w:r>
      <w:r w:rsidRPr="00FD4A8A">
        <w:rPr>
          <w:rFonts w:ascii="Times New Roman" w:hAnsi="Times New Roman" w:cs="Times New Roman"/>
          <w:noProof/>
          <w:kern w:val="0"/>
          <w:sz w:val="24"/>
          <w:szCs w:val="24"/>
        </w:rPr>
        <w:t xml:space="preserve">, </w:t>
      </w:r>
      <w:r w:rsidRPr="00FD4A8A">
        <w:rPr>
          <w:rFonts w:ascii="Times New Roman" w:hAnsi="Times New Roman" w:cs="Times New Roman"/>
          <w:i/>
          <w:iCs/>
          <w:noProof/>
          <w:kern w:val="0"/>
          <w:sz w:val="24"/>
          <w:szCs w:val="24"/>
        </w:rPr>
        <w:t>0</w:t>
      </w:r>
      <w:r w:rsidRPr="00FD4A8A">
        <w:rPr>
          <w:rFonts w:ascii="Times New Roman" w:hAnsi="Times New Roman" w:cs="Times New Roman"/>
          <w:noProof/>
          <w:kern w:val="0"/>
          <w:sz w:val="24"/>
          <w:szCs w:val="24"/>
        </w:rPr>
        <w:t>(5), 426. https://doi.org/10.12962/j23546026.y2019i5.6383</w:t>
      </w:r>
    </w:p>
    <w:p w14:paraId="52F65E96" w14:textId="77777777"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kern w:val="0"/>
          <w:sz w:val="24"/>
          <w:szCs w:val="24"/>
        </w:rPr>
      </w:pPr>
      <w:r w:rsidRPr="00FD4A8A">
        <w:rPr>
          <w:rFonts w:ascii="Times New Roman" w:hAnsi="Times New Roman" w:cs="Times New Roman"/>
          <w:noProof/>
          <w:kern w:val="0"/>
          <w:sz w:val="24"/>
          <w:szCs w:val="24"/>
        </w:rPr>
        <w:t xml:space="preserve">Yimenu, K. A., &amp; Surur, S. A. (2019). Earning Management: From Agency and Signalling Theory Perspective in Ethiopia. In </w:t>
      </w:r>
      <w:r w:rsidRPr="00FD4A8A">
        <w:rPr>
          <w:rFonts w:ascii="Times New Roman" w:hAnsi="Times New Roman" w:cs="Times New Roman"/>
          <w:i/>
          <w:iCs/>
          <w:noProof/>
          <w:kern w:val="0"/>
          <w:sz w:val="24"/>
          <w:szCs w:val="24"/>
        </w:rPr>
        <w:t>Journal of Economics Management and Trade</w:t>
      </w:r>
      <w:r w:rsidRPr="00FD4A8A">
        <w:rPr>
          <w:rFonts w:ascii="Times New Roman" w:hAnsi="Times New Roman" w:cs="Times New Roman"/>
          <w:noProof/>
          <w:kern w:val="0"/>
          <w:sz w:val="24"/>
          <w:szCs w:val="24"/>
        </w:rPr>
        <w:t>. https://doi.org/10.9734/jemt/2019/v24i630181</w:t>
      </w:r>
    </w:p>
    <w:p w14:paraId="50979348" w14:textId="50313A91" w:rsidR="00B24695" w:rsidRPr="00FD4A8A" w:rsidRDefault="00B24695" w:rsidP="00FD4A8A">
      <w:pPr>
        <w:widowControl w:val="0"/>
        <w:autoSpaceDE w:val="0"/>
        <w:autoSpaceDN w:val="0"/>
        <w:adjustRightInd w:val="0"/>
        <w:spacing w:after="120" w:line="240" w:lineRule="auto"/>
        <w:ind w:left="480" w:hanging="480"/>
        <w:rPr>
          <w:rFonts w:ascii="Times New Roman" w:hAnsi="Times New Roman" w:cs="Times New Roman"/>
          <w:noProof/>
          <w:sz w:val="24"/>
        </w:rPr>
      </w:pPr>
      <w:r w:rsidRPr="00FD4A8A">
        <w:rPr>
          <w:rFonts w:ascii="Times New Roman" w:hAnsi="Times New Roman" w:cs="Times New Roman"/>
          <w:noProof/>
          <w:kern w:val="0"/>
          <w:sz w:val="24"/>
          <w:szCs w:val="24"/>
        </w:rPr>
        <w:t xml:space="preserve">Zobell, S. (2018, March 13). </w:t>
      </w:r>
      <w:r w:rsidRPr="00FD4A8A">
        <w:rPr>
          <w:rFonts w:ascii="Times New Roman" w:hAnsi="Times New Roman" w:cs="Times New Roman"/>
          <w:i/>
          <w:iCs/>
          <w:noProof/>
          <w:kern w:val="0"/>
          <w:sz w:val="24"/>
          <w:szCs w:val="24"/>
        </w:rPr>
        <w:t xml:space="preserve">Why </w:t>
      </w:r>
      <w:r w:rsidR="00AD6877">
        <w:rPr>
          <w:rFonts w:ascii="Times New Roman" w:hAnsi="Times New Roman" w:cs="Times New Roman"/>
          <w:i/>
          <w:iCs/>
          <w:noProof/>
          <w:kern w:val="0"/>
          <w:sz w:val="24"/>
          <w:szCs w:val="24"/>
        </w:rPr>
        <w:t>Digitization</w:t>
      </w:r>
      <w:r w:rsidRPr="00FD4A8A">
        <w:rPr>
          <w:rFonts w:ascii="Times New Roman" w:hAnsi="Times New Roman" w:cs="Times New Roman"/>
          <w:i/>
          <w:iCs/>
          <w:noProof/>
          <w:kern w:val="0"/>
          <w:sz w:val="24"/>
          <w:szCs w:val="24"/>
        </w:rPr>
        <w:t>s Fail: Closing The $900 Billion Hole in Enterprise Strategy</w:t>
      </w:r>
      <w:r w:rsidRPr="00FD4A8A">
        <w:rPr>
          <w:rFonts w:ascii="Times New Roman" w:hAnsi="Times New Roman" w:cs="Times New Roman"/>
          <w:noProof/>
          <w:kern w:val="0"/>
          <w:sz w:val="24"/>
          <w:szCs w:val="24"/>
        </w:rPr>
        <w:t>. Https://Www.Forbes.Com/Sites/Forbestechcouncil/2018/03/13/Why-Digital-Transformations-Fail-Closing-the-900-Billion-Hole-in-Enterprise-Strategy/?Sh=657a4aec7b8b.</w:t>
      </w:r>
    </w:p>
    <w:p w14:paraId="425EED0D" w14:textId="5D18883B" w:rsidR="00164AFB" w:rsidRPr="00FD4A8A" w:rsidRDefault="00185CDF" w:rsidP="00FD4A8A">
      <w:pPr>
        <w:spacing w:after="120" w:line="240" w:lineRule="auto"/>
        <w:jc w:val="both"/>
        <w:rPr>
          <w:rFonts w:ascii="Times New Roman" w:hAnsi="Times New Roman" w:cs="Times New Roman"/>
          <w:color w:val="FF0000"/>
          <w:sz w:val="24"/>
          <w:szCs w:val="24"/>
        </w:rPr>
      </w:pPr>
      <w:r w:rsidRPr="00FD4A8A">
        <w:rPr>
          <w:rFonts w:ascii="Times New Roman" w:eastAsia="Calibri" w:hAnsi="Times New Roman" w:cs="Times New Roman"/>
          <w:color w:val="FF0000"/>
          <w:sz w:val="24"/>
          <w:szCs w:val="24"/>
        </w:rPr>
        <w:fldChar w:fldCharType="end"/>
      </w:r>
    </w:p>
    <w:bookmarkEnd w:id="10"/>
    <w:p w14:paraId="4EB8D0A8" w14:textId="77777777" w:rsidR="00164AFB" w:rsidRPr="00FD4A8A" w:rsidRDefault="00164AFB" w:rsidP="00FD4A8A">
      <w:pPr>
        <w:spacing w:after="120" w:line="240" w:lineRule="auto"/>
        <w:jc w:val="both"/>
        <w:rPr>
          <w:rFonts w:ascii="Times New Roman" w:hAnsi="Times New Roman" w:cs="Times New Roman"/>
          <w:color w:val="FF0000"/>
          <w:sz w:val="24"/>
          <w:szCs w:val="24"/>
        </w:rPr>
      </w:pPr>
    </w:p>
    <w:sectPr w:rsidR="00164AFB" w:rsidRPr="00FD4A8A" w:rsidSect="00112D2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6F98A" w14:textId="77777777" w:rsidR="00D828C0" w:rsidRDefault="00D828C0" w:rsidP="00192801">
      <w:pPr>
        <w:spacing w:after="0" w:line="240" w:lineRule="auto"/>
      </w:pPr>
      <w:r>
        <w:separator/>
      </w:r>
    </w:p>
  </w:endnote>
  <w:endnote w:type="continuationSeparator" w:id="0">
    <w:p w14:paraId="1285CE43" w14:textId="77777777" w:rsidR="00D828C0" w:rsidRDefault="00D828C0" w:rsidP="00192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777211"/>
      <w:docPartObj>
        <w:docPartGallery w:val="Page Numbers (Bottom of Page)"/>
        <w:docPartUnique/>
      </w:docPartObj>
    </w:sdtPr>
    <w:sdtEndPr>
      <w:rPr>
        <w:noProof/>
      </w:rPr>
    </w:sdtEndPr>
    <w:sdtContent>
      <w:p w14:paraId="0DD338DC" w14:textId="54F0D57A" w:rsidR="0080115C" w:rsidRDefault="0080115C">
        <w:pPr>
          <w:pStyle w:val="Footer"/>
        </w:pPr>
        <w:r>
          <w:fldChar w:fldCharType="begin"/>
        </w:r>
        <w:r>
          <w:instrText xml:space="preserve"> PAGE   \* MERGEFORMAT </w:instrText>
        </w:r>
        <w:r>
          <w:fldChar w:fldCharType="separate"/>
        </w:r>
        <w:r>
          <w:rPr>
            <w:noProof/>
          </w:rPr>
          <w:t>2</w:t>
        </w:r>
        <w:r>
          <w:rPr>
            <w:noProof/>
          </w:rPr>
          <w:fldChar w:fldCharType="end"/>
        </w:r>
      </w:p>
    </w:sdtContent>
  </w:sdt>
  <w:p w14:paraId="074BB8D6" w14:textId="77777777" w:rsidR="0080115C" w:rsidRDefault="00801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6A990" w14:textId="77777777" w:rsidR="00D828C0" w:rsidRDefault="00D828C0" w:rsidP="00192801">
      <w:pPr>
        <w:spacing w:after="0" w:line="240" w:lineRule="auto"/>
      </w:pPr>
      <w:r>
        <w:separator/>
      </w:r>
    </w:p>
  </w:footnote>
  <w:footnote w:type="continuationSeparator" w:id="0">
    <w:p w14:paraId="79A54B9B" w14:textId="77777777" w:rsidR="00D828C0" w:rsidRDefault="00D828C0" w:rsidP="00192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55BA"/>
    <w:multiLevelType w:val="hybridMultilevel"/>
    <w:tmpl w:val="FD5A1122"/>
    <w:lvl w:ilvl="0" w:tplc="0000000D">
      <w:start w:val="1"/>
      <w:numFmt w:val="bullet"/>
      <w:lvlText w:val=""/>
      <w:lvlJc w:val="left"/>
      <w:pPr>
        <w:ind w:left="720" w:hanging="360"/>
      </w:pPr>
      <w:rPr>
        <w:rFonts w:ascii="Wingdings" w:hAnsi="Wingdings"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03DC401D"/>
    <w:multiLevelType w:val="hybridMultilevel"/>
    <w:tmpl w:val="AA82D5A4"/>
    <w:lvl w:ilvl="0" w:tplc="0000000D">
      <w:start w:val="1"/>
      <w:numFmt w:val="bullet"/>
      <w:lvlText w:val=""/>
      <w:lvlJc w:val="left"/>
      <w:pPr>
        <w:ind w:left="720" w:hanging="360"/>
      </w:pPr>
      <w:rPr>
        <w:rFonts w:ascii="Wingdings" w:hAnsi="Wingdings"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050363E8"/>
    <w:multiLevelType w:val="hybridMultilevel"/>
    <w:tmpl w:val="36EE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D6998"/>
    <w:multiLevelType w:val="hybridMultilevel"/>
    <w:tmpl w:val="9614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F4FE7"/>
    <w:multiLevelType w:val="hybridMultilevel"/>
    <w:tmpl w:val="2BA6C2F6"/>
    <w:lvl w:ilvl="0" w:tplc="0C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A24F7F"/>
    <w:multiLevelType w:val="hybridMultilevel"/>
    <w:tmpl w:val="C08407D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9313D"/>
    <w:multiLevelType w:val="hybridMultilevel"/>
    <w:tmpl w:val="554A8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9928E2"/>
    <w:multiLevelType w:val="hybridMultilevel"/>
    <w:tmpl w:val="43BC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60EA7"/>
    <w:multiLevelType w:val="hybridMultilevel"/>
    <w:tmpl w:val="42AE8694"/>
    <w:lvl w:ilvl="0" w:tplc="0000000D">
      <w:start w:val="1"/>
      <w:numFmt w:val="bullet"/>
      <w:lvlText w:val=""/>
      <w:lvlJc w:val="left"/>
      <w:pPr>
        <w:ind w:left="720" w:hanging="360"/>
      </w:pPr>
      <w:rPr>
        <w:rFonts w:ascii="Wingdings" w:hAnsi="Wingdings"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9" w15:restartNumberingAfterBreak="0">
    <w:nsid w:val="68280CC3"/>
    <w:multiLevelType w:val="hybridMultilevel"/>
    <w:tmpl w:val="2B4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53288"/>
    <w:multiLevelType w:val="hybridMultilevel"/>
    <w:tmpl w:val="696E342C"/>
    <w:lvl w:ilvl="0" w:tplc="0000000D">
      <w:start w:val="1"/>
      <w:numFmt w:val="bullet"/>
      <w:lvlText w:val=""/>
      <w:lvlJc w:val="left"/>
      <w:pPr>
        <w:ind w:left="720" w:hanging="360"/>
      </w:pPr>
      <w:rPr>
        <w:rFonts w:ascii="Wingdings" w:hAnsi="Wingdings"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1" w15:restartNumberingAfterBreak="0">
    <w:nsid w:val="7E0E2F18"/>
    <w:multiLevelType w:val="multilevel"/>
    <w:tmpl w:val="19D6751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eastAsia="Calibri" w:hint="default"/>
        <w:b/>
        <w:bCs w:val="0"/>
        <w:i w:val="0"/>
        <w:iCs/>
        <w:sz w:val="28"/>
        <w:szCs w:val="28"/>
      </w:rPr>
    </w:lvl>
    <w:lvl w:ilvl="2">
      <w:start w:val="1"/>
      <w:numFmt w:val="decimal"/>
      <w:isLgl/>
      <w:lvlText w:val="%1.%2.%3"/>
      <w:lvlJc w:val="left"/>
      <w:pPr>
        <w:ind w:left="1080" w:hanging="720"/>
      </w:pPr>
      <w:rPr>
        <w:rFonts w:eastAsia="Calibri" w:hint="default"/>
        <w:b w:val="0"/>
        <w:i/>
        <w:sz w:val="24"/>
      </w:rPr>
    </w:lvl>
    <w:lvl w:ilvl="3">
      <w:start w:val="1"/>
      <w:numFmt w:val="decimal"/>
      <w:isLgl/>
      <w:lvlText w:val="%1.%2.%3.%4"/>
      <w:lvlJc w:val="left"/>
      <w:pPr>
        <w:ind w:left="1080" w:hanging="720"/>
      </w:pPr>
      <w:rPr>
        <w:rFonts w:eastAsia="Calibri" w:hint="default"/>
        <w:b w:val="0"/>
        <w:i/>
        <w:sz w:val="24"/>
      </w:rPr>
    </w:lvl>
    <w:lvl w:ilvl="4">
      <w:start w:val="1"/>
      <w:numFmt w:val="decimal"/>
      <w:isLgl/>
      <w:lvlText w:val="%1.%2.%3.%4.%5"/>
      <w:lvlJc w:val="left"/>
      <w:pPr>
        <w:ind w:left="1440" w:hanging="1080"/>
      </w:pPr>
      <w:rPr>
        <w:rFonts w:eastAsia="Calibri" w:hint="default"/>
        <w:b w:val="0"/>
        <w:i/>
        <w:sz w:val="24"/>
      </w:rPr>
    </w:lvl>
    <w:lvl w:ilvl="5">
      <w:start w:val="1"/>
      <w:numFmt w:val="decimal"/>
      <w:isLgl/>
      <w:lvlText w:val="%1.%2.%3.%4.%5.%6"/>
      <w:lvlJc w:val="left"/>
      <w:pPr>
        <w:ind w:left="1440" w:hanging="1080"/>
      </w:pPr>
      <w:rPr>
        <w:rFonts w:eastAsia="Calibri" w:hint="default"/>
        <w:b w:val="0"/>
        <w:i/>
        <w:sz w:val="24"/>
      </w:rPr>
    </w:lvl>
    <w:lvl w:ilvl="6">
      <w:start w:val="1"/>
      <w:numFmt w:val="decimal"/>
      <w:isLgl/>
      <w:lvlText w:val="%1.%2.%3.%4.%5.%6.%7"/>
      <w:lvlJc w:val="left"/>
      <w:pPr>
        <w:ind w:left="1800" w:hanging="1440"/>
      </w:pPr>
      <w:rPr>
        <w:rFonts w:eastAsia="Calibri" w:hint="default"/>
        <w:b w:val="0"/>
        <w:i/>
        <w:sz w:val="24"/>
      </w:rPr>
    </w:lvl>
    <w:lvl w:ilvl="7">
      <w:start w:val="1"/>
      <w:numFmt w:val="decimal"/>
      <w:isLgl/>
      <w:lvlText w:val="%1.%2.%3.%4.%5.%6.%7.%8"/>
      <w:lvlJc w:val="left"/>
      <w:pPr>
        <w:ind w:left="1800" w:hanging="1440"/>
      </w:pPr>
      <w:rPr>
        <w:rFonts w:eastAsia="Calibri" w:hint="default"/>
        <w:b w:val="0"/>
        <w:i/>
        <w:sz w:val="24"/>
      </w:rPr>
    </w:lvl>
    <w:lvl w:ilvl="8">
      <w:start w:val="1"/>
      <w:numFmt w:val="decimal"/>
      <w:isLgl/>
      <w:lvlText w:val="%1.%2.%3.%4.%5.%6.%7.%8.%9"/>
      <w:lvlJc w:val="left"/>
      <w:pPr>
        <w:ind w:left="2160" w:hanging="1800"/>
      </w:pPr>
      <w:rPr>
        <w:rFonts w:eastAsia="Calibri" w:hint="default"/>
        <w:b w:val="0"/>
        <w:i/>
        <w:sz w:val="24"/>
      </w:rPr>
    </w:lvl>
  </w:abstractNum>
  <w:num w:numId="1" w16cid:durableId="1544753144">
    <w:abstractNumId w:val="11"/>
  </w:num>
  <w:num w:numId="2" w16cid:durableId="1006833654">
    <w:abstractNumId w:val="10"/>
  </w:num>
  <w:num w:numId="3" w16cid:durableId="590815831">
    <w:abstractNumId w:val="8"/>
  </w:num>
  <w:num w:numId="4" w16cid:durableId="1630042235">
    <w:abstractNumId w:val="0"/>
  </w:num>
  <w:num w:numId="5" w16cid:durableId="319047066">
    <w:abstractNumId w:val="1"/>
  </w:num>
  <w:num w:numId="6" w16cid:durableId="687604723">
    <w:abstractNumId w:val="4"/>
  </w:num>
  <w:num w:numId="7" w16cid:durableId="557859148">
    <w:abstractNumId w:val="7"/>
  </w:num>
  <w:num w:numId="8" w16cid:durableId="528759227">
    <w:abstractNumId w:val="9"/>
  </w:num>
  <w:num w:numId="9" w16cid:durableId="578172692">
    <w:abstractNumId w:val="6"/>
  </w:num>
  <w:num w:numId="10" w16cid:durableId="1908343905">
    <w:abstractNumId w:val="3"/>
  </w:num>
  <w:num w:numId="11" w16cid:durableId="1538615489">
    <w:abstractNumId w:val="2"/>
  </w:num>
  <w:num w:numId="12" w16cid:durableId="476993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C1"/>
    <w:rsid w:val="00024253"/>
    <w:rsid w:val="0002736B"/>
    <w:rsid w:val="00053D18"/>
    <w:rsid w:val="00054F3E"/>
    <w:rsid w:val="00063E17"/>
    <w:rsid w:val="00071EEF"/>
    <w:rsid w:val="00086627"/>
    <w:rsid w:val="00095774"/>
    <w:rsid w:val="000A2C51"/>
    <w:rsid w:val="000A3630"/>
    <w:rsid w:val="000C256F"/>
    <w:rsid w:val="000D0719"/>
    <w:rsid w:val="000E6AF8"/>
    <w:rsid w:val="000F3F85"/>
    <w:rsid w:val="0010199A"/>
    <w:rsid w:val="00104A6F"/>
    <w:rsid w:val="00112D23"/>
    <w:rsid w:val="00122363"/>
    <w:rsid w:val="001224D4"/>
    <w:rsid w:val="00155D73"/>
    <w:rsid w:val="00164AFB"/>
    <w:rsid w:val="00174EEF"/>
    <w:rsid w:val="001753D8"/>
    <w:rsid w:val="00176A6B"/>
    <w:rsid w:val="00177135"/>
    <w:rsid w:val="001857C1"/>
    <w:rsid w:val="00185CDF"/>
    <w:rsid w:val="001911D2"/>
    <w:rsid w:val="00192801"/>
    <w:rsid w:val="001928E9"/>
    <w:rsid w:val="00193119"/>
    <w:rsid w:val="001D2D24"/>
    <w:rsid w:val="00212567"/>
    <w:rsid w:val="002353C4"/>
    <w:rsid w:val="00237FA2"/>
    <w:rsid w:val="00243755"/>
    <w:rsid w:val="0024470C"/>
    <w:rsid w:val="0026087A"/>
    <w:rsid w:val="00263A25"/>
    <w:rsid w:val="00267EFF"/>
    <w:rsid w:val="00281668"/>
    <w:rsid w:val="00292E6B"/>
    <w:rsid w:val="002A2565"/>
    <w:rsid w:val="002B071F"/>
    <w:rsid w:val="002B0A58"/>
    <w:rsid w:val="002C00EA"/>
    <w:rsid w:val="002F23BA"/>
    <w:rsid w:val="00304581"/>
    <w:rsid w:val="003078C7"/>
    <w:rsid w:val="00322643"/>
    <w:rsid w:val="0032558F"/>
    <w:rsid w:val="00330485"/>
    <w:rsid w:val="00333949"/>
    <w:rsid w:val="00337D05"/>
    <w:rsid w:val="003423F7"/>
    <w:rsid w:val="00344FF8"/>
    <w:rsid w:val="00347392"/>
    <w:rsid w:val="0038187D"/>
    <w:rsid w:val="00385D75"/>
    <w:rsid w:val="00396598"/>
    <w:rsid w:val="003B7304"/>
    <w:rsid w:val="003C37DF"/>
    <w:rsid w:val="003E40E6"/>
    <w:rsid w:val="003E5DE0"/>
    <w:rsid w:val="003E6B74"/>
    <w:rsid w:val="004077F6"/>
    <w:rsid w:val="00410091"/>
    <w:rsid w:val="00412AD2"/>
    <w:rsid w:val="00423939"/>
    <w:rsid w:val="00437E1B"/>
    <w:rsid w:val="00447EC1"/>
    <w:rsid w:val="004533B6"/>
    <w:rsid w:val="00455ED6"/>
    <w:rsid w:val="0046093A"/>
    <w:rsid w:val="00463AA3"/>
    <w:rsid w:val="00475B4B"/>
    <w:rsid w:val="00484705"/>
    <w:rsid w:val="004958E9"/>
    <w:rsid w:val="00496985"/>
    <w:rsid w:val="004A3A33"/>
    <w:rsid w:val="004A671A"/>
    <w:rsid w:val="004B0FDD"/>
    <w:rsid w:val="004B6325"/>
    <w:rsid w:val="004C2387"/>
    <w:rsid w:val="004C655C"/>
    <w:rsid w:val="004C67BA"/>
    <w:rsid w:val="004C7056"/>
    <w:rsid w:val="004D64E4"/>
    <w:rsid w:val="004E3026"/>
    <w:rsid w:val="004E49B0"/>
    <w:rsid w:val="004E7036"/>
    <w:rsid w:val="004F0DBC"/>
    <w:rsid w:val="004F5113"/>
    <w:rsid w:val="005104EF"/>
    <w:rsid w:val="00511BB9"/>
    <w:rsid w:val="00516D1E"/>
    <w:rsid w:val="00534B2A"/>
    <w:rsid w:val="00540035"/>
    <w:rsid w:val="00547420"/>
    <w:rsid w:val="00550FF6"/>
    <w:rsid w:val="005578AE"/>
    <w:rsid w:val="0056655F"/>
    <w:rsid w:val="00572E5A"/>
    <w:rsid w:val="00572EE3"/>
    <w:rsid w:val="00586895"/>
    <w:rsid w:val="005A518F"/>
    <w:rsid w:val="005A5C8A"/>
    <w:rsid w:val="005C5D8B"/>
    <w:rsid w:val="005C7462"/>
    <w:rsid w:val="005E20F3"/>
    <w:rsid w:val="005F27B6"/>
    <w:rsid w:val="005F6F2C"/>
    <w:rsid w:val="00604AB0"/>
    <w:rsid w:val="0061680A"/>
    <w:rsid w:val="00621445"/>
    <w:rsid w:val="00627C3F"/>
    <w:rsid w:val="00643899"/>
    <w:rsid w:val="00680787"/>
    <w:rsid w:val="00681013"/>
    <w:rsid w:val="00691996"/>
    <w:rsid w:val="00694597"/>
    <w:rsid w:val="006B43B6"/>
    <w:rsid w:val="006C5945"/>
    <w:rsid w:val="006D10E8"/>
    <w:rsid w:val="006D37E7"/>
    <w:rsid w:val="006D66A3"/>
    <w:rsid w:val="006D7B66"/>
    <w:rsid w:val="006D7FEA"/>
    <w:rsid w:val="006F582B"/>
    <w:rsid w:val="006F5D11"/>
    <w:rsid w:val="00705354"/>
    <w:rsid w:val="00707D35"/>
    <w:rsid w:val="00715CA5"/>
    <w:rsid w:val="007165B5"/>
    <w:rsid w:val="00727449"/>
    <w:rsid w:val="00743890"/>
    <w:rsid w:val="007449CC"/>
    <w:rsid w:val="00751E2C"/>
    <w:rsid w:val="007568EB"/>
    <w:rsid w:val="00772CC1"/>
    <w:rsid w:val="00780C3B"/>
    <w:rsid w:val="00782E2D"/>
    <w:rsid w:val="00796806"/>
    <w:rsid w:val="007A00C7"/>
    <w:rsid w:val="007B4949"/>
    <w:rsid w:val="007B4E87"/>
    <w:rsid w:val="007D1072"/>
    <w:rsid w:val="007D4DE9"/>
    <w:rsid w:val="007F0CD6"/>
    <w:rsid w:val="0080115C"/>
    <w:rsid w:val="0081049E"/>
    <w:rsid w:val="0081211E"/>
    <w:rsid w:val="008215F0"/>
    <w:rsid w:val="00821A7B"/>
    <w:rsid w:val="00822A85"/>
    <w:rsid w:val="00825A0B"/>
    <w:rsid w:val="00826486"/>
    <w:rsid w:val="0087432D"/>
    <w:rsid w:val="0088285D"/>
    <w:rsid w:val="008A0D68"/>
    <w:rsid w:val="008A4E57"/>
    <w:rsid w:val="008B75FC"/>
    <w:rsid w:val="008D42BB"/>
    <w:rsid w:val="008E04B5"/>
    <w:rsid w:val="008E2F08"/>
    <w:rsid w:val="008E7B36"/>
    <w:rsid w:val="008F1E95"/>
    <w:rsid w:val="008F3CDD"/>
    <w:rsid w:val="00906128"/>
    <w:rsid w:val="00910A31"/>
    <w:rsid w:val="0091184C"/>
    <w:rsid w:val="00912AAC"/>
    <w:rsid w:val="0091703D"/>
    <w:rsid w:val="0092279A"/>
    <w:rsid w:val="009264E0"/>
    <w:rsid w:val="00926ABD"/>
    <w:rsid w:val="009303F2"/>
    <w:rsid w:val="00933371"/>
    <w:rsid w:val="00934910"/>
    <w:rsid w:val="0094191E"/>
    <w:rsid w:val="00962413"/>
    <w:rsid w:val="00977FCA"/>
    <w:rsid w:val="00983E3A"/>
    <w:rsid w:val="009C13FC"/>
    <w:rsid w:val="009D44C9"/>
    <w:rsid w:val="009D7EFF"/>
    <w:rsid w:val="009F218B"/>
    <w:rsid w:val="009F3CAE"/>
    <w:rsid w:val="00A124DB"/>
    <w:rsid w:val="00A6241D"/>
    <w:rsid w:val="00A81A1B"/>
    <w:rsid w:val="00A83199"/>
    <w:rsid w:val="00A8671E"/>
    <w:rsid w:val="00A94F64"/>
    <w:rsid w:val="00AA1DB2"/>
    <w:rsid w:val="00AB0AA2"/>
    <w:rsid w:val="00AD485E"/>
    <w:rsid w:val="00AD6877"/>
    <w:rsid w:val="00AD7408"/>
    <w:rsid w:val="00AE040A"/>
    <w:rsid w:val="00AF0F1D"/>
    <w:rsid w:val="00AF162D"/>
    <w:rsid w:val="00AF2D21"/>
    <w:rsid w:val="00B077F9"/>
    <w:rsid w:val="00B14A5F"/>
    <w:rsid w:val="00B2004A"/>
    <w:rsid w:val="00B201ED"/>
    <w:rsid w:val="00B230AC"/>
    <w:rsid w:val="00B24695"/>
    <w:rsid w:val="00B274F6"/>
    <w:rsid w:val="00B277D1"/>
    <w:rsid w:val="00B40E1A"/>
    <w:rsid w:val="00B4450D"/>
    <w:rsid w:val="00B54F89"/>
    <w:rsid w:val="00B66AC7"/>
    <w:rsid w:val="00B7281F"/>
    <w:rsid w:val="00B81BB9"/>
    <w:rsid w:val="00B83885"/>
    <w:rsid w:val="00BA5D5D"/>
    <w:rsid w:val="00BC294A"/>
    <w:rsid w:val="00BC7F58"/>
    <w:rsid w:val="00BD7ABF"/>
    <w:rsid w:val="00BE5849"/>
    <w:rsid w:val="00C15EA9"/>
    <w:rsid w:val="00C16797"/>
    <w:rsid w:val="00C329EE"/>
    <w:rsid w:val="00C47E16"/>
    <w:rsid w:val="00C548FF"/>
    <w:rsid w:val="00C56EAA"/>
    <w:rsid w:val="00C7302C"/>
    <w:rsid w:val="00C74A89"/>
    <w:rsid w:val="00C753FB"/>
    <w:rsid w:val="00C779D6"/>
    <w:rsid w:val="00C81035"/>
    <w:rsid w:val="00C82383"/>
    <w:rsid w:val="00C82446"/>
    <w:rsid w:val="00CA2A5A"/>
    <w:rsid w:val="00CA4504"/>
    <w:rsid w:val="00CB3C95"/>
    <w:rsid w:val="00CB6EC9"/>
    <w:rsid w:val="00CC7595"/>
    <w:rsid w:val="00CD757A"/>
    <w:rsid w:val="00CE0B06"/>
    <w:rsid w:val="00CE5186"/>
    <w:rsid w:val="00CF721A"/>
    <w:rsid w:val="00D0676F"/>
    <w:rsid w:val="00D30FBF"/>
    <w:rsid w:val="00D32722"/>
    <w:rsid w:val="00D403F5"/>
    <w:rsid w:val="00D43495"/>
    <w:rsid w:val="00D55930"/>
    <w:rsid w:val="00D61A25"/>
    <w:rsid w:val="00D655E4"/>
    <w:rsid w:val="00D67F1B"/>
    <w:rsid w:val="00D722F7"/>
    <w:rsid w:val="00D828C0"/>
    <w:rsid w:val="00D937D2"/>
    <w:rsid w:val="00D96114"/>
    <w:rsid w:val="00DA0042"/>
    <w:rsid w:val="00DA2099"/>
    <w:rsid w:val="00DC2E61"/>
    <w:rsid w:val="00DC2EBF"/>
    <w:rsid w:val="00DC5166"/>
    <w:rsid w:val="00DC6503"/>
    <w:rsid w:val="00E12D26"/>
    <w:rsid w:val="00E222C8"/>
    <w:rsid w:val="00E27FBE"/>
    <w:rsid w:val="00E3112B"/>
    <w:rsid w:val="00E31793"/>
    <w:rsid w:val="00E31DE9"/>
    <w:rsid w:val="00E35A16"/>
    <w:rsid w:val="00E53841"/>
    <w:rsid w:val="00E66832"/>
    <w:rsid w:val="00E81843"/>
    <w:rsid w:val="00E929E7"/>
    <w:rsid w:val="00E930C9"/>
    <w:rsid w:val="00E936A3"/>
    <w:rsid w:val="00EB0A0E"/>
    <w:rsid w:val="00ED017D"/>
    <w:rsid w:val="00EE7EC3"/>
    <w:rsid w:val="00EF4F03"/>
    <w:rsid w:val="00EF78EF"/>
    <w:rsid w:val="00F039F4"/>
    <w:rsid w:val="00F13B72"/>
    <w:rsid w:val="00F23FBB"/>
    <w:rsid w:val="00F25EC1"/>
    <w:rsid w:val="00F30954"/>
    <w:rsid w:val="00F43103"/>
    <w:rsid w:val="00F44B55"/>
    <w:rsid w:val="00F545C9"/>
    <w:rsid w:val="00F57270"/>
    <w:rsid w:val="00F60C3D"/>
    <w:rsid w:val="00F678FD"/>
    <w:rsid w:val="00F80F34"/>
    <w:rsid w:val="00F865E3"/>
    <w:rsid w:val="00FA6722"/>
    <w:rsid w:val="00FB0CB6"/>
    <w:rsid w:val="00FD0418"/>
    <w:rsid w:val="00FD4A8A"/>
    <w:rsid w:val="00FE0068"/>
    <w:rsid w:val="00FE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BFF51"/>
  <w15:chartTrackingRefBased/>
  <w15:docId w15:val="{AE451687-76C0-4620-959C-A493ECA5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nhideWhenUsed/>
    <w:qFormat/>
    <w:rsid w:val="00550FF6"/>
    <w:pPr>
      <w:keepNext/>
      <w:spacing w:before="240" w:after="60" w:line="360" w:lineRule="auto"/>
      <w:jc w:val="both"/>
      <w:outlineLvl w:val="1"/>
    </w:pPr>
    <w:rPr>
      <w:rFonts w:ascii="Times New Roman" w:eastAsia="Calibri" w:hAnsi="Times New Roman" w:cs="Times New Roman"/>
      <w:b/>
      <w:bCs/>
      <w:kern w:val="0"/>
      <w:sz w:val="24"/>
      <w:szCs w:val="24"/>
    </w:rPr>
  </w:style>
  <w:style w:type="paragraph" w:styleId="Heading3">
    <w:name w:val="heading 3"/>
    <w:basedOn w:val="Normal"/>
    <w:next w:val="Normal"/>
    <w:link w:val="Heading3Char"/>
    <w:autoRedefine/>
    <w:unhideWhenUsed/>
    <w:qFormat/>
    <w:rsid w:val="001911D2"/>
    <w:pPr>
      <w:keepNext/>
      <w:spacing w:before="240" w:after="60" w:line="360" w:lineRule="auto"/>
      <w:jc w:val="both"/>
      <w:outlineLvl w:val="2"/>
    </w:pPr>
    <w:rPr>
      <w:rFonts w:ascii="Times New Roman" w:eastAsia="Calibri" w:hAnsi="Times New Roman" w:cs="Times New Roman"/>
      <w:bCs/>
      <w:color w:val="000000" w:themeColor="text1"/>
      <w:kern w:val="0"/>
      <w:sz w:val="24"/>
      <w:szCs w:val="24"/>
      <w:lang w:val="en-GB" w:eastAsia="en-GB"/>
    </w:rPr>
  </w:style>
  <w:style w:type="paragraph" w:styleId="Heading4">
    <w:name w:val="heading 4"/>
    <w:basedOn w:val="Normal"/>
    <w:next w:val="Normal"/>
    <w:link w:val="Heading4Char"/>
    <w:uiPriority w:val="9"/>
    <w:unhideWhenUsed/>
    <w:qFormat/>
    <w:rsid w:val="007F0C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qFormat/>
    <w:rsid w:val="00F60C3D"/>
  </w:style>
  <w:style w:type="character" w:customStyle="1" w:styleId="Heading2Char">
    <w:name w:val="Heading 2 Char"/>
    <w:basedOn w:val="DefaultParagraphFont"/>
    <w:link w:val="Heading2"/>
    <w:rsid w:val="00550FF6"/>
    <w:rPr>
      <w:rFonts w:ascii="Times New Roman" w:eastAsia="Calibri" w:hAnsi="Times New Roman" w:cs="Times New Roman"/>
      <w:b/>
      <w:bCs/>
      <w:kern w:val="0"/>
      <w:sz w:val="24"/>
      <w:szCs w:val="24"/>
    </w:rPr>
  </w:style>
  <w:style w:type="character" w:customStyle="1" w:styleId="Heading3Char">
    <w:name w:val="Heading 3 Char"/>
    <w:basedOn w:val="DefaultParagraphFont"/>
    <w:link w:val="Heading3"/>
    <w:rsid w:val="001911D2"/>
    <w:rPr>
      <w:rFonts w:ascii="Times New Roman" w:eastAsia="Calibri" w:hAnsi="Times New Roman" w:cs="Times New Roman"/>
      <w:bCs/>
      <w:color w:val="000000" w:themeColor="text1"/>
      <w:kern w:val="0"/>
      <w:sz w:val="24"/>
      <w:szCs w:val="24"/>
      <w:lang w:val="en-GB" w:eastAsia="en-GB"/>
    </w:rPr>
  </w:style>
  <w:style w:type="paragraph" w:styleId="ListParagraph">
    <w:name w:val="List Paragraph"/>
    <w:basedOn w:val="Normal"/>
    <w:uiPriority w:val="34"/>
    <w:qFormat/>
    <w:rsid w:val="007D4DE9"/>
    <w:pPr>
      <w:ind w:left="720"/>
      <w:contextualSpacing/>
      <w:jc w:val="both"/>
    </w:pPr>
    <w:rPr>
      <w:rFonts w:ascii="Times New Roman" w:eastAsia="Times New Roman" w:hAnsi="Times New Roman" w:cs="Times New Roman"/>
      <w:kern w:val="0"/>
      <w:sz w:val="24"/>
      <w:szCs w:val="24"/>
    </w:rPr>
  </w:style>
  <w:style w:type="table" w:styleId="TableGrid">
    <w:name w:val="Table Grid"/>
    <w:basedOn w:val="TableNormal"/>
    <w:uiPriority w:val="39"/>
    <w:rsid w:val="007D4DE9"/>
    <w:pPr>
      <w:spacing w:after="0" w:line="240" w:lineRule="auto"/>
    </w:pPr>
    <w:rPr>
      <w:rFonts w:eastAsia="SimSu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nhideWhenUsed/>
    <w:qFormat/>
    <w:rsid w:val="00780C3B"/>
    <w:pPr>
      <w:keepNext/>
      <w:spacing w:after="0" w:line="360" w:lineRule="auto"/>
      <w:jc w:val="both"/>
    </w:pPr>
    <w:rPr>
      <w:rFonts w:ascii="Times New Roman" w:eastAsia="Calibri" w:hAnsi="Times New Roman" w:cs="Times New Roman"/>
      <w:b/>
      <w:i/>
      <w:kern w:val="0"/>
      <w:sz w:val="24"/>
      <w:szCs w:val="24"/>
    </w:rPr>
  </w:style>
  <w:style w:type="character" w:customStyle="1" w:styleId="Heading4Char">
    <w:name w:val="Heading 4 Char"/>
    <w:basedOn w:val="DefaultParagraphFont"/>
    <w:link w:val="Heading4"/>
    <w:uiPriority w:val="9"/>
    <w:rsid w:val="007F0CD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C00EA"/>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2C00EA"/>
    <w:pPr>
      <w:spacing w:after="0" w:line="240" w:lineRule="auto"/>
    </w:pPr>
    <w:rPr>
      <w:rFonts w:eastAsia="SimSun"/>
      <w:kern w:val="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2C00EA"/>
    <w:pPr>
      <w:spacing w:after="0" w:line="240" w:lineRule="auto"/>
    </w:pPr>
    <w:rPr>
      <w:rFonts w:eastAsia="SimSun"/>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2C00EA"/>
    <w:pPr>
      <w:spacing w:after="0" w:line="240" w:lineRule="auto"/>
    </w:pPr>
    <w:rPr>
      <w:rFonts w:eastAsia="SimSu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2C00EA"/>
    <w:pPr>
      <w:spacing w:after="0" w:line="240" w:lineRule="auto"/>
    </w:pPr>
    <w:rPr>
      <w:rFonts w:eastAsia="SimSun"/>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4">
    <w:name w:val="Grid Table 5 Dark Accent 4"/>
    <w:basedOn w:val="TableNormal"/>
    <w:uiPriority w:val="50"/>
    <w:rsid w:val="002C00EA"/>
    <w:pPr>
      <w:spacing w:after="0" w:line="240" w:lineRule="auto"/>
    </w:pPr>
    <w:rPr>
      <w:rFonts w:eastAsia="SimSu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CommentReference">
    <w:name w:val="annotation reference"/>
    <w:basedOn w:val="DefaultParagraphFont"/>
    <w:uiPriority w:val="99"/>
    <w:semiHidden/>
    <w:unhideWhenUsed/>
    <w:rsid w:val="00024253"/>
    <w:rPr>
      <w:sz w:val="16"/>
      <w:szCs w:val="16"/>
    </w:rPr>
  </w:style>
  <w:style w:type="paragraph" w:styleId="CommentText">
    <w:name w:val="annotation text"/>
    <w:basedOn w:val="Normal"/>
    <w:link w:val="CommentTextChar"/>
    <w:uiPriority w:val="99"/>
    <w:semiHidden/>
    <w:unhideWhenUsed/>
    <w:rsid w:val="00024253"/>
    <w:pPr>
      <w:spacing w:line="240" w:lineRule="auto"/>
    </w:pPr>
    <w:rPr>
      <w:sz w:val="20"/>
      <w:szCs w:val="20"/>
    </w:rPr>
  </w:style>
  <w:style w:type="character" w:customStyle="1" w:styleId="CommentTextChar">
    <w:name w:val="Comment Text Char"/>
    <w:basedOn w:val="DefaultParagraphFont"/>
    <w:link w:val="CommentText"/>
    <w:uiPriority w:val="99"/>
    <w:semiHidden/>
    <w:rsid w:val="00024253"/>
    <w:rPr>
      <w:sz w:val="20"/>
      <w:szCs w:val="20"/>
    </w:rPr>
  </w:style>
  <w:style w:type="paragraph" w:styleId="CommentSubject">
    <w:name w:val="annotation subject"/>
    <w:basedOn w:val="CommentText"/>
    <w:next w:val="CommentText"/>
    <w:link w:val="CommentSubjectChar"/>
    <w:uiPriority w:val="99"/>
    <w:semiHidden/>
    <w:unhideWhenUsed/>
    <w:rsid w:val="00024253"/>
    <w:rPr>
      <w:b/>
      <w:bCs/>
    </w:rPr>
  </w:style>
  <w:style w:type="character" w:customStyle="1" w:styleId="CommentSubjectChar">
    <w:name w:val="Comment Subject Char"/>
    <w:basedOn w:val="CommentTextChar"/>
    <w:link w:val="CommentSubject"/>
    <w:uiPriority w:val="99"/>
    <w:semiHidden/>
    <w:rsid w:val="00024253"/>
    <w:rPr>
      <w:b/>
      <w:bCs/>
      <w:sz w:val="20"/>
      <w:szCs w:val="20"/>
    </w:rPr>
  </w:style>
  <w:style w:type="table" w:styleId="GridTable2">
    <w:name w:val="Grid Table 2"/>
    <w:basedOn w:val="TableNormal"/>
    <w:uiPriority w:val="47"/>
    <w:rsid w:val="009D7E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6168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104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63A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92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801"/>
  </w:style>
  <w:style w:type="paragraph" w:styleId="Footer">
    <w:name w:val="footer"/>
    <w:basedOn w:val="Normal"/>
    <w:link w:val="FooterChar"/>
    <w:uiPriority w:val="99"/>
    <w:unhideWhenUsed/>
    <w:rsid w:val="00192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801"/>
  </w:style>
  <w:style w:type="character" w:styleId="Hyperlink">
    <w:name w:val="Hyperlink"/>
    <w:basedOn w:val="DefaultParagraphFont"/>
    <w:uiPriority w:val="99"/>
    <w:unhideWhenUsed/>
    <w:rsid w:val="00FD4A8A"/>
    <w:rPr>
      <w:color w:val="0563C1" w:themeColor="hyperlink"/>
      <w:u w:val="single"/>
    </w:rPr>
  </w:style>
  <w:style w:type="character" w:styleId="UnresolvedMention">
    <w:name w:val="Unresolved Mention"/>
    <w:basedOn w:val="DefaultParagraphFont"/>
    <w:uiPriority w:val="99"/>
    <w:semiHidden/>
    <w:unhideWhenUsed/>
    <w:rsid w:val="00FD4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61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63BF1-F721-413F-9C9D-6ADC1F78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15194</Words>
  <Characters>86610</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Muinda</dc:creator>
  <cp:keywords/>
  <dc:description/>
  <cp:lastModifiedBy>Patrick Muinda</cp:lastModifiedBy>
  <cp:revision>7</cp:revision>
  <dcterms:created xsi:type="dcterms:W3CDTF">2024-06-02T01:37:00Z</dcterms:created>
  <dcterms:modified xsi:type="dcterms:W3CDTF">2024-06-02T03:38:00Z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348f5536-842a-3a4f-8a20-6e4a788f6e49</vt:lpwstr>
  </property>
</Properties>
</file>