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DE" w:rsidRPr="008E0609" w:rsidRDefault="007660DE" w:rsidP="007660DE">
      <w:pPr>
        <w:rPr>
          <w:color w:val="0070C0"/>
        </w:rPr>
      </w:pPr>
    </w:p>
    <w:p w:rsidR="007660DE" w:rsidRPr="008E0609" w:rsidRDefault="00C1466F" w:rsidP="007660DE">
      <w:pPr>
        <w:rPr>
          <w:color w:val="0070C0"/>
          <w:sz w:val="24"/>
          <w:szCs w:val="24"/>
          <w:u w:val="single"/>
        </w:rPr>
      </w:pPr>
      <w:r w:rsidRPr="008E0609">
        <w:rPr>
          <w:b/>
          <w:bCs/>
          <w:color w:val="0070C0"/>
          <w:sz w:val="24"/>
          <w:szCs w:val="24"/>
          <w:u w:val="single"/>
        </w:rPr>
        <w:t>DEMANDA 1 (GCOP)</w:t>
      </w:r>
      <w:r w:rsidR="007660DE" w:rsidRPr="008E0609">
        <w:rPr>
          <w:b/>
          <w:bCs/>
          <w:color w:val="0070C0"/>
          <w:sz w:val="24"/>
          <w:szCs w:val="24"/>
          <w:u w:val="single"/>
        </w:rPr>
        <w:t>:</w:t>
      </w:r>
      <w:r w:rsidR="007660DE" w:rsidRPr="008E0609">
        <w:rPr>
          <w:color w:val="0070C0"/>
          <w:sz w:val="24"/>
          <w:szCs w:val="24"/>
          <w:u w:val="single"/>
        </w:rPr>
        <w:t xml:space="preserve"> Análise</w:t>
      </w:r>
      <w:r w:rsidRPr="008E0609">
        <w:rPr>
          <w:color w:val="0070C0"/>
          <w:sz w:val="24"/>
          <w:szCs w:val="24"/>
          <w:u w:val="single"/>
        </w:rPr>
        <w:t xml:space="preserve"> do uso dos </w:t>
      </w:r>
      <w:proofErr w:type="spellStart"/>
      <w:r w:rsidRPr="008E0609">
        <w:rPr>
          <w:color w:val="0070C0"/>
          <w:sz w:val="24"/>
          <w:szCs w:val="24"/>
          <w:u w:val="single"/>
        </w:rPr>
        <w:t>smarthphones</w:t>
      </w:r>
      <w:proofErr w:type="spellEnd"/>
      <w:r w:rsidR="00DB2BFA" w:rsidRPr="008E0609">
        <w:rPr>
          <w:color w:val="0070C0"/>
          <w:sz w:val="24"/>
          <w:szCs w:val="24"/>
          <w:u w:val="single"/>
        </w:rPr>
        <w:t xml:space="preserve"> na Distribuição e </w:t>
      </w:r>
      <w:r w:rsidRPr="008E0609">
        <w:rPr>
          <w:color w:val="0070C0"/>
          <w:sz w:val="24"/>
          <w:szCs w:val="24"/>
          <w:u w:val="single"/>
        </w:rPr>
        <w:t>das</w:t>
      </w:r>
      <w:r w:rsidR="007660DE" w:rsidRPr="008E0609">
        <w:rPr>
          <w:color w:val="0070C0"/>
          <w:sz w:val="24"/>
          <w:szCs w:val="24"/>
          <w:u w:val="single"/>
        </w:rPr>
        <w:t xml:space="preserve"> Tentativas de Entrega</w:t>
      </w:r>
    </w:p>
    <w:p w:rsidR="007660DE" w:rsidRDefault="007660DE" w:rsidP="007660DE">
      <w:r>
        <w:rPr>
          <w:b/>
          <w:bCs/>
        </w:rPr>
        <w:t>Fonte:</w:t>
      </w:r>
      <w:r>
        <w:t xml:space="preserve"> </w:t>
      </w:r>
      <w:r w:rsidR="004D3F4E">
        <w:t xml:space="preserve">Principal: </w:t>
      </w:r>
      <w:r>
        <w:t>Sistema SRO;</w:t>
      </w:r>
      <w:r w:rsidR="004D3F4E">
        <w:t xml:space="preserve"> Secundárias: Fale com os Correios (Fale Conosco) e ERP - Indenizações</w:t>
      </w:r>
    </w:p>
    <w:p w:rsidR="007660DE" w:rsidRDefault="007660DE" w:rsidP="007660DE">
      <w:r>
        <w:rPr>
          <w:b/>
          <w:bCs/>
        </w:rPr>
        <w:t>Período:</w:t>
      </w:r>
      <w:r>
        <w:t xml:space="preserve"> mínimo 12 meses</w:t>
      </w:r>
    </w:p>
    <w:p w:rsidR="007660DE" w:rsidRDefault="007660DE" w:rsidP="007660DE">
      <w:r>
        <w:rPr>
          <w:b/>
          <w:bCs/>
        </w:rPr>
        <w:t>Objetivo:</w:t>
      </w:r>
      <w:r>
        <w:t xml:space="preserve"> Avaliar se </w:t>
      </w:r>
      <w:r w:rsidR="00C1466F">
        <w:t xml:space="preserve">os smartphones estão sendo utilizados na distribuição para registro do evento “Destinatário Ausente” e se </w:t>
      </w:r>
      <w:r>
        <w:t>as tentativas de entrega foram realizadas nas proximidades do endereço do destinatário.</w:t>
      </w:r>
    </w:p>
    <w:p w:rsidR="00C1466F" w:rsidRDefault="00C1466F" w:rsidP="007660DE">
      <w:pPr>
        <w:rPr>
          <w:b/>
        </w:rPr>
      </w:pPr>
      <w:r w:rsidRPr="00C1466F">
        <w:rPr>
          <w:b/>
        </w:rPr>
        <w:t>1</w:t>
      </w:r>
      <w:r w:rsidR="00220072">
        <w:rPr>
          <w:b/>
        </w:rPr>
        <w:t>.1</w:t>
      </w:r>
      <w:r w:rsidRPr="00C1466F">
        <w:rPr>
          <w:b/>
        </w:rPr>
        <w:t xml:space="preserve"> Uso dos smartphones:</w:t>
      </w:r>
    </w:p>
    <w:p w:rsidR="00C1466F" w:rsidRDefault="00C1466F" w:rsidP="007660DE">
      <w:r w:rsidRPr="00C1466F">
        <w:t xml:space="preserve">Com base nos dados do sistema SRO, </w:t>
      </w:r>
      <w:r>
        <w:t>verificar o percentual de utilização dos Smartphones nas Baixas de objetos com os Motivos DESTINAÁRIO AUSENTE/AUSENTE NOVA TENTATIVA.</w:t>
      </w:r>
    </w:p>
    <w:p w:rsidR="00220072" w:rsidRDefault="00220072" w:rsidP="007660DE">
      <w:r>
        <w:t xml:space="preserve">As baixas com o uso do SMARTPHONE terão a informação </w:t>
      </w:r>
      <w:r w:rsidR="0039069F">
        <w:t>“</w:t>
      </w:r>
      <w:r>
        <w:t xml:space="preserve">Transmitido por: </w:t>
      </w:r>
      <w:proofErr w:type="spellStart"/>
      <w:r>
        <w:t>xxxxxxxxxx</w:t>
      </w:r>
      <w:proofErr w:type="spellEnd"/>
      <w:r>
        <w:t>/</w:t>
      </w:r>
      <w:r w:rsidRPr="00220072">
        <w:rPr>
          <w:b/>
        </w:rPr>
        <w:t>Interface SRO Móvel</w:t>
      </w:r>
      <w:r w:rsidR="0039069F">
        <w:rPr>
          <w:b/>
        </w:rPr>
        <w:t>”</w:t>
      </w:r>
      <w:r>
        <w:rPr>
          <w:b/>
        </w:rPr>
        <w:t xml:space="preserve">, </w:t>
      </w:r>
      <w:r w:rsidRPr="00220072">
        <w:t>co</w:t>
      </w:r>
      <w:r>
        <w:t>nforme exemplo a seguir:</w:t>
      </w:r>
    </w:p>
    <w:p w:rsidR="00220072" w:rsidRPr="00220072" w:rsidRDefault="00220072" w:rsidP="007660DE">
      <w:pPr>
        <w:rPr>
          <w:b/>
        </w:rPr>
      </w:pPr>
      <w:r w:rsidRPr="00220072">
        <w:rPr>
          <w:b/>
        </w:rPr>
        <w:t>OBJETO JC672741198BR – Evento AUSENTE NOVA TENTATIVA</w:t>
      </w:r>
    </w:p>
    <w:p w:rsidR="00220072" w:rsidRPr="00220072" w:rsidRDefault="00220072" w:rsidP="00220072">
      <w:r>
        <w:rPr>
          <w:noProof/>
          <w:lang w:eastAsia="pt-BR"/>
        </w:rPr>
        <w:lastRenderedPageBreak/>
        <w:drawing>
          <wp:inline distT="0" distB="0" distL="0" distR="0" wp14:anchorId="5FD4F366" wp14:editId="4A63F6C0">
            <wp:extent cx="8892540" cy="4779645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6276"/>
      </w:tblGrid>
      <w:tr w:rsidR="00220072" w:rsidRPr="00220072" w:rsidTr="00220072">
        <w:trPr>
          <w:tblCellSpacing w:w="15" w:type="dxa"/>
          <w:jc w:val="center"/>
        </w:trPr>
        <w:tc>
          <w:tcPr>
            <w:tcW w:w="1950" w:type="dxa"/>
            <w:shd w:val="clear" w:color="auto" w:fill="F3F3F3"/>
            <w:vAlign w:val="center"/>
          </w:tcPr>
          <w:p w:rsidR="00220072" w:rsidRPr="00220072" w:rsidRDefault="00220072" w:rsidP="0022007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7"/>
                <w:szCs w:val="17"/>
                <w:lang w:eastAsia="pt-BR"/>
              </w:rPr>
            </w:pPr>
          </w:p>
        </w:tc>
        <w:tc>
          <w:tcPr>
            <w:tcW w:w="6300" w:type="dxa"/>
            <w:shd w:val="clear" w:color="auto" w:fill="F3F3F3"/>
            <w:vAlign w:val="center"/>
          </w:tcPr>
          <w:p w:rsidR="00220072" w:rsidRPr="00220072" w:rsidRDefault="00220072" w:rsidP="00220072">
            <w:pPr>
              <w:spacing w:after="0" w:line="240" w:lineRule="auto"/>
              <w:rPr>
                <w:rFonts w:ascii="Arial" w:eastAsia="Times New Roman" w:hAnsi="Arial" w:cs="Arial"/>
                <w:color w:val="003399"/>
                <w:sz w:val="17"/>
                <w:szCs w:val="17"/>
                <w:lang w:eastAsia="pt-BR"/>
              </w:rPr>
            </w:pPr>
          </w:p>
        </w:tc>
      </w:tr>
    </w:tbl>
    <w:p w:rsidR="00220072" w:rsidRDefault="00220072" w:rsidP="007660DE">
      <w:r>
        <w:lastRenderedPageBreak/>
        <w:t>Baixas com a identificação do código da Unidade denotam lançamento na estação SRO da própria unidade e não no Smartphone (SRO MOVEL).</w:t>
      </w:r>
    </w:p>
    <w:p w:rsidR="00220072" w:rsidRDefault="00220072" w:rsidP="00220072">
      <w:pPr>
        <w:pStyle w:val="PargrafodaLista"/>
        <w:numPr>
          <w:ilvl w:val="2"/>
          <w:numId w:val="1"/>
        </w:numPr>
        <w:rPr>
          <w:b/>
        </w:rPr>
      </w:pPr>
      <w:r w:rsidRPr="00220072">
        <w:rPr>
          <w:b/>
        </w:rPr>
        <w:t>Resultados Esperados:</w:t>
      </w:r>
    </w:p>
    <w:p w:rsidR="00B64E0B" w:rsidRPr="00B64E0B" w:rsidRDefault="00B64E0B" w:rsidP="00B64E0B">
      <w:r w:rsidRPr="00B64E0B">
        <w:t xml:space="preserve">Dos cruzamentos efetuados </w:t>
      </w:r>
      <w:r>
        <w:t>demonstrar os resultados obtidos: % de Unidades que utilizaram ou não o SRO Móvel (Smartphone)</w:t>
      </w:r>
    </w:p>
    <w:p w:rsidR="00220072" w:rsidRPr="00C1466F" w:rsidRDefault="00220072" w:rsidP="00220072">
      <w:pPr>
        <w:pStyle w:val="PargrafodaLista"/>
      </w:pPr>
    </w:p>
    <w:p w:rsidR="00C1466F" w:rsidRPr="00C1466F" w:rsidRDefault="00B64E0B" w:rsidP="007660DE">
      <w:pPr>
        <w:rPr>
          <w:b/>
        </w:rPr>
      </w:pPr>
      <w:r w:rsidRPr="00745086">
        <w:rPr>
          <w:noProof/>
          <w:lang w:eastAsia="pt-BR"/>
        </w:rPr>
        <w:drawing>
          <wp:inline distT="0" distB="0" distL="0" distR="0">
            <wp:extent cx="8029575" cy="2495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6F" w:rsidRDefault="00C1466F" w:rsidP="007660DE">
      <w:pPr>
        <w:rPr>
          <w:color w:val="1F497D"/>
        </w:rPr>
      </w:pPr>
    </w:p>
    <w:p w:rsidR="005A02D1" w:rsidRPr="008F0ACB" w:rsidRDefault="005A02D1" w:rsidP="007660DE">
      <w:pPr>
        <w:rPr>
          <w:b/>
        </w:rPr>
      </w:pPr>
      <w:r w:rsidRPr="008F0ACB">
        <w:rPr>
          <w:b/>
        </w:rPr>
        <w:t>Detalhes:</w:t>
      </w:r>
    </w:p>
    <w:p w:rsidR="005A02D1" w:rsidRPr="008F0ACB" w:rsidRDefault="005A02D1" w:rsidP="005A02D1">
      <w:pPr>
        <w:pStyle w:val="PargrafodaLista"/>
        <w:numPr>
          <w:ilvl w:val="0"/>
          <w:numId w:val="2"/>
        </w:numPr>
      </w:pPr>
      <w:r w:rsidRPr="008F0ACB">
        <w:t>Possibilitar o detalhamento do resultado acima por SE, Tipo de Unidade, Unidades com maior/menor % de uso do SRO Móvel.</w:t>
      </w:r>
    </w:p>
    <w:p w:rsidR="005A02D1" w:rsidRDefault="005A02D1" w:rsidP="007660DE">
      <w:pPr>
        <w:rPr>
          <w:color w:val="1F497D"/>
        </w:rPr>
      </w:pPr>
      <w:r>
        <w:rPr>
          <w:noProof/>
          <w:color w:val="7030A0"/>
          <w:lang w:eastAsia="pt-BR"/>
        </w:rPr>
        <w:lastRenderedPageBreak/>
        <w:drawing>
          <wp:inline distT="0" distB="0" distL="0" distR="0">
            <wp:extent cx="8801100" cy="2755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02D1" w:rsidRDefault="005A02D1" w:rsidP="007660DE">
      <w:pPr>
        <w:rPr>
          <w:color w:val="1F497D"/>
        </w:rPr>
      </w:pPr>
    </w:p>
    <w:p w:rsidR="00B64E0B" w:rsidRPr="008F0ACB" w:rsidRDefault="005A02D1" w:rsidP="007660DE">
      <w:r w:rsidRPr="008F0ACB">
        <w:rPr>
          <w:b/>
        </w:rPr>
        <w:t>Obs.:</w:t>
      </w:r>
      <w:r w:rsidRPr="008F0ACB">
        <w:t xml:space="preserve"> No exemplo ilustrado são mostrados apenas CEE e CDD, porém no MONITORAMENTO devem ser mostrados também as AC.</w:t>
      </w:r>
    </w:p>
    <w:p w:rsidR="0000722B" w:rsidRDefault="0000722B" w:rsidP="00634D15">
      <w:pPr>
        <w:pStyle w:val="PargrafodaLista"/>
        <w:numPr>
          <w:ilvl w:val="0"/>
          <w:numId w:val="2"/>
        </w:numPr>
        <w:rPr>
          <w:color w:val="2F5496" w:themeColor="accent5" w:themeShade="BF"/>
        </w:rPr>
      </w:pPr>
      <w:r w:rsidRPr="008F0ACB">
        <w:t>Ordenamento das SE por % de Baixa de Ausente Sem utilização do SRO Móvel em Relação ao Total de Baixas da SE</w:t>
      </w:r>
      <w:r w:rsidRPr="0000722B">
        <w:rPr>
          <w:color w:val="2F5496" w:themeColor="accent5" w:themeShade="BF"/>
        </w:rPr>
        <w:t>.</w:t>
      </w:r>
    </w:p>
    <w:p w:rsidR="0000722B" w:rsidRPr="0000722B" w:rsidRDefault="0000722B" w:rsidP="0000722B">
      <w:pPr>
        <w:rPr>
          <w:color w:val="2F5496" w:themeColor="accent5" w:themeShade="BF"/>
        </w:rPr>
      </w:pPr>
      <w:r w:rsidRPr="00326021">
        <w:rPr>
          <w:noProof/>
          <w:lang w:eastAsia="pt-BR"/>
        </w:rPr>
        <w:lastRenderedPageBreak/>
        <w:drawing>
          <wp:inline distT="0" distB="0" distL="0" distR="0" wp14:anchorId="19EE63C1" wp14:editId="69759038">
            <wp:extent cx="8892540" cy="5293397"/>
            <wp:effectExtent l="0" t="0" r="381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29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2B" w:rsidRDefault="0000722B" w:rsidP="0000722B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lastRenderedPageBreak/>
        <w:t>Unidades que menos fizeram o uso do SRO Móvel. Exemplo (25 primeiras – CDD e CEE em relação ao total de Baixas Ausente da Unidade)</w:t>
      </w:r>
    </w:p>
    <w:p w:rsidR="0000722B" w:rsidRDefault="0000722B" w:rsidP="0000722B">
      <w:pPr>
        <w:autoSpaceDE w:val="0"/>
        <w:autoSpaceDN w:val="0"/>
        <w:adjustRightInd w:val="0"/>
        <w:ind w:left="360"/>
      </w:pPr>
      <w:r w:rsidRPr="00326021">
        <w:rPr>
          <w:noProof/>
          <w:lang w:eastAsia="pt-BR"/>
        </w:rPr>
        <w:drawing>
          <wp:inline distT="0" distB="0" distL="0" distR="0" wp14:anchorId="7F9B8A88" wp14:editId="0D1E7779">
            <wp:extent cx="8892540" cy="4890439"/>
            <wp:effectExtent l="0" t="0" r="381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9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2B" w:rsidRDefault="0000722B" w:rsidP="0000722B">
      <w:pPr>
        <w:autoSpaceDE w:val="0"/>
        <w:autoSpaceDN w:val="0"/>
        <w:adjustRightInd w:val="0"/>
      </w:pPr>
      <w:r w:rsidRPr="000C1D37">
        <w:rPr>
          <w:b/>
        </w:rPr>
        <w:lastRenderedPageBreak/>
        <w:t>Obs.:</w:t>
      </w:r>
      <w:r>
        <w:t xml:space="preserve"> No exemplo ilustrativo estão demonstrados apenas os CDD, porém, para efeitos de Monitoramento, mostrar também os demais tipos de Unidades Distribuidoras (CEE/AC), com </w:t>
      </w:r>
      <w:r w:rsidR="00121B07">
        <w:t xml:space="preserve">destaque </w:t>
      </w:r>
      <w:r>
        <w:t>as maiores ofensoras.</w:t>
      </w:r>
    </w:p>
    <w:p w:rsidR="00BF114F" w:rsidRDefault="00BF114F" w:rsidP="00BF114F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Possibilitar o detalhamento das inconsistências, ou seja, mostrar os </w:t>
      </w:r>
      <w:r w:rsidR="007E25DE">
        <w:t xml:space="preserve">dados dos </w:t>
      </w:r>
      <w:r>
        <w:t>objetos cujo a baixa f</w:t>
      </w:r>
      <w:r w:rsidR="007E25DE">
        <w:t>oi feita sem o uso do SRO Móvel, em especial, das unidades maiores ofensoras.</w:t>
      </w:r>
    </w:p>
    <w:p w:rsidR="00BF0A6D" w:rsidRDefault="00BF0A6D" w:rsidP="00BF0A6D">
      <w:pPr>
        <w:pStyle w:val="PargrafodaLista"/>
        <w:autoSpaceDE w:val="0"/>
        <w:autoSpaceDN w:val="0"/>
        <w:adjustRightInd w:val="0"/>
      </w:pPr>
    </w:p>
    <w:p w:rsidR="00BF0A6D" w:rsidRDefault="00BF0A6D" w:rsidP="00BF0A6D">
      <w:pPr>
        <w:pStyle w:val="PargrafodaLista"/>
        <w:autoSpaceDE w:val="0"/>
        <w:autoSpaceDN w:val="0"/>
        <w:adjustRightInd w:val="0"/>
      </w:pPr>
    </w:p>
    <w:p w:rsidR="00BF0A6D" w:rsidRPr="004D3F4E" w:rsidRDefault="00BF0A6D" w:rsidP="00BF0A6D">
      <w:pPr>
        <w:pStyle w:val="PargrafodaLista"/>
        <w:numPr>
          <w:ilvl w:val="2"/>
          <w:numId w:val="1"/>
        </w:numPr>
        <w:rPr>
          <w:b/>
        </w:rPr>
      </w:pPr>
      <w:r w:rsidRPr="004D3F4E">
        <w:rPr>
          <w:b/>
        </w:rPr>
        <w:t xml:space="preserve">COMPARAR OS REGISTROS </w:t>
      </w:r>
      <w:r>
        <w:rPr>
          <w:b/>
        </w:rPr>
        <w:t>SEM SMARTPHONES (SRO MÓVEL)</w:t>
      </w:r>
      <w:r w:rsidRPr="004D3F4E">
        <w:rPr>
          <w:b/>
        </w:rPr>
        <w:t xml:space="preserve"> COM DADOS DE RECLAMAÇÕES/INDENIZAÇÕES.</w:t>
      </w:r>
    </w:p>
    <w:p w:rsidR="00BF0A6D" w:rsidRDefault="00BF0A6D" w:rsidP="00BF0A6D">
      <w:pPr>
        <w:pStyle w:val="PargrafodaLista"/>
        <w:rPr>
          <w:b/>
        </w:rPr>
      </w:pPr>
    </w:p>
    <w:p w:rsidR="00BF0A6D" w:rsidRDefault="00BF0A6D" w:rsidP="00BF0A6D">
      <w:r w:rsidRPr="004D3F4E">
        <w:t>Com base nos resultados</w:t>
      </w:r>
      <w:r>
        <w:rPr>
          <w:b/>
        </w:rPr>
        <w:t xml:space="preserve"> </w:t>
      </w:r>
      <w:r w:rsidRPr="004D3F4E">
        <w:t xml:space="preserve">do item anterior, ou seja, </w:t>
      </w:r>
      <w:r>
        <w:t>situações em que ficou caracterizada a não utilização do Smartphone, verificar, pelo Número do Objeto:</w:t>
      </w:r>
    </w:p>
    <w:p w:rsidR="00BF0A6D" w:rsidRDefault="00BF0A6D" w:rsidP="00BF0A6D">
      <w:pPr>
        <w:pStyle w:val="PargrafodaLista"/>
        <w:numPr>
          <w:ilvl w:val="0"/>
          <w:numId w:val="6"/>
        </w:numPr>
      </w:pPr>
      <w:r>
        <w:t>Se houve, no sistema FALE COM OS CORREIOS, o registro de reclamação com</w:t>
      </w:r>
      <w:r w:rsidR="00DC69B3">
        <w:t xml:space="preserve"> o motivo ATRASO/SERVIÇO NÃO PRESTADO, em</w:t>
      </w:r>
      <w:r>
        <w:t xml:space="preserve"> relação ao objeto baixado sem o uso do SRO Móvel;</w:t>
      </w:r>
    </w:p>
    <w:p w:rsidR="00DC69B3" w:rsidRDefault="00DC69B3" w:rsidP="00DC69B3">
      <w:pPr>
        <w:pStyle w:val="PargrafodaLista"/>
      </w:pPr>
      <w:r>
        <w:t>Para essa análise, avaliar a possibilidade de buscar no texto da reclamação informações que possibilitem identificar que a reclamação era referente a falso lançamento de “DESTINATÁRIO AUSENTE”, ou seja, cliente alega que HAVIA PESSOAS EM CASA no momento da tentativa frustrada de entrega. FALSA INFORMAÇÃO DE AUSENTE.</w:t>
      </w:r>
    </w:p>
    <w:p w:rsidR="00BF0A6D" w:rsidRDefault="00BF0A6D" w:rsidP="00BF0A6D">
      <w:pPr>
        <w:pStyle w:val="PargrafodaLista"/>
        <w:numPr>
          <w:ilvl w:val="0"/>
          <w:numId w:val="6"/>
        </w:numPr>
      </w:pPr>
      <w:r>
        <w:t>Se houve, no sistema ERP - INDENIZAÇÃO, o registro de pagamento de Indenização para os objetos baixado sem o uso do SRO Móvel considerando aqueles que apresentaram registro de Reclamações no Sistema FALE COM OS CORREIOS</w:t>
      </w:r>
      <w:r w:rsidR="007743B1">
        <w:t xml:space="preserve"> (resultado item “a”)</w:t>
      </w:r>
      <w:r>
        <w:t>;</w:t>
      </w:r>
    </w:p>
    <w:p w:rsidR="00BF0A6D" w:rsidRDefault="00BF0A6D" w:rsidP="00BF0A6D">
      <w:pPr>
        <w:pStyle w:val="PargrafodaLista"/>
        <w:numPr>
          <w:ilvl w:val="0"/>
          <w:numId w:val="6"/>
        </w:numPr>
      </w:pPr>
      <w:r>
        <w:t>Possibilitar a demonstração dos resultados em nível nacional, por SE e por Unidades/Tipo (maiores ofensoras) (valores e participação considerando o resultado do item “b”);</w:t>
      </w:r>
    </w:p>
    <w:p w:rsidR="00BF0A6D" w:rsidRPr="00326021" w:rsidRDefault="00BF0A6D" w:rsidP="00BF0A6D">
      <w:pPr>
        <w:pStyle w:val="PargrafodaLista"/>
        <w:numPr>
          <w:ilvl w:val="0"/>
          <w:numId w:val="6"/>
        </w:numPr>
        <w:autoSpaceDE w:val="0"/>
        <w:autoSpaceDN w:val="0"/>
        <w:adjustRightInd w:val="0"/>
      </w:pPr>
      <w:r>
        <w:t>Possibilitar o detalhamento das inconsistências, ou seja, mostrar os dados dos objetos indenizados considerando os cruzamentos anteriores (itens “a” a “c”.</w:t>
      </w:r>
    </w:p>
    <w:p w:rsidR="00BF0A6D" w:rsidRDefault="00BF0A6D" w:rsidP="00BF0A6D">
      <w:pPr>
        <w:rPr>
          <w:b/>
        </w:rPr>
      </w:pPr>
    </w:p>
    <w:p w:rsidR="0000722B" w:rsidRPr="0033704B" w:rsidRDefault="0033704B" w:rsidP="0033704B">
      <w:pPr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____________________________________________________________________________________________________________________________________________</w:t>
      </w:r>
    </w:p>
    <w:p w:rsidR="0000722B" w:rsidRDefault="000C1D37" w:rsidP="000C1D37">
      <w:pPr>
        <w:pStyle w:val="PargrafodaLista"/>
        <w:numPr>
          <w:ilvl w:val="1"/>
          <w:numId w:val="1"/>
        </w:numPr>
        <w:rPr>
          <w:b/>
          <w:bCs/>
        </w:rPr>
      </w:pPr>
      <w:r w:rsidRPr="000C1D37">
        <w:rPr>
          <w:b/>
          <w:bCs/>
        </w:rPr>
        <w:t>Fidedignidade das informações registradas no SRO (Baixa Destinatário Ausente).</w:t>
      </w:r>
    </w:p>
    <w:p w:rsidR="00DD5FD1" w:rsidRDefault="00DD5FD1" w:rsidP="00DD5FD1">
      <w:pPr>
        <w:rPr>
          <w:b/>
          <w:bCs/>
        </w:rPr>
      </w:pPr>
    </w:p>
    <w:p w:rsidR="0039069F" w:rsidRDefault="00DD5FD1" w:rsidP="007660DE">
      <w:r w:rsidRPr="00DD5FD1">
        <w:rPr>
          <w:bCs/>
        </w:rPr>
        <w:lastRenderedPageBreak/>
        <w:t>Com base nos dados do SRO, Baixas com Eventos DESTINATÁRIO AUSENTE/AUSENTE NOVA TENTATIVA</w:t>
      </w:r>
      <w:r>
        <w:rPr>
          <w:bCs/>
        </w:rPr>
        <w:t xml:space="preserve">, efetuadas com o uso do SRO Móvel, ou seja, aquelas que constam as informações </w:t>
      </w:r>
      <w:r w:rsidR="0039069F">
        <w:t xml:space="preserve">“Transmitido por: </w:t>
      </w:r>
      <w:proofErr w:type="spellStart"/>
      <w:r w:rsidR="0039069F">
        <w:t>xxxxxxxxxx</w:t>
      </w:r>
      <w:proofErr w:type="spellEnd"/>
      <w:r w:rsidR="0039069F">
        <w:t>/</w:t>
      </w:r>
      <w:r w:rsidR="0039069F" w:rsidRPr="00220072">
        <w:rPr>
          <w:b/>
        </w:rPr>
        <w:t>Interface SRO Móvel</w:t>
      </w:r>
      <w:r w:rsidR="0039069F">
        <w:rPr>
          <w:b/>
        </w:rPr>
        <w:t xml:space="preserve">” </w:t>
      </w:r>
      <w:r w:rsidR="0039069F" w:rsidRPr="0039069F">
        <w:t>(1º análise)</w:t>
      </w:r>
      <w:r w:rsidR="0039069F">
        <w:t>, avaliar se tais baixas foram efetuadas nas proximidades do endereço de entrega. Para tanto:</w:t>
      </w:r>
    </w:p>
    <w:p w:rsidR="0039069F" w:rsidRDefault="0039069F" w:rsidP="007660DE">
      <w:r w:rsidRPr="0039069F">
        <w:t>-</w:t>
      </w:r>
      <w:r w:rsidRPr="0039069F">
        <w:rPr>
          <w:b/>
          <w:bCs/>
        </w:rPr>
        <w:t xml:space="preserve"> </w:t>
      </w:r>
      <w:r w:rsidR="007660DE" w:rsidRPr="0039069F">
        <w:t xml:space="preserve">Comparar as </w:t>
      </w:r>
      <w:r w:rsidR="007660DE" w:rsidRPr="0039069F">
        <w:rPr>
          <w:b/>
          <w:bCs/>
        </w:rPr>
        <w:t>COORDENADAS</w:t>
      </w:r>
      <w:r w:rsidR="007660DE" w:rsidRPr="0039069F">
        <w:t xml:space="preserve"> da baixa </w:t>
      </w:r>
      <w:r w:rsidR="007660DE" w:rsidRPr="0039069F">
        <w:rPr>
          <w:b/>
          <w:bCs/>
        </w:rPr>
        <w:t>AUSENTE NOVA TENTATIVA/DESTINATÁRIO AUSENTE</w:t>
      </w:r>
      <w:r w:rsidR="007660DE" w:rsidRPr="0039069F">
        <w:t xml:space="preserve"> com as </w:t>
      </w:r>
      <w:r w:rsidR="007660DE" w:rsidRPr="0039069F">
        <w:rPr>
          <w:b/>
          <w:bCs/>
        </w:rPr>
        <w:t>COORDENADAS</w:t>
      </w:r>
      <w:r w:rsidR="007660DE" w:rsidRPr="0039069F">
        <w:t xml:space="preserve"> da baixa</w:t>
      </w:r>
      <w:r w:rsidR="00B32DA8">
        <w:t xml:space="preserve"> posterior com o motivo </w:t>
      </w:r>
      <w:r w:rsidR="007660DE" w:rsidRPr="0039069F">
        <w:rPr>
          <w:b/>
          <w:bCs/>
        </w:rPr>
        <w:t>ENTREGUE</w:t>
      </w:r>
      <w:r w:rsidR="007660DE" w:rsidRPr="0039069F">
        <w:t xml:space="preserve"> </w:t>
      </w:r>
      <w:r w:rsidR="00A72E14">
        <w:t xml:space="preserve">(Objeto Distribuído) </w:t>
      </w:r>
      <w:r w:rsidR="007660DE" w:rsidRPr="00A72E14">
        <w:rPr>
          <w:u w:val="single"/>
        </w:rPr>
        <w:t>efetuada pela mesma unidade distribuidora</w:t>
      </w:r>
      <w:r w:rsidR="007660DE" w:rsidRPr="0039069F">
        <w:t xml:space="preserve"> (DR de DESTINO), desde que não tenha antes dessa baixa o evento </w:t>
      </w:r>
      <w:r w:rsidR="006A1714">
        <w:t>“</w:t>
      </w:r>
      <w:r w:rsidR="007660DE" w:rsidRPr="0039069F">
        <w:t>AGUARDANDO RETIRADA</w:t>
      </w:r>
      <w:r w:rsidR="006A1714">
        <w:t>”</w:t>
      </w:r>
      <w:r w:rsidR="007660DE" w:rsidRPr="0039069F">
        <w:t>, a fim de avaliar se as tentativas de entrega ocorreram nas proximidades do endereço do destinatário do objeto</w:t>
      </w:r>
      <w:r w:rsidRPr="0039069F">
        <w:t>.</w:t>
      </w:r>
    </w:p>
    <w:p w:rsidR="007660DE" w:rsidRPr="0039069F" w:rsidRDefault="0039069F" w:rsidP="007660DE">
      <w:r w:rsidRPr="0039069F">
        <w:t xml:space="preserve">Para essa análise aplicou-se como </w:t>
      </w:r>
      <w:r w:rsidR="007660DE" w:rsidRPr="0039069F">
        <w:t xml:space="preserve">tolerância de 50 </w:t>
      </w:r>
      <w:r w:rsidRPr="0039069F">
        <w:t>metros entre ENTREGUE X AUSENTE</w:t>
      </w:r>
      <w:r w:rsidR="007660DE" w:rsidRPr="0039069F">
        <w:t>.</w:t>
      </w:r>
    </w:p>
    <w:p w:rsidR="007660DE" w:rsidRDefault="007660DE" w:rsidP="007660DE">
      <w:pPr>
        <w:rPr>
          <w:b/>
          <w:bCs/>
        </w:rPr>
      </w:pPr>
      <w:r>
        <w:rPr>
          <w:b/>
          <w:bCs/>
        </w:rPr>
        <w:t>RESULTADOS ESPERADOS:</w:t>
      </w:r>
    </w:p>
    <w:tbl>
      <w:tblPr>
        <w:tblW w:w="14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  <w:gridCol w:w="6096"/>
      </w:tblGrid>
      <w:tr w:rsidR="007660DE" w:rsidTr="00216C22">
        <w:trPr>
          <w:tblHeader/>
        </w:trPr>
        <w:tc>
          <w:tcPr>
            <w:tcW w:w="8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6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</w:tr>
      <w:tr w:rsidR="007660DE" w:rsidTr="00216C22">
        <w:tc>
          <w:tcPr>
            <w:tcW w:w="8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r>
              <w:t>Se a Coordenada da Baixa DESTINATÁRIO AUSENTE estiver ATÉ 50 metros da Coordenada da Baixa ENTREGUE (= OU &lt;)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r>
              <w:t>CONFORME</w:t>
            </w:r>
          </w:p>
        </w:tc>
      </w:tr>
      <w:tr w:rsidR="007660DE" w:rsidTr="00216C22">
        <w:tc>
          <w:tcPr>
            <w:tcW w:w="8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r>
              <w:t xml:space="preserve">Se a Coordenada da Baixa DESTINATÁRIO AUSENTE estiver ACIMA DE 50 metros da Coordenada da Baixa ENTREGUE </w:t>
            </w:r>
            <w:r w:rsidR="00F4247B">
              <w:t>(&gt;</w:t>
            </w:r>
            <w:r>
              <w:t>50M)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60DE" w:rsidRDefault="007660DE" w:rsidP="00216C22">
            <w:r>
              <w:t>NÃO CONFORME</w:t>
            </w:r>
          </w:p>
        </w:tc>
      </w:tr>
    </w:tbl>
    <w:p w:rsidR="007660DE" w:rsidRDefault="007660DE" w:rsidP="007660DE">
      <w:pPr>
        <w:jc w:val="both"/>
        <w:rPr>
          <w:rFonts w:ascii="Calibri" w:hAnsi="Calibri"/>
          <w:sz w:val="22"/>
        </w:rPr>
      </w:pPr>
      <w:r>
        <w:t xml:space="preserve">Obs.: Devem ser excluídos da análise objetos com o evento </w:t>
      </w:r>
      <w:r>
        <w:rPr>
          <w:b/>
          <w:bCs/>
        </w:rPr>
        <w:t>AGUARDANDO RETIRADA</w:t>
      </w:r>
      <w:r>
        <w:t xml:space="preserve"> antes do evento </w:t>
      </w:r>
      <w:r>
        <w:rPr>
          <w:b/>
          <w:bCs/>
        </w:rPr>
        <w:t>ENTREGUE (Objetos em LDI – Lista de distribuição Interna)</w:t>
      </w:r>
      <w:r>
        <w:t>.</w:t>
      </w:r>
    </w:p>
    <w:p w:rsidR="007660DE" w:rsidRDefault="007660DE" w:rsidP="007660DE">
      <w:pPr>
        <w:jc w:val="both"/>
        <w:rPr>
          <w:color w:val="1F497D"/>
        </w:rPr>
      </w:pPr>
      <w:r>
        <w:t>REGRA: Para exclusão das baixas ABAIXO DE 50 Metros (diferença entre Coordenadas ENTREGUE X DESTINATÁRIO AUSENTE), no exame realizado no DCINT</w:t>
      </w:r>
      <w:r w:rsidR="0039069F">
        <w:t xml:space="preserve"> em 2019</w:t>
      </w:r>
      <w:r>
        <w:t>, foi utilizada a seguinte fórmula:</w:t>
      </w:r>
    </w:p>
    <w:p w:rsidR="007660DE" w:rsidRDefault="007660DE" w:rsidP="007660DE">
      <w:r>
        <w:t>Lat1 = Latitude do ponto 1</w:t>
      </w:r>
    </w:p>
    <w:p w:rsidR="007660DE" w:rsidRDefault="007660DE" w:rsidP="007660DE">
      <w:r>
        <w:t>Lon1 = Longitude do ponto 1</w:t>
      </w:r>
    </w:p>
    <w:p w:rsidR="007660DE" w:rsidRDefault="007660DE" w:rsidP="007660DE">
      <w:r>
        <w:t>Lat2 = Latitude do ponto 2</w:t>
      </w:r>
    </w:p>
    <w:p w:rsidR="007660DE" w:rsidRDefault="007660DE" w:rsidP="007660DE">
      <w:r>
        <w:t>Lon2 = Longitude do ponto 2</w:t>
      </w:r>
    </w:p>
    <w:p w:rsidR="007660DE" w:rsidRDefault="007660DE" w:rsidP="007660DE">
      <w:pPr>
        <w:rPr>
          <w:lang w:val="en-US"/>
        </w:rPr>
      </w:pPr>
      <w:r>
        <w:rPr>
          <w:lang w:val="en-US"/>
        </w:rPr>
        <w:t>6371*ACOS(</w:t>
      </w:r>
    </w:p>
    <w:p w:rsidR="007660DE" w:rsidRDefault="007660DE" w:rsidP="007660DE">
      <w:pPr>
        <w:rPr>
          <w:lang w:val="en-US"/>
        </w:rPr>
      </w:pPr>
      <w:r>
        <w:rPr>
          <w:lang w:val="en-US"/>
        </w:rPr>
        <w:lastRenderedPageBreak/>
        <w:t>              COS(RADIANS(lat1)) *</w:t>
      </w:r>
    </w:p>
    <w:p w:rsidR="007660DE" w:rsidRDefault="007660DE" w:rsidP="007660DE">
      <w:pPr>
        <w:rPr>
          <w:lang w:val="en-US"/>
        </w:rPr>
      </w:pPr>
      <w:r>
        <w:rPr>
          <w:lang w:val="en-US"/>
        </w:rPr>
        <w:t>              COS(RADIANS(lat2)) *</w:t>
      </w:r>
    </w:p>
    <w:p w:rsidR="007660DE" w:rsidRDefault="007660DE" w:rsidP="007660DE">
      <w:pPr>
        <w:rPr>
          <w:lang w:val="en-US"/>
        </w:rPr>
      </w:pPr>
      <w:r>
        <w:rPr>
          <w:lang w:val="en-US"/>
        </w:rPr>
        <w:t>              COS(RADIANS(lon2) - RADIANS(lon1)) +</w:t>
      </w:r>
    </w:p>
    <w:p w:rsidR="007660DE" w:rsidRPr="0039069F" w:rsidRDefault="007660DE" w:rsidP="007660DE">
      <w:pPr>
        <w:rPr>
          <w:color w:val="1F497D"/>
          <w:lang w:val="en-US"/>
        </w:rPr>
      </w:pPr>
      <w:r>
        <w:rPr>
          <w:lang w:val="en-US"/>
        </w:rPr>
        <w:t>              SIN(RADIANS(lat1)) * SIN(RADIANS(lat2))</w:t>
      </w:r>
      <w:r w:rsidRPr="0039069F">
        <w:rPr>
          <w:color w:val="1F497D"/>
          <w:lang w:val="en-US"/>
        </w:rPr>
        <w:t xml:space="preserve">);    </w:t>
      </w:r>
    </w:p>
    <w:p w:rsidR="00DE14A0" w:rsidRDefault="00DE14A0" w:rsidP="00DE14A0">
      <w:r>
        <w:t>Exemplo: Objeto</w:t>
      </w:r>
      <w:r w:rsidRPr="00DE14A0">
        <w:t xml:space="preserve"> </w:t>
      </w:r>
      <w:r w:rsidRPr="00DE14A0">
        <w:rPr>
          <w:rFonts w:ascii="Verdana" w:hAnsi="Verdana" w:cs="Arial"/>
          <w:b/>
          <w:bCs/>
          <w:szCs w:val="20"/>
        </w:rPr>
        <w:t>PM485404551BR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13994"/>
      </w:tblGrid>
      <w:tr w:rsidR="00DE14A0" w:rsidTr="00216C22">
        <w:tc>
          <w:tcPr>
            <w:tcW w:w="13994" w:type="dxa"/>
          </w:tcPr>
          <w:p w:rsidR="00DE14A0" w:rsidRDefault="00DE14A0" w:rsidP="00216C22">
            <w:r w:rsidRPr="00DE14A0">
              <w:t xml:space="preserve">UNIDADE DISTRIBUIDORA (ambas as Baixas) </w:t>
            </w:r>
            <w:r w:rsidRPr="00DE14A0">
              <w:rPr>
                <w:b/>
              </w:rPr>
              <w:t>CEE VILA GUILHERME</w:t>
            </w:r>
          </w:p>
        </w:tc>
      </w:tr>
      <w:tr w:rsidR="00DE14A0" w:rsidTr="00216C22">
        <w:tc>
          <w:tcPr>
            <w:tcW w:w="13994" w:type="dxa"/>
          </w:tcPr>
          <w:p w:rsidR="00DE14A0" w:rsidRDefault="00DE14A0" w:rsidP="00216C22">
            <w:r>
              <w:t xml:space="preserve">Coordenada da Baixa: </w:t>
            </w:r>
            <w:r w:rsidRPr="00DE14A0">
              <w:rPr>
                <w:b/>
              </w:rPr>
              <w:t>DESTINATÁRIO AUSENTE</w:t>
            </w:r>
            <w:r>
              <w:rPr>
                <w:b/>
              </w:rPr>
              <w:t xml:space="preserve"> </w:t>
            </w:r>
            <w:r w:rsidR="006A1714">
              <w:rPr>
                <w:b/>
              </w:rPr>
              <w:t xml:space="preserve">(A) </w:t>
            </w:r>
            <w:r>
              <w:rPr>
                <w:b/>
              </w:rPr>
              <w:t xml:space="preserve">= </w:t>
            </w:r>
            <w:r w:rsidRPr="00DE14A0">
              <w:rPr>
                <w:rFonts w:ascii="Arial" w:hAnsi="Arial" w:cs="Arial"/>
                <w:color w:val="FF0000"/>
                <w:sz w:val="22"/>
              </w:rPr>
              <w:t>-23.51525,-46.56845</w:t>
            </w:r>
          </w:p>
        </w:tc>
      </w:tr>
      <w:tr w:rsidR="00DE14A0" w:rsidTr="00216C22">
        <w:tc>
          <w:tcPr>
            <w:tcW w:w="13994" w:type="dxa"/>
          </w:tcPr>
          <w:p w:rsidR="00DE14A0" w:rsidRDefault="00DE14A0" w:rsidP="00216C22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AF563AB" wp14:editId="32FD81F8">
                  <wp:extent cx="8715375" cy="4779645"/>
                  <wp:effectExtent l="0" t="0" r="9525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75" cy="47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4A0" w:rsidRPr="0039069F" w:rsidRDefault="00DE14A0" w:rsidP="00DE14A0"/>
    <w:tbl>
      <w:tblPr>
        <w:tblStyle w:val="Tabelacomgrade"/>
        <w:tblW w:w="14230" w:type="dxa"/>
        <w:tblLook w:val="04A0" w:firstRow="1" w:lastRow="0" w:firstColumn="1" w:lastColumn="0" w:noHBand="0" w:noVBand="1"/>
      </w:tblPr>
      <w:tblGrid>
        <w:gridCol w:w="14230"/>
      </w:tblGrid>
      <w:tr w:rsidR="00DE14A0" w:rsidTr="00216C22">
        <w:tc>
          <w:tcPr>
            <w:tcW w:w="13994" w:type="dxa"/>
          </w:tcPr>
          <w:p w:rsidR="00DE14A0" w:rsidRDefault="00DE14A0" w:rsidP="00216C22">
            <w:r w:rsidRPr="00DE14A0">
              <w:t xml:space="preserve">UNIDADE DISTRIBUIDORA (ambas as Baixas) </w:t>
            </w:r>
            <w:r w:rsidRPr="00DE14A0">
              <w:rPr>
                <w:b/>
              </w:rPr>
              <w:t>CEE VILA GUILHERME</w:t>
            </w:r>
          </w:p>
        </w:tc>
      </w:tr>
      <w:tr w:rsidR="00DE14A0" w:rsidTr="00216C22">
        <w:tc>
          <w:tcPr>
            <w:tcW w:w="13994" w:type="dxa"/>
          </w:tcPr>
          <w:p w:rsidR="00DE14A0" w:rsidRDefault="00DE14A0" w:rsidP="00216C22">
            <w:r>
              <w:t xml:space="preserve">Coordenada da Baixa: </w:t>
            </w:r>
            <w:r>
              <w:rPr>
                <w:b/>
              </w:rPr>
              <w:t xml:space="preserve">ENTREGUE </w:t>
            </w:r>
            <w:r w:rsidR="006A1714">
              <w:rPr>
                <w:b/>
              </w:rPr>
              <w:t xml:space="preserve">(B) </w:t>
            </w:r>
            <w:r>
              <w:rPr>
                <w:b/>
              </w:rPr>
              <w:t xml:space="preserve">= </w:t>
            </w:r>
            <w:r w:rsidRPr="00DE14A0">
              <w:rPr>
                <w:rFonts w:ascii="Arial" w:hAnsi="Arial" w:cs="Arial"/>
                <w:color w:val="FF0000"/>
                <w:sz w:val="22"/>
              </w:rPr>
              <w:t>-23.49661,-46.63073</w:t>
            </w:r>
          </w:p>
        </w:tc>
      </w:tr>
      <w:tr w:rsidR="00A72E14" w:rsidTr="00216C22">
        <w:tc>
          <w:tcPr>
            <w:tcW w:w="13994" w:type="dxa"/>
          </w:tcPr>
          <w:p w:rsidR="00A72E14" w:rsidRDefault="00A72E14" w:rsidP="00216C22"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D6610F9" wp14:editId="356A388B">
                  <wp:extent cx="8892540" cy="4779645"/>
                  <wp:effectExtent l="0" t="0" r="3810" b="190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477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69F" w:rsidRDefault="0039069F" w:rsidP="007660DE">
      <w:pPr>
        <w:jc w:val="both"/>
        <w:rPr>
          <w:b/>
          <w:bCs/>
        </w:rPr>
      </w:pPr>
    </w:p>
    <w:p w:rsidR="006A1714" w:rsidRDefault="006A1714" w:rsidP="007660DE">
      <w:pPr>
        <w:jc w:val="both"/>
        <w:rPr>
          <w:b/>
          <w:bCs/>
        </w:rPr>
      </w:pPr>
      <w:r>
        <w:rPr>
          <w:b/>
          <w:bCs/>
        </w:rPr>
        <w:t xml:space="preserve">Diferença entre os Pontos: </w:t>
      </w:r>
      <w:r w:rsidR="00697D13">
        <w:rPr>
          <w:b/>
          <w:bCs/>
          <w:highlight w:val="yellow"/>
        </w:rPr>
        <w:t>10,2</w:t>
      </w:r>
      <w:r w:rsidRPr="006A1714">
        <w:rPr>
          <w:b/>
          <w:bCs/>
          <w:highlight w:val="yellow"/>
        </w:rPr>
        <w:t xml:space="preserve"> km</w:t>
      </w:r>
      <w:r>
        <w:rPr>
          <w:b/>
          <w:bCs/>
        </w:rPr>
        <w:t xml:space="preserve"> (Coordenada A em relação à Coordenada B). Conclusão: NÃO CONFORME, </w:t>
      </w:r>
      <w:r w:rsidRPr="006A1714">
        <w:rPr>
          <w:bCs/>
        </w:rPr>
        <w:t xml:space="preserve">pois </w:t>
      </w:r>
      <w:r w:rsidRPr="006A1714">
        <w:t>C</w:t>
      </w:r>
      <w:r>
        <w:t xml:space="preserve">oordenada da Baixa </w:t>
      </w:r>
      <w:r w:rsidR="00DD4DEE">
        <w:t>DESTINATÁRIO AUSENTE estava</w:t>
      </w:r>
      <w:r>
        <w:t xml:space="preserve"> ACIMA DE 50 metros da</w:t>
      </w:r>
      <w:r w:rsidR="00DD4DEE">
        <w:t xml:space="preserve"> Coordenada da Baixa ENTREGUE (</w:t>
      </w:r>
      <w:r>
        <w:t>&gt;50M).</w:t>
      </w:r>
    </w:p>
    <w:p w:rsidR="0039069F" w:rsidRDefault="0039069F" w:rsidP="0039069F">
      <w:pPr>
        <w:pStyle w:val="PargrafodaLista"/>
        <w:numPr>
          <w:ilvl w:val="2"/>
          <w:numId w:val="1"/>
        </w:numPr>
        <w:rPr>
          <w:b/>
        </w:rPr>
      </w:pPr>
      <w:r w:rsidRPr="00220072">
        <w:rPr>
          <w:b/>
        </w:rPr>
        <w:lastRenderedPageBreak/>
        <w:t>Resultados Esperados:</w:t>
      </w:r>
    </w:p>
    <w:p w:rsidR="0039069F" w:rsidRDefault="0039069F" w:rsidP="00742925">
      <w:pPr>
        <w:pStyle w:val="PargrafodaLista"/>
        <w:rPr>
          <w:b/>
        </w:rPr>
      </w:pPr>
    </w:p>
    <w:p w:rsidR="00742925" w:rsidRPr="00742925" w:rsidRDefault="00742925" w:rsidP="00742925">
      <w:pPr>
        <w:pStyle w:val="PargrafodaLista"/>
        <w:numPr>
          <w:ilvl w:val="0"/>
          <w:numId w:val="4"/>
        </w:numPr>
        <w:rPr>
          <w:b/>
        </w:rPr>
      </w:pPr>
      <w:r>
        <w:t>Apresentar o resultado nacional, ou seja, do total de Baixas efetuadas nos motivos DESTINATÁRIO AUSENTE/AUSENTE NOVA TENTATIVA, o % CONFORME e NÃO CONFORME, de acordo com os critérios descritos acima.</w:t>
      </w:r>
    </w:p>
    <w:p w:rsidR="00742925" w:rsidRPr="00742925" w:rsidRDefault="00742925" w:rsidP="00742925">
      <w:pPr>
        <w:pStyle w:val="PargrafodaLista"/>
        <w:numPr>
          <w:ilvl w:val="0"/>
          <w:numId w:val="4"/>
        </w:numPr>
      </w:pPr>
      <w:r w:rsidRPr="00742925">
        <w:t>Resultado por SE, com ordenamento (SE mais ofensoras</w:t>
      </w:r>
      <w:r>
        <w:t>) em relação as Baixas com os eventos descritos da própria SE.</w:t>
      </w:r>
    </w:p>
    <w:p w:rsidR="00742925" w:rsidRDefault="00742925" w:rsidP="00742925">
      <w:pPr>
        <w:pStyle w:val="PargrafodaLista"/>
        <w:ind w:left="1080"/>
        <w:rPr>
          <w:b/>
        </w:rPr>
      </w:pPr>
    </w:p>
    <w:p w:rsidR="0039069F" w:rsidRDefault="00742925" w:rsidP="00291329">
      <w:pPr>
        <w:pStyle w:val="PargrafodaLista"/>
        <w:ind w:left="1080"/>
        <w:rPr>
          <w:b/>
        </w:rPr>
      </w:pPr>
      <w:r w:rsidRPr="00326021">
        <w:rPr>
          <w:b/>
          <w:noProof/>
          <w:lang w:eastAsia="pt-BR"/>
        </w:rPr>
        <w:lastRenderedPageBreak/>
        <w:drawing>
          <wp:inline distT="0" distB="0" distL="0" distR="0" wp14:anchorId="7E40148A" wp14:editId="7B60E478">
            <wp:extent cx="8892540" cy="4991178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9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29" w:rsidRDefault="00291329" w:rsidP="00291329">
      <w:pPr>
        <w:pStyle w:val="PargrafodaLista"/>
        <w:ind w:left="1080"/>
        <w:rPr>
          <w:b/>
        </w:rPr>
      </w:pPr>
    </w:p>
    <w:p w:rsidR="00291329" w:rsidRDefault="00291329" w:rsidP="00291329">
      <w:pPr>
        <w:pStyle w:val="PargrafodaLista"/>
        <w:ind w:left="1080"/>
        <w:rPr>
          <w:b/>
        </w:rPr>
      </w:pPr>
    </w:p>
    <w:p w:rsidR="00291329" w:rsidRPr="00291329" w:rsidRDefault="00291329" w:rsidP="00291329">
      <w:pPr>
        <w:pStyle w:val="PargrafodaLista"/>
        <w:numPr>
          <w:ilvl w:val="0"/>
          <w:numId w:val="4"/>
        </w:numPr>
      </w:pPr>
      <w:r w:rsidRPr="00291329">
        <w:lastRenderedPageBreak/>
        <w:t>Resultado detalhado por unidades</w:t>
      </w:r>
      <w:r w:rsidR="00121B07">
        <w:t>/TIPO</w:t>
      </w:r>
      <w:r w:rsidRPr="00291329">
        <w:t xml:space="preserve">, ou seja, unidades com maior quantidade de Baixas em distâncias acima de 50 metros do Endereço de Entrega efetuado pela mesmo unidade distribuidora (desconsideradas baixas após o evento “Aguardando retirada” – LDI). </w:t>
      </w:r>
      <w:r>
        <w:t xml:space="preserve">O comparativo foi feito em relação às baixas da própria unidade. </w:t>
      </w:r>
      <w:r w:rsidRPr="00291329">
        <w:t>Exemplo:</w:t>
      </w:r>
    </w:p>
    <w:p w:rsidR="0039069F" w:rsidRDefault="0039069F" w:rsidP="0039069F">
      <w:pPr>
        <w:rPr>
          <w:b/>
        </w:rPr>
      </w:pPr>
    </w:p>
    <w:p w:rsidR="0039069F" w:rsidRDefault="00291329" w:rsidP="0039069F">
      <w:pPr>
        <w:rPr>
          <w:b/>
        </w:rPr>
      </w:pPr>
      <w:r w:rsidRPr="00326021">
        <w:rPr>
          <w:noProof/>
          <w:lang w:eastAsia="pt-BR"/>
        </w:rPr>
        <w:drawing>
          <wp:inline distT="0" distB="0" distL="0" distR="0" wp14:anchorId="0D8A1252" wp14:editId="04ED9535">
            <wp:extent cx="8891270" cy="4448175"/>
            <wp:effectExtent l="0" t="0" r="508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007" cy="44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69F" w:rsidRDefault="0039069F" w:rsidP="0039069F">
      <w:pPr>
        <w:rPr>
          <w:b/>
        </w:rPr>
      </w:pPr>
    </w:p>
    <w:p w:rsidR="00817015" w:rsidRPr="00326021" w:rsidRDefault="00817015" w:rsidP="00817015">
      <w:pPr>
        <w:autoSpaceDE w:val="0"/>
        <w:autoSpaceDN w:val="0"/>
        <w:adjustRightInd w:val="0"/>
      </w:pPr>
      <w:r w:rsidRPr="000C1D37">
        <w:rPr>
          <w:b/>
        </w:rPr>
        <w:t>Obs.:</w:t>
      </w:r>
      <w:r>
        <w:t xml:space="preserve"> No exemplo ilustrativo estão demonstrados apenas os CDD, porém, para efeitos de Monitoramento, mostrar também os demais tipos de Unidades Distribuidoras (CEE/AC), com as maiores ofensoras.</w:t>
      </w:r>
    </w:p>
    <w:p w:rsidR="004D3F4E" w:rsidRPr="00326021" w:rsidRDefault="004D3F4E" w:rsidP="004D3F4E">
      <w:pPr>
        <w:pStyle w:val="PargrafodaLista"/>
        <w:numPr>
          <w:ilvl w:val="0"/>
          <w:numId w:val="4"/>
        </w:numPr>
        <w:autoSpaceDE w:val="0"/>
        <w:autoSpaceDN w:val="0"/>
        <w:adjustRightInd w:val="0"/>
      </w:pPr>
      <w:r>
        <w:t>Possibilitar o detalhamento das inconsistências, ou seja, mostrar os dados dos objetos cujo a baixa foi feita sem o uso do SRO Móvel, em especial, das unidades maiores ofensoras.</w:t>
      </w:r>
    </w:p>
    <w:p w:rsidR="0039069F" w:rsidRDefault="0039069F" w:rsidP="0039069F">
      <w:pPr>
        <w:rPr>
          <w:b/>
        </w:rPr>
      </w:pPr>
    </w:p>
    <w:p w:rsidR="0039069F" w:rsidRPr="004D3F4E" w:rsidRDefault="00896A87" w:rsidP="004D3F4E">
      <w:pPr>
        <w:pStyle w:val="PargrafodaLista"/>
        <w:numPr>
          <w:ilvl w:val="2"/>
          <w:numId w:val="1"/>
        </w:numPr>
        <w:rPr>
          <w:b/>
        </w:rPr>
      </w:pPr>
      <w:r w:rsidRPr="004D3F4E">
        <w:rPr>
          <w:b/>
        </w:rPr>
        <w:t xml:space="preserve">COMPARAR </w:t>
      </w:r>
      <w:r w:rsidR="004D3F4E" w:rsidRPr="004D3F4E">
        <w:rPr>
          <w:b/>
        </w:rPr>
        <w:t xml:space="preserve">OS REGISTROS DAS NÃO CONFORIMDADES </w:t>
      </w:r>
      <w:r w:rsidRPr="004D3F4E">
        <w:rPr>
          <w:b/>
        </w:rPr>
        <w:t xml:space="preserve">COM </w:t>
      </w:r>
      <w:r w:rsidR="004D3F4E" w:rsidRPr="004D3F4E">
        <w:rPr>
          <w:b/>
        </w:rPr>
        <w:t xml:space="preserve">DADOS DE </w:t>
      </w:r>
      <w:r w:rsidR="000102F0" w:rsidRPr="004D3F4E">
        <w:rPr>
          <w:b/>
        </w:rPr>
        <w:t>RECLAMAÇÕES/</w:t>
      </w:r>
      <w:r w:rsidRPr="004D3F4E">
        <w:rPr>
          <w:b/>
        </w:rPr>
        <w:t>INDENIZAÇÕES.</w:t>
      </w:r>
    </w:p>
    <w:p w:rsidR="004D3F4E" w:rsidRDefault="004D3F4E" w:rsidP="004D3F4E">
      <w:pPr>
        <w:pStyle w:val="PargrafodaLista"/>
        <w:rPr>
          <w:b/>
        </w:rPr>
      </w:pPr>
    </w:p>
    <w:p w:rsidR="004D3F4E" w:rsidRDefault="004D3F4E" w:rsidP="004D3F4E">
      <w:r w:rsidRPr="004D3F4E">
        <w:t>Com base nos resultados</w:t>
      </w:r>
      <w:r>
        <w:rPr>
          <w:b/>
        </w:rPr>
        <w:t xml:space="preserve"> </w:t>
      </w:r>
      <w:r w:rsidRPr="004D3F4E">
        <w:t xml:space="preserve">do item anterior, ou seja, </w:t>
      </w:r>
      <w:r>
        <w:t>situações classificadas como NÃO CONFORMES, verificar, pelo Número do Objeto:</w:t>
      </w:r>
    </w:p>
    <w:p w:rsidR="004D3F4E" w:rsidRDefault="004D3F4E" w:rsidP="009B25EB">
      <w:pPr>
        <w:pStyle w:val="PargrafodaLista"/>
        <w:numPr>
          <w:ilvl w:val="0"/>
          <w:numId w:val="7"/>
        </w:numPr>
      </w:pPr>
      <w:r>
        <w:t>Se houve, no sistema FALE COM OS CORREIOS, o registro de reclamação;</w:t>
      </w:r>
    </w:p>
    <w:p w:rsidR="00486542" w:rsidRDefault="00486542" w:rsidP="00EC219A">
      <w:pPr>
        <w:pStyle w:val="PargrafodaLista"/>
        <w:numPr>
          <w:ilvl w:val="0"/>
          <w:numId w:val="7"/>
        </w:numPr>
      </w:pPr>
      <w:r>
        <w:t xml:space="preserve">Se houve, no sistema FALE COM OS CORREIOS, o registro de reclamação com o motivo ATRASO/SERVIÇO NÃO PRESTADO, em relação ao objeto classificado como Não Conforme. </w:t>
      </w:r>
    </w:p>
    <w:p w:rsidR="00486542" w:rsidRDefault="00486542" w:rsidP="00486542">
      <w:pPr>
        <w:pStyle w:val="PargrafodaLista"/>
      </w:pPr>
      <w:r>
        <w:t>Para essa análise, avaliar a possibilidade de buscar no texto da reclamação informações que possibilitem identificar que a reclamação era referente a falso lançamento de “DESTINATÁRIO AUSENTE”, ou seja, cliente alega que HAVIA PESSOAS EM CASA no momento da tentativa frustrada de entrega. FALSA INFORMAÇÃO DE AUSENTE.</w:t>
      </w:r>
    </w:p>
    <w:p w:rsidR="00486542" w:rsidRDefault="00486542" w:rsidP="00486542">
      <w:pPr>
        <w:pStyle w:val="PargrafodaLista"/>
      </w:pPr>
    </w:p>
    <w:p w:rsidR="004D3F4E" w:rsidRDefault="004D3F4E" w:rsidP="009B25EB">
      <w:pPr>
        <w:pStyle w:val="PargrafodaLista"/>
        <w:numPr>
          <w:ilvl w:val="0"/>
          <w:numId w:val="7"/>
        </w:numPr>
      </w:pPr>
      <w:r>
        <w:t>Se houve, no sistema ERP - INDENIZAÇÃO, o registro de pagamento de Indenização para os objetos não conformes que apresentaram o registro de Reclamações no Sistema FALE COM OS CORREIOS</w:t>
      </w:r>
      <w:r w:rsidR="009B25EB">
        <w:t xml:space="preserve"> (item “a”</w:t>
      </w:r>
      <w:r>
        <w:t>;</w:t>
      </w:r>
    </w:p>
    <w:p w:rsidR="004D3F4E" w:rsidRDefault="004D3F4E" w:rsidP="009B25EB">
      <w:pPr>
        <w:pStyle w:val="PargrafodaLista"/>
        <w:numPr>
          <w:ilvl w:val="0"/>
          <w:numId w:val="7"/>
        </w:numPr>
      </w:pPr>
      <w:r>
        <w:t>Possibilitar a demonstração dos resultados em nível nacional, por SE e por Unidades/Tipo (maiores ofensoras) (valores e participação considerando o resultado do item “b”);</w:t>
      </w:r>
    </w:p>
    <w:p w:rsidR="004D3F4E" w:rsidRDefault="004D3F4E" w:rsidP="009B25EB">
      <w:pPr>
        <w:pStyle w:val="PargrafodaLista"/>
        <w:numPr>
          <w:ilvl w:val="0"/>
          <w:numId w:val="7"/>
        </w:numPr>
        <w:autoSpaceDE w:val="0"/>
        <w:autoSpaceDN w:val="0"/>
        <w:adjustRightInd w:val="0"/>
      </w:pPr>
      <w:r>
        <w:t>Possibilitar o detalhamento das inconsistências, ou seja, mostrar os dados dos objetos indenizados considerando os cruzamentos anteriores (itens “a” a “c”.</w:t>
      </w:r>
    </w:p>
    <w:p w:rsidR="008E0609" w:rsidRDefault="008E0609" w:rsidP="008E0609">
      <w:pPr>
        <w:autoSpaceDE w:val="0"/>
        <w:autoSpaceDN w:val="0"/>
        <w:adjustRightInd w:val="0"/>
      </w:pPr>
    </w:p>
    <w:p w:rsidR="008E0609" w:rsidRDefault="008E0609">
      <w:pPr>
        <w:rPr>
          <w:color w:val="0070C0"/>
        </w:rPr>
      </w:pPr>
      <w:r>
        <w:rPr>
          <w:color w:val="0070C0"/>
        </w:rPr>
        <w:br w:type="page"/>
      </w:r>
    </w:p>
    <w:p w:rsidR="008E0609" w:rsidRPr="008E0609" w:rsidRDefault="008E0609" w:rsidP="008E0609">
      <w:pPr>
        <w:rPr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lastRenderedPageBreak/>
        <w:t>DEMANDA 2</w:t>
      </w:r>
      <w:r w:rsidRPr="008E0609">
        <w:rPr>
          <w:b/>
          <w:bCs/>
          <w:color w:val="0070C0"/>
          <w:sz w:val="24"/>
          <w:szCs w:val="24"/>
          <w:u w:val="single"/>
        </w:rPr>
        <w:t xml:space="preserve"> (GCOP):</w:t>
      </w:r>
      <w:r w:rsidRPr="008E0609">
        <w:rPr>
          <w:color w:val="0070C0"/>
          <w:sz w:val="24"/>
          <w:szCs w:val="24"/>
          <w:u w:val="single"/>
        </w:rPr>
        <w:t xml:space="preserve"> Análise do </w:t>
      </w:r>
      <w:r w:rsidR="00E06ED5" w:rsidRPr="00E06ED5">
        <w:rPr>
          <w:color w:val="0070C0"/>
          <w:sz w:val="24"/>
          <w:szCs w:val="24"/>
          <w:u w:val="single"/>
        </w:rPr>
        <w:t>movimento financeiros das Agências de Correios Próprias (TIPO: AC</w:t>
      </w:r>
      <w:r w:rsidR="000A316C">
        <w:rPr>
          <w:color w:val="0070C0"/>
          <w:sz w:val="24"/>
          <w:szCs w:val="24"/>
          <w:u w:val="single"/>
        </w:rPr>
        <w:t>)</w:t>
      </w:r>
    </w:p>
    <w:p w:rsidR="008E0609" w:rsidRDefault="008E0609" w:rsidP="008E0609">
      <w:r>
        <w:rPr>
          <w:b/>
          <w:bCs/>
        </w:rPr>
        <w:t>Fonte:</w:t>
      </w:r>
      <w:r>
        <w:t xml:space="preserve"> Principal: SARA. </w:t>
      </w:r>
      <w:r w:rsidRPr="008E0609">
        <w:t>Secundária</w:t>
      </w:r>
      <w:r>
        <w:t xml:space="preserve">: SDE - </w:t>
      </w:r>
      <w:r>
        <w:rPr>
          <w:szCs w:val="20"/>
        </w:rPr>
        <w:t xml:space="preserve">SISTEMA DE DEPÓSITOS BANCÁRIOS e </w:t>
      </w:r>
      <w:proofErr w:type="spellStart"/>
      <w:r w:rsidRPr="00E57EE7">
        <w:rPr>
          <w:szCs w:val="20"/>
        </w:rPr>
        <w:t>BPFinWeb</w:t>
      </w:r>
      <w:proofErr w:type="spellEnd"/>
      <w:r>
        <w:rPr>
          <w:szCs w:val="20"/>
        </w:rPr>
        <w:t xml:space="preserve"> (Sistema de Controle Financeiro do BP)</w:t>
      </w:r>
    </w:p>
    <w:p w:rsidR="008E0609" w:rsidRDefault="008E0609" w:rsidP="008E0609">
      <w:r>
        <w:rPr>
          <w:b/>
          <w:bCs/>
        </w:rPr>
        <w:t>Período:</w:t>
      </w:r>
      <w:r>
        <w:t xml:space="preserve"> mínimo 12 meses</w:t>
      </w:r>
      <w:r w:rsidR="004C5358">
        <w:t>.</w:t>
      </w:r>
    </w:p>
    <w:p w:rsidR="008E0609" w:rsidRDefault="008E0609" w:rsidP="008E0609">
      <w:r>
        <w:rPr>
          <w:b/>
          <w:bCs/>
        </w:rPr>
        <w:t>Objetivo:</w:t>
      </w:r>
      <w:r>
        <w:t xml:space="preserve"> Avaliar o movimento financeiros das Agências de Correios Próprias (TIPO: AC), considerando:</w:t>
      </w:r>
    </w:p>
    <w:p w:rsidR="008E0609" w:rsidRDefault="008E0609" w:rsidP="008E0609">
      <w:pPr>
        <w:pStyle w:val="PargrafodaLista"/>
        <w:numPr>
          <w:ilvl w:val="0"/>
          <w:numId w:val="8"/>
        </w:numPr>
      </w:pPr>
      <w:r>
        <w:t>Se o “Saldo que passa” é mantido dentro do Limite estabelecido pela Empresa;</w:t>
      </w:r>
    </w:p>
    <w:p w:rsidR="008E0609" w:rsidRDefault="008E0609" w:rsidP="008E0609">
      <w:pPr>
        <w:pStyle w:val="PargrafodaLista"/>
        <w:numPr>
          <w:ilvl w:val="0"/>
          <w:numId w:val="8"/>
        </w:numPr>
      </w:pPr>
      <w:r>
        <w:t>Se os Boletos gerados para Depósito são efetivamente depositados nas Contas dos Correios;</w:t>
      </w:r>
    </w:p>
    <w:p w:rsidR="00B84A82" w:rsidRDefault="00B84A82" w:rsidP="008E0609">
      <w:pPr>
        <w:pStyle w:val="PargrafodaLista"/>
        <w:numPr>
          <w:ilvl w:val="0"/>
          <w:numId w:val="8"/>
        </w:numPr>
      </w:pPr>
      <w:r>
        <w:t xml:space="preserve">Se as “Movimentações Financeiras – MN” geradas são </w:t>
      </w:r>
      <w:r w:rsidR="00FD6FAE">
        <w:t>para outras Unidades Próprias estão dando entrada no Destino.</w:t>
      </w:r>
    </w:p>
    <w:p w:rsidR="008E0609" w:rsidRDefault="008E0609" w:rsidP="008E0609">
      <w:pPr>
        <w:pStyle w:val="PargrafodaLista"/>
        <w:numPr>
          <w:ilvl w:val="0"/>
          <w:numId w:val="8"/>
        </w:numPr>
      </w:pPr>
      <w:r>
        <w:t>Se o movimento financeiro da unidade (Entradas/Saídas) apresenta desvios nas operações que possam ser considerados fora de seu padrão de operações.</w:t>
      </w:r>
    </w:p>
    <w:p w:rsidR="000C42B2" w:rsidRDefault="000C42B2" w:rsidP="000C42B2"/>
    <w:p w:rsidR="000C42B2" w:rsidRPr="00433F1E" w:rsidRDefault="000C42B2" w:rsidP="000C42B2">
      <w:pPr>
        <w:rPr>
          <w:color w:val="FF0000"/>
        </w:rPr>
      </w:pPr>
      <w:r w:rsidRPr="00433F1E">
        <w:rPr>
          <w:color w:val="FF0000"/>
        </w:rPr>
        <w:t>Após a análise conjunta dos parâmetros anteriores definir a situação da Unidade para efeitos de visita in loco, conforme a seguir: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9639"/>
      </w:tblGrid>
      <w:tr w:rsidR="000B3E41" w:rsidRPr="000B3E41" w:rsidTr="00433F1E">
        <w:tc>
          <w:tcPr>
            <w:tcW w:w="2677" w:type="dxa"/>
          </w:tcPr>
          <w:p w:rsidR="00433F1E" w:rsidRPr="000B3E41" w:rsidRDefault="00433F1E" w:rsidP="00433F1E">
            <w:pPr>
              <w:pStyle w:val="PargrafodaLista"/>
              <w:ind w:left="0"/>
              <w:jc w:val="center"/>
              <w:rPr>
                <w:b/>
                <w:color w:val="FF0000"/>
              </w:rPr>
            </w:pPr>
            <w:r w:rsidRPr="000B3E41">
              <w:rPr>
                <w:b/>
                <w:color w:val="FF0000"/>
              </w:rPr>
              <w:t>Sinal</w:t>
            </w:r>
          </w:p>
        </w:tc>
        <w:tc>
          <w:tcPr>
            <w:tcW w:w="9639" w:type="dxa"/>
          </w:tcPr>
          <w:p w:rsidR="00433F1E" w:rsidRPr="000B3E41" w:rsidRDefault="00433F1E" w:rsidP="00433F1E">
            <w:pPr>
              <w:pStyle w:val="PargrafodaLista"/>
              <w:ind w:left="0"/>
              <w:jc w:val="center"/>
              <w:rPr>
                <w:b/>
                <w:color w:val="FF0000"/>
              </w:rPr>
            </w:pPr>
            <w:r w:rsidRPr="000B3E41">
              <w:rPr>
                <w:b/>
                <w:color w:val="FF0000"/>
              </w:rPr>
              <w:t>Classificação da Unidade (Item Movimento financeiro)</w:t>
            </w:r>
          </w:p>
        </w:tc>
      </w:tr>
      <w:tr w:rsidR="000B3E41" w:rsidRPr="000B3E41" w:rsidTr="00433F1E">
        <w:tc>
          <w:tcPr>
            <w:tcW w:w="2677" w:type="dxa"/>
            <w:shd w:val="clear" w:color="auto" w:fill="70AD47" w:themeFill="accent6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</w:p>
        </w:tc>
        <w:tc>
          <w:tcPr>
            <w:tcW w:w="9639" w:type="dxa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  <w:r w:rsidRPr="000B3E41">
              <w:rPr>
                <w:color w:val="FF0000"/>
              </w:rPr>
              <w:t>Risco baixo, não indicando a necessidade de visita in loco</w:t>
            </w:r>
          </w:p>
        </w:tc>
      </w:tr>
      <w:tr w:rsidR="000B3E41" w:rsidRPr="000B3E41" w:rsidTr="00433F1E">
        <w:tc>
          <w:tcPr>
            <w:tcW w:w="2677" w:type="dxa"/>
            <w:shd w:val="clear" w:color="auto" w:fill="FFFF00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</w:p>
        </w:tc>
        <w:tc>
          <w:tcPr>
            <w:tcW w:w="9639" w:type="dxa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  <w:r w:rsidRPr="000B3E41">
              <w:rPr>
                <w:color w:val="FF0000"/>
              </w:rPr>
              <w:t>Risco Médio, não indicando a necessidade imediata de visita in loco, porém merece atenção</w:t>
            </w:r>
          </w:p>
        </w:tc>
      </w:tr>
      <w:tr w:rsidR="000B3E41" w:rsidRPr="000B3E41" w:rsidTr="00433F1E">
        <w:tc>
          <w:tcPr>
            <w:tcW w:w="2677" w:type="dxa"/>
            <w:shd w:val="clear" w:color="auto" w:fill="FF0000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</w:p>
        </w:tc>
        <w:tc>
          <w:tcPr>
            <w:tcW w:w="9639" w:type="dxa"/>
          </w:tcPr>
          <w:p w:rsidR="00433F1E" w:rsidRPr="000B3E41" w:rsidRDefault="00433F1E" w:rsidP="00433F1E">
            <w:pPr>
              <w:pStyle w:val="PargrafodaLista"/>
              <w:ind w:left="0"/>
              <w:rPr>
                <w:color w:val="FF0000"/>
              </w:rPr>
            </w:pPr>
            <w:r w:rsidRPr="000B3E41">
              <w:rPr>
                <w:color w:val="FF0000"/>
              </w:rPr>
              <w:t>Risco Alto, indicando a necessidade imediata de visita in loco.</w:t>
            </w:r>
          </w:p>
        </w:tc>
      </w:tr>
    </w:tbl>
    <w:p w:rsidR="000C42B2" w:rsidRDefault="000C42B2" w:rsidP="00D20673"/>
    <w:p w:rsidR="00D20673" w:rsidRPr="00D20673" w:rsidRDefault="00D20673" w:rsidP="00D20673">
      <w:pPr>
        <w:rPr>
          <w:b/>
          <w:color w:val="FF0000"/>
        </w:rPr>
      </w:pPr>
      <w:r w:rsidRPr="00D20673">
        <w:rPr>
          <w:b/>
          <w:color w:val="FF0000"/>
        </w:rPr>
        <w:t>AVALIAR SE PODEMOS JÁ INCLUIR ESSA ANÁLISE.</w:t>
      </w:r>
    </w:p>
    <w:p w:rsidR="00B76362" w:rsidRDefault="00B76362" w:rsidP="00B76362"/>
    <w:p w:rsidR="002B0A0E" w:rsidRDefault="002B0A0E" w:rsidP="002B0A0E">
      <w:pPr>
        <w:rPr>
          <w:b/>
        </w:rPr>
      </w:pPr>
      <w:r w:rsidRPr="00C1466F">
        <w:rPr>
          <w:b/>
        </w:rPr>
        <w:t>1</w:t>
      </w:r>
      <w:r>
        <w:rPr>
          <w:b/>
        </w:rPr>
        <w:t>.1</w:t>
      </w:r>
      <w:r w:rsidRPr="00C1466F">
        <w:rPr>
          <w:b/>
        </w:rPr>
        <w:t xml:space="preserve"> </w:t>
      </w:r>
      <w:r>
        <w:rPr>
          <w:b/>
        </w:rPr>
        <w:t xml:space="preserve">Análise do “Saldo que Passa” em relação ao” Limite de saldo” da unidade </w:t>
      </w:r>
    </w:p>
    <w:p w:rsidR="0060616E" w:rsidRDefault="002B0A0E" w:rsidP="002B0A0E">
      <w:pPr>
        <w:rPr>
          <w:szCs w:val="20"/>
        </w:rPr>
      </w:pPr>
      <w:r w:rsidRPr="00C1466F">
        <w:t xml:space="preserve">Com base nos dados do sistema </w:t>
      </w:r>
      <w:proofErr w:type="spellStart"/>
      <w:r w:rsidR="0060616E" w:rsidRPr="00E57EE7">
        <w:rPr>
          <w:szCs w:val="20"/>
        </w:rPr>
        <w:t>BPFinWeb</w:t>
      </w:r>
      <w:proofErr w:type="spellEnd"/>
      <w:r w:rsidR="0060616E">
        <w:rPr>
          <w:szCs w:val="20"/>
        </w:rPr>
        <w:t xml:space="preserve"> (Sistema de Controle Financeiro do BP)</w:t>
      </w:r>
      <w:r w:rsidR="00C9525A">
        <w:rPr>
          <w:szCs w:val="20"/>
        </w:rPr>
        <w:t xml:space="preserve"> avaliar o histórico do “SALDO QUE PASSA”</w:t>
      </w:r>
      <w:r w:rsidR="00D4210E">
        <w:rPr>
          <w:szCs w:val="20"/>
        </w:rPr>
        <w:t xml:space="preserve"> em poder das </w:t>
      </w:r>
      <w:r w:rsidR="00C9525A">
        <w:rPr>
          <w:szCs w:val="20"/>
        </w:rPr>
        <w:t>unidade</w:t>
      </w:r>
      <w:r w:rsidR="00D4210E">
        <w:rPr>
          <w:szCs w:val="20"/>
        </w:rPr>
        <w:t>s</w:t>
      </w:r>
      <w:r w:rsidR="00243518">
        <w:rPr>
          <w:szCs w:val="20"/>
        </w:rPr>
        <w:t xml:space="preserve"> de atendimento </w:t>
      </w:r>
      <w:r w:rsidR="00D4210E">
        <w:rPr>
          <w:szCs w:val="20"/>
        </w:rPr>
        <w:t xml:space="preserve">próprias </w:t>
      </w:r>
      <w:r w:rsidR="00243518">
        <w:rPr>
          <w:szCs w:val="20"/>
        </w:rPr>
        <w:t>(AC)</w:t>
      </w:r>
      <w:r w:rsidR="00C9525A">
        <w:rPr>
          <w:szCs w:val="20"/>
        </w:rPr>
        <w:t xml:space="preserve"> em relação ao “LIMITE DE SALDO”</w:t>
      </w:r>
      <w:r w:rsidR="00B823DB">
        <w:rPr>
          <w:szCs w:val="20"/>
        </w:rPr>
        <w:t>/”EXCEDENTE”.</w:t>
      </w:r>
    </w:p>
    <w:p w:rsidR="00D4210E" w:rsidRDefault="0012288D" w:rsidP="002B0A0E">
      <w:pPr>
        <w:rPr>
          <w:szCs w:val="20"/>
        </w:rPr>
      </w:pPr>
      <w:r>
        <w:rPr>
          <w:szCs w:val="20"/>
        </w:rPr>
        <w:t xml:space="preserve">1º Mostrar o resultado Nacional. Mostrar nacionalmente </w:t>
      </w:r>
      <w:r w:rsidR="00563D3A">
        <w:rPr>
          <w:szCs w:val="20"/>
        </w:rPr>
        <w:t>quant./</w:t>
      </w:r>
      <w:r>
        <w:rPr>
          <w:szCs w:val="20"/>
        </w:rPr>
        <w:t xml:space="preserve">% de </w:t>
      </w:r>
      <w:r w:rsidR="006C191A">
        <w:rPr>
          <w:szCs w:val="20"/>
        </w:rPr>
        <w:t>eventos ACIMA DO LIMITE (Resultado Global)</w:t>
      </w:r>
      <w:r>
        <w:rPr>
          <w:szCs w:val="20"/>
        </w:rPr>
        <w:t>.</w:t>
      </w:r>
      <w:r w:rsidR="006C191A">
        <w:rPr>
          <w:szCs w:val="20"/>
        </w:rPr>
        <w:t xml:space="preserve"> E</w:t>
      </w:r>
      <w:r w:rsidR="00563D3A">
        <w:rPr>
          <w:szCs w:val="20"/>
        </w:rPr>
        <w:t>xemplo</w:t>
      </w:r>
      <w:r w:rsidR="006C191A">
        <w:rPr>
          <w:szCs w:val="2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6C191A" w:rsidTr="006C191A">
        <w:tc>
          <w:tcPr>
            <w:tcW w:w="6997" w:type="dxa"/>
          </w:tcPr>
          <w:p w:rsidR="006C191A" w:rsidRDefault="006C191A" w:rsidP="002B0A0E">
            <w:pPr>
              <w:rPr>
                <w:szCs w:val="2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3CB88D8" wp14:editId="16CC8B38">
                  <wp:extent cx="3948811" cy="2019300"/>
                  <wp:effectExtent l="0" t="0" r="13970" b="0"/>
                  <wp:docPr id="5" name="Gráfico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6997" w:type="dxa"/>
          </w:tcPr>
          <w:p w:rsidR="006C191A" w:rsidRDefault="006C191A" w:rsidP="002B0A0E">
            <w:pPr>
              <w:rPr>
                <w:szCs w:val="20"/>
              </w:rPr>
            </w:pPr>
          </w:p>
          <w:p w:rsidR="001845C4" w:rsidRPr="001845C4" w:rsidRDefault="001845C4" w:rsidP="002B0A0E">
            <w:pPr>
              <w:rPr>
                <w:b/>
                <w:szCs w:val="20"/>
              </w:rPr>
            </w:pPr>
            <w:r w:rsidRPr="001845C4">
              <w:rPr>
                <w:b/>
                <w:szCs w:val="20"/>
              </w:rPr>
              <w:t>ULTRAPASSOU O SALDO:</w:t>
            </w:r>
          </w:p>
          <w:p w:rsidR="001845C4" w:rsidRDefault="001845C4" w:rsidP="002B0A0E">
            <w:pPr>
              <w:rPr>
                <w:szCs w:val="20"/>
              </w:rPr>
            </w:pPr>
          </w:p>
          <w:p w:rsidR="006C191A" w:rsidRDefault="006C191A" w:rsidP="002B0A0E">
            <w:pPr>
              <w:rPr>
                <w:szCs w:val="20"/>
              </w:rPr>
            </w:pPr>
            <w:r>
              <w:rPr>
                <w:szCs w:val="20"/>
              </w:rPr>
              <w:t>Quant. de unidades envolvidas: 3.758.</w:t>
            </w:r>
          </w:p>
          <w:p w:rsidR="001845C4" w:rsidRDefault="001845C4" w:rsidP="002B0A0E">
            <w:pPr>
              <w:rPr>
                <w:szCs w:val="20"/>
              </w:rPr>
            </w:pPr>
            <w:r>
              <w:rPr>
                <w:szCs w:val="20"/>
              </w:rPr>
              <w:t>Quant. Eventos: 21.826</w:t>
            </w:r>
          </w:p>
          <w:p w:rsidR="003C6A74" w:rsidRDefault="003C6A74" w:rsidP="002B0A0E">
            <w:pPr>
              <w:rPr>
                <w:szCs w:val="20"/>
              </w:rPr>
            </w:pPr>
            <w:r>
              <w:rPr>
                <w:szCs w:val="20"/>
              </w:rPr>
              <w:t>Total Saldo no período:</w:t>
            </w:r>
            <w:r w:rsidR="00E02F32">
              <w:rPr>
                <w:szCs w:val="20"/>
              </w:rPr>
              <w:t xml:space="preserve"> R$ </w:t>
            </w:r>
            <w:r w:rsidR="00E02F32" w:rsidRPr="00E02F32">
              <w:rPr>
                <w:szCs w:val="20"/>
              </w:rPr>
              <w:t>866</w:t>
            </w:r>
            <w:r w:rsidR="00E02F32">
              <w:rPr>
                <w:szCs w:val="20"/>
              </w:rPr>
              <w:t>.</w:t>
            </w:r>
            <w:r w:rsidR="00E02F32" w:rsidRPr="00E02F32">
              <w:rPr>
                <w:szCs w:val="20"/>
              </w:rPr>
              <w:t>353</w:t>
            </w:r>
            <w:r w:rsidR="00E02F32">
              <w:rPr>
                <w:szCs w:val="20"/>
              </w:rPr>
              <w:t>.083,54</w:t>
            </w:r>
          </w:p>
          <w:p w:rsidR="003C6A74" w:rsidRDefault="003C6A74" w:rsidP="002B0A0E">
            <w:pPr>
              <w:rPr>
                <w:szCs w:val="20"/>
              </w:rPr>
            </w:pPr>
            <w:r>
              <w:rPr>
                <w:szCs w:val="20"/>
              </w:rPr>
              <w:t>Total Limite no período:</w:t>
            </w:r>
            <w:r w:rsidR="00E02F32">
              <w:rPr>
                <w:szCs w:val="20"/>
              </w:rPr>
              <w:t xml:space="preserve"> R$ </w:t>
            </w:r>
            <w:r w:rsidR="00E02F32" w:rsidRPr="00E02F32">
              <w:rPr>
                <w:szCs w:val="20"/>
              </w:rPr>
              <w:t>558</w:t>
            </w:r>
            <w:r w:rsidR="00E02F32">
              <w:rPr>
                <w:szCs w:val="20"/>
              </w:rPr>
              <w:t>.</w:t>
            </w:r>
            <w:r w:rsidR="00E02F32" w:rsidRPr="00E02F32">
              <w:rPr>
                <w:szCs w:val="20"/>
              </w:rPr>
              <w:t>291</w:t>
            </w:r>
            <w:r w:rsidR="00E02F32">
              <w:rPr>
                <w:szCs w:val="20"/>
              </w:rPr>
              <w:t>.</w:t>
            </w:r>
            <w:r w:rsidR="00E02F32" w:rsidRPr="00E02F32">
              <w:rPr>
                <w:szCs w:val="20"/>
              </w:rPr>
              <w:t>215</w:t>
            </w:r>
            <w:r w:rsidR="00E02F32">
              <w:rPr>
                <w:szCs w:val="20"/>
              </w:rPr>
              <w:t>,00</w:t>
            </w:r>
          </w:p>
          <w:p w:rsidR="001845C4" w:rsidRDefault="006C191A" w:rsidP="001845C4">
            <w:pPr>
              <w:rPr>
                <w:szCs w:val="20"/>
              </w:rPr>
            </w:pPr>
            <w:r>
              <w:rPr>
                <w:szCs w:val="20"/>
              </w:rPr>
              <w:t xml:space="preserve">Total </w:t>
            </w:r>
            <w:r w:rsidR="001845C4">
              <w:rPr>
                <w:szCs w:val="20"/>
              </w:rPr>
              <w:t xml:space="preserve">Excedente no período: </w:t>
            </w:r>
            <w:r w:rsidR="001845C4">
              <w:rPr>
                <w:szCs w:val="20"/>
              </w:rPr>
              <w:t>R$ 457.490.355,05</w:t>
            </w:r>
          </w:p>
          <w:p w:rsidR="003C6A74" w:rsidRDefault="003C6A74" w:rsidP="001845C4">
            <w:pPr>
              <w:rPr>
                <w:szCs w:val="20"/>
              </w:rPr>
            </w:pPr>
            <w:r>
              <w:rPr>
                <w:szCs w:val="20"/>
              </w:rPr>
              <w:t xml:space="preserve">% de Extrapolação: </w:t>
            </w:r>
            <w:r w:rsidR="00E02F32">
              <w:rPr>
                <w:szCs w:val="20"/>
              </w:rPr>
              <w:t xml:space="preserve"> </w:t>
            </w:r>
            <w:r w:rsidR="001845C4">
              <w:rPr>
                <w:szCs w:val="20"/>
              </w:rPr>
              <w:t>52,81%</w:t>
            </w:r>
            <w:bookmarkStart w:id="0" w:name="_GoBack"/>
            <w:bookmarkEnd w:id="0"/>
          </w:p>
        </w:tc>
      </w:tr>
    </w:tbl>
    <w:p w:rsidR="006C191A" w:rsidRDefault="006C191A" w:rsidP="002B0A0E">
      <w:pPr>
        <w:rPr>
          <w:szCs w:val="20"/>
        </w:rPr>
      </w:pPr>
    </w:p>
    <w:p w:rsidR="0012288D" w:rsidRDefault="0012288D" w:rsidP="002539C4">
      <w:pPr>
        <w:jc w:val="center"/>
        <w:rPr>
          <w:szCs w:val="20"/>
        </w:rPr>
      </w:pPr>
    </w:p>
    <w:p w:rsidR="00D4210E" w:rsidRDefault="001D7255" w:rsidP="002B0A0E">
      <w:pPr>
        <w:rPr>
          <w:szCs w:val="20"/>
        </w:rPr>
      </w:pPr>
      <w:r>
        <w:rPr>
          <w:szCs w:val="20"/>
        </w:rPr>
        <w:t>2º Mostrar o resultado por SE. Mostrar SE mais ofensoras</w:t>
      </w:r>
    </w:p>
    <w:p w:rsidR="00F27F14" w:rsidRDefault="002539C4" w:rsidP="002539C4">
      <w:pPr>
        <w:jc w:val="center"/>
        <w:rPr>
          <w:szCs w:val="20"/>
        </w:rPr>
      </w:pPr>
      <w:r>
        <w:rPr>
          <w:noProof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19820" wp14:editId="0555F1EC">
                <wp:simplePos x="0" y="0"/>
                <wp:positionH relativeFrom="column">
                  <wp:posOffset>2498886</wp:posOffset>
                </wp:positionH>
                <wp:positionV relativeFrom="paragraph">
                  <wp:posOffset>241702</wp:posOffset>
                </wp:positionV>
                <wp:extent cx="1000125" cy="24288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428875"/>
                        </a:xfrm>
                        <a:prstGeom prst="ellipse">
                          <a:avLst/>
                        </a:prstGeom>
                        <a:noFill/>
                        <a:ln cmpd="sng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4A0D46" id="Elipse 10" o:spid="_x0000_s1026" style="position:absolute;margin-left:196.75pt;margin-top:19.05pt;width:78.75pt;height:19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" filled="f" strokecolor="#c45911 [2405]" strokeweight="1pt">
                <v:stroke joinstyle="miter"/>
              </v:oval>
            </w:pict>
          </mc:Fallback>
        </mc:AlternateContent>
      </w:r>
      <w:r w:rsidR="00F27F14">
        <w:rPr>
          <w:noProof/>
          <w:lang w:eastAsia="pt-BR"/>
        </w:rPr>
        <w:drawing>
          <wp:inline distT="0" distB="0" distL="0" distR="0" wp14:anchorId="48098F8D" wp14:editId="272AA22A">
            <wp:extent cx="4972050" cy="2743200"/>
            <wp:effectExtent l="57150" t="0" r="57150" b="11430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4210E" w:rsidRDefault="00B16C0D" w:rsidP="002B0A0E">
      <w:pPr>
        <w:rPr>
          <w:szCs w:val="20"/>
        </w:rPr>
      </w:pPr>
      <w:r>
        <w:rPr>
          <w:szCs w:val="20"/>
        </w:rPr>
        <w:t>3º</w:t>
      </w:r>
      <w:r w:rsidR="00D4210E">
        <w:rPr>
          <w:szCs w:val="20"/>
        </w:rPr>
        <w:t xml:space="preserve"> mostrar o resultado por Unidade/SE com detalhes.</w:t>
      </w:r>
    </w:p>
    <w:p w:rsidR="00243518" w:rsidRDefault="00243518" w:rsidP="002B0A0E">
      <w:pPr>
        <w:rPr>
          <w:szCs w:val="20"/>
        </w:rPr>
      </w:pPr>
      <w:r>
        <w:rPr>
          <w:szCs w:val="20"/>
        </w:rPr>
        <w:t xml:space="preserve">Exemplo: </w:t>
      </w:r>
      <w:r w:rsidRPr="00436634">
        <w:rPr>
          <w:b/>
          <w:szCs w:val="20"/>
        </w:rPr>
        <w:t>AC PARTINTINS da SE/AM</w:t>
      </w:r>
    </w:p>
    <w:tbl>
      <w:tblPr>
        <w:tblW w:w="1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1500"/>
        <w:gridCol w:w="960"/>
        <w:gridCol w:w="2282"/>
        <w:gridCol w:w="1417"/>
        <w:gridCol w:w="851"/>
        <w:gridCol w:w="1559"/>
        <w:gridCol w:w="1559"/>
        <w:gridCol w:w="1592"/>
        <w:gridCol w:w="960"/>
      </w:tblGrid>
      <w:tr w:rsidR="00F31A4A" w:rsidRPr="00C77DF4" w:rsidTr="00F31A4A">
        <w:trPr>
          <w:trHeight w:val="300"/>
          <w:tblHeader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DR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REVEN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STO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AG</w:t>
            </w:r>
            <w:r w:rsidR="00006B9E" w:rsidRPr="00006B9E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</w:t>
            </w: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DTA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BP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LIMITE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SALDO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EXCEDENTE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006B9E" w:rsidP="00006B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MES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03/08/2020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059,31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559,31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04/08/2020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329,43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829,43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05/08/2020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669,98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169,98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06/08/2020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8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987,74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8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487,74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07/08/2020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10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137,75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10/08/2020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12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400,27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900,27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970,20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470,20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12/08/2020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12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159,69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659,69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lastRenderedPageBreak/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796,06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77430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296,06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14/08/2020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12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479,04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11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979,04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17/08/2020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14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033,18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533,18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18/08/2020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296,72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12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796,72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19/08/2020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14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179,72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679,72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15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224,64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14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724,64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21/08/2020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438,96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4938,96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24/08/2020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950,36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450,36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25/08/2020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100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817,43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100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317,43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26/08/2020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71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659,93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71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159,93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27/08/2020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42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132,38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41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632,38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C77DF4" w:rsidRPr="00C77DF4" w:rsidTr="00F31A4A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28/08/2020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42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219,27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41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719,27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436634" w:rsidRPr="00C77DF4" w:rsidTr="00436634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AM/REVEN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6300456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AC PARINTINS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31/08/2020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33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768,45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33</w:t>
            </w:r>
            <w:r w:rsidR="00436634">
              <w:rPr>
                <w:rFonts w:ascii="Calibri" w:eastAsia="Times New Roman" w:hAnsi="Calibri" w:cs="Calibri"/>
                <w:sz w:val="22"/>
                <w:lang w:eastAsia="pt-BR"/>
              </w:rPr>
              <w:t>.</w:t>
            </w: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268,45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DF4" w:rsidRPr="00C77DF4" w:rsidRDefault="00C77DF4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C77DF4">
              <w:rPr>
                <w:rFonts w:ascii="Calibri" w:eastAsia="Times New Roman" w:hAnsi="Calibri" w:cs="Calibri"/>
                <w:sz w:val="22"/>
                <w:lang w:eastAsia="pt-BR"/>
              </w:rPr>
              <w:t>2020/08</w:t>
            </w:r>
          </w:p>
        </w:tc>
      </w:tr>
      <w:tr w:rsidR="00D922C5" w:rsidRPr="00C77DF4" w:rsidTr="005C2CA8">
        <w:trPr>
          <w:trHeight w:val="300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2C5" w:rsidRPr="00D922C5" w:rsidRDefault="00D922C5" w:rsidP="00D92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2"/>
                <w:lang w:eastAsia="pt-BR"/>
              </w:rPr>
            </w:pPr>
            <w:r w:rsidRPr="00D922C5">
              <w:rPr>
                <w:rFonts w:ascii="Calibri" w:eastAsia="Times New Roman" w:hAnsi="Calibri" w:cs="Calibri"/>
                <w:b/>
                <w:sz w:val="22"/>
                <w:lang w:eastAsia="pt-BR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D922C5" w:rsidRPr="00C77DF4" w:rsidRDefault="00D922C5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sz w:val="22"/>
                <w:lang w:eastAsia="pt-BR"/>
              </w:rPr>
              <w:t>45.4710,51</w:t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end"/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D922C5" w:rsidRPr="00C77DF4" w:rsidRDefault="00D922C5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sz w:val="22"/>
                <w:lang w:eastAsia="pt-BR"/>
              </w:rPr>
              <w:t>44.4210,51</w:t>
            </w:r>
            <w:r>
              <w:rPr>
                <w:rFonts w:ascii="Calibri" w:eastAsia="Times New Roman" w:hAnsi="Calibri" w:cs="Calibri"/>
                <w:sz w:val="22"/>
                <w:lang w:eastAsia="pt-BR"/>
              </w:rPr>
              <w:fldChar w:fldCharType="end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2C5" w:rsidRPr="00C77DF4" w:rsidRDefault="00D922C5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</w:p>
        </w:tc>
      </w:tr>
      <w:tr w:rsidR="00D922C5" w:rsidRPr="00C77DF4" w:rsidTr="005C2CA8">
        <w:trPr>
          <w:trHeight w:val="300"/>
        </w:trPr>
        <w:tc>
          <w:tcPr>
            <w:tcW w:w="92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2C5" w:rsidRPr="00D922C5" w:rsidRDefault="00D922C5" w:rsidP="00D92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pt-BR"/>
              </w:rPr>
              <w:t>MÉDIA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D922C5" w:rsidRDefault="00D922C5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D922C5" w:rsidRDefault="00D922C5" w:rsidP="00C7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2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22C5" w:rsidRPr="00C77DF4" w:rsidRDefault="00D922C5" w:rsidP="00C77DF4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eastAsia="pt-BR"/>
              </w:rPr>
            </w:pPr>
          </w:p>
        </w:tc>
      </w:tr>
    </w:tbl>
    <w:p w:rsidR="00B76362" w:rsidRDefault="00B76362" w:rsidP="00436634"/>
    <w:p w:rsidR="00436634" w:rsidRDefault="00436634" w:rsidP="00436634">
      <w:r>
        <w:t>Na análise efetuada deverá ser apresentado:</w:t>
      </w:r>
    </w:p>
    <w:p w:rsidR="00436634" w:rsidRDefault="00436634" w:rsidP="00436634">
      <w:pPr>
        <w:pStyle w:val="PargrafodaLista"/>
        <w:numPr>
          <w:ilvl w:val="0"/>
          <w:numId w:val="11"/>
        </w:numPr>
      </w:pPr>
      <w:r>
        <w:t>Quantidade de dias em que a unidade manteve o SALDO acima do LIMITE estipulado. Para AC PARINTINS em todos os dias da amostra o Limite foi excedido (100% Não conforme).</w:t>
      </w:r>
      <w:r w:rsidR="00D4210E">
        <w:t xml:space="preserve"> Se na data da atualização permanecer com o valor acima do LIMITE, destacar.</w:t>
      </w:r>
    </w:p>
    <w:p w:rsidR="00436634" w:rsidRDefault="00436634" w:rsidP="00436634">
      <w:pPr>
        <w:pStyle w:val="PargrafodaLista"/>
        <w:numPr>
          <w:ilvl w:val="0"/>
          <w:numId w:val="11"/>
        </w:numPr>
      </w:pPr>
      <w:r>
        <w:t>Demonstrar o t</w:t>
      </w:r>
      <w:r w:rsidR="00D922C5">
        <w:t>otal excedente por dia/período, % de excedente em relação ao limite/período, Média</w:t>
      </w:r>
      <w:r w:rsidR="00D4210E">
        <w:t xml:space="preserve"> por AC;</w:t>
      </w:r>
    </w:p>
    <w:p w:rsidR="00D4210E" w:rsidRDefault="00D4210E" w:rsidP="00436634">
      <w:pPr>
        <w:pStyle w:val="PargrafodaLista"/>
        <w:numPr>
          <w:ilvl w:val="0"/>
          <w:numId w:val="11"/>
        </w:numPr>
      </w:pPr>
    </w:p>
    <w:p w:rsidR="00D922C5" w:rsidRDefault="00D922C5" w:rsidP="00436634">
      <w:pPr>
        <w:pStyle w:val="PargrafodaLista"/>
        <w:numPr>
          <w:ilvl w:val="0"/>
          <w:numId w:val="11"/>
        </w:numPr>
        <w:rPr>
          <w:color w:val="FF0000"/>
        </w:rPr>
      </w:pPr>
      <w:r w:rsidRPr="00D922C5">
        <w:rPr>
          <w:color w:val="FF0000"/>
        </w:rPr>
        <w:t>Avaliar a necessidade de complementação de acordo com os demais testes.</w:t>
      </w:r>
    </w:p>
    <w:p w:rsidR="00D922C5" w:rsidRPr="00D922C5" w:rsidRDefault="00D922C5" w:rsidP="00D922C5">
      <w:pPr>
        <w:rPr>
          <w:color w:val="FF0000"/>
        </w:rPr>
      </w:pPr>
    </w:p>
    <w:p w:rsidR="008E0609" w:rsidRPr="00326021" w:rsidRDefault="008E0609" w:rsidP="008E0609">
      <w:pPr>
        <w:autoSpaceDE w:val="0"/>
        <w:autoSpaceDN w:val="0"/>
        <w:adjustRightInd w:val="0"/>
      </w:pPr>
    </w:p>
    <w:p w:rsidR="0039069F" w:rsidRDefault="0039069F" w:rsidP="0039069F">
      <w:pPr>
        <w:rPr>
          <w:b/>
        </w:rPr>
      </w:pPr>
    </w:p>
    <w:p w:rsidR="0039069F" w:rsidRDefault="0039069F" w:rsidP="0039069F">
      <w:pPr>
        <w:rPr>
          <w:b/>
        </w:rPr>
      </w:pPr>
    </w:p>
    <w:p w:rsidR="0039069F" w:rsidRDefault="0039069F" w:rsidP="0039069F">
      <w:pPr>
        <w:rPr>
          <w:b/>
        </w:rPr>
      </w:pPr>
    </w:p>
    <w:p w:rsidR="007660DE" w:rsidRDefault="007660DE" w:rsidP="007660DE">
      <w:pPr>
        <w:rPr>
          <w:b/>
          <w:bCs/>
        </w:rPr>
      </w:pPr>
    </w:p>
    <w:p w:rsidR="007660DE" w:rsidRDefault="007660DE" w:rsidP="007660DE">
      <w:pPr>
        <w:rPr>
          <w:b/>
          <w:bCs/>
        </w:rPr>
      </w:pPr>
    </w:p>
    <w:p w:rsidR="00E27847" w:rsidRPr="007660DE" w:rsidRDefault="001845C4" w:rsidP="007660DE"/>
    <w:sectPr w:rsidR="00E27847" w:rsidRPr="007660DE" w:rsidSect="007660D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31610"/>
    <w:multiLevelType w:val="hybridMultilevel"/>
    <w:tmpl w:val="E1481C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403"/>
    <w:multiLevelType w:val="hybridMultilevel"/>
    <w:tmpl w:val="7B5C0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1817"/>
    <w:multiLevelType w:val="hybridMultilevel"/>
    <w:tmpl w:val="64103B4E"/>
    <w:lvl w:ilvl="0" w:tplc="9CF04D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D32CD"/>
    <w:multiLevelType w:val="hybridMultilevel"/>
    <w:tmpl w:val="4A506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75292"/>
    <w:multiLevelType w:val="hybridMultilevel"/>
    <w:tmpl w:val="3BF6A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7D24BD"/>
    <w:multiLevelType w:val="hybridMultilevel"/>
    <w:tmpl w:val="7E8890A0"/>
    <w:lvl w:ilvl="0" w:tplc="CD7C8C1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0127A"/>
    <w:multiLevelType w:val="hybridMultilevel"/>
    <w:tmpl w:val="B2EEC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F3570"/>
    <w:multiLevelType w:val="hybridMultilevel"/>
    <w:tmpl w:val="19AC1F44"/>
    <w:lvl w:ilvl="0" w:tplc="E6828E4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951AEB"/>
    <w:multiLevelType w:val="multilevel"/>
    <w:tmpl w:val="D23A801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AD67E34"/>
    <w:multiLevelType w:val="hybridMultilevel"/>
    <w:tmpl w:val="028E80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D34BA"/>
    <w:multiLevelType w:val="hybridMultilevel"/>
    <w:tmpl w:val="4A4A71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E03C1"/>
    <w:multiLevelType w:val="hybridMultilevel"/>
    <w:tmpl w:val="4A4A71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DE"/>
    <w:rsid w:val="00006B9E"/>
    <w:rsid w:val="0000722B"/>
    <w:rsid w:val="000102F0"/>
    <w:rsid w:val="0008037A"/>
    <w:rsid w:val="000A316C"/>
    <w:rsid w:val="000B3E41"/>
    <w:rsid w:val="000C1D37"/>
    <w:rsid w:val="000C42B2"/>
    <w:rsid w:val="001057B5"/>
    <w:rsid w:val="00121B07"/>
    <w:rsid w:val="0012288D"/>
    <w:rsid w:val="001845C4"/>
    <w:rsid w:val="00196873"/>
    <w:rsid w:val="001A5614"/>
    <w:rsid w:val="001D7255"/>
    <w:rsid w:val="00220072"/>
    <w:rsid w:val="002264E0"/>
    <w:rsid w:val="00230E11"/>
    <w:rsid w:val="00243518"/>
    <w:rsid w:val="002539C4"/>
    <w:rsid w:val="00291329"/>
    <w:rsid w:val="002B08D3"/>
    <w:rsid w:val="002B0A0E"/>
    <w:rsid w:val="002F4F96"/>
    <w:rsid w:val="0033704B"/>
    <w:rsid w:val="003706E6"/>
    <w:rsid w:val="0039069F"/>
    <w:rsid w:val="00395B41"/>
    <w:rsid w:val="003C6A74"/>
    <w:rsid w:val="00433F1E"/>
    <w:rsid w:val="00436634"/>
    <w:rsid w:val="00477430"/>
    <w:rsid w:val="00486542"/>
    <w:rsid w:val="004C5358"/>
    <w:rsid w:val="004D3F4E"/>
    <w:rsid w:val="00556594"/>
    <w:rsid w:val="00563D3A"/>
    <w:rsid w:val="005A02D1"/>
    <w:rsid w:val="005A10FE"/>
    <w:rsid w:val="005C3727"/>
    <w:rsid w:val="0060616E"/>
    <w:rsid w:val="00697D13"/>
    <w:rsid w:val="006A1714"/>
    <w:rsid w:val="006C191A"/>
    <w:rsid w:val="00742925"/>
    <w:rsid w:val="007660DE"/>
    <w:rsid w:val="007743B1"/>
    <w:rsid w:val="007D32CE"/>
    <w:rsid w:val="007E25DE"/>
    <w:rsid w:val="00807D59"/>
    <w:rsid w:val="00817015"/>
    <w:rsid w:val="00826853"/>
    <w:rsid w:val="00896339"/>
    <w:rsid w:val="00896A87"/>
    <w:rsid w:val="008E0609"/>
    <w:rsid w:val="008E4394"/>
    <w:rsid w:val="008F0ACB"/>
    <w:rsid w:val="008F6C8C"/>
    <w:rsid w:val="00986113"/>
    <w:rsid w:val="009B25EB"/>
    <w:rsid w:val="00A42913"/>
    <w:rsid w:val="00A72E14"/>
    <w:rsid w:val="00B04001"/>
    <w:rsid w:val="00B16C0D"/>
    <w:rsid w:val="00B32DA8"/>
    <w:rsid w:val="00B64E0B"/>
    <w:rsid w:val="00B76362"/>
    <w:rsid w:val="00B823DB"/>
    <w:rsid w:val="00B84A82"/>
    <w:rsid w:val="00B87410"/>
    <w:rsid w:val="00BF0A6D"/>
    <w:rsid w:val="00BF114F"/>
    <w:rsid w:val="00C1466F"/>
    <w:rsid w:val="00C77DF4"/>
    <w:rsid w:val="00C9525A"/>
    <w:rsid w:val="00D20673"/>
    <w:rsid w:val="00D4210E"/>
    <w:rsid w:val="00D922C5"/>
    <w:rsid w:val="00DB2BFA"/>
    <w:rsid w:val="00DC69B3"/>
    <w:rsid w:val="00DD4DEE"/>
    <w:rsid w:val="00DD5FD1"/>
    <w:rsid w:val="00DE14A0"/>
    <w:rsid w:val="00E02F32"/>
    <w:rsid w:val="00E06ED5"/>
    <w:rsid w:val="00EB7E9C"/>
    <w:rsid w:val="00F02EC9"/>
    <w:rsid w:val="00F27F14"/>
    <w:rsid w:val="00F31A4A"/>
    <w:rsid w:val="00F4247B"/>
    <w:rsid w:val="00F55015"/>
    <w:rsid w:val="00FD6FAE"/>
    <w:rsid w:val="00FD73CF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E5E7F-1C17-44A2-AB8E-81812D9C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0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6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ssessoria\MONITORAMENTO_DW\teste_SQP%20Bd_Verificacao_2020_16%20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ssessoria\MONITORAMENTO_DW\teste_SQP%20Bd_Verificacao_2020_16%20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1"/>
              <a:t>SITUAÇÃO</a:t>
            </a:r>
            <a:r>
              <a:rPr lang="en-US" sz="900" b="1" baseline="0"/>
              <a:t> LIMITE DE SALDO DOS CORREIOS - TODAS AS SE</a:t>
            </a:r>
          </a:p>
          <a:p>
            <a:pPr>
              <a:defRPr/>
            </a:pPr>
            <a:r>
              <a:rPr lang="en-US" sz="900" b="1" baseline="0"/>
              <a:t>01/01/2020 a 30/09/2020 - Eventos no período</a:t>
            </a:r>
            <a:endParaRPr lang="en-US" sz="9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Graficos!$B$62</c:f>
              <c:strCache>
                <c:ptCount val="1"/>
                <c:pt idx="0">
                  <c:v>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Graficos!$A$63:$A$64</c:f>
              <c:strCache>
                <c:ptCount val="2"/>
                <c:pt idx="0">
                  <c:v>NÃO ULTRAPASSOU</c:v>
                </c:pt>
                <c:pt idx="1">
                  <c:v>ULTRAPASSOU</c:v>
                </c:pt>
              </c:strCache>
            </c:strRef>
          </c:cat>
          <c:val>
            <c:numRef>
              <c:f>Graficos!$B$63:$B$64</c:f>
              <c:numCache>
                <c:formatCode>0.00%</c:formatCode>
                <c:ptCount val="2"/>
                <c:pt idx="0">
                  <c:v>0.97493110352137602</c:v>
                </c:pt>
                <c:pt idx="1">
                  <c:v>2.5100000000000001E-2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 b="1"/>
              <a:t>SE</a:t>
            </a:r>
            <a:r>
              <a:rPr lang="pt-BR" sz="1200" b="1" baseline="0"/>
              <a:t> mais ofensorar - em eventos no período</a:t>
            </a:r>
            <a:endParaRPr lang="pt-BR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545676330688549"/>
          <c:y val="0.15319444444444447"/>
          <c:w val="0.79480100266108222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cmpd="sng">
                <a:solidFill>
                  <a:srgbClr val="FF0000">
                    <a:alpha val="94000"/>
                  </a:srgbClr>
                </a:solidFill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solidFill>
                  <a:srgbClr val="FF0000"/>
                </a:solidFill>
              </a:ln>
              <a:effectLst/>
            </c:spPr>
          </c:dPt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strRef>
              <c:extLst>
                <c:ext xmlns:c15="http://schemas.microsoft.com/office/drawing/2012/chart" uri="{02D57815-91ED-43cb-92C2-25804820EDAC}">
                  <c15:fullRef>
                    <c15:sqref>Graficos!$F$3:$G$30</c15:sqref>
                  </c15:fullRef>
                  <c15:levelRef>
                    <c15:sqref>Graficos!$F$3:$F$30</c15:sqref>
                  </c15:levelRef>
                </c:ext>
              </c:extLst>
              <c:f>Graficos!$F$3:$F$30</c:f>
              <c:strCache>
                <c:ptCount val="28"/>
                <c:pt idx="0">
                  <c:v>AM</c:v>
                </c:pt>
                <c:pt idx="1">
                  <c:v>ACR</c:v>
                </c:pt>
                <c:pt idx="2">
                  <c:v>AP</c:v>
                </c:pt>
                <c:pt idx="3">
                  <c:v>AL</c:v>
                </c:pt>
                <c:pt idx="4">
                  <c:v>PA</c:v>
                </c:pt>
                <c:pt idx="5">
                  <c:v>MT</c:v>
                </c:pt>
                <c:pt idx="6">
                  <c:v>PB</c:v>
                </c:pt>
                <c:pt idx="7">
                  <c:v>SE</c:v>
                </c:pt>
                <c:pt idx="8">
                  <c:v>MA</c:v>
                </c:pt>
                <c:pt idx="9">
                  <c:v>CE</c:v>
                </c:pt>
                <c:pt idx="10">
                  <c:v>RR</c:v>
                </c:pt>
                <c:pt idx="11">
                  <c:v>ES</c:v>
                </c:pt>
                <c:pt idx="12">
                  <c:v>SC</c:v>
                </c:pt>
                <c:pt idx="13">
                  <c:v>RO</c:v>
                </c:pt>
                <c:pt idx="14">
                  <c:v>SPI</c:v>
                </c:pt>
                <c:pt idx="15">
                  <c:v>GO</c:v>
                </c:pt>
                <c:pt idx="16">
                  <c:v>MS</c:v>
                </c:pt>
                <c:pt idx="17">
                  <c:v>BSB</c:v>
                </c:pt>
                <c:pt idx="18">
                  <c:v>RN</c:v>
                </c:pt>
                <c:pt idx="19">
                  <c:v>TO</c:v>
                </c:pt>
                <c:pt idx="20">
                  <c:v>RJ</c:v>
                </c:pt>
                <c:pt idx="21">
                  <c:v>PI</c:v>
                </c:pt>
                <c:pt idx="22">
                  <c:v>SPM</c:v>
                </c:pt>
                <c:pt idx="23">
                  <c:v>PE</c:v>
                </c:pt>
                <c:pt idx="24">
                  <c:v>PR</c:v>
                </c:pt>
                <c:pt idx="25">
                  <c:v>BA</c:v>
                </c:pt>
                <c:pt idx="26">
                  <c:v>MG</c:v>
                </c:pt>
                <c:pt idx="27">
                  <c:v>RS</c:v>
                </c:pt>
              </c:strCache>
            </c:strRef>
          </c:cat>
          <c:val>
            <c:numRef>
              <c:f>Graficos!$H$3:$H$30</c:f>
              <c:numCache>
                <c:formatCode>0.00%</c:formatCode>
                <c:ptCount val="28"/>
                <c:pt idx="0">
                  <c:v>0.37136945969602903</c:v>
                </c:pt>
                <c:pt idx="1">
                  <c:v>0.35341978133740098</c:v>
                </c:pt>
                <c:pt idx="2">
                  <c:v>0.31639871382636697</c:v>
                </c:pt>
                <c:pt idx="3">
                  <c:v>0.27325208466966</c:v>
                </c:pt>
                <c:pt idx="4">
                  <c:v>1.9084257373463101E-2</c:v>
                </c:pt>
                <c:pt idx="5">
                  <c:v>1.88174326735197E-2</c:v>
                </c:pt>
                <c:pt idx="6">
                  <c:v>1.8158467411080601E-2</c:v>
                </c:pt>
                <c:pt idx="7">
                  <c:v>1.6853436865790199E-2</c:v>
                </c:pt>
                <c:pt idx="8">
                  <c:v>1.55518691865632E-2</c:v>
                </c:pt>
                <c:pt idx="9">
                  <c:v>1.5196691353275E-2</c:v>
                </c:pt>
                <c:pt idx="10">
                  <c:v>1.51715039577836E-2</c:v>
                </c:pt>
                <c:pt idx="11">
                  <c:v>1.49951938481256E-2</c:v>
                </c:pt>
                <c:pt idx="12">
                  <c:v>1.4389163600571801E-2</c:v>
                </c:pt>
                <c:pt idx="13">
                  <c:v>1.3987431583215099E-2</c:v>
                </c:pt>
                <c:pt idx="14">
                  <c:v>1.3933778639661E-2</c:v>
                </c:pt>
                <c:pt idx="15">
                  <c:v>1.3408840942597099E-2</c:v>
                </c:pt>
                <c:pt idx="16">
                  <c:v>1.3293253173012699E-2</c:v>
                </c:pt>
                <c:pt idx="17">
                  <c:v>1.32328990228013E-2</c:v>
                </c:pt>
                <c:pt idx="18">
                  <c:v>1.3024964515320999E-2</c:v>
                </c:pt>
                <c:pt idx="19">
                  <c:v>1.26011345670976E-2</c:v>
                </c:pt>
                <c:pt idx="20">
                  <c:v>1.2511566158426199E-2</c:v>
                </c:pt>
                <c:pt idx="21">
                  <c:v>1.2289099365176401E-2</c:v>
                </c:pt>
                <c:pt idx="22">
                  <c:v>1.2045646661031299E-2</c:v>
                </c:pt>
                <c:pt idx="23">
                  <c:v>1.16766885750245E-2</c:v>
                </c:pt>
                <c:pt idx="24">
                  <c:v>1.0849909584086799E-2</c:v>
                </c:pt>
                <c:pt idx="25">
                  <c:v>1.0562917293672499E-2</c:v>
                </c:pt>
                <c:pt idx="26">
                  <c:v>9.30951779853572E-3</c:v>
                </c:pt>
                <c:pt idx="27">
                  <c:v>7.8875645260553396E-3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6"/>
        <c:overlap val="-27"/>
        <c:axId val="189927424"/>
        <c:axId val="189926304"/>
      </c:barChart>
      <c:catAx>
        <c:axId val="18992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926304"/>
        <c:crosses val="autoZero"/>
        <c:auto val="1"/>
        <c:lblAlgn val="ctr"/>
        <c:lblOffset val="100"/>
        <c:noMultiLvlLbl val="0"/>
      </c:catAx>
      <c:valAx>
        <c:axId val="18992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="1"/>
                  <a:t>% dias acima do Limite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92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50800" dist="50800" dir="5400000" algn="ctr" rotWithShape="0">
        <a:schemeClr val="bg1">
          <a:lumMod val="65000"/>
        </a:schemeClr>
      </a:outerShdw>
    </a:effectLst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B8754-9761-445F-9DC1-DAABC1CB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20</Pages>
  <Words>1952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Ferreira Raymundo</dc:creator>
  <cp:keywords/>
  <dc:description/>
  <cp:lastModifiedBy>Luciana Ferreira Raymundo</cp:lastModifiedBy>
  <cp:revision>55</cp:revision>
  <dcterms:created xsi:type="dcterms:W3CDTF">2020-10-15T13:45:00Z</dcterms:created>
  <dcterms:modified xsi:type="dcterms:W3CDTF">2020-10-19T17:22:00Z</dcterms:modified>
</cp:coreProperties>
</file>