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as a partial order:</w:t>
      </w:r>
      <w:r>
        <w:br/>
      </w:r>
      <w:r>
        <w:t xml:space="preserve">A Blackwell framework and verified LLM evidence</w:t>
      </w:r>
    </w:p>
    <w:p>
      <w:pPr>
        <w:pStyle w:val="Author"/>
      </w:pPr>
      <w:r>
        <w:t xml:space="preserve">Andriy Bilous </w:t>
      </w:r>
      <m:oMath>
        <m:sSup>
          <m:e>
            <m:r>
              <m:t>​</m:t>
            </m:r>
          </m:e>
          <m:sup>
            <m:r>
              <m:t>1</m:t>
            </m:r>
            <m:r>
              <m:rPr>
                <m:sty m:val="p"/>
              </m:rPr>
              <m:t>,</m:t>
            </m:r>
            <m:r>
              <m:rPr>
                <m:sty m:val="p"/>
              </m:rPr>
              <m:t>*</m:t>
            </m:r>
          </m:sup>
        </m:sSup>
      </m:oMath>
      <w:r>
        <w:t xml:space="preserve"> </w:t>
      </w:r>
      <w:r>
        <w:t xml:space="preserve">Petro Pukach </w:t>
      </w:r>
      <m:oMath>
        <m:sSup>
          <m:e>
            <m:r>
              <m:t>​</m:t>
            </m:r>
          </m:e>
          <m:sup>
            <m:r>
              <m:t>2</m:t>
            </m:r>
          </m:sup>
        </m:sSup>
      </m:oMath>
      <w:r>
        <w:t xml:space="preserve"> </w:t>
      </w:r>
      <w:r>
        <w:t xml:space="preserve">Vasyl Lytvyn </w:t>
      </w:r>
      <m:oMath>
        <m:sSup>
          <m:e>
            <m:r>
              <m:t>​</m:t>
            </m:r>
          </m:e>
          <m:sup>
            <m:r>
              <m:t>1</m:t>
            </m:r>
          </m:sup>
        </m:sSup>
      </m:oMath>
      <w:r>
        <w:t xml:space="preserve"> </w:t>
      </w:r>
      <w:r>
        <w:t xml:space="preserve">Zoriana Rybchak </w:t>
      </w:r>
      <m:oMath>
        <m:sSup>
          <m:e>
            <m:r>
              <m:t>​</m:t>
            </m:r>
          </m:e>
          <m:sup>
            <m:r>
              <m:t>1</m:t>
            </m:r>
          </m:sup>
        </m:sSup>
      </m:oMath>
      <w:r>
        <w:br/>
      </w:r>
      <m:oMath>
        <m:sSup>
          <m:e>
            <m:r>
              <m:t>​</m:t>
            </m:r>
          </m:e>
          <m:sup>
            <m:r>
              <m:t>1</m:t>
            </m:r>
          </m:sup>
        </m:sSup>
      </m:oMath>
      <w:r>
        <w:t xml:space="preserve"> Department of Information Systems and Networks, Lviv Polytechnic National University,</w:t>
      </w:r>
      <w:r>
        <w:br/>
      </w:r>
      <w:r>
        <w:t xml:space="preserve">S. Bandery St. 12, 79013 Lviv, Ukraine</w:t>
      </w:r>
      <w:r>
        <w:br/>
      </w:r>
      <m:oMath>
        <m:sSup>
          <m:e>
            <m:r>
              <m:t>​</m:t>
            </m:r>
          </m:e>
          <m:sup>
            <m:r>
              <m:t>2</m:t>
            </m:r>
          </m:sup>
        </m:sSup>
      </m:oMath>
      <w:r>
        <w:t xml:space="preserve"> Institute of Applied Mathematics and Fundamental Sciences, Lviv Polytechnic National University,</w:t>
      </w:r>
      <w:r>
        <w:br/>
      </w:r>
      <w:r>
        <w:t xml:space="preserve">S. Bandery St. 12, 79013 Lviv, Ukraine</w:t>
      </w:r>
      <w:r>
        <w:br/>
      </w:r>
      <w:r>
        <w:t xml:space="preserve">P.P.: Dr.Sc., Professor, Director of the Institute; V.L.: Dr.Sc., Full Professor, Head of Department;</w:t>
      </w:r>
      <w:r>
        <w:br/>
      </w:r>
      <w:r>
        <w:t xml:space="preserve">Z.R.: PhD, Associate Professor</w:t>
      </w:r>
      <w:r>
        <w:br/>
      </w:r>
      <w:r>
        <w:rPr>
          <w:rStyle w:val="VerbatimChar"/>
        </w:rPr>
        <w:t xml:space="preserve">andriy.bilous@uitware.com</w:t>
      </w:r>
      <w:r>
        <w:t xml:space="preserve"> </w:t>
      </w:r>
      <w:r>
        <w:t xml:space="preserve">(A.B.);</w:t>
      </w:r>
      <w:r>
        <w:t xml:space="preserve"> </w:t>
      </w:r>
      <w:r>
        <w:rPr>
          <w:rStyle w:val="VerbatimChar"/>
        </w:rPr>
        <w:t xml:space="preserve">petro.y.pukach@lpnu.ua</w:t>
      </w:r>
      <w:r>
        <w:t xml:space="preserve"> </w:t>
      </w:r>
      <w:r>
        <w:t xml:space="preserve">(P.P.);</w:t>
      </w:r>
      <w:r>
        <w:br/>
      </w:r>
      <w:r>
        <w:rPr>
          <w:rStyle w:val="VerbatimChar"/>
        </w:rPr>
        <w:t xml:space="preserve">vasyl.v.lytvyn@lpnu.ua</w:t>
      </w:r>
      <w:r>
        <w:t xml:space="preserve"> </w:t>
      </w:r>
      <w:r>
        <w:t xml:space="preserve">(V.L.);</w:t>
      </w:r>
      <w:r>
        <w:t xml:space="preserve"> </w:t>
      </w:r>
      <w:r>
        <w:rPr>
          <w:rStyle w:val="VerbatimChar"/>
        </w:rPr>
        <w:t xml:space="preserve">zoriana.l.rybchak@lpnu.ua</w:t>
      </w:r>
      <w:r>
        <w:t xml:space="preserve"> </w:t>
      </w:r>
      <w:r>
        <w:t xml:space="preserve">(Z.R.)</w:t>
      </w:r>
      <w:r>
        <w:br/>
      </w:r>
      <w:r>
        <w:t xml:space="preserve">ORCID: A.B. 0009-0006-5467-7932; P.P. 0000-0002-0359-5025;</w:t>
      </w:r>
      <w:r>
        <w:br/>
      </w:r>
      <w:r>
        <w:t xml:space="preserve">V.L. 0000-0002-9676-0180; Z.R. 0000-0002-5986-4618</w:t>
      </w:r>
      <w:r>
        <w:br/>
      </w:r>
      <m:oMath>
        <m:sSup>
          <m:e>
            <m:r>
              <m:t>​</m:t>
            </m:r>
          </m:e>
          <m:sup>
            <m:r>
              <m:rPr>
                <m:sty m:val="p"/>
              </m:rPr>
              <m:t>*</m:t>
            </m:r>
          </m:sup>
        </m:sSup>
      </m:oMath>
      <w:r>
        <w:t xml:space="preserve"> Correspondence:</w:t>
      </w:r>
      <w:r>
        <w:t xml:space="preserve"> </w:t>
      </w:r>
      <w:r>
        <w:rPr>
          <w:rStyle w:val="VerbatimChar"/>
        </w:rPr>
        <w:t xml:space="preserve">andriy.bilous@uitware.com</w:t>
      </w:r>
    </w:p>
    <w:p>
      <w:pPr>
        <w:pStyle w:val="AbstractTitle"/>
      </w:pPr>
      <w:r>
        <w:t xml:space="preserve">Abstract</w:t>
      </w:r>
    </w:p>
    <w:p>
      <w:pPr>
        <w:pStyle w:val="Abstract"/>
      </w:pPr>
      <w:r>
        <w:t xml:space="preserve">Choosing what to put in a language model’s prompt is usually done by scoring each candidate source</w:t>
      </w:r>
      <w:r>
        <w:t xml:space="preserve"> </w:t>
      </w:r>
      <w:r>
        <w:t xml:space="preserve">with one number and keeping the top few. We argue this is the wrong abstraction. Two sources can be</w:t>
      </w:r>
      <w:r>
        <w:t xml:space="preserve"> </w:t>
      </w:r>
      <w:r>
        <w:rPr>
          <w:i/>
          <w:iCs/>
        </w:rPr>
        <w:t xml:space="preserve">incomparable</w:t>
      </w:r>
      <w:r>
        <w:t xml:space="preserve"> </w:t>
      </w:r>
      <w:r>
        <w:t xml:space="preserve">in Blackwell’s 1953 sense, and when they are, no per-source score, relevance or</w:t>
      </w:r>
      <w:r>
        <w:t xml:space="preserve"> </w:t>
      </w:r>
      <w:r>
        <w:t xml:space="preserve">utility, can rank them correctly for every task. We test this by running each source through a</w:t>
      </w:r>
      <w:r>
        <w:t xml:space="preserve"> </w:t>
      </w:r>
      <w:r>
        <w:t xml:space="preserve">battery of pass/fail tasks and comparing pass rates with exact confidence intervals, a</w:t>
      </w:r>
      <w:r>
        <w:t xml:space="preserve"> </w:t>
      </w:r>
      <w:r>
        <w:t xml:space="preserve">distribution-free</w:t>
      </w:r>
      <w:r>
        <w:t xml:space="preserve"> </w:t>
      </w:r>
      <w:r>
        <w:rPr>
          <w:i/>
          <w:iCs/>
        </w:rPr>
        <w:t xml:space="preserve">verification</w:t>
      </w:r>
      <w:r>
        <w:t xml:space="preserve">. On six models from four vendors we verify (</w:t>
      </w:r>
      <m:oMath>
        <m:r>
          <m:rPr>
            <m:sty m:val="p"/>
          </m:rPr>
          <m:t>≥</m:t>
        </m:r>
        <m:r>
          <m:t>90</m:t>
        </m:r>
        <m:r>
          <m:rPr>
            <m:sty m:val="p"/>
          </m:rPr>
          <m:t>%</m:t>
        </m:r>
      </m:oMath>
      <w:r>
        <w:t xml:space="preserve"> </w:t>
      </w:r>
      <w:r>
        <w:t xml:space="preserve">confidence, both directions) that two hand-built sources are incomparable. On a designed trap, a</w:t>
      </w:r>
      <w:r>
        <w:t xml:space="preserve"> </w:t>
      </w:r>
      <w:r>
        <w:t xml:space="preserve">lexical score, two dense retrievers and a cross-encoder all prefer the wrong source, while a</w:t>
      </w:r>
      <w:r>
        <w:t xml:space="preserve"> </w:t>
      </w:r>
      <w:r>
        <w:t xml:space="preserve">listwise LLM reranker that reads the deciding detail gets it right, as the theory predicts. Adding</w:t>
      </w:r>
      <w:r>
        <w:t xml:space="preserve"> </w:t>
      </w:r>
      <w:r>
        <w:t xml:space="preserve">a larger source can also hurt: pass rates fall from</w:t>
      </w:r>
      <w:r>
        <w:t xml:space="preserve"> </w:t>
      </w:r>
      <m:oMath>
        <m:r>
          <m:t>100</m:t>
        </m:r>
        <m:r>
          <m:rPr>
            <m:sty m:val="p"/>
          </m:rPr>
          <m:t>%</m:t>
        </m:r>
      </m:oMath>
      <w:r>
        <w:t xml:space="preserve"> </w:t>
      </w:r>
      <w:r>
        <w:t xml:space="preserve">to</w:t>
      </w:r>
      <w:r>
        <w:t xml:space="preserve"> </w:t>
      </w:r>
      <m:oMath>
        <m:r>
          <m:t>0</m:t>
        </m:r>
        <m:r>
          <m:rPr>
            <m:sty m:val="p"/>
          </m:rPr>
          <m:t>%</m:t>
        </m:r>
      </m:oMath>
      <w:r>
        <w:t xml:space="preserve"> </w:t>
      </w:r>
      <w:r>
        <w:t xml:space="preserve">on eleven of twelve cells,</w:t>
      </w:r>
      <w:r>
        <w:t xml:space="preserve"> </w:t>
      </w:r>
      <w:r>
        <w:t xml:space="preserve">with controls ruling out length and position. The lesson is practical: treat context</w:t>
      </w:r>
      <w:r>
        <w:t xml:space="preserve"> </w:t>
      </w:r>
      <w:r>
        <w:t xml:space="preserve">selection as a partial order and compare sources by a verified pass-rate test, not a relevance</w:t>
      </w:r>
      <w:r>
        <w:t xml:space="preserve"> </w:t>
      </w:r>
      <w:r>
        <w:t xml:space="preserve">number. Scaling the implied selection rule to large corpora is the main open problem.</w:t>
      </w:r>
    </w:p>
    <w:p>
      <w:pPr>
        <w:pStyle w:val="FirstParagraph"/>
      </w:pPr>
      <w:r>
        <w:rPr>
          <w:b/>
          <w:bCs/>
        </w:rPr>
        <w:t xml:space="preserve">Keywords:</w:t>
      </w:r>
      <w:r>
        <w:t xml:space="preserve"> </w:t>
      </w:r>
      <w:r>
        <w:t xml:space="preserve">context selection; Blackwell order; comparison of experiments;</w:t>
      </w:r>
      <w:r>
        <w:t xml:space="preserve"> </w:t>
      </w:r>
      <w:r>
        <w:t xml:space="preserve">incomparability; partial order; retrieval-augmented generation; large language models;</w:t>
      </w:r>
      <w:r>
        <w:t xml:space="preserve"> </w:t>
      </w:r>
      <w:r>
        <w:t xml:space="preserve">distribution-free verification; anti-monotonicity; prompt engineering</w:t>
      </w:r>
    </w:p>
    <w:bookmarkStart w:id="17"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This everyday situation is the entire paper in</w:t>
      </w:r>
      <w:r>
        <w:t xml:space="preserve"> </w:t>
      </w:r>
      <w:r>
        <w:t xml:space="preserve">miniature. It has a precise name, the two notes are</w:t>
      </w:r>
      <w:r>
        <w:t xml:space="preserve"> </w:t>
      </w:r>
      <w:r>
        <w:rPr>
          <w:i/>
          <w:iCs/>
        </w:rPr>
        <w:t xml:space="preserve">incomparable</w:t>
      </w:r>
      <w:r>
        <w:t xml:space="preserve"> </w:t>
      </w:r>
      <w:r>
        <w:t xml:space="preserve">in the sense of Blackwell’s</w:t>
      </w:r>
      <w:r>
        <w:t xml:space="preserve"> </w:t>
      </w:r>
      <w:r>
        <w:t xml:space="preserve">comparison of experiments </w:t>
      </w:r>
      <w:r>
        <w:t xml:space="preserve">(Blackwell 1953)</w:t>
      </w:r>
      <w:r>
        <w:t xml:space="preserve">, and a precise consequence: no single relevance</w:t>
      </w:r>
      <w:r>
        <w:t xml:space="preserve"> </w:t>
      </w:r>
      <w:r>
        <w:t xml:space="preserve">score can rank the two notes so that the ranking is right for every task, because a score must crown</w:t>
      </w:r>
      <w:r>
        <w:t xml:space="preserve"> </w:t>
      </w:r>
      <w:r>
        <w:t xml:space="preserve">one winner and here neither note wins outright. The body makes this exact, gives a statistical test</w:t>
      </w:r>
      <w:r>
        <w:t xml:space="preserve"> </w:t>
      </w:r>
      <w:r>
        <w:t xml:space="preserve">that</w:t>
      </w:r>
      <w:r>
        <w:t xml:space="preserve"> </w:t>
      </w:r>
      <w:r>
        <w:rPr>
          <w:i/>
          <w:iCs/>
        </w:rPr>
        <w:t xml:space="preserve">verifies</w:t>
      </w:r>
      <w:r>
        <w:t xml:space="preserve"> </w:t>
      </w:r>
      <w:r>
        <w:t xml:space="preserve">it from ordinary pass/fail runs on a live model, and finds that six production</w:t>
      </w:r>
      <w:r>
        <w:t xml:space="preserve"> </w:t>
      </w:r>
      <w:r>
        <w:t xml:space="preserve">language models across four vendors all exhibit it. A reader who keeps these two notes in mind can</w:t>
      </w:r>
      <w:r>
        <w:t xml:space="preserve"> </w:t>
      </w:r>
      <w:r>
        <w:t xml:space="preserve">read every symbol below as a statement about the first note versus the second (in the body they are</w:t>
      </w:r>
      <w:r>
        <w:t xml:space="preserve"> </w:t>
      </w:r>
      <w:r>
        <w:t xml:space="preserve">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(Ethayarajh et al. 2022)</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X2abf0849039852c2efd6e0deadbd09e41a7187f"/>
    <w:p>
      <w:pPr>
        <w:pStyle w:val="Heading4"/>
      </w:pPr>
      <w:r>
        <w:t xml:space="preserve">A folklore observation, restated as structure.</w:t>
      </w:r>
    </w:p>
    <w:p>
      <w:pPr>
        <w:pStyle w:val="FirstParagraph"/>
      </w:pPr>
      <w:r>
        <w:t xml:space="preserve">Practitioners already know the phenomenon:</w:t>
      </w:r>
      <w:r>
        <w:t xml:space="preserve"> </w:t>
      </w:r>
      <w:r>
        <w:rPr>
          <w:i/>
          <w:iCs/>
        </w:rPr>
        <w:t xml:space="preserve">relevance does not transfer across tasks</w:t>
      </w:r>
      <w:r>
        <w:t xml:space="preserve">. A</w:t>
      </w:r>
      <w:r>
        <w:t xml:space="preserve"> </w:t>
      </w:r>
      <w:r>
        <w:t xml:space="preserve">source that helps one task hurts another, so</w:t>
      </w:r>
      <w:r>
        <w:t xml:space="preserve"> </w:t>
      </w:r>
      <w:r>
        <w:t xml:space="preserve">“the best context”</w:t>
      </w:r>
      <w:r>
        <w:t xml:space="preserve"> </w:t>
      </w:r>
      <w:r>
        <w:t xml:space="preserve">depends on the task, and this is</w:t>
      </w:r>
      <w:r>
        <w:t xml:space="preserve"> </w:t>
      </w:r>
      <w:r>
        <w:t xml:space="preserve">usually treated as a nuisance to engineer away with better rankers. We show it is instead the</w:t>
      </w:r>
      <w:r>
        <w:t xml:space="preserve"> </w:t>
      </w:r>
      <w:r>
        <w:t xml:space="preserve">signature of a</w:t>
      </w:r>
      <w:r>
        <w:t xml:space="preserve"> </w:t>
      </w:r>
      <w:r>
        <w:rPr>
          <w:i/>
          <w:iCs/>
        </w:rPr>
        <w:t xml:space="preserve">partial order</w:t>
      </w:r>
      <w:r>
        <w:t xml:space="preserve">. Model a context source</w:t>
      </w:r>
      <w:r>
        <w:t xml:space="preserve"> </w:t>
      </w:r>
      <m:oMath>
        <m:r>
          <m:t>W</m:t>
        </m:r>
      </m:oMath>
      <w:r>
        <w:t xml:space="preserve"> </w:t>
      </w:r>
      <w:r>
        <w:t xml:space="preserve">as a statistical experiment on what</w:t>
      </w:r>
      <w:r>
        <w:t xml:space="preserve"> </w:t>
      </w:r>
      <w:r>
        <w:t xml:space="preserve">the task actually needs,</w:t>
      </w:r>
      <w:r>
        <w:t xml:space="preserve"> </w:t>
      </w:r>
      <m:oMath>
        <m:r>
          <m:t>S</m:t>
        </m:r>
      </m:oMath>
      <w:r>
        <w:t xml:space="preserve"> </w:t>
      </w:r>
      <w:r>
        <w:t xml:space="preserve">(the thing a verifier checks; §3). Blackwell</w:t>
      </w:r>
      <w:r>
        <w:t xml:space="preserve"> </w:t>
      </w:r>
      <w:r>
        <w:t xml:space="preserve">compares two experiments by asking whether one is a blurred copy of the other: we write</w:t>
      </w:r>
      <w:r>
        <w:t xml:space="preserve"> </w:t>
      </w:r>
      <m:oMath>
        <m:sSub>
          <m:e>
            <m:r>
              <m:t>W</m:t>
            </m:r>
          </m:e>
          <m:sub>
            <m:r>
              <m:t>1</m:t>
            </m:r>
          </m:sub>
        </m:sSub>
        <m:sSub>
          <m:e>
            <m:r>
              <m:rPr>
                <m:sty m:val="p"/>
              </m:rPr>
              <m:t>≽</m:t>
            </m:r>
          </m:e>
          <m:sub>
            <m:r>
              <m:t>B</m:t>
            </m:r>
          </m:sub>
        </m:sSub>
        <m:sSub>
          <m:e>
            <m:r>
              <m:t>W</m:t>
            </m:r>
          </m:e>
          <m:sub>
            <m:r>
              <m:t>2</m:t>
            </m:r>
          </m:sub>
        </m:sSub>
      </m:oMath>
      <w:r>
        <w:t xml:space="preserve"> </w:t>
      </w:r>
      <w:r>
        <w:t xml:space="preserve">when</w:t>
      </w:r>
      <w:r>
        <w:t xml:space="preserve"> </w:t>
      </w:r>
      <m:oMath>
        <m:sSub>
          <m:e>
            <m:r>
              <m:t>W</m:t>
            </m:r>
          </m:e>
          <m:sub>
            <m:r>
              <m:t>2</m:t>
            </m:r>
          </m:sub>
        </m:sSub>
      </m:oMath>
      <w:r>
        <w:t xml:space="preserve">’s signal is a noised version of</w:t>
      </w:r>
      <w:r>
        <w:t xml:space="preserve"> </w:t>
      </w:r>
      <m:oMath>
        <m:sSub>
          <m:e>
            <m:r>
              <m:t>W</m:t>
            </m:r>
          </m:e>
          <m:sub>
            <m:r>
              <m:t>1</m:t>
            </m:r>
          </m:sub>
        </m:sSub>
      </m:oMath>
      <w:r>
        <w:t xml:space="preserve">’s, and by the</w:t>
      </w:r>
      <w:r>
        <w:t xml:space="preserve"> </w:t>
      </w:r>
      <w:r>
        <w:t xml:space="preserve">Blackwell–Sherman–Stein theorem this holds exactly when an ideal decision-maker does at least as</w:t>
      </w:r>
      <w:r>
        <w:t xml:space="preserve"> </w:t>
      </w:r>
      <w:r>
        <w:t xml:space="preserve">well with</w:t>
      </w:r>
      <w:r>
        <w:t xml:space="preserve"> </w:t>
      </w:r>
      <m:oMath>
        <m:sSub>
          <m:e>
            <m:r>
              <m:t>W</m:t>
            </m:r>
          </m:e>
          <m:sub>
            <m:r>
              <m:t>1</m:t>
            </m:r>
          </m:sub>
        </m:sSub>
      </m:oMath>
      <w:r>
        <w:t xml:space="preserve"> </w:t>
      </w:r>
      <w:r>
        <w:t xml:space="preserve">as with</w:t>
      </w:r>
      <w:r>
        <w:t xml:space="preserve"> </w:t>
      </w:r>
      <m:oMath>
        <m:sSub>
          <m:e>
            <m:r>
              <m:t>W</m:t>
            </m:r>
          </m:e>
          <m:sub>
            <m:r>
              <m:t>2</m:t>
            </m:r>
          </m:sub>
        </m:sSub>
      </m:oMath>
      <w:r>
        <w:t xml:space="preserve"> </w:t>
      </w:r>
      <w:r>
        <w:t xml:space="preserve">on</w:t>
      </w:r>
      <w:r>
        <w:t xml:space="preserve"> </w:t>
      </w:r>
      <w:r>
        <w:rPr>
          <w:i/>
          <w:iCs/>
        </w:rPr>
        <w:t xml:space="preserve">every</w:t>
      </w:r>
      <w:r>
        <w:t xml:space="preserve"> </w:t>
      </w:r>
      <w:r>
        <w:t xml:space="preserve">task </w:t>
      </w:r>
      <w:r>
        <w:t xml:space="preserve">(Blackwell 1953; Torgersen 1991)</w:t>
      </w:r>
      <w:r>
        <w:t xml:space="preserve">. The catch</w:t>
      </w:r>
      <w:r>
        <w:t xml:space="preserve"> </w:t>
      </w:r>
      <w:r>
        <w:t xml:space="preserve">is that the order is only</w:t>
      </w:r>
      <w:r>
        <w:t xml:space="preserve"> </w:t>
      </w:r>
      <w:r>
        <w:rPr>
          <w:i/>
          <w:iCs/>
        </w:rPr>
        <w:t xml:space="preserve">partial</w:t>
      </w:r>
      <w:r>
        <w:t xml:space="preserve">: often neither source is a blurred copy of the other, so</w:t>
      </w:r>
      <w:r>
        <w:t xml:space="preserve"> </w:t>
      </w:r>
      <w:r>
        <w:t xml:space="preserve">the two are</w:t>
      </w:r>
      <w:r>
        <w:t xml:space="preserve"> </w:t>
      </w:r>
      <w:r>
        <w:rPr>
          <w:i/>
          <w:iCs/>
        </w:rPr>
        <w:t xml:space="preserve">incomparable</w:t>
      </w:r>
      <w:r>
        <w:t xml:space="preserve">. A single score cannot capture a partial order. A score forces</w:t>
      </w:r>
      <w:r>
        <w:t xml:space="preserve"> </w:t>
      </w:r>
      <w:r>
        <w:t xml:space="preserve">every source into one line, but two incomparable sources each win on some task, so whichever way</w:t>
      </w:r>
      <w:r>
        <w:t xml:space="preserve"> </w:t>
      </w:r>
      <w:r>
        <w:t xml:space="preserve">the score orders them, it is wrong on one.</w:t>
      </w:r>
    </w:p>
    <w:p>
      <w:pPr>
        <w:pStyle w:val="BodyText"/>
      </w:pPr>
      <w:r>
        <w:t xml:space="preserve">A note on the scope of the title. A total order is refuted by a single incomparable pair, so the</w:t>
      </w:r>
      <w:r>
        <w:t xml:space="preserve"> </w:t>
      </w:r>
      <w:r>
        <w:t xml:space="preserve">claim in the title is licensed by exhibiting verified incomparable pairs, which we do on six</w:t>
      </w:r>
      <w:r>
        <w:t xml:space="preserve"> </w:t>
      </w:r>
      <w:r>
        <w:t xml:space="preserve">production models across two source domains (§7). Beyond that existential</w:t>
      </w:r>
      <w:r>
        <w:t xml:space="preserve"> </w:t>
      </w:r>
      <w:r>
        <w:t xml:space="preserve">core, the partial order is offered as a</w:t>
      </w:r>
      <w:r>
        <w:t xml:space="preserve"> </w:t>
      </w:r>
      <w:r>
        <w:rPr>
          <w:i/>
          <w:iCs/>
        </w:rPr>
        <w:t xml:space="preserve">framework</w:t>
      </w:r>
      <w:r>
        <w:t xml:space="preserve"> </w:t>
      </w:r>
      <w:r>
        <w:t xml:space="preserve">for the general phenomenon, and every</w:t>
      </w:r>
      <w:r>
        <w:t xml:space="preserve"> </w:t>
      </w:r>
      <w:r>
        <w:t xml:space="preserve">empirical claim in the paper is stated model-relative, not as a law over all context selection.</w:t>
      </w:r>
    </w:p>
    <w:bookmarkEnd w:id="9"/>
    <w:bookmarkStart w:id="10" w:name="what-is-and-is-not-new."/>
    <w:p>
      <w:pPr>
        <w:pStyle w:val="Heading4"/>
      </w:pPr>
      <w:r>
        <w:t xml:space="preserve">What is and is not new.</w:t>
      </w:r>
    </w:p>
    <w:p>
      <w:pPr>
        <w:pStyle w:val="FirstParagraph"/>
      </w:pPr>
      <w:r>
        <w:t xml:space="preserve">The mathematics is classical: the garbling order, the Blackwell–Sherman–Stein equivalence,</w:t>
      </w:r>
      <w:r>
        <w:t xml:space="preserve"> </w:t>
      </w:r>
      <w:r>
        <w:t xml:space="preserve">Le Cam’s deficiency. Several of the</w:t>
      </w:r>
      <w:r>
        <w:t xml:space="preserve"> </w:t>
      </w:r>
      <w:r>
        <w:rPr>
          <w:i/>
          <w:iCs/>
        </w:rPr>
        <w:t xml:space="preserve">phenomena</w:t>
      </w:r>
      <w:r>
        <w:t xml:space="preserve"> </w:t>
      </w:r>
      <w:r>
        <w:t xml:space="preserve">are also known, each in its own literature,</w:t>
      </w:r>
      <w:r>
        <w:t xml:space="preserve"> </w:t>
      </w:r>
      <w:r>
        <w:t xml:space="preserve">and we say so up front. That topical relevance is the wrong target and downstream utility the</w:t>
      </w:r>
      <w:r>
        <w:t xml:space="preserve"> </w:t>
      </w:r>
      <w:r>
        <w:t xml:space="preserve">right one is the thesis of utility-centric retrieval </w:t>
      </w:r>
      <w:r>
        <w:t xml:space="preserve">(H. Zhang et al. 2026)</w:t>
      </w:r>
      <w:r>
        <w:t xml:space="preserve">; that the same</w:t>
      </w:r>
      <w:r>
        <w:t xml:space="preserve"> </w:t>
      </w:r>
      <w:r>
        <w:t xml:space="preserve">passage is worth different amounts to different models is measured there </w:t>
      </w:r>
      <w:r>
        <w:t xml:space="preserve">(Zhang et al. 2025)</w:t>
      </w:r>
      <w:r>
        <w:t xml:space="preserve">;</w:t>
      </w:r>
      <w:r>
        <w:t xml:space="preserve"> </w:t>
      </w:r>
      <w:r>
        <w:t xml:space="preserve">that adding sources can lower accuracy while coverage saturates was established for data integration</w:t>
      </w:r>
      <w:r>
        <w:t xml:space="preserve"> </w:t>
      </w:r>
      <w:r>
        <w:t xml:space="preserve">over a decade ago </w:t>
      </w:r>
      <w:r>
        <w:t xml:space="preserve">(Dong et al. 2012)</w:t>
      </w:r>
      <w:r>
        <w:t xml:space="preserve">; that rerankers are steered by lexical similarity is</w:t>
      </w:r>
      <w:r>
        <w:t xml:space="preserve"> </w:t>
      </w:r>
      <w:r>
        <w:t xml:space="preserve">documented in the wild </w:t>
      </w:r>
      <w:r>
        <w:t xml:space="preserve">(Hagström et al. 2025)</w:t>
      </w:r>
      <w:r>
        <w:t xml:space="preserve">; and keeping a non-dominated set rather than a</w:t>
      </w:r>
      <w:r>
        <w:t xml:space="preserve"> </w:t>
      </w:r>
      <w:r>
        <w:t xml:space="preserve">top-</w:t>
      </w:r>
      <m:oMath>
        <m:r>
          <m:t>k</m:t>
        </m:r>
      </m:oMath>
      <w:r>
        <w:t xml:space="preserve"> </w:t>
      </w:r>
      <w:r>
        <w:t xml:space="preserve">prefix exists as an operator over heuristic scores </w:t>
      </w:r>
      <w:r>
        <w:t xml:space="preserve">(Zhu et al. 2026)</w:t>
      </w:r>
      <w:r>
        <w:t xml:space="preserve">; and the Blackwell</w:t>
      </w:r>
      <w:r>
        <w:t xml:space="preserve"> </w:t>
      </w:r>
      <w:r>
        <w:t xml:space="preserve">and Le Cam apparatus itself was brought to inference-time context selection against a frozen</w:t>
      </w:r>
      <w:r>
        <w:t xml:space="preserve"> </w:t>
      </w:r>
      <w:r>
        <w:t xml:space="preserve">decoder, concurrently with this work and without a priority claim on our</w:t>
      </w:r>
      <w:r>
        <w:t xml:space="preserve"> </w:t>
      </w:r>
      <w:r>
        <w:t xml:space="preserve">part </w:t>
      </w:r>
      <w:r>
        <w:t xml:space="preserve">(Alpila 2026a)</w:t>
      </w:r>
      <w:r>
        <w:t xml:space="preserve">. What is new is the</w:t>
      </w:r>
      <w:r>
        <w:t xml:space="preserve"> </w:t>
      </w:r>
      <w:r>
        <w:rPr>
          <w:i/>
          <w:iCs/>
        </w:rPr>
        <w:t xml:space="preserve">form</w:t>
      </w:r>
      <w:r>
        <w:t xml:space="preserve"> </w:t>
      </w:r>
      <w:r>
        <w:t xml:space="preserve">that ties these together: reading cross-task non-transfer as a partial order over</w:t>
      </w:r>
      <w:r>
        <w:t xml:space="preserve"> </w:t>
      </w:r>
      <w:r>
        <w:t xml:space="preserve">context sources; proving that no single per-source score, relevance or utility, can be faithful to</w:t>
      </w:r>
      <w:r>
        <w:t xml:space="preserve"> </w:t>
      </w:r>
      <w:r>
        <w:t xml:space="preserve">that order across tasks once two sources are incomparable, so that utility re-measured per task by</w:t>
      </w:r>
      <w:r>
        <w:t xml:space="preserve"> </w:t>
      </w:r>
      <w:r>
        <w:t xml:space="preserve">running the model is not a shortcut around the theorem but the probe it calls for; and giving a</w:t>
      </w:r>
      <w:r>
        <w:t xml:space="preserve"> </w:t>
      </w:r>
      <w:r>
        <w:t xml:space="preserve">finite-sample test that verifies incomparability and superset harm on a live model with both</w:t>
      </w:r>
      <w:r>
        <w:t xml:space="preserve"> </w:t>
      </w:r>
      <w:r>
        <w:t xml:space="preserve">sources held correct and the length, position, and routing confounds controlled</w:t>
      </w:r>
      <w:r>
        <w:t xml:space="preserve"> </w:t>
      </w:r>
      <w:r>
        <w:t xml:space="preserve">(§2). 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once for the ideal user and once for the fixed model, and prove a one-way</w:t>
      </w:r>
      <w:r>
        <w:t xml:space="preserve"> </w:t>
      </w:r>
      <w:r>
        <w:t xml:space="preserve">bridge from what we measure to what the theorem is about (§4); and we call our</w:t>
      </w:r>
      <w:r>
        <w:t xml:space="preserve"> </w:t>
      </w:r>
      <w:r>
        <w:t xml:space="preserve">estimator a</w:t>
      </w:r>
      <w:r>
        <w:t xml:space="preserve"> </w:t>
      </w:r>
      <w:r>
        <w:rPr>
          <w:i/>
          <w:iCs/>
        </w:rPr>
        <w:t xml:space="preserve">value-deficiency surrogate</w:t>
      </w:r>
      <w:r>
        <w:t xml:space="preserve">, not a Le Cam deficiency (§6).</w:t>
      </w:r>
    </w:p>
    <w:bookmarkEnd w:id="10"/>
    <w:bookmarkStart w:id="11" w:name="X9dd93aab3e7d4daf67ece92ba62beeb03b6ebb5"/>
    <w:p>
      <w:pPr>
        <w:pStyle w:val="Heading4"/>
      </w:pPr>
      <w:r>
        <w:t xml:space="preserve">A latent-coordinate model that makes the order non-vacuous.</w:t>
      </w:r>
    </w:p>
    <w:p>
      <w:pPr>
        <w:pStyle w:val="FirstParagraph"/>
      </w:pPr>
      <w:r>
        <w:t xml:space="preserve">One technical point keeps the framing from being empty. A fixed string of text looks like a</w:t>
      </w:r>
      <w:r>
        <w:t xml:space="preserve"> </w:t>
      </w:r>
      <w:r>
        <w:t xml:space="preserve">constant, and a constant carries no information in Blackwell’s sense. We avoid this by treating the</w:t>
      </w:r>
      <w:r>
        <w:t xml:space="preserve"> </w:t>
      </w:r>
      <w:r>
        <w:t xml:space="preserve">hidden requirement as a list of separate facts and each source as revealing some of them; two</w:t>
      </w:r>
      <w:r>
        <w:t xml:space="preserve"> </w:t>
      </w:r>
      <w:r>
        <w:t xml:space="preserve">sources are then incomparable exactly when each reveals a fact the other hides, which is easy to</w:t>
      </w:r>
      <w:r>
        <w:t xml:space="preserve"> </w:t>
      </w:r>
      <w:r>
        <w:t xml:space="preserve">check and holds for our pair (Lemma 1).</w:t>
      </w:r>
    </w:p>
    <w:bookmarkEnd w:id="11"/>
    <w:bookmarkStart w:id="12" w:name="empirical-findings."/>
    <w:p>
      <w:pPr>
        <w:pStyle w:val="Heading4"/>
      </w:pPr>
      <w:r>
        <w:t xml:space="preserve">Empirical findings.</w:t>
      </w:r>
    </w:p>
    <w:p>
      <w:pPr>
        <w:pStyle w:val="FirstParagraph"/>
      </w:pPr>
      <w:r>
        <w:t xml:space="preserve">We test the theory on the two notes from the opening example: an API call contract</w:t>
      </w:r>
      <w:r>
        <w:t xml:space="preserve"> </w:t>
      </w:r>
      <m:oMath>
        <m:sSub>
          <m:e>
            <m:r>
              <m:t>W</m:t>
            </m:r>
          </m:e>
          <m:sub>
            <m:r>
              <m:t>1</m:t>
            </m:r>
          </m:sub>
        </m:sSub>
      </m:oMath>
      <w:r>
        <w:t xml:space="preserve"> </w:t>
      </w:r>
      <w:r>
        <w:t xml:space="preserve">and a</w:t>
      </w:r>
      <w:r>
        <w:t xml:space="preserve"> </w:t>
      </w:r>
      <w:r>
        <w:t xml:space="preserve">wire-encoding rule</w:t>
      </w:r>
      <w:r>
        <w:t xml:space="preserve"> </w:t>
      </w:r>
      <m:oMath>
        <m:sSub>
          <m:e>
            <m:r>
              <m:t>W</m:t>
            </m:r>
          </m:e>
          <m:sub>
            <m:r>
              <m:t>2</m:t>
            </m:r>
          </m:sub>
        </m:sSub>
      </m:oMath>
      <w:r>
        <w:t xml:space="preserve"> </w:t>
      </w:r>
      <w:r>
        <w:t xml:space="preserve">for the same module (§7), graded by a small battery</w:t>
      </w:r>
      <w:r>
        <w:t xml:space="preserve"> </w:t>
      </w:r>
      <w:r>
        <w:t xml:space="preserve">of tasks whose verifier returns pass or fail (exit code</w:t>
      </w:r>
      <w:r>
        <w:t xml:space="preserve"> </w:t>
      </w:r>
      <m:oMath>
        <m:r>
          <m:t>0</m:t>
        </m:r>
      </m:oMath>
      <w:r>
        <w:t xml:space="preserve"> </w:t>
      </w:r>
      <w:r>
        <w:t xml:space="preserve">is pass). The battery is a fixed,</w:t>
      </w:r>
      <w:r>
        <w:t xml:space="preserve"> </w:t>
      </w:r>
      <w:r>
        <w:t xml:space="preserve">hand-built opposition, not a random sample of tasks, and the verified result rests on one API task</w:t>
      </w:r>
      <w:r>
        <w:t xml:space="preserve"> </w:t>
      </w:r>
      <w:r>
        <w:t xml:space="preserve">and one encoding task; we say so plainly and do not call it a</w:t>
      </w:r>
      <w:r>
        <w:t xml:space="preserve"> </w:t>
      </w:r>
      <w:r>
        <w:t xml:space="preserve">“distribution.”</w:t>
      </w:r>
      <w:r>
        <w:t xml:space="preserve"> </w:t>
      </w:r>
      <w:r>
        <w:t xml:space="preserve">On this setup, from</w:t>
      </w:r>
      <w:r>
        <w:t xml:space="preserve"> </w:t>
      </w:r>
      <w:r>
        <w:rPr>
          <w:i/>
          <w:iCs/>
        </w:rPr>
        <w:t xml:space="preserve">real</w:t>
      </w:r>
      <w:r>
        <w:t xml:space="preserve"> </w:t>
      </w:r>
      <w:r>
        <w:t xml:space="preserve">model calls with no invented numbers, we find:</w:t>
      </w:r>
    </w:p>
    <w:p>
      <w:pPr>
        <w:numPr>
          <w:ilvl w:val="0"/>
          <w:numId w:val="1001"/>
        </w:numPr>
      </w:pPr>
      <w:r>
        <w:rPr>
          <w:b/>
          <w:bCs/>
        </w:rPr>
        <w:t xml:space="preserve">Verified empirical incomparability on all six models.</w:t>
      </w:r>
      <w:r>
        <w:t xml:space="preserve"> </w:t>
      </w:r>
      <w:r>
        <w:t xml:space="preserve">The uniform verification</w:t>
      </w:r>
      <w:r>
        <w:t xml:space="preserve"> </w:t>
      </w:r>
      <w:r>
        <w:t xml:space="preserve">clears</w:t>
      </w:r>
      <w:r>
        <w:t xml:space="preserve"> </w:t>
      </w:r>
      <m:oMath>
        <m:r>
          <m:rPr>
            <m:sty m:val="p"/>
          </m:rPr>
          <m:t>≥</m:t>
        </m:r>
        <m:r>
          <m:t>90</m:t>
        </m:r>
        <m:r>
          <m:rPr>
            <m:sty m:val="p"/>
          </m:rPr>
          <m:t>%</m:t>
        </m:r>
      </m:oMath>
      <w:r>
        <w:t xml:space="preserve"> </w:t>
      </w:r>
      <w:r>
        <w:t xml:space="preserve">confidence in</w:t>
      </w:r>
      <w:r>
        <w:t xml:space="preserve"> </w:t>
      </w:r>
      <w:r>
        <w:rPr>
          <w:i/>
          <w:iCs/>
        </w:rPr>
        <w:t xml:space="preserve">both</w:t>
      </w:r>
      <w:r>
        <w:t xml:space="preserve"> </w:t>
      </w:r>
      <w:r>
        <w:t xml:space="preserve">directions on every model, with two-sided lower</w:t>
      </w:r>
      <w:r>
        <w:t xml:space="preserve"> </w:t>
      </w:r>
      <w:r>
        <w:t xml:space="preserve">bounds from</w:t>
      </w:r>
      <w:r>
        <w:t xml:space="preserve"> </w:t>
      </w:r>
      <m:oMath>
        <m:r>
          <m:rPr>
            <m:sty m:val="p"/>
          </m:rPr>
          <m:t>+</m:t>
        </m:r>
        <m:r>
          <m:t>0.35</m:t>
        </m:r>
      </m:oMath>
      <w:r>
        <w:t xml:space="preserve"> </w:t>
      </w:r>
      <w:r>
        <w:t xml:space="preserve">to</w:t>
      </w:r>
      <w:r>
        <w:t xml:space="preserve"> </w:t>
      </w:r>
      <m:oMath>
        <m:r>
          <m:rPr>
            <m:sty m:val="p"/>
          </m:rPr>
          <m:t>+</m:t>
        </m:r>
        <m:r>
          <m:t>0.76</m:t>
        </m:r>
      </m:oMath>
      <w:r>
        <w:t xml:space="preserve"> </w:t>
      </w:r>
      <w:r>
        <w:t xml:space="preserve">at</w:t>
      </w:r>
      <w:r>
        <w:t xml:space="preserve"> </w:t>
      </w:r>
      <m:oMath>
        <m:r>
          <m:t>n</m:t>
        </m:r>
        <m:r>
          <m:rPr>
            <m:sty m:val="p"/>
          </m:rPr>
          <m:t>=</m:t>
        </m:r>
        <m:r>
          <m:t>40</m:t>
        </m:r>
      </m:oMath>
      <w:r>
        <w:t xml:space="preserve"> </w:t>
      </w:r>
      <w:r>
        <w:t xml:space="preserve">(§7.4.1), so incomparability is</w:t>
      </w:r>
      <w:r>
        <w:t xml:space="preserve"> </w:t>
      </w:r>
      <w:r>
        <w:t xml:space="preserve">not a single-lab artifact.</w:t>
      </w:r>
    </w:p>
    <w:p>
      <w:pPr>
        <w:numPr>
          <w:ilvl w:val="0"/>
          <w:numId w:val="1001"/>
        </w:numPr>
      </w:pPr>
      <w:r>
        <w:rPr>
          <w:b/>
          <w:bCs/>
        </w:rPr>
        <w:t xml:space="preserve">Representative topical rankers mis-rank the pair.</w:t>
      </w:r>
      <w:r>
        <w:t xml:space="preserve"> </w:t>
      </w:r>
      <w:r>
        <w:t xml:space="preserve">On a trap task saturated with</w:t>
      </w:r>
      <w:r>
        <w:t xml:space="preserve"> </w:t>
      </w:r>
      <w:r>
        <w:t xml:space="preserve">encoding vocabulary, lexical relevance ranks</w:t>
      </w:r>
      <w:r>
        <w:t xml:space="preserve"> </w:t>
      </w:r>
      <m:oMath>
        <m:sSub>
          <m:e>
            <m:r>
              <m:t>W</m:t>
            </m:r>
          </m:e>
          <m:sub>
            <m:r>
              <m:t>2</m:t>
            </m:r>
          </m:sub>
        </m:sSub>
        <m:r>
          <m:rPr>
            <m:sty m:val="p"/>
          </m:rPr>
          <m:t>≻</m:t>
        </m:r>
        <m:sSub>
          <m:e>
            <m:r>
              <m:t>W</m:t>
            </m:r>
          </m:e>
          <m:sub>
            <m:r>
              <m:t>1</m:t>
            </m:r>
          </m:sub>
        </m:sSub>
      </m:oMath>
      <w:r>
        <w:t xml:space="preserve"> </w:t>
      </w:r>
      <w:r>
        <w:t xml:space="preserve">while realized PASS ranks</w:t>
      </w:r>
      <w:r>
        <w:t xml:space="preserve"> </w:t>
      </w:r>
      <m:oMath>
        <m:sSub>
          <m:e>
            <m:r>
              <m:t>W</m:t>
            </m:r>
          </m:e>
          <m:sub>
            <m:r>
              <m:t>1</m:t>
            </m:r>
          </m:sub>
        </m:sSub>
        <m:r>
          <m:rPr>
            <m:sty m:val="p"/>
          </m:rPr>
          <m:t>≫</m:t>
        </m:r>
        <m:sSub>
          <m:e>
            <m:r>
              <m:t>W</m:t>
            </m:r>
          </m:e>
          <m:sub>
            <m:r>
              <m:t>2</m:t>
            </m:r>
          </m:sub>
        </m:sSub>
      </m:oMath>
      <w:r>
        <w:t xml:space="preserve"> </w:t>
      </w:r>
      <w:r>
        <w:t xml:space="preserve">(</w:t>
      </w:r>
      <m:oMath>
        <m:r>
          <m:t>90</m:t>
        </m:r>
      </m:oMath>
      <w:r>
        <w:t xml:space="preserve">–</w:t>
      </w:r>
      <m:oMath>
        <m:r>
          <m:t>100</m:t>
        </m:r>
        <m:r>
          <m:rPr>
            <m:sty m:val="p"/>
          </m:rPr>
          <m:t>%</m:t>
        </m:r>
      </m:oMath>
      <w:r>
        <w:t xml:space="preserve"> </w:t>
      </w:r>
      <w:r>
        <w:t xml:space="preserve">vs. </w:t>
      </w:r>
      <m:oMath>
        <m:r>
          <m:t>0</m:t>
        </m:r>
        <m:r>
          <m:rPr>
            <m:sty m:val="p"/>
          </m:rPr>
          <m:t>%</m:t>
        </m:r>
      </m:oMath>
      <w:r>
        <w:t xml:space="preserve">); two dense bi-encoders and a cross-encoder repeat the</w:t>
      </w:r>
      <w:r>
        <w:t xml:space="preserve"> </w:t>
      </w:r>
      <w:r>
        <w:t xml:space="preserve">error, and an LLM listwise reranker escapes it (§7.4.2). The lexical and</w:t>
      </w:r>
      <w:r>
        <w:t xml:space="preserve"> </w:t>
      </w:r>
      <w:r>
        <w:t xml:space="preserve">dense rankers agree with PASS on both honest cells, so their failure occurs</w:t>
      </w:r>
      <w:r>
        <w:t xml:space="preserve"> </w:t>
      </w:r>
      <w:r>
        <w:rPr>
          <w:i/>
          <w:iCs/>
        </w:rPr>
        <w:t xml:space="preserve">only</w:t>
      </w:r>
      <w:r>
        <w:t xml:space="preserve"> </w:t>
      </w:r>
      <w:r>
        <w:t xml:space="preserve">where</w:t>
      </w:r>
      <w:r>
        <w:t xml:space="preserve"> </w:t>
      </w:r>
      <w:r>
        <w:t xml:space="preserve">surface relevance diverges from verifier-decisive content, which is the boundary</w:t>
      </w:r>
      <w:r>
        <w:t xml:space="preserve"> </w:t>
      </w:r>
      <w:r>
        <w:t xml:space="preserve">Proposition 2 draws.</w:t>
      </w:r>
    </w:p>
    <w:p>
      <w:pPr>
        <w:numPr>
          <w:ilvl w:val="0"/>
          <w:numId w:val="1001"/>
        </w:numPr>
      </w:pPr>
      <w:r>
        <w:rPr>
          <w:b/>
          <w:bCs/>
        </w:rPr>
        <w:t xml:space="preserve">Verified anti-monotonicity.</w:t>
      </w:r>
      <w:r>
        <w:t xml:space="preserve"> </w:t>
      </w:r>
      <w:r>
        <w:t xml:space="preserve">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(the</w:t>
      </w:r>
      <w:r>
        <w:t xml:space="preserve"> </w:t>
      </w:r>
      <w:r>
        <w:t xml:space="preserve">operator</w:t>
      </w:r>
      <w:r>
        <w:t xml:space="preserve"> </w:t>
      </w:r>
      <m:oMath>
        <m:r>
          <m:t> </m:t>
        </m:r>
        <m:r>
          <m:rPr>
            <m:sty m:val="p"/>
          </m:rPr>
          <m:t>+</m:t>
        </m:r>
        <m:r>
          <m:rPr>
            <m:sty m:val="p"/>
          </m:rPr>
          <m:t>+</m:t>
        </m:r>
        <m:r>
          <m:t> </m:t>
        </m:r>
      </m:oMath>
      <w:r>
        <w:t xml:space="preserve"> </w:t>
      </w:r>
      <w:r>
        <w:t xml:space="preserve">is text concatenation) literally</w:t>
      </w:r>
      <w:r>
        <w:t xml:space="preserve"> </w:t>
      </w:r>
      <w:r>
        <w:rPr>
          <w:i/>
          <w:iCs/>
        </w:rPr>
        <w:t xml:space="preserve">contains</w:t>
      </w:r>
      <w:r>
        <w:t xml:space="preserve"> </w:t>
      </w:r>
      <m:oMath>
        <m:sSub>
          <m:e>
            <m:r>
              <m:t>W</m:t>
            </m:r>
          </m:e>
          <m:sub>
            <m:r>
              <m:t>1</m:t>
            </m:r>
          </m:sub>
        </m:sSub>
      </m:oMath>
      <w:r>
        <w:t xml:space="preserve">’s signal yet sharply</w:t>
      </w:r>
      <w:r>
        <w:t xml:space="preserve"> </w:t>
      </w:r>
      <w:r>
        <w:t xml:space="preserve">degrades the API cells: the harm contrast is verified on at least one cell for all six models,</w:t>
      </w:r>
      <w:r>
        <w:t xml:space="preserve"> </w:t>
      </w:r>
      <w:r>
        <w:t xml:space="preserve">as deep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0.82</m:t>
        </m:r>
      </m:oMath>
      <w:r>
        <w:t xml:space="preserve">) and as mild as Opus’s</w:t>
      </w:r>
      <w:r>
        <w:t xml:space="preserve"> </w:t>
      </w:r>
      <m:oMath>
        <m:r>
          <m:t>100</m:t>
        </m:r>
        <m:r>
          <m:rPr>
            <m:sty m:val="p"/>
          </m:rPr>
          <m:t>%</m:t>
        </m:r>
        <m:r>
          <m:rPr>
            <m:sty m:val="p"/>
          </m:rPr>
          <m:t>→</m:t>
        </m:r>
        <m:r>
          <m:t>38</m:t>
        </m:r>
        <m:r>
          <m:rPr>
            <m:sty m:val="p"/>
          </m:rPr>
          <m:t>%</m:t>
        </m:r>
      </m:oMath>
      <w:r>
        <w:t xml:space="preserve"> </w:t>
      </w:r>
      <w:r>
        <w:t xml:space="preserve">(</w:t>
      </w:r>
      <m:oMath>
        <m:r>
          <m:rPr>
            <m:sty m:val="p"/>
          </m:rPr>
          <m:t>−</m:t>
        </m:r>
        <m:r>
          <m:t>0.37</m:t>
        </m:r>
      </m:oMath>
      <w:r>
        <w:t xml:space="preserve">); a length-matched padding control shows equal-length irrelevant text is harmless, so</w:t>
      </w:r>
      <w:r>
        <w:t xml:space="preserve"> </w:t>
      </w:r>
      <w:r>
        <w:t xml:space="preserve">the harm is the added signal, not token count or position (§7.4.3). The</w:t>
      </w:r>
      <w:r>
        <w:t xml:space="preserve"> </w:t>
      </w:r>
      <w:r>
        <w:t xml:space="preserve">effect is robust across the capability ladder but not monotone in capability, so we claim no</w:t>
      </w:r>
      <w:r>
        <w:t xml:space="preserve"> </w:t>
      </w:r>
      <w:r>
        <w:t xml:space="preserve">capability trend.</w:t>
      </w:r>
    </w:p>
    <w:p>
      <w:pPr>
        <w:numPr>
          <w:ilvl w:val="0"/>
          <w:numId w:val="1001"/>
        </w:numPr>
      </w:pPr>
      <w:r>
        <w:rPr>
          <w:b/>
          <w:bCs/>
        </w:rPr>
        <w:t xml:space="preserve">A supporting observation: private-context value is model-relative.</w:t>
      </w:r>
      <w:r>
        <w:t xml:space="preserve"> </w:t>
      </w:r>
      <w:r>
        <w:t xml:space="preserve">The</w:t>
      </w:r>
      <w:r>
        <w:t xml:space="preserve"> </w:t>
      </w:r>
      <w:r>
        <w:rPr>
          <w:rStyle w:val="VerbatimChar"/>
        </w:rPr>
        <w:t xml:space="preserve">none</w:t>
      </w:r>
      <w:r>
        <w:t xml:space="preserve">-arm baselines span</w:t>
      </w:r>
      <w:r>
        <w:t xml:space="preserve"> </w:t>
      </w:r>
      <m:oMath>
        <m:r>
          <m:t>0</m:t>
        </m:r>
        <m:r>
          <m:rPr>
            <m:sty m:val="p"/>
          </m:rPr>
          <m:t>%</m:t>
        </m:r>
      </m:oMath>
      <w:r>
        <w:t xml:space="preserve">–</w:t>
      </w:r>
      <m:oMath>
        <m:r>
          <m:t>75</m:t>
        </m:r>
        <m:r>
          <m:rPr>
            <m:sty m:val="p"/>
          </m:rPr>
          <m:t>%</m:t>
        </m:r>
      </m:oMath>
      <w:r>
        <w:t xml:space="preserve"> </w:t>
      </w:r>
      <w:r>
        <w:t xml:space="preserve">guessability across vendors</w:t>
      </w:r>
      <w:r>
        <w:t xml:space="preserve"> </w:t>
      </w:r>
      <w:r>
        <w:t xml:space="preserve">(§7.4.4), an empirical instance of the theory’s</w:t>
      </w:r>
      <w:r>
        <w:t xml:space="preserve"> </w:t>
      </w:r>
      <m:oMath>
        <m:r>
          <m:t>θ</m:t>
        </m:r>
      </m:oMath>
      <w:r>
        <w:t xml:space="preserve">-dependence, reported</w:t>
      </w:r>
      <w:r>
        <w:t xml:space="preserve"> </w:t>
      </w:r>
      <w:r>
        <w:t xml:space="preserve">as supporting evidence rather than a headline claim.</w:t>
      </w:r>
    </w:p>
    <w:bookmarkEnd w:id="12"/>
    <w:bookmarkStart w:id="13" w:name="contributions."/>
    <w:p>
      <w:pPr>
        <w:pStyle w:val="Heading4"/>
      </w:pPr>
      <w:r>
        <w:t xml:space="preserve">Contributions.</w:t>
      </w:r>
    </w:p>
    <w:p>
      <w:pPr>
        <w:pStyle w:val="FirstParagraph"/>
      </w:pPr>
      <w:r>
        <w:t xml:space="preserve">The paper makes one claim, that the order over context sources is</w:t>
      </w:r>
      <w:r>
        <w:t xml:space="preserve"> </w:t>
      </w:r>
      <w:r>
        <w:rPr>
          <w:i/>
          <w:iCs/>
        </w:rPr>
        <w:t xml:space="preserve">partial</w:t>
      </w:r>
      <w:r>
        <w:t xml:space="preserve"> </w:t>
      </w:r>
      <w:r>
        <w:t xml:space="preserve">rather than total, and contributes the three pieces that claim needs: what follows</w:t>
      </w:r>
      <w:r>
        <w:t xml:space="preserve"> </w:t>
      </w:r>
      <w:r>
        <w:t xml:space="preserve">from it, the instrument that makes it testable, and the evidence that it holds.</w:t>
      </w:r>
    </w:p>
    <w:p>
      <w:pPr>
        <w:numPr>
          <w:ilvl w:val="0"/>
          <w:numId w:val="1002"/>
        </w:numPr>
      </w:pPr>
      <w:r>
        <w:rPr>
          <w:b/>
          <w:bCs/>
        </w:rPr>
        <w:t xml:space="preserve">Theory: the order is partial, and no single per-source score survives it</w:t>
      </w:r>
      <w:r>
        <w:t xml:space="preserve"> </w:t>
      </w:r>
      <w:r>
        <w:t xml:space="preserve">(§4,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Bringing this apparatus to inference-time context is not by itself ours: concurrent work</w:t>
      </w:r>
      <w:r>
        <w:t xml:space="preserve"> </w:t>
      </w:r>
      <w:r>
        <w:t xml:space="preserve">reaches the same classical objects from the admission side (§2.3). What</w:t>
      </w:r>
      <w:r>
        <w:t xml:space="preserve"> </w:t>
      </w:r>
      <w:r>
        <w:t xml:space="preserve">is ours is the consequence of taking</w:t>
      </w:r>
      <w:r>
        <w:t xml:space="preserve"> </w:t>
      </w:r>
      <w:r>
        <w:rPr>
          <w:i/>
          <w:iCs/>
        </w:rPr>
        <w:t xml:space="preserve">incomparability</w:t>
      </w:r>
      <w:r>
        <w:t xml:space="preserve"> </w:t>
      </w:r>
      <w:r>
        <w:t xml:space="preserve">rather than deficiency-minimization</w:t>
      </w:r>
      <w:r>
        <w:t xml:space="preserve"> </w:t>
      </w:r>
      <w:r>
        <w:t xml:space="preserve">as the object. Blackwell-incomparable sources cannot be ranked by</w:t>
      </w:r>
      <w:r>
        <w:t xml:space="preserve"> </w:t>
      </w:r>
      <w:r>
        <w:rPr>
          <w:i/>
          <w:iCs/>
        </w:rPr>
        <w:t xml:space="preserve">any</w:t>
      </w:r>
      <w:r>
        <w:t xml:space="preserve"> </w:t>
      </w:r>
      <w:r>
        <w:t xml:space="preserve">single per-source</w:t>
      </w:r>
      <w:r>
        <w:t xml:space="preserve"> </w:t>
      </w:r>
      <w:r>
        <w:t xml:space="preserve">score</w:t>
      </w:r>
      <w:r>
        <w:t xml:space="preserve"> </w:t>
      </w:r>
      <m:oMath>
        <m:r>
          <m:t>φ</m:t>
        </m:r>
        <m:r>
          <m:rPr>
            <m:sty m:val="p"/>
          </m:rPr>
          <m:t>(</m:t>
        </m:r>
        <m:r>
          <m:t>W</m:t>
        </m:r>
        <m:r>
          <m:rPr>
            <m:sty m:val="p"/>
          </m:rPr>
          <m:t>)</m:t>
        </m:r>
      </m:oMath>
      <w:r>
        <w:t xml:space="preserve">, relevance or utility, for all tasks (Theorem 2), with</w:t>
      </w:r>
      <w:r>
        <w:t xml:space="preserve"> </w:t>
      </w:r>
      <w:r>
        <w:t xml:space="preserve">the query-conditioned topical case isolated separately (Proposition 2);</w:t>
      </w:r>
      <w:r>
        <w:t xml:space="preserve"> </w:t>
      </w:r>
      <w:r>
        <w:t xml:space="preserve">both impossibility results are machine-checked in Lean 4 and depend on no axioms</w:t>
      </w:r>
      <w:r>
        <w:t xml:space="preserve"> </w:t>
      </w:r>
      <w:r>
        <w:t xml:space="preserve">(Remark 3). Information retrieval has long argued that no single fixed document</w:t>
      </w:r>
      <w:r>
        <w:t xml:space="preserve"> </w:t>
      </w:r>
      <w:r>
        <w:t xml:space="preserve">score is optimal once documents interact (§2.1); we derive the impossibility as</w:t>
      </w:r>
      <w:r>
        <w:t xml:space="preserve"> </w:t>
      </w:r>
      <w:r>
        <w:t xml:space="preserve">a theorem in the Blackwell frame and name the exact structural condition under which it bites.</w:t>
      </w:r>
    </w:p>
    <w:p>
      <w:pPr>
        <w:numPr>
          <w:ilvl w:val="0"/>
          <w:numId w:val="1002"/>
        </w:numPr>
      </w:pPr>
      <w:r>
        <w:rPr>
          <w:b/>
          <w:bCs/>
        </w:rPr>
        <w:t xml:space="preserve">Verification: a measurable deficiency surrogate with finite-sample</w:t>
      </w:r>
      <w:r>
        <w:rPr>
          <w:b/>
          <w:bCs/>
        </w:rPr>
        <w:t xml:space="preserve"> </w:t>
      </w:r>
      <w:r>
        <w:rPr>
          <w:b/>
          <w:bCs/>
        </w:rPr>
        <w:t xml:space="preserve">guarantees</w:t>
      </w:r>
      <w:r>
        <w:t xml:space="preserve"> </w:t>
      </w:r>
      <w:r>
        <w:t xml:space="preserve">(§6).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verification: exact</w:t>
      </w:r>
      <w:r>
        <w:t xml:space="preserve"> </w:t>
      </w:r>
      <w:r>
        <w:t xml:space="preserve">Clopper–Pearson intervals </w:t>
      </w:r>
      <w:r>
        <w:t xml:space="preserve">(Clopper and Pearson 1934)</w:t>
      </w:r>
      <w:r>
        <w:t xml:space="preserve"> </w:t>
      </w:r>
      <w:r>
        <w:t xml:space="preserve">at Bonferroni</w:t>
      </w:r>
      <w:r>
        <w:t xml:space="preserve"> </w:t>
      </w:r>
      <w:r>
        <w:t xml:space="preserve">level </w:t>
      </w:r>
      <w:r>
        <w:t xml:space="preserve">(Bonferroni 1936)</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verifies a positive value gap at</w:t>
      </w:r>
      <w:r>
        <w:t xml:space="preserve"> </w:t>
      </w:r>
      <w:r>
        <w:t xml:space="preserve">confidence</w:t>
      </w:r>
      <w:r>
        <w:t xml:space="preserve"> </w:t>
      </w:r>
      <m:oMath>
        <m:r>
          <m:rPr>
            <m:sty m:val="p"/>
          </m:rPr>
          <m:t>≥</m:t>
        </m:r>
        <m:r>
          <m:t>1</m:t>
        </m:r>
        <m:r>
          <m:rPr>
            <m:sty m:val="p"/>
          </m:rPr>
          <m:t>−</m:t>
        </m:r>
        <m:r>
          <m:t>η</m:t>
        </m:r>
      </m:oMath>
      <w:r>
        <w:t xml:space="preserve">; we argue why a naive DKW bound </w:t>
      </w:r>
      <w:r>
        <w:t xml:space="preserve">(Dvoretzky et al. 1956)</w:t>
      </w:r>
      <w:r>
        <w:t xml:space="preserve"> </w:t>
      </w:r>
      <w:r>
        <w:t xml:space="preserve">under-covers the</w:t>
      </w:r>
      <w:r>
        <w:t xml:space="preserve"> </w:t>
      </w:r>
      <w:r>
        <w:t xml:space="preserve">supremum, and give the matching interference verification. This is the instrument that makes the</w:t>
      </w:r>
      <w:r>
        <w:t xml:space="preserve"> </w:t>
      </w:r>
      <w:r>
        <w:t xml:space="preserve">partial order testable on a real model behind a real verifier.</w:t>
      </w:r>
    </w:p>
    <w:p>
      <w:pPr>
        <w:numPr>
          <w:ilvl w:val="0"/>
          <w:numId w:val="1002"/>
        </w:numPr>
      </w:pPr>
      <w:r>
        <w:rPr>
          <w:b/>
          <w:bCs/>
        </w:rPr>
        <w:t xml:space="preserve">Evidence: verified incomparability and scalar-ranking failure on</w:t>
      </w:r>
      <w:r>
        <w:rPr>
          <w:b/>
          <w:bCs/>
        </w:rPr>
        <w:t xml:space="preserve"> </w:t>
      </w:r>
      <w:r>
        <w:rPr>
          <w:b/>
          <w:bCs/>
        </w:rPr>
        <w:t xml:space="preserve">live models</w:t>
      </w:r>
      <w:r>
        <w:t xml:space="preserve"> </w:t>
      </w:r>
      <w:r>
        <w:t xml:space="preserve">(§7).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§8.4.</w:t>
      </w:r>
    </w:p>
    <w:bookmarkEnd w:id="13"/>
    <w:bookmarkStart w:id="14" w:name="roadmap."/>
    <w:p>
      <w:pPr>
        <w:pStyle w:val="Heading4"/>
      </w:pPr>
      <w:r>
        <w:t xml:space="preserve">Roadmap.</w:t>
      </w:r>
    </w:p>
    <w:p>
      <w:pPr>
        <w:pStyle w:val="FirstParagraph"/>
      </w:pPr>
      <w:r>
        <w:t xml:space="preserve">§2 positions the work; §3 fixes the objects and defines</w:t>
      </w:r>
      <w:r>
        <w:t xml:space="preserve"> </w:t>
      </w:r>
      <m:oMath>
        <m:r>
          <m:t>θ</m:t>
        </m:r>
      </m:oMath>
      <w:r>
        <w:t xml:space="preserve">; §4 develops the partial order, the</w:t>
      </w:r>
      <w:r>
        <w:t xml:space="preserve"> </w:t>
      </w:r>
      <m:oMath>
        <m:sSub>
          <m:e>
            <m:r>
              <m:t>δ</m:t>
            </m:r>
          </m:e>
          <m:sub>
            <m:r>
              <m:t>M</m:t>
            </m:r>
          </m:sub>
        </m:sSub>
      </m:oMath>
      <w:r>
        <w:t xml:space="preserve">-restricted order and the</w:t>
      </w:r>
      <w:r>
        <w:t xml:space="preserve"> </w:t>
      </w:r>
      <w:r>
        <w:t xml:space="preserve">bridging lemma; §5 proves the impossibility and isolates the</w:t>
      </w:r>
      <w:r>
        <w:t xml:space="preserve"> </w:t>
      </w:r>
      <w:r>
        <w:t xml:space="preserve">query-conditioned case (C1); §6 gives the surrogate and its verifications (C2);</w:t>
      </w:r>
      <w:r>
        <w:t xml:space="preserve"> </w:t>
      </w:r>
      <w:r>
        <w:t xml:space="preserve">§7 reports the six-model program (C3); §8.4 states scope,</w:t>
      </w:r>
      <w:r>
        <w:t xml:space="preserve"> </w:t>
      </w:r>
      <w:r>
        <w:t xml:space="preserve">and §9 concludes. The two impossibility proofs accompany their statements; the</w:t>
      </w:r>
      <w:r>
        <w:t xml:space="preserve"> </w:t>
      </w:r>
      <w:r>
        <w:t xml:space="preserve">rest is deferred to Appendices A–C. Every reference has been verified</w:t>
      </w:r>
      <w:r>
        <w:t xml:space="preserve"> </w:t>
      </w:r>
      <w:r>
        <w:t xml:space="preserve">against arXiv/DBLP/publisher records, and both impossibility results are machine-checked in Lean 4</w:t>
      </w:r>
      <w:r>
        <w:t xml:space="preserve"> </w:t>
      </w:r>
      <w:r>
        <w:t xml:space="preserve">(Remark 3).</w:t>
      </w:r>
    </w:p>
    <w:bookmarkEnd w:id="14"/>
    <w:bookmarkStart w:id="16" w:name="how-to-read-the-formal-terms."/>
    <w:p>
      <w:pPr>
        <w:pStyle w:val="Heading4"/>
      </w:pPr>
      <w:r>
        <w:t xml:space="preserve">How to read the formal terms.</w:t>
      </w:r>
    </w:p>
    <w:p>
      <w:pPr>
        <w:pStyle w:val="FirstParagraph"/>
      </w:pPr>
      <w:r>
        <w:t xml:space="preserve">The argument is necessarily phrased in the language of statistical decision theory.</w:t>
      </w:r>
      <w:r>
        <w:t xml:space="preserve"> </w:t>
      </w:r>
      <w:r>
        <w:t xml:space="preserve">Table 1 gives the engineering reading of each recurring term; the empirical</w:t>
      </w:r>
      <w:r>
        <w:t xml:space="preserve"> </w:t>
      </w:r>
      <w:r>
        <w:t xml:space="preserve">sections (§7 onward) can be followed with the right-hand column alone.</w:t>
      </w:r>
    </w:p>
    <w:bookmarkStart w:id="15" w:name="tab:glossary"/>
    <w:p>
      <w:pPr>
        <w:pStyle w:val="TableCaption"/>
      </w:pPr>
      <w:r>
        <w:t xml:space="preserve">Glossary: the recurring formal terms and their engineering reading.</w:t>
      </w:r>
    </w:p>
    <w:tbl>
      <w:tblPr>
        <w:tblStyle w:val="Table"/>
        <w:tblW w:type="pct" w:w="4700"/>
        <w:tblLayout w:type="fixed"/>
        <w:tblLook w:firstRow="1" w:lastRow="0" w:firstColumn="0" w:lastColumn="0" w:noHBand="0" w:noVBand="0" w:val="0020"/>
        <w:tblCaption w:val="Glossary: the recurring formal terms and their engineering reading."/>
      </w:tblPr>
      <w:tblGrid>
        <w:gridCol w:w="2376"/>
        <w:gridCol w:w="5068"/>
      </w:tblGrid>
      <w:tr>
        <w:trPr>
          <w:tblHeader w:val="on"/>
        </w:trPr>
        <w:tc>
          <w:tcPr/>
          <w:p>
            <w:pPr>
              <w:pStyle w:val="Compact"/>
              <w:jc w:val="left"/>
            </w:pPr>
            <w:r>
              <w:t xml:space="preserve">Formal term</w:t>
            </w:r>
          </w:p>
        </w:tc>
        <w:tc>
          <w:tcPr/>
          <w:p>
            <w:pPr>
              <w:pStyle w:val="Compact"/>
              <w:jc w:val="left"/>
            </w:pPr>
            <w:r>
              <w:t xml:space="preserve">Engineering reading</w:t>
            </w:r>
          </w:p>
        </w:tc>
      </w:tr>
      <w:tr>
        <w:tc>
          <w:tcPr/>
          <w:p>
            <w:pPr>
              <w:pStyle w:val="Compact"/>
              <w:jc w:val="left"/>
            </w:pPr>
            <w:r>
              <w:t xml:space="preserve">source</w:t>
            </w:r>
            <w:r>
              <w:t xml:space="preserve"> </w:t>
            </w:r>
            <m:oMath>
              <m:r>
                <m:t>W</m:t>
              </m:r>
            </m:oMath>
            <w:r>
              <w:t xml:space="preserve"> </w:t>
            </w:r>
            <w:r>
              <w:t xml:space="preserve">(an experiment)</w:t>
            </w:r>
          </w:p>
        </w:tc>
        <w:tc>
          <w:tcPr/>
          <w:p>
            <w:pPr>
              <w:pStyle w:val="Compact"/>
              <w:jc w:val="left"/>
            </w:pPr>
            <w:r>
              <w:t xml:space="preserve">a candidate context item: a doc, note, or module you could paste into the prompt</w:t>
            </w:r>
          </w:p>
        </w:tc>
      </w:tr>
      <w:tr>
        <w:tc>
          <w:tcPr/>
          <w:p>
            <w:pPr>
              <w:pStyle w:val="Compact"/>
              <w:jc w:val="left"/>
            </w:pPr>
            <w:r>
              <w:t xml:space="preserve">Blackwell dominance</w:t>
            </w:r>
            <w:r>
              <w:t xml:space="preserve"> </w:t>
            </w:r>
            <m:oMath>
              <m:r>
                <m:t>W</m:t>
              </m:r>
              <m:sSub>
                <m:e>
                  <m:r>
                    <m:rPr>
                      <m:sty m:val="p"/>
                    </m:rPr>
                    <m:t>≽</m:t>
                  </m:r>
                </m:e>
                <m:sub>
                  <m:r>
                    <m:t>B</m:t>
                  </m:r>
                </m:sub>
              </m:sSub>
              <m:sSup>
                <m:e>
                  <m:r>
                    <m:t>W</m:t>
                  </m:r>
                </m:e>
                <m:sup>
                  <m:r>
                    <m:rPr>
                      <m:sty m:val="p"/>
                    </m:rPr>
                    <m:t>′</m:t>
                  </m:r>
                </m:sup>
              </m:sSup>
            </m:oMath>
          </w:p>
        </w:tc>
        <w:tc>
          <w:tcPr/>
          <w:p>
            <w:pPr>
              <w:pStyle w:val="Compact"/>
              <w:jc w:val="left"/>
            </w:pPr>
            <m:oMath>
              <m:r>
                <m:t>W</m:t>
              </m:r>
            </m:oMath>
            <w:r>
              <w:t xml:space="preserve"> </w:t>
            </w:r>
            <w:r>
              <w:t xml:space="preserve">answers everything</w:t>
            </w:r>
            <w:r>
              <w:t xml:space="preserve"> </w:t>
            </w:r>
            <m:oMath>
              <m:sSup>
                <m:e>
                  <m:r>
                    <m:t>W</m:t>
                  </m:r>
                </m:e>
                <m:sup>
                  <m:r>
                    <m:rPr>
                      <m:sty m:val="p"/>
                    </m:rPr>
                    <m:t>′</m:t>
                  </m:r>
                </m:sup>
              </m:sSup>
            </m:oMath>
            <w:r>
              <w:t xml:space="preserve"> </w:t>
            </w:r>
            <w:r>
              <w:t xml:space="preserve">answers; keeping</w:t>
            </w:r>
            <w:r>
              <w:t xml:space="preserve"> </w:t>
            </w:r>
            <m:oMath>
              <m:r>
                <m:t>W</m:t>
              </m:r>
            </m:oMath>
            <w:r>
              <w:t xml:space="preserve"> </w:t>
            </w:r>
            <w:r>
              <w:t xml:space="preserve">and dropping</w:t>
            </w:r>
            <w:r>
              <w:t xml:space="preserve"> </w:t>
            </w:r>
            <m:oMath>
              <m:sSup>
                <m:e>
                  <m:r>
                    <m:t>W</m:t>
                  </m:r>
                </m:e>
                <m:sup>
                  <m:r>
                    <m:rPr>
                      <m:sty m:val="p"/>
                    </m:rPr>
                    <m:t>′</m:t>
                  </m:r>
                </m:sup>
              </m:sSup>
            </m:oMath>
            <w:r>
              <w:t xml:space="preserve"> </w:t>
            </w:r>
            <w:r>
              <w:t xml:space="preserve">is safe</w:t>
            </w:r>
          </w:p>
        </w:tc>
      </w:tr>
      <w:tr>
        <w:tc>
          <w:tcPr/>
          <w:p>
            <w:pPr>
              <w:pStyle w:val="Compact"/>
              <w:jc w:val="left"/>
            </w:pPr>
            <w:r>
              <w:t xml:space="preserve">incomparability</w:t>
            </w:r>
          </w:p>
        </w:tc>
        <w:tc>
          <w:tcPr/>
          <w:p>
            <w:pPr>
              <w:pStyle w:val="Compact"/>
              <w:jc w:val="left"/>
            </w:pPr>
            <w:r>
              <w:t xml:space="preserve">each source is decisive on tasks where the other fails; no single number can rank them once and for all</w:t>
            </w:r>
          </w:p>
        </w:tc>
      </w:tr>
      <w:tr>
        <w:tc>
          <w:tcPr/>
          <w:p>
            <w:pPr>
              <w:pStyle w:val="Compact"/>
              <w:jc w:val="left"/>
            </w:pPr>
            <w:r>
              <w:t xml:space="preserve">garbling</w:t>
            </w:r>
          </w:p>
        </w:tc>
        <w:tc>
          <w:tcPr/>
          <w:p>
            <w:pPr>
              <w:pStyle w:val="Compact"/>
              <w:jc w:val="left"/>
            </w:pPr>
            <m:oMath>
              <m:sSup>
                <m:e>
                  <m:r>
                    <m:t>W</m:t>
                  </m:r>
                </m:e>
                <m:sup>
                  <m:r>
                    <m:rPr>
                      <m:sty m:val="p"/>
                    </m:rPr>
                    <m:t>′</m:t>
                  </m:r>
                </m:sup>
              </m:sSup>
            </m:oMath>
            <w:r>
              <w:t xml:space="preserve"> </w:t>
            </w:r>
            <w:r>
              <w:t xml:space="preserve">is a lossy transformation of</w:t>
            </w:r>
            <w:r>
              <w:t xml:space="preserve"> </w:t>
            </w:r>
            <m:oMath>
              <m:r>
                <m:t>W</m:t>
              </m:r>
            </m:oMath>
            <w:r>
              <w:t xml:space="preserve">: everything in</w:t>
            </w:r>
            <w:r>
              <w:t xml:space="preserve"> </w:t>
            </w:r>
            <m:oMath>
              <m:sSup>
                <m:e>
                  <m:r>
                    <m:t>W</m:t>
                  </m:r>
                </m:e>
                <m:sup>
                  <m:r>
                    <m:rPr>
                      <m:sty m:val="p"/>
                    </m:rPr>
                    <m:t>′</m:t>
                  </m:r>
                </m:sup>
              </m:sSup>
            </m:oMath>
            <w:r>
              <w:t xml:space="preserve"> </w:t>
            </w:r>
            <w:r>
              <w:t xml:space="preserve">is derivable from</w:t>
            </w:r>
            <w:r>
              <w:t xml:space="preserve"> </w:t>
            </w:r>
            <m:oMath>
              <m:r>
                <m:t>W</m:t>
              </m:r>
            </m:oMath>
          </w:p>
        </w:tc>
      </w:tr>
      <w:tr>
        <w:tc>
          <w:tcPr/>
          <w:p>
            <w:pPr>
              <w:pStyle w:val="Compact"/>
              <w:jc w:val="left"/>
            </w:pPr>
            <w:r>
              <w:t xml:space="preserve">anti-monotonicity (</w:t>
            </w:r>
            <m:oMath>
              <m:sSub>
                <m:e>
                  <m:r>
                    <m:rPr>
                      <m:sty m:val="p"/>
                    </m:rPr>
                    <m:t>Δ</m:t>
                  </m:r>
                </m:e>
                <m:sub>
                  <m:r>
                    <m:t>T</m:t>
                  </m:r>
                </m:sub>
              </m:sSub>
              <m:r>
                <m:rPr>
                  <m:sty m:val="p"/>
                </m:rPr>
                <m:t>&lt;</m:t>
              </m:r>
              <m:r>
                <m:t>0</m:t>
              </m:r>
            </m:oMath>
            <w:r>
              <w:t xml:space="preserve">)</w:t>
            </w:r>
          </w:p>
        </w:tc>
        <w:tc>
          <w:tcPr/>
          <w:p>
            <w:pPr>
              <w:pStyle w:val="Compact"/>
              <w:jc w:val="left"/>
            </w:pPr>
            <w:r>
              <w:t xml:space="preserve">pasting more true, on-topic text into a working prompt can break it</w:t>
            </w:r>
          </w:p>
        </w:tc>
      </w:tr>
      <w:tr>
        <w:tc>
          <w:tcPr/>
          <w:p>
            <w:pPr>
              <w:pStyle w:val="Compact"/>
              <w:jc w:val="left"/>
            </w:pPr>
            <w:r>
              <w:t xml:space="preserve">non-dominated front</w:t>
            </w:r>
          </w:p>
        </w:tc>
        <w:tc>
          <w:tcPr/>
          <w:p>
            <w:pPr>
              <w:pStyle w:val="Compact"/>
              <w:jc w:val="left"/>
            </w:pPr>
            <w:r>
              <w:t xml:space="preserve">the shortlist you must keep whole, because nothing on it verifiably covers anything else on it</w:t>
            </w:r>
          </w:p>
        </w:tc>
      </w:tr>
      <w:tr>
        <w:tc>
          <w:tcPr/>
          <w:p>
            <w:pPr>
              <w:pStyle w:val="Compact"/>
              <w:jc w:val="left"/>
            </w:pPr>
            <w:r>
              <w:t xml:space="preserve">verification</w:t>
            </w:r>
          </w:p>
        </w:tc>
        <w:tc>
          <w:tcPr/>
          <w:p>
            <w:pPr>
              <w:pStyle w:val="Compact"/>
              <w:jc w:val="left"/>
            </w:pPr>
            <w:r>
              <w:t xml:space="preserve">a claim measured with exact finite-sample error bars, still significant after multiple-comparison correction, with no distributional assumptions</w:t>
            </w:r>
          </w:p>
        </w:tc>
      </w:tr>
      <w:tr>
        <w:tc>
          <w:tcPr/>
          <w:p>
            <w:pPr>
              <w:pStyle w:val="Compact"/>
              <w:jc w:val="left"/>
            </w:pPr>
            <w:r>
              <w:t xml:space="preserve">model rule</w:t>
            </w:r>
            <w:r>
              <w:t xml:space="preserve"> </w:t>
            </w:r>
            <m:oMath>
              <m:sSub>
                <m:e>
                  <m:r>
                    <m:t>δ</m:t>
                  </m:r>
                </m:e>
                <m:sub>
                  <m:r>
                    <m:t>M</m:t>
                  </m:r>
                </m:sub>
              </m:sSub>
            </m:oMath>
          </w:p>
        </w:tc>
        <w:tc>
          <w:tcPr/>
          <w:p>
            <w:pPr>
              <w:pStyle w:val="Compact"/>
              <w:jc w:val="left"/>
            </w:pPr>
            <w:r>
              <w:t xml:space="preserve">the model as it actually behaves on the prompt, not an idealized optimal user of the information</w:t>
            </w:r>
          </w:p>
        </w:tc>
      </w:tr>
      <w:tr>
        <w:tc>
          <w:tcPr/>
          <w:p>
            <w:pPr>
              <w:pStyle w:val="Compact"/>
              <w:jc w:val="left"/>
            </w:pPr>
            <w:r>
              <w:t xml:space="preserve">surrogate</w:t>
            </w:r>
            <w:r>
              <w:t xml:space="preserve"> </w:t>
            </w:r>
            <m:oMath>
              <m:sSub>
                <m:e>
                  <m:acc>
                    <m:accPr>
                      <m:chr m:val="̂"/>
                    </m:accPr>
                    <m:e>
                      <m:r>
                        <m:t>δ</m:t>
                      </m:r>
                    </m:e>
                  </m:acc>
                </m:e>
                <m:sub>
                  <m:r>
                    <m:rPr>
                      <m:scr m:val="script"/>
                      <m:sty m:val="p"/>
                    </m:rPr>
                    <m:t>D</m:t>
                  </m:r>
                </m:sub>
              </m:sSub>
            </m:oMath>
          </w:p>
        </w:tc>
        <w:tc>
          <w:tcPr/>
          <w:p>
            <w:pPr>
              <w:pStyle w:val="Compact"/>
              <w:jc w:val="left"/>
            </w:pPr>
            <w:r>
              <w:t xml:space="preserve">how many PASS points you lose by using</w:t>
            </w:r>
            <w:r>
              <w:t xml:space="preserve"> </w:t>
            </w:r>
            <m:oMath>
              <m:sSup>
                <m:e>
                  <m:r>
                    <m:t>W</m:t>
                  </m:r>
                </m:e>
                <m:sup>
                  <m:r>
                    <m:rPr>
                      <m:sty m:val="p"/>
                    </m:rPr>
                    <m:t>′</m:t>
                  </m:r>
                </m:sup>
              </m:sSup>
            </m:oMath>
            <w:r>
              <w:t xml:space="preserve"> </w:t>
            </w:r>
            <w:r>
              <w:t xml:space="preserve">in place of</w:t>
            </w:r>
            <w:r>
              <w:t xml:space="preserve"> </w:t>
            </w:r>
            <m:oMath>
              <m:r>
                <m:t>W</m:t>
              </m:r>
            </m:oMath>
            <w:r>
              <w:t xml:space="preserve"> </w:t>
            </w:r>
            <w:r>
              <w:t xml:space="preserve">on the task family</w:t>
            </w:r>
          </w:p>
        </w:tc>
      </w:tr>
    </w:tbl>
    <w:bookmarkEnd w:id="15"/>
    <w:bookmarkEnd w:id="16"/>
    <w:bookmarkEnd w:id="17"/>
    <w:bookmarkStart w:id="27" w:name="sec:related"/>
    <w:p>
      <w:pPr>
        <w:pStyle w:val="Heading1"/>
      </w:pPr>
      <w:r>
        <w:t xml:space="preserve">Related Work</w:t>
      </w:r>
    </w:p>
    <w:bookmarkStart w:id="18" w:name="positioning."/>
    <w:p>
      <w:pPr>
        <w:pStyle w:val="Heading4"/>
      </w:pPr>
      <w:r>
        <w:t xml:space="preserve">Positioning.</w:t>
      </w:r>
    </w:p>
    <w:p>
      <w:pPr>
        <w:pStyle w:val="FirstParagraph"/>
      </w:pPr>
      <w:r>
        <w:t xml:space="preserve">The tools we use are classical, Blackwell’s garbling order </w:t>
      </w:r>
      <w:r>
        <w:t xml:space="preserve">(Blackwell 1953)</w:t>
      </w:r>
      <w:r>
        <w:t xml:space="preserve"> </w:t>
      </w:r>
      <w:r>
        <w:t xml:space="preserve">and Le Cam’s</w:t>
      </w:r>
      <w:r>
        <w:t xml:space="preserve"> </w:t>
      </w:r>
      <w:r>
        <w:t xml:space="preserve">deficiency </w:t>
      </w:r>
      <w:r>
        <w:t xml:space="preserve">(Le Cam 1964, 1986)</w:t>
      </w:r>
      <w:r>
        <w:t xml:space="preserve">; we add no new core mathematics, and bringing them to</w:t>
      </w:r>
      <w:r>
        <w:t xml:space="preserve"> </w:t>
      </w:r>
      <w:r>
        <w:t xml:space="preserve">inference-time context is concurrent with, not prior to,</w:t>
      </w:r>
      <w:r>
        <w:t xml:space="preserve"> </w:t>
      </w:r>
      <w:r>
        <w:t xml:space="preserve">Alpila (2026a)</w:t>
      </w:r>
      <w:r>
        <w:t xml:space="preserve"> </w:t>
      </w:r>
      <w:r>
        <w:t xml:space="preserve">(§2.3). Our contribution is to take</w:t>
      </w:r>
      <w:r>
        <w:t xml:space="preserve"> </w:t>
      </w:r>
      <w:r>
        <w:rPr>
          <w:i/>
          <w:iCs/>
        </w:rPr>
        <w:t xml:space="preserve">incomparability</w:t>
      </w:r>
      <w:r>
        <w:t xml:space="preserve"> </w:t>
      </w:r>
      <w:r>
        <w:t xml:space="preserve">as the object</w:t>
      </w:r>
      <w:r>
        <w:t xml:space="preserve"> </w:t>
      </w:r>
      <w:r>
        <w:t xml:space="preserve">and make it measurable.</w:t>
      </w:r>
    </w:p>
    <w:bookmarkEnd w:id="18"/>
    <w:bookmarkStart w:id="20" w:name="sec:related-scalar"/>
    <w:p>
      <w:pPr>
        <w:pStyle w:val="Heading2"/>
      </w:pPr>
      <w:r>
        <w:t xml:space="preserve">Scalar selection and its limits in information retrieval</w:t>
      </w:r>
    </w:p>
    <w:p>
      <w:pPr>
        <w:pStyle w:val="FirstParagraph"/>
      </w:pPr>
      <w:bookmarkStart w:id="19" w:name="sec:related-ir"/>
      <w:bookmarkEnd w:id="19"/>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(Yu et al. 2024)</w:t>
      </w:r>
      <w:r>
        <w:t xml:space="preserve">;</w:t>
      </w:r>
      <w:r>
        <w:t xml:space="preserve"> </w:t>
      </w:r>
      <m:oMath>
        <m:r>
          <m:rPr>
            <m:scr m:val="script"/>
            <m:sty m:val="p"/>
          </m:rPr>
          <m:t>V</m:t>
        </m:r>
      </m:oMath>
      <w:r>
        <w:t xml:space="preserve">-usable information </w:t>
      </w:r>
      <w:r>
        <w:t xml:space="preserve">(Ethayarajh et al. 2022; Yuan et al. 2025)</w:t>
      </w:r>
      <w:r>
        <w:t xml:space="preserve">; expected information gain and Bayesian</w:t>
      </w:r>
      <w:r>
        <w:t xml:space="preserve"> </w:t>
      </w:r>
      <w:r>
        <w:t xml:space="preserve">experimental design </w:t>
      </w:r>
      <w:r>
        <w:t xml:space="preserve">(Choudhury et al. 2025; Chan et al. 2025)</w:t>
      </w:r>
      <w:r>
        <w:t xml:space="preserve">; game-theoretic and influence-based valuation</w:t>
      </w:r>
      <w:r>
        <w:t xml:space="preserve"> </w:t>
      </w:r>
      <w:r>
        <w:t xml:space="preserve">of demonstrations </w:t>
      </w:r>
      <w:r>
        <w:t xml:space="preserve">(Xie et al. 2024; Vinay et al. 2024)</w:t>
      </w:r>
      <w:r>
        <w:t xml:space="preserve"> </w:t>
      </w:r>
      <w:r>
        <w:t xml:space="preserve">and of retrieved</w:t>
      </w:r>
      <w:r>
        <w:t xml:space="preserve"> </w:t>
      </w:r>
      <w:r>
        <w:t xml:space="preserve">documents </w:t>
      </w:r>
      <w:r>
        <w:t xml:space="preserve">(Nematov et al. 2025)</w:t>
      </w:r>
      <w:r>
        <w:t xml:space="preserve">; perplexity-reduction utility </w:t>
      </w:r>
      <w:r>
        <w:t xml:space="preserve">(Dai et al. 2025)</w:t>
      </w:r>
      <w:r>
        <w:t xml:space="preserve">; and binary</w:t>
      </w:r>
      <w:r>
        <w:t xml:space="preserve"> </w:t>
      </w:r>
      <w:r>
        <w:t xml:space="preserve">sufficient-context detection </w:t>
      </w:r>
      <w:r>
        <w:t xml:space="preserve">(Joren et al. 2024)</w:t>
      </w:r>
      <w:r>
        <w:t xml:space="preserve">. Each collapses the comparison of two</w:t>
      </w:r>
      <w:r>
        <w:t xml:space="preserve"> </w:t>
      </w:r>
      <w:r>
        <w:t xml:space="preserve">sources to one real number and is therefore a scalar of the kind the paper rules out</w:t>
      </w:r>
      <w:r>
        <w:t xml:space="preserve"> </w:t>
      </w:r>
      <w:r>
        <w:t xml:space="preserve">(Theorem 2 for query-independent scores,</w:t>
      </w:r>
      <w:r>
        <w:t xml:space="preserve"> </w:t>
      </w:r>
      <w:r>
        <w:t xml:space="preserve">Proposition 2 for topical query-conditioned ones): not a competitor to</w:t>
      </w:r>
      <w:r>
        <w:t xml:space="preserve"> </w:t>
      </w:r>
      <w:r>
        <w:t xml:space="preserve">out-perform but an instance of the excluded class (we prove Blackwell-monotonicity for the closest</w:t>
      </w:r>
      <w:r>
        <w:t xml:space="preserve"> </w:t>
      </w:r>
      <w:r>
        <w:t xml:space="preserve">neighbour,</w:t>
      </w:r>
      <w:r>
        <w:t xml:space="preserve"> </w:t>
      </w:r>
      <m:oMath>
        <m:r>
          <m:rPr>
            <m:scr m:val="script"/>
            <m:sty m:val="p"/>
          </m:rPr>
          <m:t>V</m:t>
        </m:r>
      </m:oMath>
      <w:r>
        <w:t xml:space="preserve">-usable information, in Proposition 1, and conjecture it</w:t>
      </w:r>
      <w:r>
        <w:t xml:space="preserve"> </w:t>
      </w:r>
      <w:r>
        <w:t xml:space="preserve">for the rest). Guarantees do not change the class: conformal context</w:t>
      </w:r>
      <w:r>
        <w:t xml:space="preserve"> </w:t>
      </w:r>
      <w:r>
        <w:t xml:space="preserve">filtering </w:t>
      </w:r>
      <w:r>
        <w:t xml:space="preserve">(Chakraborty et al. 2025)</w:t>
      </w:r>
      <w:r>
        <w:t xml:space="preserve"> </w:t>
      </w:r>
      <w:r>
        <w:t xml:space="preserve">calibrates a distribution-free threshold</w:t>
      </w:r>
      <w:r>
        <w:t xml:space="preserve"> </w:t>
      </w:r>
      <w:r>
        <w:rPr>
          <w:i/>
          <w:iCs/>
        </w:rPr>
        <w:t xml:space="preserve">on</w:t>
      </w:r>
      <w:r>
        <w:t xml:space="preserve"> </w:t>
      </w:r>
      <w:r>
        <w:t xml:space="preserve">a</w:t>
      </w:r>
      <w:r>
        <w:t xml:space="preserve"> </w:t>
      </w:r>
      <w:r>
        <w:t xml:space="preserve">scalar score and so inherits the total order it calibrates, whereas what we verify is an order</w:t>
      </w:r>
      <w:r>
        <w:t xml:space="preserve"> </w:t>
      </w:r>
      <w:r>
        <w:t xml:space="preserve">relation between sources; and scorers of equal ranking quality can retain different document</w:t>
      </w:r>
      <w:r>
        <w:t xml:space="preserve"> </w:t>
      </w:r>
      <w:r>
        <w:t xml:space="preserve">sets </w:t>
      </w:r>
      <w:r>
        <w:t xml:space="preserve">(Frohmann et al. 2026)</w:t>
      </w:r>
      <w:r>
        <w:t xml:space="preserve">, a symptom of the same under-determination. The machinery</w:t>
      </w:r>
      <w:r>
        <w:t xml:space="preserve"> </w:t>
      </w:r>
      <w:r>
        <w:t xml:space="preserve">for identifying a non-dominated set from noisy multi-objective samples is in turn classical in the</w:t>
      </w:r>
      <w:r>
        <w:t xml:space="preserve"> </w:t>
      </w:r>
      <w:r>
        <w:t xml:space="preserve">bandit literature:</w:t>
      </w:r>
      <w:r>
        <w:t xml:space="preserve"> </w:t>
      </w:r>
      <w:r>
        <w:t xml:space="preserve">Auer et al. (2016)</w:t>
      </w:r>
      <w:r>
        <w:t xml:space="preserve"> </w:t>
      </w:r>
      <w:r>
        <w:t xml:space="preserve">give confidence-bound algorithms that identify the</w:t>
      </w:r>
      <w:r>
        <w:t xml:space="preserve"> </w:t>
      </w:r>
      <w:r>
        <w:t xml:space="preserve">Pareto front from stochastic samples, with a gap-based sample complexity of the kind our</w:t>
      </w:r>
      <w:r>
        <w:t xml:space="preserve"> </w:t>
      </w:r>
      <w:r>
        <w:t xml:space="preserve">verification pays for directly. What is new here is not the statistical machinery but the object</w:t>
      </w:r>
      <w:r>
        <w:t xml:space="preserve"> </w:t>
      </w:r>
      <w:r>
        <w:t xml:space="preserve">it is run on, (model, verifier, task-battery) triples, and its use as a verification of</w:t>
      </w:r>
      <w:r>
        <w:t xml:space="preserve"> </w:t>
      </w:r>
      <w:r>
        <w:t xml:space="preserve">incomparability between context sources.</w:t>
      </w:r>
    </w:p>
    <w:p>
      <w:pPr>
        <w:pStyle w:val="BodyText"/>
      </w:pPr>
      <w:r>
        <w:t xml:space="preserve">The retrieval community has itself moved from relevance to</w:t>
      </w:r>
      <w:r>
        <w:t xml:space="preserve"> </w:t>
      </w:r>
      <w:r>
        <w:rPr>
          <w:i/>
          <w:iCs/>
        </w:rPr>
        <w:t xml:space="preserve">utility</w:t>
      </w:r>
      <w:r>
        <w:t xml:space="preserve">, the downstream gain a</w:t>
      </w:r>
      <w:r>
        <w:t xml:space="preserve"> </w:t>
      </w:r>
      <w:r>
        <w:t xml:space="preserve">passage brings </w:t>
      </w:r>
      <w:r>
        <w:t xml:space="preserve">(H. Zhang et al. 2026)</w:t>
      </w:r>
      <w:r>
        <w:t xml:space="preserve">, and has found that utility is</w:t>
      </w:r>
      <w:r>
        <w:t xml:space="preserve"> </w:t>
      </w:r>
      <w:r>
        <w:t xml:space="preserve">model-specific </w:t>
      </w:r>
      <w:r>
        <w:t xml:space="preserve">(Zhang et al. 2025)</w:t>
      </w:r>
      <w:r>
        <w:t xml:space="preserve"> </w:t>
      </w:r>
      <w:r>
        <w:t xml:space="preserve">and can depend on which other passages are</w:t>
      </w:r>
      <w:r>
        <w:t xml:space="preserve"> </w:t>
      </w:r>
      <w:r>
        <w:t xml:space="preserve">present </w:t>
      </w:r>
      <w:r>
        <w:t xml:space="preserve">(Jain and Garimella 2025)</w:t>
      </w:r>
      <w:r>
        <w:t xml:space="preserve">. We regard this as the same diagnosis reached from the</w:t>
      </w:r>
      <w:r>
        <w:t xml:space="preserve"> </w:t>
      </w:r>
      <w:r>
        <w:t xml:space="preserve">other side, and the present paper as its formal boundary. Utility re-measured per task by running</w:t>
      </w:r>
      <w:r>
        <w:t xml:space="preserve"> </w:t>
      </w:r>
      <w:r>
        <w:t xml:space="preserve">the model is not a fixed per-source score; it is the probe our estimator is built from, and its cost</w:t>
      </w:r>
      <w:r>
        <w:t xml:space="preserve"> </w:t>
      </w:r>
      <w:r>
        <w:t xml:space="preserve">is the price we make explicit. Utility</w:t>
      </w:r>
      <w:r>
        <w:t xml:space="preserve"> </w:t>
      </w:r>
      <w:r>
        <w:rPr>
          <w:i/>
          <w:iCs/>
        </w:rPr>
        <w:t xml:space="preserve">predicted</w:t>
      </w:r>
      <w:r>
        <w:t xml:space="preserve"> </w:t>
      </w:r>
      <w:r>
        <w:t xml:space="preserve">by a learned scorer is a number again: fixed across tasks it is</w:t>
      </w:r>
      <w:r>
        <w:t xml:space="preserve"> </w:t>
      </w:r>
      <w:r>
        <w:t xml:space="preserve">covered by Theorem 2; query-conditioned but topical, by</w:t>
      </w:r>
      <w:r>
        <w:t xml:space="preserve"> </w:t>
      </w:r>
      <w:r>
        <w:t xml:space="preserve">Proposition 2; only a scorer that reads the decisive coordinate escapes,</w:t>
      </w:r>
      <w:r>
        <w:t xml:space="preserve"> </w:t>
      </w:r>
      <w:r>
        <w:t xml:space="preserve">which is the listwise boundary. Three families</w:t>
      </w:r>
      <w:r>
        <w:t xml:space="preserve"> </w:t>
      </w:r>
      <w:r>
        <w:t xml:space="preserve">sit at the boundary. Listwise LLM rerankers </w:t>
      </w:r>
      <w:r>
        <w:t xml:space="preserve">(Sun et al. 2023)</w:t>
      </w:r>
      <w:r>
        <w:t xml:space="preserve"> </w:t>
      </w:r>
      <w:r>
        <w:t xml:space="preserve">and learned set</w:t>
      </w:r>
      <w:r>
        <w:t xml:space="preserve"> </w:t>
      </w:r>
      <w:r>
        <w:t xml:space="preserve">selectors </w:t>
      </w:r>
      <w:r>
        <w:t xml:space="preserve">(Jiang et al. 2026; Fan et al. 2026)</w:t>
      </w:r>
      <w:r>
        <w:t xml:space="preserve"> </w:t>
      </w:r>
      <w:r>
        <w:t xml:space="preserve">are query-conditioned</w:t>
      </w:r>
      <w:r>
        <w:t xml:space="preserve"> </w:t>
      </w:r>
      <w:r>
        <w:rPr>
          <w:i/>
          <w:iCs/>
        </w:rPr>
        <w:t xml:space="preserve">set</w:t>
      </w:r>
      <w:r>
        <w:t xml:space="preserve"> </w:t>
      </w:r>
      <w:r>
        <w:t xml:space="preserve">functions, outside the</w:t>
      </w:r>
      <w:r>
        <w:t xml:space="preserve"> </w:t>
      </w:r>
      <w:r>
        <w:t xml:space="preserve">theorem’s scope, though they carry no dominance guarantee of any kind. Skyline</w:t>
      </w:r>
      <w:r>
        <w:t xml:space="preserve"> </w:t>
      </w:r>
      <w:r>
        <w:t xml:space="preserve">selection </w:t>
      </w:r>
      <w:r>
        <w:t xml:space="preserve">(Zhu et al. 2026)</w:t>
      </w:r>
      <w:r>
        <w:t xml:space="preserve"> </w:t>
      </w:r>
      <w:r>
        <w:t xml:space="preserve">keeps every non-dominated candidate instead of a top-</w:t>
      </w:r>
      <m:oMath>
        <m:r>
          <m:t>k</m:t>
        </m:r>
      </m:oMath>
      <w:r>
        <w:t xml:space="preserve">, the</w:t>
      </w:r>
      <w:r>
        <w:t xml:space="preserve"> </w:t>
      </w:r>
      <w:r>
        <w:t xml:space="preserve">operator our own selection rule uses, but takes dominance over heuristic per-item scores rather</w:t>
      </w:r>
      <w:r>
        <w:t xml:space="preserve"> </w:t>
      </w:r>
      <w:r>
        <w:t xml:space="preserve">than over task value. Diversity-aware selection, from MMR </w:t>
      </w:r>
      <w:r>
        <w:t xml:space="preserve">(Carbonell and Goldstein 1998)</w:t>
      </w:r>
      <w:r>
        <w:t xml:space="preserve"> </w:t>
      </w:r>
      <w:r>
        <w:t xml:space="preserve">to</w:t>
      </w:r>
      <w:r>
        <w:t xml:space="preserve"> </w:t>
      </w:r>
      <w:r>
        <w:t xml:space="preserve">DPPs </w:t>
      </w:r>
      <w:r>
        <w:t xml:space="preserve">(Ye et al. 2023)</w:t>
      </w:r>
      <w:r>
        <w:t xml:space="preserve"> </w:t>
      </w:r>
      <w:r>
        <w:t xml:space="preserve">and submodular context selection </w:t>
      </w:r>
      <w:r>
        <w:t xml:space="preserve">(Ghulyani et al. 2026)</w:t>
      </w:r>
      <w:r>
        <w:t xml:space="preserve">, optimizes set</w:t>
      </w:r>
      <w:r>
        <w:t xml:space="preserve"> </w:t>
      </w:r>
      <w:r>
        <w:t xml:space="preserve">objectives over similarity geometry rather than over verified task value. Directed-information</w:t>
      </w:r>
      <w:r>
        <w:t xml:space="preserve"> </w:t>
      </w:r>
      <m:oMath>
        <m:r>
          <m:t>γ</m:t>
        </m:r>
      </m:oMath>
      <w:r>
        <w:t xml:space="preserve">-covering </w:t>
      </w:r>
      <w:r>
        <w:t xml:space="preserve">(Huang 2025)</w:t>
      </w:r>
      <w:r>
        <w:t xml:space="preserve"> </w:t>
      </w:r>
      <w:r>
        <w:t xml:space="preserve">is the closest of these in form, because its covering</w:t>
      </w:r>
      <w:r>
        <w:t xml:space="preserve"> </w:t>
      </w:r>
      <w:r>
        <w:t xml:space="preserve">relation is genuinely</w:t>
      </w:r>
      <w:r>
        <w:t xml:space="preserve"> </w:t>
      </w:r>
      <w:r>
        <w:rPr>
          <w:i/>
          <w:iCs/>
        </w:rPr>
        <w:t xml:space="preserve">asymmetric</w:t>
      </w:r>
      <w:r>
        <w:t xml:space="preserve"> </w:t>
      </w:r>
      <w:r>
        <w:t xml:space="preserve">and information-theoretic rather than geometric: chunk</w:t>
      </w:r>
      <w:r>
        <w:t xml:space="preserve"> </w:t>
      </w:r>
      <m:oMath>
        <m:r>
          <m:t>i</m:t>
        </m:r>
      </m:oMath>
      <w:r>
        <w:t xml:space="preserve"> </w:t>
      </w:r>
      <w:r>
        <w:t xml:space="preserve">covers chunk</w:t>
      </w:r>
      <w:r>
        <w:t xml:space="preserve"> </w:t>
      </w:r>
      <m:oMath>
        <m:r>
          <m:t>j</m:t>
        </m:r>
      </m:oMath>
      <w:r>
        <w:t xml:space="preserve"> </w:t>
      </w:r>
      <w:r>
        <w:t xml:space="preserve">when it predicts</w:t>
      </w:r>
      <w:r>
        <w:t xml:space="preserve"> </w:t>
      </w:r>
      <m:oMath>
        <m:r>
          <m:t>j</m:t>
        </m:r>
      </m:oMath>
      <w:r>
        <w:t xml:space="preserve"> </w:t>
      </w:r>
      <w:r>
        <w:t xml:space="preserve">to within</w:t>
      </w:r>
      <w:r>
        <w:t xml:space="preserve"> </w:t>
      </w:r>
      <m:oMath>
        <m:r>
          <m:t>γ</m:t>
        </m:r>
      </m:oMath>
      <w:r>
        <w:t xml:space="preserve"> </w:t>
      </w:r>
      <w:r>
        <w:t xml:space="preserve">bits. The relation it orders, however, is</w:t>
      </w:r>
      <w:r>
        <w:t xml:space="preserve"> </w:t>
      </w:r>
      <w:r>
        <w:t xml:space="preserve">redundancy</w:t>
      </w:r>
      <w:r>
        <w:t xml:space="preserve"> </w:t>
      </w:r>
      <w:r>
        <w:rPr>
          <w:i/>
          <w:iCs/>
        </w:rPr>
        <w:t xml:space="preserve">between sources</w:t>
      </w:r>
      <w:r>
        <w:t xml:space="preserve">, computed query-agnostically and offline, so it prunes what</w:t>
      </w:r>
      <w:r>
        <w:t xml:space="preserve"> </w:t>
      </w:r>
      <w:r>
        <w:t xml:space="preserve">another chunk already predicts; it never exhibits two sources each decisive on a task the other</w:t>
      </w:r>
      <w:r>
        <w:t xml:space="preserve"> </w:t>
      </w:r>
      <w:r>
        <w:t xml:space="preserve">fails, which is the relation we measure.</w:t>
      </w:r>
    </w:p>
    <w:p>
      <w:pPr>
        <w:pStyle w:val="BodyText"/>
      </w:pPr>
      <w:r>
        <w:t xml:space="preserve">The limits of scalar relevance are one of the oldest themes in information retrieval, and we</w:t>
      </w:r>
      <w:r>
        <w:t xml:space="preserve"> </w:t>
      </w:r>
      <w:r>
        <w:t xml:space="preserve">position inside that lineage rather than apart from it: the Probability Ranking</w:t>
      </w:r>
      <w:r>
        <w:t xml:space="preserve"> </w:t>
      </w:r>
      <w:r>
        <w:t xml:space="preserve">Principle </w:t>
      </w:r>
      <w:r>
        <w:t xml:space="preserve">(Robertson 1977)</w:t>
      </w:r>
      <w:r>
        <w:t xml:space="preserve"> </w:t>
      </w:r>
      <w:r>
        <w:t xml:space="preserve">is optimal only under an independence assumption, its failure once</w:t>
      </w:r>
      <w:r>
        <w:t xml:space="preserve"> </w:t>
      </w:r>
      <w:r>
        <w:t xml:space="preserve">documents interact is long documented </w:t>
      </w:r>
      <w:r>
        <w:t xml:space="preserve">(Fuhr 2008; Carbonell and Goldstein 1998)</w:t>
      </w:r>
      <w:r>
        <w:t xml:space="preserve">, and document interdependence</w:t>
      </w:r>
      <w:r>
        <w:t xml:space="preserve"> </w:t>
      </w:r>
      <w:r>
        <w:t xml:space="preserve">was given ranking principles of its own, portfolio theory </w:t>
      </w:r>
      <w:r>
        <w:t xml:space="preserve">(Wang and Zhu 2009)</w:t>
      </w:r>
      <w:r>
        <w:t xml:space="preserve"> </w:t>
      </w:r>
      <w:r>
        <w:t xml:space="preserve">and the quantum</w:t>
      </w:r>
      <w:r>
        <w:t xml:space="preserve"> </w:t>
      </w:r>
      <w:r>
        <w:t xml:space="preserve">probability ranking principle, whose</w:t>
      </w:r>
      <w:r>
        <w:t xml:space="preserve"> </w:t>
      </w:r>
      <w:r>
        <w:t xml:space="preserve">“interference”</w:t>
      </w:r>
      <w:r>
        <w:t xml:space="preserve"> </w:t>
      </w:r>
      <w:r>
        <w:t xml:space="preserve">term names the dependence of one document’s</w:t>
      </w:r>
      <w:r>
        <w:t xml:space="preserve"> </w:t>
      </w:r>
      <w:r>
        <w:t xml:space="preserve">relevance on another </w:t>
      </w:r>
      <w:r>
        <w:t xml:space="preserve">(Zuccon and Azzopardi 2010)</w:t>
      </w:r>
      <w:r>
        <w:t xml:space="preserve">. The LLM-era version, relevance-maximizing retrieval</w:t>
      </w:r>
      <w:r>
        <w:t xml:space="preserve"> </w:t>
      </w:r>
      <w:r>
        <w:t xml:space="preserve">degrading answer quality, is measured directly </w:t>
      </w:r>
      <w:r>
        <w:t xml:space="preserve">(LeVine and Varjavand 2025)</w:t>
      </w:r>
      <w:r>
        <w:t xml:space="preserve">, and the companion</w:t>
      </w:r>
      <w:r>
        <w:t xml:space="preserve"> </w:t>
      </w:r>
      <w:r>
        <w:t xml:space="preserve">observation that relevance does not imply</w:t>
      </w:r>
      <w:r>
        <w:t xml:space="preserve"> </w:t>
      </w:r>
      <w:r>
        <w:rPr>
          <w:i/>
          <w:iCs/>
        </w:rPr>
        <w:t xml:space="preserve">sufficiency</w:t>
      </w:r>
      <w:r>
        <w:t xml:space="preserve">, so that missing hops and unresolved</w:t>
      </w:r>
      <w:r>
        <w:t xml:space="preserve"> </w:t>
      </w:r>
      <w:r>
        <w:t xml:space="preserve">conflicts cannot be detected by scoring passages independently, is argued at the set</w:t>
      </w:r>
      <w:r>
        <w:t xml:space="preserve"> </w:t>
      </w:r>
      <w:r>
        <w:t xml:space="preserve">level </w:t>
      </w:r>
      <w:r>
        <w:t xml:space="preserve">(Qiu et al. 2026)</w:t>
      </w:r>
      <w:r>
        <w:t xml:space="preserve">. Our delta</w:t>
      </w:r>
      <w:r>
        <w:t xml:space="preserve"> </w:t>
      </w:r>
      <w:r>
        <w:t xml:space="preserve">is the</w:t>
      </w:r>
      <w:r>
        <w:t xml:space="preserve"> </w:t>
      </w:r>
      <w:r>
        <w:rPr>
          <w:i/>
          <w:iCs/>
        </w:rPr>
        <w:t xml:space="preserve">form</w:t>
      </w:r>
      <w:r>
        <w:t xml:space="preserve"> </w:t>
      </w:r>
      <w:r>
        <w:t xml:space="preserve">of the statement: the failure becomes a theorem in the comparison-of-experiments</w:t>
      </w:r>
      <w:r>
        <w:t xml:space="preserve"> </w:t>
      </w:r>
      <w:r>
        <w:t xml:space="preserve">frame, with the precise structural condition, Blackwell incomparability, under which every</w:t>
      </w:r>
      <w:r>
        <w:t xml:space="preserve"> </w:t>
      </w:r>
      <w:r>
        <w:t xml:space="preserve">query-independent scalar must mis-rank, and a verified live instance on six production models.</w:t>
      </w:r>
    </w:p>
    <w:bookmarkEnd w:id="20"/>
    <w:bookmarkStart w:id="21"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(F. Shi et al. 2023)</w:t>
      </w:r>
      <w:r>
        <w:t xml:space="preserve">; position matters </w:t>
      </w:r>
      <w:r>
        <w:t xml:space="preserve">(Liu et al. 2024)</w:t>
      </w:r>
      <w:r>
        <w:t xml:space="preserve">;</w:t>
      </w:r>
      <w:r>
        <w:t xml:space="preserve"> </w:t>
      </w:r>
      <w:r>
        <w:t xml:space="preserve">high-scoring distractors hurt while random noise can help </w:t>
      </w:r>
      <w:r>
        <w:t xml:space="preserve">(Cuconasu et al. 2024)</w:t>
      </w:r>
      <w:r>
        <w:t xml:space="preserve">; retrieval</w:t>
      </w:r>
      <w:r>
        <w:t xml:space="preserve"> </w:t>
      </w:r>
      <w:r>
        <w:t xml:space="preserve">curves are inverted-U in passage count </w:t>
      </w:r>
      <w:r>
        <w:t xml:space="preserve">(Jin et al. 2024)</w:t>
      </w:r>
      <w:r>
        <w:t xml:space="preserve">; document count hurts at fixed</w:t>
      </w:r>
      <w:r>
        <w:t xml:space="preserve"> </w:t>
      </w:r>
      <w:r>
        <w:t xml:space="preserve">length </w:t>
      </w:r>
      <w:r>
        <w:t xml:space="preserve">(Levy et al. 2025)</w:t>
      </w:r>
      <w:r>
        <w:t xml:space="preserve">; added length alone hurts </w:t>
      </w:r>
      <w:r>
        <w:t xml:space="preserve">(Du et al. 2025)</w:t>
      </w:r>
      <w:r>
        <w:t xml:space="preserve">; and the effect</w:t>
      </w:r>
      <w:r>
        <w:t xml:space="preserve"> </w:t>
      </w:r>
      <w:r>
        <w:t xml:space="preserve">persists across model generations </w:t>
      </w:r>
      <w:r>
        <w:t xml:space="preserve">(Hong et al. 2025)</w:t>
      </w:r>
      <w:r>
        <w:t xml:space="preserve"> </w:t>
      </w:r>
      <w:r>
        <w:t xml:space="preserve">and agent-scaffold</w:t>
      </w:r>
      <w:r>
        <w:t xml:space="preserve"> </w:t>
      </w:r>
      <w:r>
        <w:t xml:space="preserve">components </w:t>
      </w:r>
      <w:r>
        <w:t xml:space="preserve">(Liu 2026)</w:t>
      </w:r>
      <w:r>
        <w:t xml:space="preserve">. The genus is older than language models: in data</w:t>
      </w:r>
      <w:r>
        <w:t xml:space="preserve"> </w:t>
      </w:r>
      <w:r>
        <w:t xml:space="preserve">integration, adding sources raises coverage while integration quality first rises and then</w:t>
      </w:r>
      <w:r>
        <w:t xml:space="preserve"> </w:t>
      </w:r>
      <w:r>
        <w:t xml:space="preserve">falls, so that</w:t>
      </w:r>
      <w:r>
        <w:t xml:space="preserve"> </w:t>
      </w:r>
      <w:r>
        <w:t xml:space="preserve">“less is more”</w:t>
      </w:r>
      <w:r>
        <w:t xml:space="preserve">: low-quality sources deteriorate the fused result rather than</w:t>
      </w:r>
      <w:r>
        <w:t xml:space="preserve"> </w:t>
      </w:r>
      <w:r>
        <w:t xml:space="preserve">bringing the expected gain, and the right move is to select a subset before</w:t>
      </w:r>
      <w:r>
        <w:t xml:space="preserve"> </w:t>
      </w:r>
      <w:r>
        <w:t xml:space="preserve">integrating </w:t>
      </w:r>
      <w:r>
        <w:t xml:space="preserve">(Dong et al. 2012)</w:t>
      </w:r>
      <w:r>
        <w:t xml:space="preserve">; the lesson has since been carried explicitly to augmented language</w:t>
      </w:r>
      <w:r>
        <w:t xml:space="preserve"> </w:t>
      </w:r>
      <w:r>
        <w:t xml:space="preserve">models </w:t>
      </w:r>
      <w:r>
        <w:t xml:space="preserve">(Halevy and Dwivedi-Yu 2023)</w:t>
      </w:r>
      <w:r>
        <w:t xml:space="preserve">. We do not claim to discover this genus. Two differences locate</w:t>
      </w:r>
      <w:r>
        <w:t xml:space="preserve"> </w:t>
      </w:r>
      <w:r>
        <w:t xml:space="preserve">our finding inside it. Where data integration traces the harm to low-quality sources and restores</w:t>
      </w:r>
      <w:r>
        <w:t xml:space="preserve"> </w:t>
      </w:r>
      <w:r>
        <w:t xml:space="preserve">monotonicity by redesigning the fusion rule, our two sources are individually correct and</w:t>
      </w:r>
      <w:r>
        <w:t xml:space="preserve"> </w:t>
      </w:r>
      <w:r>
        <w:t xml:space="preserve">sufficient, the harm is verified against length, position, and formatting controls to be convention</w:t>
      </w:r>
      <w:r>
        <w:t xml:space="preserve"> </w:t>
      </w:r>
      <w:r>
        <w:t xml:space="preserve">routing, and the rule</w:t>
      </w:r>
      <w:r>
        <w:t xml:space="preserve"> </w:t>
      </w:r>
      <m:oMath>
        <m:sSub>
          <m:e>
            <m:r>
              <m:t>δ</m:t>
            </m:r>
          </m:e>
          <m:sub>
            <m:r>
              <m:t>M</m:t>
            </m:r>
          </m:sub>
        </m:sSub>
      </m:oMath>
      <w:r>
        <w:t xml:space="preserve"> </w:t>
      </w:r>
      <w:r>
        <w:t xml:space="preserve">is a fixed model that cannot be redesigned, so the response is</w:t>
      </w:r>
      <w:r>
        <w:t xml:space="preserve"> </w:t>
      </w:r>
      <w:r>
        <w:t xml:space="preserve">selection rather than fusion. And where</w:t>
      </w:r>
      <w:r>
        <w:t xml:space="preserve"> </w:t>
      </w:r>
      <w:r>
        <w:t xml:space="preserve">“interference”</w:t>
      </w:r>
      <w:r>
        <w:t xml:space="preserve"> </w:t>
      </w:r>
      <w:r>
        <w:t xml:space="preserve">in the mechanistic RAG literature means</w:t>
      </w:r>
      <w:r>
        <w:t xml:space="preserve"> </w:t>
      </w:r>
      <w:r>
        <w:t xml:space="preserve">distractor passages steering a model, a failure recently localized and corrected in a sparse</w:t>
      </w:r>
      <w:r>
        <w:t xml:space="preserve"> </w:t>
      </w:r>
      <w:r>
        <w:t xml:space="preserve">feature space </w:t>
      </w:r>
      <w:r>
        <w:t xml:space="preserve">(Giannetti et al. 2026)</w:t>
      </w:r>
      <w:r>
        <w:t xml:space="preserve">, and inter-context</w:t>
      </w:r>
      <w:r>
        <w:t xml:space="preserve"> </w:t>
      </w:r>
      <w:r>
        <w:rPr>
          <w:i/>
          <w:iCs/>
        </w:rPr>
        <w:t xml:space="preserve">conflict</w:t>
      </w:r>
      <w:r>
        <w:t xml:space="preserve"> </w:t>
      </w:r>
      <w:r>
        <w:t xml:space="preserve">means contexts</w:t>
      </w:r>
      <w:r>
        <w:t xml:space="preserve"> </w:t>
      </w:r>
      <w:r>
        <w:t xml:space="preserve">that contradict each other </w:t>
      </w:r>
      <w:r>
        <w:t xml:space="preserve">(Xu et al. 2024)</w:t>
      </w:r>
      <w:r>
        <w:t xml:space="preserve">, our sources neither distract nor</w:t>
      </w:r>
      <w:r>
        <w:t xml:space="preserve"> </w:t>
      </w:r>
      <w:r>
        <w:t xml:space="preserve">conflict: both are true and both are needed, and the superset still collapses. Our</w:t>
      </w:r>
      <w:r>
        <w:t xml:space="preserve"> </w:t>
      </w:r>
      <w:r>
        <w:t xml:space="preserve">anti-monotonicity finding contributes the order-theoretic form of this: a strict</w:t>
      </w:r>
      <w:r>
        <w:t xml:space="preserve"> </w:t>
      </w:r>
      <w:r>
        <w:rPr>
          <w:i/>
          <w:iCs/>
        </w:rPr>
        <w:t xml:space="preserve">superset</w:t>
      </w:r>
      <w:r>
        <w:t xml:space="preserve"> </w:t>
      </w:r>
      <w:r>
        <w:t xml:space="preserve">of</w:t>
      </w:r>
      <w:r>
        <w:t xml:space="preserve"> </w:t>
      </w:r>
      <w:r>
        <w:t xml:space="preserve">a 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verification of the direct contrast</w:t>
      </w:r>
      <w:r>
        <w:t xml:space="preserve"> </w:t>
      </w:r>
      <m:oMath>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&lt;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a reversal no</w:t>
      </w:r>
      <w:r>
        <w:t xml:space="preserve"> </w:t>
      </w:r>
      <w:r>
        <w:t xml:space="preserve">monotone context-value scalar can carry. A representation-level account of when context</w:t>
      </w:r>
      <w:r>
        <w:t xml:space="preserve"> </w:t>
      </w:r>
      <w:r>
        <w:t xml:space="preserve">helps, an additive error decomposition with alignment conditions </w:t>
      </w:r>
      <w:r>
        <w:t xml:space="preserve">(Wang et al. 2026)</w:t>
      </w:r>
      <w:r>
        <w:t xml:space="preserve">, is</w:t>
      </w:r>
      <w:r>
        <w:t xml:space="preserve"> </w:t>
      </w:r>
      <w:r>
        <w:t xml:space="preserve">complementary: even in its multi-context extension it characterizes</w:t>
      </w:r>
      <w:r>
        <w:t xml:space="preserve"> </w:t>
      </w:r>
      <w:r>
        <w:rPr>
          <w:i/>
          <w:iCs/>
        </w:rPr>
        <w:t xml:space="preserve">when</w:t>
      </w:r>
      <w:r>
        <w:t xml:space="preserve"> </w:t>
      </w:r>
      <w:r>
        <w:t xml:space="preserve">a context</w:t>
      </w:r>
      <w:r>
        <w:t xml:space="preserve"> </w:t>
      </w:r>
      <w:r>
        <w:t xml:space="preserve">corrects the error, not an order relation between candidate sources. 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(Zhao et al. 2025)</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21"/>
    <w:bookmarkStart w:id="24" w:name="sec:related-deficiency"/>
    <w:p>
      <w:pPr>
        <w:pStyle w:val="Heading2"/>
      </w:pPr>
      <w:r>
        <w:t xml:space="preserve">The comparison of experiments in machine learning</w:t>
      </w:r>
    </w:p>
    <w:p>
      <w:pPr>
        <w:pStyle w:val="FirstParagraph"/>
      </w:pPr>
      <w:bookmarkStart w:id="22" w:name="sec:related-llmrep"/>
      <w:bookmarkEnd w:id="22"/>
      <w:bookmarkStart w:id="23" w:name="sec:related-foundations"/>
      <w:bookmarkEnd w:id="23"/>
    </w:p>
    <w:p>
      <w:pPr>
        <w:pStyle w:val="BodyText"/>
      </w:pPr>
      <w:r>
        <w:t xml:space="preserve">The Blackwell–Le Cam apparatus has entered machine learning, and, concurrently with this work,</w:t>
      </w:r>
      <w:r>
        <w:t xml:space="preserve"> </w:t>
      </w:r>
      <w:r>
        <w:t xml:space="preserve">inference-time context selection itself.</w:t>
      </w:r>
      <w:r>
        <w:t xml:space="preserve"> </w:t>
      </w:r>
      <w:r>
        <w:t xml:space="preserve">Alpila (2026a)</w:t>
      </w:r>
      <w:r>
        <w:t xml:space="preserve"> </w:t>
      </w:r>
      <w:r>
        <w:t xml:space="preserve">formalizes the admission problem</w:t>
      </w:r>
      <w:r>
        <w:t xml:space="preserve"> </w:t>
      </w:r>
      <w:r>
        <w:t xml:space="preserve">against a</w:t>
      </w:r>
      <w:r>
        <w:t xml:space="preserve"> </w:t>
      </w:r>
      <w:r>
        <w:rPr>
          <w:i/>
          <w:iCs/>
        </w:rPr>
        <w:t xml:space="preserve">frozen decoder</w:t>
      </w:r>
      <w:r>
        <w:t xml:space="preserve"> </w:t>
      </w:r>
      <w:r>
        <w:t xml:space="preserve">as minimization of Le Cam deficiency, pairs it with the</w:t>
      </w:r>
      <w:r>
        <w:t xml:space="preserve"> </w:t>
      </w:r>
      <w:r>
        <w:t xml:space="preserve">Vereshchagin–Vitányi conditional structure function for the representation problem, proves a</w:t>
      </w:r>
      <w:r>
        <w:t xml:space="preserve"> </w:t>
      </w:r>
      <w:r>
        <w:t xml:space="preserve">capacity floor below which the deficiency cannot be driven, and validates a curve-aware allocator</w:t>
      </w:r>
      <w:r>
        <w:t xml:space="preserve"> </w:t>
      </w:r>
      <w:r>
        <w:t xml:space="preserve">on seven decoders in four families; a plain-language companion states the</w:t>
      </w:r>
      <w:r>
        <w:t xml:space="preserve"> </w:t>
      </w:r>
      <w:r>
        <w:t xml:space="preserve">framing </w:t>
      </w:r>
      <w:r>
        <w:t xml:space="preserve">(Alpila 2026b)</w:t>
      </w:r>
      <w:r>
        <w:t xml:space="preserve"> </w:t>
      </w:r>
      <w:r>
        <w:t xml:space="preserve">and the artifact is released </w:t>
      </w:r>
      <w:r>
        <w:t xml:space="preserve">(Alpila 2026c)</w:t>
      </w:r>
      <w:r>
        <w:t xml:space="preserve">. That preprint</w:t>
      </w:r>
      <w:r>
        <w:t xml:space="preserve"> </w:t>
      </w:r>
      <w:r>
        <w:t xml:space="preserve">was posted on 25 June 2026, while the measurements reported here were already complete; we claim</w:t>
      </w:r>
      <w:r>
        <w:t xml:space="preserve"> </w:t>
      </w:r>
      <w:r>
        <w:t xml:space="preserve">no priority over it, and the reader should treat the transport of this apparatus to inference-time</w:t>
      </w:r>
      <w:r>
        <w:t xml:space="preserve"> </w:t>
      </w:r>
      <w:r>
        <w:t xml:space="preserve">context as theirs. The objects are nonetheless different, and that difference is what this paper</w:t>
      </w:r>
      <w:r>
        <w:t xml:space="preserve"> </w:t>
      </w:r>
      <w:r>
        <w:t xml:space="preserve">is about.</w:t>
      </w:r>
      <w:r>
        <w:t xml:space="preserve"> </w:t>
      </w:r>
      <w:r>
        <w:t xml:space="preserve">There, deficiency is a scalar risk gap</w:t>
      </w:r>
      <w:r>
        <w:t xml:space="preserve"> </w:t>
      </w:r>
      <w:r>
        <w:rPr>
          <w:i/>
          <w:iCs/>
        </w:rPr>
        <w:t xml:space="preserve">inside one declared decision problem</w:t>
      </w:r>
      <w:r>
        <w:t xml:space="preserve">, with the</w:t>
      </w:r>
      <w:r>
        <w:t xml:space="preserve"> </w:t>
      </w:r>
      <w:r>
        <w:t xml:space="preserve">garbling theorem explicitly set aside as inactive there; the partial order that work does invoke</w:t>
      </w:r>
      <w:r>
        <w:t xml:space="preserve"> </w:t>
      </w:r>
      <w:r>
        <w:t xml:space="preserve">runs over</w:t>
      </w:r>
      <w:r>
        <w:t xml:space="preserve"> </w:t>
      </w:r>
      <w:r>
        <w:rPr>
          <w:i/>
          <w:iCs/>
        </w:rPr>
        <w:t xml:space="preserve">compression methods</w:t>
      </w:r>
      <w:r>
        <w:t xml:space="preserve"> </w:t>
      </w:r>
      <w:r>
        <w:t xml:space="preserve">and is asserted structurally rather than measured. Our object</w:t>
      </w:r>
      <w:r>
        <w:t xml:space="preserve"> </w:t>
      </w:r>
      <w:r>
        <w:t xml:space="preserve">is the order</w:t>
      </w:r>
      <w:r>
        <w:t xml:space="preserve"> </w:t>
      </w:r>
      <w:r>
        <w:rPr>
          <w:i/>
          <w:iCs/>
        </w:rPr>
        <w:t xml:space="preserve">between two admitted sources across tasks</w:t>
      </w:r>
      <w:r>
        <w:t xml:space="preserve">: we show that order is partial by</w:t>
      </w:r>
      <w:r>
        <w:t xml:space="preserve"> </w:t>
      </w:r>
      <w:r>
        <w:rPr>
          <w:i/>
          <w:iCs/>
        </w:rPr>
        <w:t xml:space="preserve">measuring</w:t>
      </w:r>
      <w:r>
        <w:t xml:space="preserve"> </w:t>
      </w:r>
      <w:r>
        <w:t xml:space="preserve">mutual non-domination, derive the consequence that no single per-source score can</w:t>
      </w:r>
      <w:r>
        <w:t xml:space="preserve"> </w:t>
      </w:r>
      <w:r>
        <w:t xml:space="preserve">be faithful to it, and verify a strict superset of a sufficient source collapsing PASS with the</w:t>
      </w:r>
      <w:r>
        <w:t xml:space="preserve"> </w:t>
      </w:r>
      <w:r>
        <w:t xml:space="preserve">length, position and routing confounds controlled. Incomparability in this sense cannot arise</w:t>
      </w:r>
      <w:r>
        <w:t xml:space="preserve"> </w:t>
      </w:r>
      <w:r>
        <w:t xml:space="preserve">inside a single declared decision problem, so its absence there is not a gap but a different</w:t>
      </w:r>
      <w:r>
        <w:t xml:space="preserve"> </w:t>
      </w:r>
      <w:r>
        <w:t xml:space="preserve">question. A second line is training-</w:t>
      </w:r>
      <w:r>
        <w:rPr>
          <w:i/>
          <w:iCs/>
        </w:rPr>
        <w:t xml:space="preserve">dataset</w:t>
      </w:r>
      <w:r>
        <w:t xml:space="preserve"> </w:t>
      </w:r>
      <w:r>
        <w:t xml:space="preserve">valuation:</w:t>
      </w:r>
      <w:r>
        <w:t xml:space="preserve"> </w:t>
      </w:r>
      <w:r>
        <w:t xml:space="preserve">Zheng et al. (2024)</w:t>
      </w:r>
      <w:r>
        <w:t xml:space="preserve"> </w:t>
      </w:r>
      <w:r>
        <w:t xml:space="preserve">order datasets</w:t>
      </w:r>
      <w:r>
        <w:t xml:space="preserve"> </w:t>
      </w:r>
      <w:r>
        <w:t xml:space="preserve">by Blackwell informativeness and show that in their Bayesian regime a</w:t>
      </w:r>
      <w:r>
        <w:t xml:space="preserve"> </w:t>
      </w:r>
      <w:r>
        <w:rPr>
          <w:i/>
          <w:iCs/>
        </w:rPr>
        <w:t xml:space="preserve">scalar</w:t>
      </w:r>
      <w:r>
        <w:t xml:space="preserve">, the mutual</w:t>
      </w:r>
      <w:r>
        <w:t xml:space="preserve"> </w:t>
      </w:r>
      <w:r>
        <w:t xml:space="preserve">information between the curated and the test data, determines that order, the opposite of our</w:t>
      </w:r>
      <w:r>
        <w:t xml:space="preserve"> </w:t>
      </w:r>
      <w:r>
        <w:t xml:space="preserve">finding that no query-independent scalar can be faithful once the order is partial</w:t>
      </w:r>
      <w:r>
        <w:t xml:space="preserve"> </w:t>
      </w:r>
      <w:r>
        <w:t xml:space="preserve">(Theorem 2); the difference is that their comparison is taken against the</w:t>
      </w:r>
      <w:r>
        <w:t xml:space="preserve"> </w:t>
      </w:r>
      <w:r>
        <w:t xml:space="preserve">Bayes-optimal user of the data, ours against a fixed model rule on a task family. Nearby uses stop short of</w:t>
      </w:r>
      <w:r>
        <w:t xml:space="preserve"> </w:t>
      </w:r>
      <w:r>
        <w:t xml:space="preserve">what we do: garbling to harden LLM evaluations </w:t>
      </w:r>
      <w:r>
        <w:t xml:space="preserve">(Bradley 2024)</w:t>
      </w:r>
      <w:r>
        <w:t xml:space="preserve">, statistical deficiency</w:t>
      </w:r>
      <w:r>
        <w:t xml:space="preserve"> </w:t>
      </w:r>
      <w:r>
        <w:t xml:space="preserve">to order training</w:t>
      </w:r>
      <w:r>
        <w:t xml:space="preserve"> </w:t>
      </w:r>
      <w:r>
        <w:rPr>
          <w:i/>
          <w:iCs/>
        </w:rPr>
        <w:t xml:space="preserve">tasks</w:t>
      </w:r>
      <w:r>
        <w:t xml:space="preserve"> </w:t>
      </w:r>
      <w:r>
        <w:t xml:space="preserve">(Fosse et al. 2025)</w:t>
      </w:r>
      <w:r>
        <w:t xml:space="preserve">, a deficiency-induced</w:t>
      </w:r>
      <w:r>
        <w:t xml:space="preserve"> </w:t>
      </w:r>
      <w:r>
        <w:rPr>
          <w:i/>
          <w:iCs/>
        </w:rPr>
        <w:t xml:space="preserve">directional</w:t>
      </w:r>
      <w:r>
        <w:t xml:space="preserve"> </w:t>
      </w:r>
      <w:r>
        <w:t xml:space="preserve">dominance</w:t>
      </w:r>
      <w:r>
        <w:t xml:space="preserve"> </w:t>
      </w:r>
      <w:r>
        <w:t xml:space="preserve">in transfer learning (no incomparability, no distribution-free bound, outside language</w:t>
      </w:r>
      <w:r>
        <w:t xml:space="preserve"> </w:t>
      </w:r>
      <w:r>
        <w:t xml:space="preserve">modeling) </w:t>
      </w:r>
      <w:r>
        <w:t xml:space="preserve">(Akdemir 2025)</w:t>
      </w:r>
      <w:r>
        <w:t xml:space="preserve">, comparison-of-experiments ideas in loss</w:t>
      </w:r>
      <w:r>
        <w:t xml:space="preserve"> </w:t>
      </w:r>
      <w:r>
        <w:t xml:space="preserve">design </w:t>
      </w:r>
      <w:r>
        <w:t xml:space="preserve">(Rooyen and Williamson 2014)</w:t>
      </w:r>
      <w:r>
        <w:t xml:space="preserve">, and a survey of Blackwell’s theorems for AI </w:t>
      </w:r>
      <w:r>
        <w:t xml:space="preserve">(Paxton 2026)</w:t>
      </w:r>
      <w:r>
        <w:t xml:space="preserve">.</w:t>
      </w:r>
      <w:r>
        <w:t xml:space="preserve"> </w:t>
      </w:r>
      <w:r>
        <w:t xml:space="preserve">The one use of the order for language models at inference time that we know of sits on the</w:t>
      </w:r>
      <w:r>
        <w:t xml:space="preserve"> </w:t>
      </w:r>
      <w:r>
        <w:t xml:space="preserve">other side of the model:</w:t>
      </w:r>
      <w:r>
        <w:t xml:space="preserve"> </w:t>
      </w:r>
      <w:r>
        <w:t xml:space="preserve">Z. Zhang et al. (2026)</w:t>
      </w:r>
      <w:r>
        <w:t xml:space="preserve"> </w:t>
      </w:r>
      <w:r>
        <w:t xml:space="preserve">rank the information structures induced</w:t>
      </w:r>
      <w:r>
        <w:t xml:space="preserve"> </w:t>
      </w:r>
      <w:r>
        <w:t xml:space="preserve">by multi-agent protocols (voting, debate) and prove a pooled-posterior upper bound, a dominance</w:t>
      </w:r>
      <w:r>
        <w:t xml:space="preserve"> </w:t>
      </w:r>
      <w:r>
        <w:t xml:space="preserve">result over protocols with no incomparable pair and no verification. Against all of the above, four things are new here, and each is checkable against the released</w:t>
      </w:r>
      <w:r>
        <w:t xml:space="preserve"> </w:t>
      </w:r>
      <w:r>
        <w:t xml:space="preserve">record:</w:t>
      </w:r>
    </w:p>
    <w:p>
      <w:pPr>
        <w:numPr>
          <w:ilvl w:val="0"/>
          <w:numId w:val="1003"/>
        </w:numPr>
      </w:pPr>
      <w:r>
        <w:t xml:space="preserve">the object is the order</w:t>
      </w:r>
      <w:r>
        <w:t xml:space="preserve"> </w:t>
      </w:r>
      <w:r>
        <w:rPr>
          <w:i/>
          <w:iCs/>
        </w:rPr>
        <w:t xml:space="preserve">between two admitted sources across tasks</w:t>
      </w:r>
      <w:r>
        <w:t xml:space="preserve">, not a scalar risk</w:t>
      </w:r>
      <w:r>
        <w:t xml:space="preserve"> </w:t>
      </w:r>
      <w:r>
        <w:t xml:space="preserve">gap inside one declared decision problem;</w:t>
      </w:r>
    </w:p>
    <w:p>
      <w:pPr>
        <w:numPr>
          <w:ilvl w:val="0"/>
          <w:numId w:val="1003"/>
        </w:numPr>
      </w:pPr>
      <w:r>
        <w:t xml:space="preserve">partiality is</w:t>
      </w:r>
      <w:r>
        <w:t xml:space="preserve"> </w:t>
      </w:r>
      <w:r>
        <w:rPr>
          <w:i/>
          <w:iCs/>
        </w:rPr>
        <w:t xml:space="preserve">measured</w:t>
      </w:r>
      <w:r>
        <w:t xml:space="preserve">, mutual non-domination verified in both directions on six</w:t>
      </w:r>
      <w:r>
        <w:t xml:space="preserve"> </w:t>
      </w:r>
      <w:r>
        <w:t xml:space="preserve">production models, not assumed or asserted structurally;</w:t>
      </w:r>
    </w:p>
    <w:p>
      <w:pPr>
        <w:numPr>
          <w:ilvl w:val="0"/>
          <w:numId w:val="1003"/>
        </w:numPr>
      </w:pPr>
      <w:r>
        <w:t xml:space="preserve">the no-per-source-score impossibility is derived from it and machine-checked in Lean 4</w:t>
      </w:r>
      <w:r>
        <w:t xml:space="preserve"> </w:t>
      </w:r>
      <w:r>
        <w:t xml:space="preserve">(Remark 3);</w:t>
      </w:r>
    </w:p>
    <w:p>
      <w:pPr>
        <w:numPr>
          <w:ilvl w:val="0"/>
          <w:numId w:val="1003"/>
        </w:numPr>
      </w:pPr>
      <w:r>
        <w:t xml:space="preserve">the order relation between</w:t>
      </w:r>
      <w:r>
        <w:t xml:space="preserve"> </w:t>
      </w:r>
      <w:r>
        <w:rPr>
          <w:i/>
          <w:iCs/>
        </w:rPr>
        <w:t xml:space="preserve">named</w:t>
      </w:r>
      <w:r>
        <w:t xml:space="preserve"> </w:t>
      </w:r>
      <w:r>
        <w:t xml:space="preserve">sources gets a distribution-free finite-sample</w:t>
      </w:r>
      <w:r>
        <w:t xml:space="preserve"> </w:t>
      </w:r>
      <w:r>
        <w:t xml:space="preserve">verification on black-box models, including a superset that collapses PASS under controls.</w:t>
      </w:r>
    </w:p>
    <w:bookmarkEnd w:id="24"/>
    <w:bookmarkStart w:id="26" w:name="sec:related-designspace"/>
    <w:p>
      <w:pPr>
        <w:pStyle w:val="Heading2"/>
      </w:pPr>
      <w:r>
        <w:t xml:space="preserve">The design space: no cheap method represents the partial order</w:t>
      </w:r>
    </w:p>
    <w:p>
      <w:pPr>
        <w:pStyle w:val="FirstParagraph"/>
      </w:pPr>
      <w:r>
        <w:t xml:space="preserve">Table 2 places the methods above on three axes: whether the method is</w:t>
      </w:r>
      <w:r>
        <w:t xml:space="preserve"> </w:t>
      </w:r>
      <w:r>
        <w:rPr>
          <w:i/>
          <w:iCs/>
        </w:rPr>
        <w:t xml:space="preserve">cheap</w:t>
      </w:r>
      <w:r>
        <w:t xml:space="preserve"> </w:t>
      </w:r>
      <w:r>
        <w:t xml:space="preserve">(precomputable, or amortizable to a near-retrieval query-time cost), whether it models</w:t>
      </w:r>
      <w:r>
        <w:t xml:space="preserve"> </w:t>
      </w:r>
      <w:r>
        <w:rPr>
          <w:i/>
          <w:iCs/>
        </w:rPr>
        <w:t xml:space="preserve">interaction between sources</w:t>
      </w:r>
      <w:r>
        <w:t xml:space="preserve"> </w:t>
      </w:r>
      <w:r>
        <w:t xml:space="preserve">rather than scoring each in isolation, and whether it can</w:t>
      </w:r>
      <w:r>
        <w:t xml:space="preserve"> </w:t>
      </w:r>
      <w:r>
        <w:t xml:space="preserve">represent</w:t>
      </w:r>
      <w:r>
        <w:t xml:space="preserve"> </w:t>
      </w:r>
      <w:r>
        <w:rPr>
          <w:i/>
          <w:iCs/>
        </w:rPr>
        <w:t xml:space="preserve">incomparability</w:t>
      </w:r>
      <w:r>
        <w:t xml:space="preserve">. The pattern is uniform. Every method cheap enough to run at</w:t>
      </w:r>
      <w:r>
        <w:t xml:space="preserve"> </w:t>
      </w:r>
      <w:r>
        <w:t xml:space="preserve">retrieval scale emits a final per-item number, however that number is produced, and therefore lives</w:t>
      </w:r>
      <w:r>
        <w:t xml:space="preserve"> </w:t>
      </w:r>
      <w:r>
        <w:t xml:space="preserve">in a total order; every method that genuinely models interaction is either symmetric redundancy</w:t>
      </w:r>
      <w:r>
        <w:t xml:space="preserve"> </w:t>
      </w:r>
      <w:r>
        <w:t xml:space="preserve">over embedding geometry, carries no dominance guarantee, or is as costly as direct probing. No prior</w:t>
      </w:r>
      <w:r>
        <w:t xml:space="preserve"> </w:t>
      </w:r>
      <w:r>
        <w:t xml:space="preserve">row is both cheap and partial-order-faithful; that empty cell is the open problem this paper</w:t>
      </w:r>
      <w:r>
        <w:t xml:space="preserve"> </w:t>
      </w:r>
      <w:r>
        <w:t xml:space="preserve">isolates, and we occupy the last row, paying probe cost for the guarantee.</w:t>
      </w:r>
    </w:p>
    <w:bookmarkStart w:id="25" w:name="tab:designspace"/>
    <w:p>
      <w:pPr>
        <w:pStyle w:val="TableCaption"/>
      </w:pPr>
      <w:r>
        <w:t xml:space="preserve">The design space of context selection.</w:t>
      </w:r>
      <w:r>
        <w:t xml:space="preserve"> </w:t>
      </w:r>
      <w:r>
        <w:t xml:space="preserve"> = yes,</w:t>
      </w:r>
      <w:r>
        <w:t xml:space="preserve"> </w:t>
      </w:r>
      <m:oMath>
        <m:r>
          <m:rPr>
            <m:sty m:val="p"/>
          </m:rPr>
          <m:t>×</m:t>
        </m:r>
      </m:oMath>
      <w:r>
        <w:t xml:space="preserve"> = no,</w:t>
      </w:r>
      <w:r>
        <w:t xml:space="preserve"> </w:t>
      </w:r>
      <m:oMath>
        <m:r>
          <m:rPr>
            <m:sty m:val="p"/>
          </m:rPr>
          <m:t>∼</m:t>
        </m:r>
      </m:oMath>
      <w:r>
        <w:t xml:space="preserve"> = partial.</w:t>
      </w:r>
      <w:r>
        <w:t xml:space="preserve"> </w:t>
      </w:r>
      <m:oMath>
        <m:sSup>
          <m:e>
            <m:r>
              <m:t>​</m:t>
            </m:r>
          </m:e>
          <m:sup>
            <m:r>
              <m:t>a</m:t>
            </m:r>
          </m:sup>
        </m:sSup>
      </m:oMath>
      <w:r>
        <w:t xml:space="preserve">amortized: trained once on the model’s signal, cheap at query time, but still a scalar.</w:t>
      </w:r>
      <w:r>
        <w:t xml:space="preserve"> </w:t>
      </w:r>
      <m:oMath>
        <m:sSup>
          <m:e>
            <m:r>
              <m:t>​</m:t>
            </m:r>
          </m:e>
          <m:sup>
            <m:r>
              <m:t>b</m:t>
            </m:r>
          </m:sup>
        </m:sSup>
      </m:oMath>
      <w:r>
        <w:t xml:space="preserve">symmetric redundancy over embedding geometry, not directional anti-monotonicity.</w:t>
      </w:r>
      <w:r>
        <w:t xml:space="preserve"> </w:t>
      </w:r>
      <m:oMath>
        <m:sSup>
          <m:e>
            <m:r>
              <m:t>​</m:t>
            </m:r>
          </m:e>
          <m:sup>
            <m:r>
              <m:t>c</m:t>
            </m:r>
          </m:sup>
        </m:sSup>
      </m:oMath>
      <w:r>
        <w:t xml:space="preserve">query-conditioned and interaction-aware, but per-query (not precomputable) and with no</w:t>
      </w:r>
      <w:r>
        <w:t xml:space="preserve"> </w:t>
      </w:r>
      <w:r>
        <w:t xml:space="preserve">dominance guarantee.</w:t>
      </w:r>
      <w:r>
        <w:t xml:space="preserve"> </w:t>
      </w:r>
      <m:oMath>
        <m:sSup>
          <m:e>
            <m:r>
              <m:t>​</m:t>
            </m:r>
          </m:e>
          <m:sup>
            <m:r>
              <m:t>d</m:t>
            </m:r>
          </m:sup>
        </m:sSup>
      </m:oMath>
      <w:r>
        <w:t xml:space="preserve">positive complementarity only, a passage made useful by another, not</w:t>
      </w:r>
      <w:r>
        <w:t xml:space="preserve"> </w:t>
      </w:r>
      <w:r>
        <w:t xml:space="preserve">directional harm.</w:t>
      </w:r>
      <w:r>
        <w:t xml:space="preserve"> </w:t>
      </w:r>
      <m:oMath>
        <m:sSup>
          <m:e>
            <m:r>
              <m:t>​</m:t>
            </m:r>
          </m:e>
          <m:sup>
            <m:r>
              <m:t>e</m:t>
            </m:r>
          </m:sup>
        </m:sSup>
      </m:oMath>
      <w:r>
        <w:t xml:space="preserve">keeps the non-dominated set, but over heuristic per-item scores rather than</w:t>
      </w:r>
      <w:r>
        <w:t xml:space="preserve"> </w:t>
      </w:r>
      <w:r>
        <w:t xml:space="preserve">task value.</w:t>
      </w:r>
      <w:r>
        <w:t xml:space="preserve"> </w:t>
      </w:r>
      <m:oMath>
        <m:sSup>
          <m:e>
            <m:r>
              <m:t>​</m:t>
            </m:r>
          </m:e>
          <m:sup>
            <m:r>
              <m:t>f</m:t>
            </m:r>
          </m:sup>
        </m:sSup>
      </m:oMath>
      <w:r>
        <w:t xml:space="preserve">genuinely</w:t>
      </w:r>
      <w:r>
        <w:t xml:space="preserve"> </w:t>
      </w:r>
      <w:r>
        <w:rPr>
          <w:i/>
          <w:iCs/>
        </w:rPr>
        <w:t xml:space="preserve">directional</w:t>
      </w:r>
      <w:r>
        <w:t xml:space="preserve">, but the relation is redundancy between chunks</w:t>
      </w:r>
      <w:r>
        <w:t xml:space="preserve"> </w:t>
      </w:r>
      <w:r>
        <w:t xml:space="preserve">(does</w:t>
      </w:r>
      <w:r>
        <w:t xml:space="preserve"> </w:t>
      </w:r>
      <m:oMath>
        <m:r>
          <m:t>i</m:t>
        </m:r>
      </m:oMath>
      <w:r>
        <w:t xml:space="preserve"> </w:t>
      </w:r>
      <w:r>
        <w:t xml:space="preserve">predict</w:t>
      </w:r>
      <w:r>
        <w:t xml:space="preserve"> </w:t>
      </w:r>
      <m:oMath>
        <m:r>
          <m:t>j</m:t>
        </m:r>
      </m:oMath>
      <w:r>
        <w:t xml:space="preserve"> </w:t>
      </w:r>
      <w:r>
        <w:t xml:space="preserve">to within</w:t>
      </w:r>
      <w:r>
        <w:t xml:space="preserve"> </w:t>
      </w:r>
      <m:oMath>
        <m:r>
          <m:t>γ</m:t>
        </m:r>
      </m:oMath>
      <w:r>
        <w:t xml:space="preserve"> </w:t>
      </w:r>
      <w:r>
        <w:t xml:space="preserve">bits?), computed offline and query-agnostically, not harm</w:t>
      </w:r>
      <w:r>
        <w:t xml:space="preserve"> </w:t>
      </w:r>
      <w:r>
        <w:t xml:space="preserve">to a task’s verified value. Only the last row represents incomparability over task value, at the cost of direct probing;</w:t>
      </w:r>
      <w:r>
        <w:t xml:space="preserve"> </w:t>
      </w:r>
      <w:r>
        <w:t xml:space="preserve">the</w:t>
      </w:r>
      <w:r>
        <w:t xml:space="preserve"> </w:t>
      </w:r>
      <w:r>
        <w:t xml:space="preserve">“cheap</w:t>
      </w:r>
      <w:r>
        <w:t xml:space="preserve"> </w:t>
      </w:r>
      <w:r>
        <w:rPr>
          <w:i/>
          <w:iCs/>
        </w:rPr>
        <w:t xml:space="preserve">and</w:t>
      </w:r>
      <w:r>
        <w:t xml:space="preserve"> </w:t>
      </w:r>
      <w:r>
        <w:t xml:space="preserve">partial-order-faithful”</w:t>
      </w:r>
      <w:r>
        <w:t xml:space="preserve"> </w:t>
      </w:r>
      <w:r>
        <w:t xml:space="preserve">cell is empty, which is this paper’s central open</w:t>
      </w:r>
      <w:r>
        <w:t xml:space="preserve"> </w:t>
      </w:r>
      <w:r>
        <w:t xml:space="preserve">problem.</w:t>
      </w:r>
    </w:p>
    <w:tbl>
      <w:tblPr>
        <w:tblStyle w:val="Table"/>
        <w:tblW w:type="auto" w:w="0"/>
        <w:tblLook w:firstRow="1" w:lastRow="0" w:firstColumn="0" w:lastColumn="0" w:noHBand="0" w:noVBand="0" w:val="0020"/>
        <w:tblCaption w:val="The design space of context selection.  = yes, \times = no, \sim = partial. ^{a}amortized: trained once on the model’s signal, cheap at query time, but still a scalar. ^{b}symmetric redundancy over embedding geometry, not directional anti-monotonicity. ^{c}query-conditioned and interaction-aware, but per-query (not precomputable) and with no dominance guarantee. ^{d}positive complementarity only, a passage made useful by another, not directional harm. ^{e}keeps the non-dominated set, but over heuristic per-item scores rather than task value. ^{f}genuinely directional, but the relation is redundancy between chunks (does i predict j to within \gamma bits?), computed offline and query-agnostically, not harm to a task’s verified value. Only the last row represents incomparability over task value, at the cost of direct probing; the “cheap and partial-order-faithful” cell is empty, which is this paper’s central open problem."/>
      </w:tblPr>
      <w:tblGrid>
        <w:gridCol w:w="1980"/>
        <w:gridCol w:w="1980"/>
        <w:gridCol w:w="1980"/>
        <w:gridCol w:w="1980"/>
      </w:tblGrid>
      <w:tr>
        <w:trPr>
          <w:tblHeader w:val="on"/>
        </w:trPr>
        <w:tc>
          <w:tcPr/>
          <w:p>
            <w:pPr>
              <w:pStyle w:val="Compact"/>
              <w:jc w:val="left"/>
            </w:pPr>
            <w:r>
              <w:t xml:space="preserve">Method family (representative)</w:t>
            </w:r>
          </w:p>
        </w:tc>
        <w:tc>
          <w:tcPr/>
          <w:p>
            <w:pPr>
              <w:pStyle w:val="Compact"/>
              <w:jc w:val="center"/>
            </w:pPr>
            <w:r>
              <w:t xml:space="preserve">Cheap?</w:t>
            </w:r>
          </w:p>
        </w:tc>
        <w:tc>
          <w:tcPr/>
          <w:p>
            <w:pPr>
              <w:pStyle w:val="Compact"/>
              <w:jc w:val="center"/>
            </w:pPr>
            <w:r>
              <w:t xml:space="preserve">Interaction?</w:t>
            </w:r>
          </w:p>
        </w:tc>
        <w:tc>
          <w:tcPr/>
          <w:p>
            <w:pPr>
              <w:pStyle w:val="Compact"/>
              <w:jc w:val="center"/>
            </w:pPr>
            <w:r>
              <w:t xml:space="preserve">Incomparability?</w:t>
            </w:r>
          </w:p>
        </w:tc>
      </w:tr>
      <w:tr>
        <w:tc>
          <w:tcPr/>
          <w:p>
            <w:pPr>
              <w:pStyle w:val="Compact"/>
              <w:jc w:val="left"/>
            </w:pPr>
            <w:r>
              <w:t xml:space="preserve">Scalar dense / PRP retrieval </w:t>
            </w:r>
            <w:r>
              <w:t xml:space="preserve">(Robertson 1977)</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Late interaction, multi-vector </w:t>
            </w:r>
            <w:r>
              <w:t xml:space="preserve">(Khattab and Zaharia 2020)</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m:oMath>
              <m:r>
                <m:rPr>
                  <m:scr m:val="script"/>
                  <m:sty m:val="p"/>
                </m:rPr>
                <m:t>V</m:t>
              </m:r>
            </m:oMath>
            <w:r>
              <w:t xml:space="preserve">-usable information </w:t>
            </w:r>
            <w:r>
              <w:t xml:space="preserve">(Ethayarajh et al. 2022)</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LM-supervised retriever </w:t>
            </w:r>
            <w:r>
              <w:t xml:space="preserve">(W. Shi et al. 2023; Guu et al. 2020)</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MMR diversity </w:t>
            </w:r>
            <w:r>
              <w:t xml:space="preserve">(Carbonell and Goldstein 1998)</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DPP / submodular coverage </w:t>
            </w:r>
            <w:r>
              <w:t xml:space="preserve">(Ye et al. 2023; Ghulyani et al. 2026)</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Directed-information covering </w:t>
            </w:r>
            <w:r>
              <w:t xml:space="preserve">(Huang 2025)</w:t>
            </w:r>
          </w:p>
        </w:tc>
        <w:tc>
          <w:tcPr/>
          <w:p>
            <w:pPr>
              <w:pStyle w:val="Compact"/>
            </w:pPr>
          </w:p>
        </w:tc>
        <w:tc>
          <w:tcPr/>
          <w:p>
            <w:pPr>
              <w:pStyle w:val="Compact"/>
              <w:jc w:val="center"/>
            </w:pPr>
            <m:oMath>
              <m:sSup>
                <m:e>
                  <m:r>
                    <m:rPr>
                      <m:sty m:val="p"/>
                    </m:rPr>
                    <m:t>∼</m:t>
                  </m:r>
                </m:e>
                <m:sup>
                  <m:r>
                    <m:t>f</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Shapley / influence valuation </w:t>
            </w:r>
            <w:r>
              <w:t xml:space="preserve">(Xie et al. 2024)</w:t>
            </w:r>
          </w:p>
        </w:tc>
        <w:tc>
          <w:tcPr/>
          <w:p>
            <w:pPr>
              <w:pStyle w:val="Compact"/>
              <w:jc w:val="center"/>
            </w:pPr>
            <m:oMath>
              <m:r>
                <m:rPr>
                  <m:sty m:val="p"/>
                </m:rPr>
                <m:t>×</m:t>
              </m:r>
            </m:oMath>
            <w:r>
              <w:t xml:space="preserve">​</w:t>
            </w:r>
          </w:p>
        </w:tc>
        <w:tc>
          <w:tcPr/>
          <w:p>
            <w:pPr>
              <w:pStyle w:val="Compact"/>
            </w:pPr>
          </w:p>
        </w:tc>
        <w:tc>
          <w:tcPr/>
          <w:p>
            <w:pPr>
              <w:pStyle w:val="Compact"/>
              <w:jc w:val="center"/>
            </w:pPr>
            <m:oMath>
              <m:r>
                <m:rPr>
                  <m:sty m:val="p"/>
                </m:rPr>
                <m:t>×</m:t>
              </m:r>
            </m:oMath>
            <w:r>
              <w:t xml:space="preserve">​</w:t>
            </w:r>
          </w:p>
        </w:tc>
      </w:tr>
      <w:tr>
        <w:tc>
          <w:tcPr/>
          <w:p>
            <w:pPr>
              <w:pStyle w:val="Compact"/>
              <w:jc w:val="left"/>
            </w:pPr>
            <w:r>
              <w:t xml:space="preserve">Expected information gain / BED </w:t>
            </w:r>
            <w:r>
              <w:t xml:space="preserve">(Choudhury et al. 2025)</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Listwise LLM reranker </w:t>
            </w:r>
            <w:r>
              <w:t xml:space="preserve">(Sun et al. 2023)</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t xml:space="preserve">Utility scores, learned or LLM-specific </w:t>
            </w:r>
            <w:r>
              <w:t xml:space="preserve">(Zhang et al. 2025; Dai et al. 2025)</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Conditional passage utility </w:t>
            </w:r>
            <w:r>
              <w:t xml:space="preserve">(Jain and Garimella 2025)</w:t>
            </w:r>
          </w:p>
        </w:tc>
        <w:tc>
          <w:tcPr/>
          <w:p>
            <w:pPr>
              <w:pStyle w:val="Compact"/>
              <w:jc w:val="center"/>
            </w:pPr>
            <m:oMath>
              <m:sSup>
                <m:e>
                  <m:r>
                    <m:t>​</m:t>
                  </m:r>
                </m:e>
                <m:sup>
                  <m:r>
                    <m:t>a</m:t>
                  </m:r>
                </m:sup>
              </m:sSup>
            </m:oMath>
            <w:r>
              <w:t xml:space="preserve">​</w:t>
            </w:r>
          </w:p>
        </w:tc>
        <w:tc>
          <w:tcPr/>
          <w:p>
            <w:pPr>
              <w:pStyle w:val="Compact"/>
              <w:jc w:val="center"/>
            </w:pPr>
            <m:oMath>
              <m:sSup>
                <m:e>
                  <m:r>
                    <m:rPr>
                      <m:sty m:val="p"/>
                    </m:rPr>
                    <m:t>∼</m:t>
                  </m:r>
                </m:e>
                <m:sup>
                  <m:r>
                    <m:t>d</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Conformal context filtering </w:t>
            </w:r>
            <w:r>
              <w:t xml:space="preserve">(Chakraborty et al. 2025)</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Learned set selection </w:t>
            </w:r>
            <w:r>
              <w:t xml:space="preserve">(Jiang et al. 2026; Fan et al. 2026)</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t xml:space="preserve">Skyline over heuristic scores </w:t>
            </w:r>
            <w:r>
              <w:t xml:space="preserve">(Zhu et al. 2026)</w:t>
            </w:r>
          </w:p>
        </w:tc>
        <w:tc>
          <w:tcPr/>
          <w:p>
            <w:pPr>
              <w:pStyle w:val="Compact"/>
            </w:pPr>
          </w:p>
        </w:tc>
        <w:tc>
          <w:tcPr/>
          <w:p>
            <w:pPr>
              <w:pStyle w:val="Compact"/>
              <w:jc w:val="center"/>
            </w:pPr>
            <m:oMath>
              <m:r>
                <m:rPr>
                  <m:sty m:val="p"/>
                </m:rPr>
                <m:t>×</m:t>
              </m:r>
            </m:oMath>
            <w:r>
              <w:t xml:space="preserve">​</w:t>
            </w:r>
          </w:p>
        </w:tc>
        <w:tc>
          <w:tcPr/>
          <w:p>
            <w:pPr>
              <w:pStyle w:val="Compact"/>
              <w:jc w:val="center"/>
            </w:pPr>
            <m:oMath>
              <m:sSup>
                <m:e>
                  <m:r>
                    <m:rPr>
                      <m:sty m:val="p"/>
                    </m:rPr>
                    <m:t>∼</m:t>
                  </m:r>
                </m:e>
                <m:sup>
                  <m:r>
                    <m:t>e</m:t>
                  </m:r>
                </m:sup>
              </m:sSup>
            </m:oMath>
            <w:r>
              <w:t xml:space="preserve">​</w:t>
            </w:r>
          </w:p>
        </w:tc>
      </w:tr>
      <w:tr>
        <w:tc>
          <w:tcPr/>
          <w:p>
            <w:pPr>
              <w:pStyle w:val="Compact"/>
              <w:jc w:val="left"/>
            </w:pPr>
            <w:r>
              <w:rPr>
                <w:b/>
                <w:bCs/>
              </w:rPr>
              <w:t xml:space="preserve">Verified front</w:t>
            </w:r>
            <w:r>
              <w:rPr>
                <w:b/>
                <w:bCs/>
              </w:rPr>
              <w:t xml:space="preserve"> </w:t>
            </w:r>
            <m:oMath>
              <m:r>
                <m:rPr>
                  <m:sty m:val="p"/>
                </m:rPr>
                <m:t>+</m:t>
              </m:r>
            </m:oMath>
            <w:r>
              <w:rPr>
                <w:b/>
                <w:bCs/>
              </w:rPr>
              <w:t xml:space="preserve"> </w:t>
            </w:r>
            <w:r>
              <w:rPr>
                <w:b/>
                <w:bCs/>
              </w:rPr>
              <w:t xml:space="preserve">routing (this paper)</w:t>
            </w:r>
          </w:p>
        </w:tc>
        <w:tc>
          <w:tcPr/>
          <w:p>
            <w:pPr>
              <w:pStyle w:val="Compact"/>
              <w:jc w:val="center"/>
            </w:pPr>
            <m:oMath>
              <m:r>
                <m:rPr>
                  <m:sty m:val="p"/>
                </m:rPr>
                <m:t>×</m:t>
              </m:r>
            </m:oMath>
            <w:r>
              <w:t xml:space="preserve">​</w:t>
            </w:r>
          </w:p>
        </w:tc>
        <w:tc>
          <w:tcPr/>
          <w:p>
            <w:pPr>
              <w:pStyle w:val="Compact"/>
            </w:pPr>
          </w:p>
        </w:tc>
        <w:tc>
          <w:tcPr/>
          <w:p>
            <w:pPr>
              <w:pStyle w:val="Compact"/>
            </w:pPr>
          </w:p>
        </w:tc>
      </w:tr>
    </w:tbl>
    <w:bookmarkEnd w:id="25"/>
    <w:bookmarkEnd w:id="26"/>
    <w:bookmarkEnd w:id="27"/>
    <w:bookmarkStart w:id="34" w:name="sec:formalization"/>
    <w:p>
      <w:pPr>
        <w:pStyle w:val="Heading1"/>
      </w:pPr>
      <w:r>
        <w:t xml:space="preserve">Formalization</w:t>
      </w:r>
    </w:p>
    <w:p>
      <w:pPr>
        <w:pStyle w:val="FirstParagraph"/>
      </w:pPr>
      <w:r>
        <w:t xml:space="preserve">§2 placed the contribution against prior work; the next four sections make it</w:t>
      </w:r>
      <w:r>
        <w:t xml:space="preserve"> </w:t>
      </w:r>
      <w:r>
        <w:t xml:space="preserve">precise, beginning here with the objects. We model the choice of</w:t>
      </w:r>
      <w:r>
        <w:t xml:space="preserve"> </w:t>
      </w:r>
      <w:r>
        <w:rPr>
          <w:i/>
          <w:iCs/>
        </w:rPr>
        <w:t xml:space="preserve">what context to supply</w:t>
      </w:r>
      <w:r>
        <w:t xml:space="preserve"> </w:t>
      </w:r>
      <w:r>
        <w:t xml:space="preserve">a</w:t>
      </w:r>
      <w:r>
        <w:t xml:space="preserve"> </w:t>
      </w:r>
      <w:r>
        <w:t xml:space="preserve">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silently</w:t>
      </w:r>
      <w:r>
        <w:t xml:space="preserve"> </w:t>
      </w:r>
      <w:r>
        <w:t xml:space="preserve">conflates: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30"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§7).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§3.2 and Lemma 1.</w:t>
      </w:r>
    </w:p>
    <w:bookmarkStart w:id="28"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8"/>
    <w:bookmarkStart w:id="29"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rPr>
            <m:sty m:val="p"/>
          </m:rPr>
          <m:t>∈</m:t>
        </m:r>
        <m:r>
          <m:rPr>
            <m:sty m:val="p"/>
          </m:rPr>
          <m:t>{</m:t>
        </m:r>
        <m:r>
          <m:t>0</m:t>
        </m:r>
        <m:r>
          <m:rPr>
            <m:sty m:val="p"/>
          </m:rPr>
          <m:t>,</m:t>
        </m:r>
        <m:r>
          <m:t>1</m:t>
        </m:r>
        <m:r>
          <m:rPr>
            <m:sty m:val="p"/>
          </m:rPr>
          <m:t>}</m:t>
        </m:r>
      </m:oMath>
      <w:r>
        <w:t xml:space="preserve">. Two decision rules matter:</w:t>
      </w:r>
    </w:p>
    <w:p>
      <w:pPr>
        <w:numPr>
          <w:ilvl w:val="0"/>
          <w:numId w:val="1004"/>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e>
              </m:d>
              <m:r>
                <m:t> </m:t>
              </m:r>
            </m:e>
          </m:d>
          <m:r>
            <m:rPr>
              <m:sty m:val="p"/>
            </m:rPr>
            <m:t>,</m:t>
          </m:r>
          <m:r>
            <m:t>  </m:t>
          </m:r>
          <m:r>
            <m:t>w</m:t>
          </m:r>
          <m:r>
            <m:rPr>
              <m:sty m:val="p"/>
            </m:rPr>
            <m:t>∼</m:t>
          </m:r>
          <m:sSub>
            <m:e>
              <m:r>
                <m:t>κ</m:t>
              </m:r>
            </m:e>
            <m:sub>
              <m:r>
                <m:t>W</m:t>
              </m:r>
            </m:sub>
          </m:sSub>
          <m:r>
            <m:rPr>
              <m:sty m:val="p"/>
            </m:rPr>
            <m:t>(</m:t>
          </m:r>
          <m:r>
            <m:rPr>
              <m:sty m:val="p"/>
            </m:rPr>
            <m:t>⋅</m:t>
          </m:r>
          <m:r>
            <m:rPr>
              <m:sty m:val="p"/>
            </m:rPr>
            <m:t>∣</m:t>
          </m:r>
          <m:sSub>
            <m:e>
              <m:r>
                <m:t>S</m:t>
              </m:r>
            </m:e>
            <m:sub>
              <m:r>
                <m:t>T</m:t>
              </m:r>
            </m:sub>
          </m:sSub>
          <m:r>
            <m:rPr>
              <m:sty m:val="p"/>
            </m:rPr>
            <m:t>)</m:t>
          </m:r>
          <m:r>
            <m:rPr>
              <m:sty m:val="p"/>
            </m:rPr>
            <m:t>;</m:t>
          </m:r>
        </m:oMath>
      </m:oMathPara>
    </w:p>
    <w:p>
      <w:pPr>
        <w:numPr>
          <w:ilvl w:val="0"/>
          <w:numId w:val="1004"/>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decision rule for</w:t>
      </w:r>
      <w:r>
        <w:t xml:space="preserve"> </w:t>
      </w:r>
      <w:r>
        <w:t xml:space="preserve">task</w:t>
      </w:r>
      <w:r>
        <w:t xml:space="preserve"> </w:t>
      </w:r>
      <m:oMath>
        <m:r>
          <m:t>T</m:t>
        </m:r>
      </m:oMath>
      <w:r>
        <w:t xml:space="preserve"> </w:t>
      </w:r>
      <w:r>
        <w:t xml:space="preserve">given a prior over</w:t>
      </w:r>
      <w:r>
        <w:t xml:space="preserve"> </w:t>
      </w:r>
      <m:oMath>
        <m:r>
          <m:t>S</m:t>
        </m:r>
      </m:oMath>
      <w:r>
        <w:t xml:space="preserve">, achieving the optimal value</w:t>
      </w:r>
      <w:r>
        <w:t xml:space="preserve"> </w:t>
      </w:r>
      <m:oMath>
        <m:sSup>
          <m:e>
            <m:r>
              <m:t>V</m:t>
            </m:r>
          </m:e>
          <m:sup>
            <m:r>
              <m:rPr>
                <m:sty m:val="p"/>
              </m:rPr>
              <m:t>⋆</m:t>
            </m:r>
          </m:sup>
        </m:sSup>
        <m:r>
          <m:rPr>
            <m:sty m:val="p"/>
          </m:rPr>
          <m:t>(</m:t>
        </m:r>
        <m:r>
          <m:t>W</m:t>
        </m:r>
        <m:r>
          <m:rPr>
            <m:sty m:val="p"/>
          </m:rPr>
          <m:t>,</m:t>
        </m:r>
        <m:r>
          <m:t>T</m:t>
        </m:r>
        <m:r>
          <m:rPr>
            <m:sty m:val="p"/>
          </m:rPr>
          <m:t>)</m:t>
        </m:r>
        <m:box>
          <m:boxPr>
            <m:opEmu m:val="on"/>
          </m:boxPr>
          <m:e>
            <m:r>
              <m:rPr>
                <m:sty m:val="p"/>
              </m:rPr>
              <m:t>:=</m:t>
            </m:r>
          </m:e>
        </m:box>
        <m:sSub>
          <m:e>
            <m:r>
              <m:rPr>
                <m:sty m:val="p"/>
              </m:rPr>
              <m:t>sup</m:t>
            </m:r>
          </m:e>
          <m:sub>
            <m:r>
              <m:t>δ</m:t>
            </m:r>
          </m:sub>
        </m:sSub>
        <m:r>
          <m:rPr>
            <m:scr m:val="double-struck"/>
            <m:sty m:val="p"/>
          </m:rPr>
          <m:t>E</m:t>
        </m:r>
        <m:r>
          <m:rPr>
            <m:sty m:val="p"/>
          </m:rPr>
          <m:t>[</m:t>
        </m:r>
        <m:sSub>
          <m:e>
            <m:r>
              <m:t>v</m:t>
            </m:r>
          </m:e>
          <m:sub>
            <m:r>
              <m:t>T</m:t>
            </m:r>
          </m:sub>
        </m:sSub>
        <m:r>
          <m:rPr>
            <m:sty m:val="p"/>
          </m:rPr>
          <m:t>(</m:t>
        </m:r>
        <m:r>
          <m:t>δ</m:t>
        </m:r>
        <m:r>
          <m:rPr>
            <m:sty m:val="p"/>
          </m:rPr>
          <m:t>(</m:t>
        </m:r>
        <m:r>
          <m:t>T</m:t>
        </m:r>
        <m:r>
          <m:rPr>
            <m:sty m:val="p"/>
          </m:rPr>
          <m:t>,</m:t>
        </m:r>
        <m:r>
          <m:t>w</m:t>
        </m:r>
        <m:r>
          <m:rPr>
            <m:sty m:val="p"/>
          </m:rPr>
          <m:t>)</m:t>
        </m:r>
        <m:r>
          <m:rPr>
            <m:sty m:val="p"/>
          </m:rPr>
          <m:t>)</m:t>
        </m:r>
        <m:r>
          <m:rPr>
            <m:sty m:val="p"/>
          </m:rPr>
          <m:t>]</m:t>
        </m:r>
      </m:oMath>
      <w:r>
        <w:t xml:space="preserve">.</w:t>
      </w:r>
    </w:p>
    <w:bookmarkEnd w:id="29"/>
    <w:p>
      <w:pPr>
        <w:pStyle w:val="FirstParagraph"/>
      </w:pPr>
      <w:r>
        <w:t xml:space="preserve">The distinction in Definition 2 is load-bearing. Blackwell’s theorem</w:t>
      </w:r>
      <w:r>
        <w:t xml:space="preserve"> </w:t>
      </w:r>
      <w:r>
        <w:t xml:space="preserve">(§4)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§6, the</w:t>
      </w:r>
      <w:r>
        <w:t xml:space="preserve"> </w:t>
      </w:r>
      <w:r>
        <w:t xml:space="preserve">interference statistic of §6.3, and the entire six-model program of</w:t>
      </w:r>
      <w:r>
        <w:t xml:space="preserve"> </w:t>
      </w:r>
      <w:r>
        <w:t xml:space="preserve">§7,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2).</w:t>
      </w:r>
    </w:p>
    <w:bookmarkEnd w:id="30"/>
    <w:bookmarkStart w:id="32"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(1).</w:t>
      </w:r>
    </w:p>
    <w:bookmarkStart w:id="31"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31"/>
    <w:p>
      <w:pPr>
        <w:pStyle w:val="BodyText"/>
      </w:pPr>
      <w:r>
        <w:t xml:space="preserve">Under Definition 3 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 text</w:t>
      </w:r>
      <w:r>
        <w:t xml:space="preserve"> </w:t>
      </w:r>
      <w:r>
        <w:t xml:space="preserve">“varies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§4 a comparison of experiments rather than a metaphor, and it is what a</w:t>
      </w:r>
      <w:r>
        <w:t xml:space="preserve"> </w:t>
      </w:r>
      <w:r>
        <w:t xml:space="preserve">rigorous treatment of deterministic sources requires </w:t>
      </w:r>
      <w:r>
        <w:t xml:space="preserve">(Torgersen 1991)</w:t>
      </w:r>
      <w:r>
        <w:t xml:space="preserve">.</w:t>
      </w:r>
    </w:p>
    <w:bookmarkEnd w:id="32"/>
    <w:bookmarkStart w:id="33"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r>
          <m:t>I</m:t>
        </m:r>
        <m:r>
          <m:rPr>
            <m:sty m:val="p"/>
          </m:rPr>
          <m:t>(</m:t>
        </m:r>
        <m:r>
          <m:t>S</m:t>
        </m:r>
        <m:r>
          <m:rPr>
            <m:sty m:val="p"/>
          </m:rPr>
          <m:t>;</m:t>
        </m:r>
        <m:r>
          <m:t>W</m:t>
        </m:r>
        <m:r>
          <m:rPr>
            <m:sty m:val="p"/>
          </m:rPr>
          <m:t>∣</m:t>
        </m:r>
        <m:r>
          <m:t>θ</m:t>
        </m:r>
        <m:r>
          <m:rPr>
            <m:sty m:val="p"/>
          </m:rPr>
          <m:t>)</m:t>
        </m:r>
      </m:oMath>
      <w:r>
        <w:t xml:space="preserve"> </w:t>
      </w:r>
      <w:r>
        <w:t xml:space="preserve">for the model-relative value of a private source, the information</w:t>
      </w:r>
      <w:r>
        <w:t xml:space="preserve"> </w:t>
      </w:r>
      <m:oMath>
        <m:r>
          <m:t>W</m:t>
        </m:r>
      </m:oMath>
      <w:r>
        <w:t xml:space="preserve"> </w:t>
      </w:r>
      <w:r>
        <w:t xml:space="preserve">supplies</w:t>
      </w:r>
      <w:r>
        <w:t xml:space="preserve"> </w:t>
      </w:r>
      <w:r>
        <w:rPr>
          <w:i/>
          <w:iCs/>
        </w:rPr>
        <w:t xml:space="preserve">beyond what</w:t>
      </w:r>
      <w:r>
        <w:rPr>
          <w:i/>
          <w:iCs/>
        </w:rPr>
        <w:t xml:space="preserve"> </w:t>
      </w:r>
      <m:oMath>
        <m:r>
          <m:t>θ</m:t>
        </m:r>
      </m:oMath>
      <w:r>
        <w:rPr>
          <w:i/>
          <w:iCs/>
        </w:rPr>
        <w:t xml:space="preserve"> </w:t>
      </w:r>
      <w:r>
        <w:rPr>
          <w:i/>
          <w:iCs/>
        </w:rPr>
        <w:t xml:space="preserve">already encodes</w:t>
      </w:r>
      <w:r>
        <w:t xml:space="preserve">. When</w:t>
      </w:r>
      <w:r>
        <w:t xml:space="preserve"> </w:t>
      </w:r>
      <m:oMath>
        <m:r>
          <m:t>θ</m:t>
        </m:r>
      </m:oMath>
      <w:r>
        <w:t xml:space="preserve"> </w:t>
      </w:r>
      <w:r>
        <w:t xml:space="preserve">already</w:t>
      </w:r>
      <w:r>
        <w:t xml:space="preserve"> </w:t>
      </w:r>
      <w:r>
        <w:t xml:space="preserve">“knows”</w:t>
      </w:r>
      <w:r>
        <w:t xml:space="preserve"> </w:t>
      </w:r>
      <w:r>
        <w:t xml:space="preserve">a convention</w:t>
      </w:r>
      <w:r>
        <w:t xml:space="preserve"> </w:t>
      </w:r>
      <w:r>
        <w:t xml:space="preserve">(the model can guess it without the source),</w:t>
      </w:r>
      <w:r>
        <w:t xml:space="preserve"> </w:t>
      </w:r>
      <m:oMath>
        <m:r>
          <m:t>W</m:t>
        </m:r>
      </m:oMath>
      <w:r>
        <w:t xml:space="preserve">’s marginal value collapses; when the convention is genuinely unknown to</w:t>
      </w:r>
      <w:r>
        <w:t xml:space="preserve"> </w:t>
      </w:r>
      <m:oMath>
        <m:r>
          <m:t>θ</m:t>
        </m:r>
      </m:oMath>
      <w:r>
        <w:t xml:space="preserve">,</w:t>
      </w:r>
      <w:r>
        <w:t xml:space="preserve"> </w:t>
      </w:r>
      <m:oMath>
        <m:r>
          <m:t>W</m:t>
        </m:r>
      </m:oMath>
      <w:r>
        <w:t xml:space="preserve"> </w:t>
      </w:r>
      <w:r>
        <w:t xml:space="preserve">is maximally valuable.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§7,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33"/>
    <w:bookmarkEnd w:id="34"/>
    <w:bookmarkStart w:id="46" w:name="sec:order"/>
    <w:p>
      <w:pPr>
        <w:pStyle w:val="Heading1"/>
      </w:pPr>
      <w:r>
        <w:t xml:space="preserve">The Blackwell order over context sources</w:t>
      </w:r>
    </w:p>
    <w:p>
      <w:pPr>
        <w:pStyle w:val="FirstParagraph"/>
      </w:pPr>
      <w:r>
        <w:t xml:space="preserve">With sources modeled as experiments (§3), the classical comparison of</w:t>
      </w:r>
      <w:r>
        <w:t xml:space="preserve"> </w:t>
      </w:r>
      <w:r>
        <w:t xml:space="preserve">experiments applies to them directly. We state the order, record that it is partial</w:t>
      </w:r>
      <w:r>
        <w:t xml:space="preserve"> </w:t>
      </w:r>
      <w:r>
        <w:t xml:space="preserve">(the regime our experiments target), and, because those experiments measure a fixed model rather</w:t>
      </w:r>
      <w:r>
        <w:t xml:space="preserve"> </w:t>
      </w:r>
      <w:r>
        <w:t xml:space="preserve">than the idealized decision-maker the classical theorem assumes, build an explicit bridge between</w:t>
      </w:r>
      <w:r>
        <w:t xml:space="preserve"> </w:t>
      </w:r>
      <w:r>
        <w:t xml:space="preserve">its two registers.</w:t>
      </w:r>
    </w:p>
    <w:bookmarkStart w:id="39" w:name="the-order-and-its-two-registers"/>
    <w:p>
      <w:pPr>
        <w:pStyle w:val="Heading2"/>
      </w:pPr>
      <w:r>
        <w:t xml:space="preserve">The order and its two registers</w:t>
      </w:r>
    </w:p>
    <w:bookmarkStart w:id="35"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5"/>
    <w:p>
      <w:pPr>
        <w:pStyle w:val="BodyText"/>
      </w:pPr>
      <w:r>
        <w:t xml:space="preserve">The classical content of the order is the Blackwell–Sherman–Stein theorem, which we state with</w:t>
      </w:r>
      <w:r>
        <w:t xml:space="preserve"> </w:t>
      </w:r>
      <w:r>
        <w:t xml:space="preserve">hypotheses for a self-contained treatment.</w:t>
      </w:r>
    </w:p>
    <w:bookmarkStart w:id="36"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 parameter space</w:t>
      </w:r>
      <w:r>
        <w:rPr>
          <w:i/>
          <w:iCs/>
        </w:rPr>
        <w:t xml:space="preserve"> </w:t>
      </w:r>
      <m:oMath>
        <m:r>
          <m:rPr>
            <m:scr m:val="script"/>
            <m:sty m:val="p"/>
          </m:rPr>
          <m:t>S</m:t>
        </m:r>
      </m:oMath>
      <w:r>
        <w:rPr>
          <w:i/>
          <w:iCs/>
        </w:rPr>
        <w:t xml:space="preserve"> </w:t>
      </w:r>
      <w:r>
        <w:rPr>
          <w:i/>
          <w:iCs/>
        </w:rPr>
        <w:t xml:space="preserve">with standard Borel signal</w:t>
      </w:r>
      <w:r>
        <w:rPr>
          <w:i/>
          <w:iCs/>
        </w:rPr>
        <w:t xml:space="preserve"> </w:t>
      </w:r>
      <w:r>
        <w:rPr>
          <w:i/>
          <w:iCs/>
        </w:rPr>
        <w:t xml:space="preserve">spaces. The following are equivalent:</w:t>
      </w:r>
    </w:p>
    <w:p>
      <w:pPr>
        <w:numPr>
          <w:ilvl w:val="0"/>
          <w:numId w:val="1005"/>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5"/>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6"/>
    <w:p>
      <w:pPr>
        <w:pStyle w:val="BodyText"/>
      </w:pPr>
      <w:r>
        <w:t xml:space="preserve">This is the classical Blackwell–Sherman–Stein theorem </w:t>
      </w:r>
      <w:r>
        <w:t xml:space="preserve">(Blackwell 1953; Torgersen 1991)</w:t>
      </w:r>
      <w:r>
        <w:t xml:space="preserve">,</w:t>
      </w:r>
      <w:r>
        <w:t xml:space="preserve"> </w:t>
      </w:r>
      <w:r>
        <w:t xml:space="preserve">which we use as a black box. The only specialization is reading</w:t>
      </w:r>
      <w:r>
        <w:t xml:space="preserve"> </w:t>
      </w:r>
      <w:r>
        <w:t xml:space="preserve">“decision problem”</w:t>
      </w:r>
      <w:r>
        <w:t xml:space="preserve"> </w:t>
      </w:r>
      <w:r>
        <w:t xml:space="preserve">as a task with</w:t>
      </w:r>
      <w:r>
        <w:t xml:space="preserve"> </w:t>
      </w:r>
      <w:r>
        <w:t xml:space="preserve">bounded verifier utility</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and</w:t>
      </w:r>
      <w:r>
        <w:t xml:space="preserve"> </w:t>
      </w:r>
      <w:r>
        <w:t xml:space="preserve">“experiment”</w:t>
      </w:r>
      <w:r>
        <w:t xml:space="preserve"> </w:t>
      </w:r>
      <w:r>
        <w:t xml:space="preserve">as a context source</w:t>
      </w:r>
      <w:r>
        <w:t xml:space="preserve"> </w:t>
      </w:r>
      <w:r>
        <w:t xml:space="preserve">(Definition 1), which is faithful because the kernels of</w:t>
      </w:r>
      <w:r>
        <w:t xml:space="preserve"> </w:t>
      </w:r>
      <w:r>
        <w:t xml:space="preserve">Definition 3 are standard Borel.</w:t>
      </w:r>
    </w:p>
    <w:bookmarkStart w:id="37"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7"/>
    <w:bookmarkStart w:id="38" w:name="rem:partial"/>
    <w:p>
      <w:pPr>
        <w:pStyle w:val="BodyText"/>
      </w:pPr>
      <w:r>
        <w:rPr>
          <w:i/>
          <w:iCs/>
        </w:rPr>
        <w:t xml:space="preserve">Remark 1</w:t>
      </w:r>
      <w:r>
        <w:t xml:space="preserve"> </w:t>
      </w:r>
      <w:r>
        <w:t xml:space="preserve">(The order is partial; no lattice).</w:t>
      </w:r>
      <w:r>
        <w:t xml:space="preserve"> </w:t>
      </w:r>
      <w:r>
        <w:t xml:space="preserve"> </w:t>
      </w:r>
      <m:oMath>
        <m:sSub>
          <m:e>
            <m:r>
              <m:rPr>
                <m:sty m:val="p"/>
              </m:rPr>
              <m:t>≽</m:t>
            </m:r>
          </m:e>
          <m:sub>
            <m:r>
              <m:t>B</m:t>
            </m:r>
          </m:sub>
        </m:sSub>
      </m:oMath>
      <w:r>
        <w:t xml:space="preserve"> </w:t>
      </w:r>
      <w:r>
        <w:t xml:space="preserve">is a genuine partial order: there exist pairs</w:t>
      </w:r>
      <w:r>
        <w:t xml:space="preserve"> </w:t>
      </w:r>
      <m:oMath>
        <m:sSub>
          <m:e>
            <m:r>
              <m:t>W</m:t>
            </m:r>
          </m:e>
          <m:sub>
            <m:r>
              <m:t>1</m:t>
            </m:r>
          </m:sub>
        </m:sSub>
        <m:r>
          <m:rPr>
            <m:sty m:val="p"/>
          </m:rPr>
          <m:t>,</m:t>
        </m:r>
        <m:sSub>
          <m:e>
            <m:r>
              <m:t>W</m:t>
            </m:r>
          </m:e>
          <m:sub>
            <m:r>
              <m:t>2</m:t>
            </m:r>
          </m:sub>
        </m:sSub>
      </m:oMath>
      <w:r>
        <w:t xml:space="preserve"> </w:t>
      </w:r>
      <w:r>
        <w:t xml:space="preserve">with neither</w:t>
      </w:r>
      <w:r>
        <w:t xml:space="preserve"> </w:t>
      </w:r>
      <m:oMath>
        <m:sSub>
          <m:e>
            <m:r>
              <m:t>W</m:t>
            </m:r>
          </m:e>
          <m:sub>
            <m:r>
              <m:t>1</m:t>
            </m:r>
          </m:sub>
        </m:sSub>
        <m:sSub>
          <m:e>
            <m:r>
              <m:rPr>
                <m:sty m:val="p"/>
              </m:rPr>
              <m:t>≽</m:t>
            </m:r>
          </m:e>
          <m:sub>
            <m:r>
              <m:t>B</m:t>
            </m:r>
          </m:sub>
        </m:sSub>
        <m:sSub>
          <m:e>
            <m:r>
              <m:t>W</m:t>
            </m:r>
          </m:e>
          <m:sub>
            <m:r>
              <m:t>2</m:t>
            </m:r>
          </m:sub>
        </m:sSub>
      </m:oMath>
      <w:r>
        <w:t xml:space="preserve"> </w:t>
      </w:r>
      <w:r>
        <w:t xml:space="preserve">nor</w:t>
      </w:r>
      <w:r>
        <w:t xml:space="preserve"> </w:t>
      </w:r>
      <m:oMath>
        <m:sSub>
          <m:e>
            <m:r>
              <m:t>W</m:t>
            </m:r>
          </m:e>
          <m:sub>
            <m:r>
              <m:t>2</m:t>
            </m:r>
          </m:sub>
        </m:sSub>
        <m:sSub>
          <m:e>
            <m:r>
              <m:rPr>
                <m:sty m:val="p"/>
              </m:rPr>
              <m:t>≽</m:t>
            </m:r>
          </m:e>
          <m:sub>
            <m:r>
              <m:t>B</m:t>
            </m:r>
          </m:sub>
        </m:sSub>
        <m:sSub>
          <m:e>
            <m:r>
              <m:t>W</m:t>
            </m:r>
          </m:e>
          <m:sub>
            <m:r>
              <m:t>1</m:t>
            </m:r>
          </m:sub>
        </m:sSub>
      </m:oMath>
      <w:r>
        <w:t xml:space="preserve">, and the order does not form a lattice </w:t>
      </w:r>
      <w:r>
        <w:t xml:space="preserve">(Torgersen 1991)</w:t>
      </w:r>
      <w:r>
        <w:t xml:space="preserve">.</w:t>
      </w:r>
      <w:r>
        <w:t xml:space="preserve"> </w:t>
      </w:r>
      <w:r>
        <w:t xml:space="preserve">Incomparability is exactly the regime our experiments target.</w:t>
      </w:r>
    </w:p>
    <w:bookmarkEnd w:id="38"/>
    <w:bookmarkEnd w:id="39"/>
    <w:bookmarkStart w:id="41"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40"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6"/>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6"/>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40"/>
    <w:p>
      <w:pPr>
        <w:pStyle w:val="FirstParagraph"/>
      </w:pPr>
      <w:r>
        <w:t xml:space="preserve">Lemma 1 is the formal version of the garbling argument used in</w:t>
      </w:r>
      <w:r>
        <w:t xml:space="preserve"> </w:t>
      </w:r>
      <w:r>
        <w:t xml:space="preserve">§7: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41"/>
    <w:bookmarkStart w:id="45"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1.</w:t>
      </w:r>
    </w:p>
    <w:bookmarkStart w:id="42"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42"/>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43"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7"/>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with</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the optimal values achievable</w:t>
      </w:r>
      <w:r>
        <w:rPr>
          <w:i/>
          <w:iCs/>
        </w:rPr>
        <w:t xml:space="preserve"> </w:t>
      </w:r>
      <w:r>
        <w:rPr>
          <w:i/>
          <w:i/>
          <w:iCs/>
          <w:iCs/>
        </w:rPr>
        <w:t xml:space="preserve">without</w:t>
      </w:r>
      <w:r>
        <w:rPr>
          <w:i/>
          <w:iCs/>
        </w:rPr>
        <w:t xml:space="preserve"> </w:t>
      </w:r>
      <w:r>
        <w:rPr>
          <w:i/>
          <w:iCs/>
        </w:rPr>
        <w:t xml:space="preserve">the decisive</w:t>
      </w:r>
      <w:r>
        <w:rPr>
          <w:i/>
          <w:iCs/>
        </w:rPr>
        <w:t xml:space="preserve"> </w:t>
      </w:r>
      <w:r>
        <w:rPr>
          <w:i/>
          <w:iCs/>
        </w:rPr>
        <w:t xml:space="preserve">coordinate. If</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oMath>
      <w:r>
        <w:rPr>
          <w:i/>
          <w:iCs/>
        </w:rPr>
        <w:t xml:space="preserve">,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w:t>
      </w:r>
      <w:r>
        <w:rPr>
          <w:i/>
          <w:iCs/>
        </w:rPr>
        <w:t xml:space="preserve"> </w:t>
      </w:r>
      <w:r>
        <w:rPr>
          <w:i/>
          <w:iCs/>
        </w:rPr>
        <w:t xml:space="preserve">Blackwell-incomparable.</w:t>
      </w:r>
    </w:p>
    <w:p>
      <w:pPr>
        <w:numPr>
          <w:ilvl w:val="0"/>
          <w:numId w:val="1007"/>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p>
      <w:pPr>
        <w:pStyle w:val="FirstParagraph"/>
      </w:pPr>
      <w:r>
        <w:rPr>
          <w:i/>
          <w:iCs/>
        </w:rPr>
        <w:t xml:space="preserve">The separation hypothesis in</w:t>
      </w:r>
      <w:r>
        <w:rPr>
          <w:i/>
          <w:iCs/>
        </w:rPr>
        <w:t xml:space="preserve"> </w:t>
      </w:r>
      <w:r>
        <w:rPr>
          <w:i/>
          <w:iCs/>
        </w:rPr>
        <w:t xml:space="preserve">(a)</w:t>
      </w:r>
      <w:r>
        <w:rPr>
          <w:i/>
          <w:iCs/>
        </w:rPr>
        <w:t xml:space="preserve"> </w:t>
      </w:r>
      <w:r>
        <w:rPr>
          <w:i/>
          <w:iCs/>
        </w:rPr>
        <w:t xml:space="preserve">is necessary, and our own measurements witness the</w:t>
      </w:r>
      <w:r>
        <w:rPr>
          <w:i/>
          <w:iCs/>
        </w:rPr>
        <w:t xml:space="preserve"> </w:t>
      </w:r>
      <w:r>
        <w:rPr>
          <w:i/>
          <w:iCs/>
        </w:rPr>
        <w:t xml:space="preserve">necessity:</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w:t>
      </w:r>
      <w:r>
        <w:rPr>
          <w:i/>
          <w:iCs/>
        </w:rPr>
        <w:t xml:space="preserve"> </w:t>
      </w:r>
      <m:oMath>
        <m:r>
          <m:rPr>
            <m:sty m:val="p"/>
          </m:rPr>
          <m:t>(</m:t>
        </m:r>
        <m:r>
          <m:t>M</m:t>
        </m:r>
        <m:r>
          <m:rPr>
            <m:sty m:val="p"/>
          </m:rPr>
          <m:t>,</m:t>
        </m:r>
        <m:r>
          <m:rPr>
            <m:scr m:val="script"/>
            <m:sty m:val="p"/>
          </m:rPr>
          <m:t>D</m:t>
        </m:r>
        <m:r>
          <m:rPr>
            <m:sty m:val="p"/>
          </m:rPr>
          <m:t>)</m:t>
        </m:r>
      </m:oMath>
      <w:r>
        <w:rPr>
          <w:i/>
          <w:iCs/>
        </w:rPr>
        <w:t xml:space="preserve">-incomparable on the measured cells (</w:t>
      </w:r>
      <m:oMath>
        <m:sSub>
          <m:e>
            <m:r>
              <m:t>W</m:t>
            </m:r>
          </m:e>
          <m:sub>
            <m:r>
              <m:t>1</m:t>
            </m:r>
          </m:sub>
        </m:sSub>
      </m:oMath>
      <w:r>
        <w:rPr>
          <w:i/>
          <w:iCs/>
        </w:rPr>
        <w:t xml:space="preserve"> </w:t>
      </w:r>
      <w:r>
        <w:rPr>
          <w:i/>
          <w:iCs/>
        </w:rPr>
        <w:t xml:space="preserve">wins the API</w:t>
      </w:r>
      <w:r>
        <w:rPr>
          <w:i/>
          <w:iCs/>
        </w:rPr>
        <w:t xml:space="preserve"> </w:t>
      </w:r>
      <w:r>
        <w:rPr>
          <w:i/>
          <w:iCs/>
        </w:rPr>
        <w:t xml:space="preserve">cells,</w:t>
      </w:r>
      <w:r>
        <w:rPr>
          <w:i/>
          <w:iCs/>
        </w:rPr>
        <w:t xml:space="preserve"> </w:t>
      </w:r>
      <m:oMath>
        <m:sSub>
          <m:e>
            <m:r>
              <m:t>W</m:t>
            </m:r>
          </m:e>
          <m:sub>
            <m:r>
              <m:t>1</m:t>
            </m:r>
            <m:r>
              <m:rPr>
                <m:sty m:val="p"/>
              </m:rPr>
              <m:t>+</m:t>
            </m:r>
          </m:sub>
        </m:sSub>
      </m:oMath>
      <w:r>
        <w:rPr>
          <w:i/>
          <w:iCs/>
        </w:rPr>
        <w:t xml:space="preserve"> </w:t>
      </w:r>
      <w:r>
        <w:rPr>
          <w:i/>
          <w:iCs/>
        </w:rPr>
        <w:t xml:space="preserve">the encoding cell) yet Blackwell-</w:t>
      </w:r>
      <w:r>
        <w:rPr>
          <w:i/>
          <w:i/>
          <w:iCs/>
          <w:iCs/>
        </w:rPr>
        <w:t xml:space="preserve">comparable</w:t>
      </w:r>
      <w:r>
        <w:rPr>
          <w:i/>
          <w:iCs/>
        </w:rPr>
        <w:t xml:space="preserve"> </w:t>
      </w:r>
      <w:r>
        <w:rPr>
          <w:i/>
          <w:iCs/>
        </w:rPr>
        <w:t xml:space="preserve">by construction</w:t>
      </w:r>
      <w:r>
        <w:rPr>
          <w:i/>
          <w:iCs/>
        </w:rPr>
        <w:t xml:space="preserve"> </w:t>
      </w:r>
      <w:r>
        <w:rPr>
          <w:i/>
          <w:iCs/>
        </w:rPr>
        <w:t xml:space="preserve">(</w:t>
      </w:r>
      <m:oMath>
        <m:sSub>
          <m:e>
            <m:r>
              <m:t>W</m:t>
            </m:r>
          </m:e>
          <m:sub>
            <m:r>
              <m:t>1</m:t>
            </m:r>
            <m:r>
              <m:rPr>
                <m:sty m:val="p"/>
              </m:rPr>
              <m:t>+</m:t>
            </m:r>
          </m:sub>
        </m:sSub>
        <m:sSub>
          <m:e>
            <m:r>
              <m:rPr>
                <m:sty m:val="p"/>
              </m:rPr>
              <m:t>≽</m:t>
            </m:r>
          </m:e>
          <m:sub>
            <m:r>
              <m:t>B</m:t>
            </m:r>
          </m:sub>
        </m:sSub>
        <m:sSub>
          <m:e>
            <m:r>
              <m:t>W</m:t>
            </m:r>
          </m:e>
          <m:sub>
            <m:r>
              <m:t>1</m:t>
            </m:r>
          </m:sub>
        </m:sSub>
      </m:oMath>
      <w:r>
        <w:rPr>
          <w:i/>
          <w:iCs/>
        </w:rPr>
        <w:t xml:space="preserve">), precisely because the deprived-side premise fails there,</w:t>
      </w:r>
      <w:r>
        <w:rPr>
          <w:i/>
          <w:iCs/>
        </w:rPr>
        <w:t xml:space="preserve"> </w:t>
      </w:r>
      <m:oMath>
        <m:sSub>
          <m:e>
            <m:r>
              <m:t>W</m:t>
            </m:r>
          </m:e>
          <m:sub>
            <m:r>
              <m:t>1</m:t>
            </m:r>
            <m:r>
              <m:rPr>
                <m:sty m:val="p"/>
              </m:rPr>
              <m:t>+</m:t>
            </m:r>
          </m:sub>
        </m:sSub>
      </m:oMath>
      <w:r>
        <w:rPr>
          <w:i/>
          <w:iCs/>
        </w:rPr>
        <w:t xml:space="preserve"> </w:t>
      </w:r>
      <w:r>
        <w:rPr>
          <w:i/>
          <w:iCs/>
        </w:rPr>
        <w:t xml:space="preserve">contains</w:t>
      </w:r>
      <w:r>
        <w:rPr>
          <w:i/>
          <w:iCs/>
        </w:rPr>
        <w:t xml:space="preserve"> </w:t>
      </w:r>
      <m:oMath>
        <m:sSub>
          <m:e>
            <m:r>
              <m:t>W</m:t>
            </m:r>
          </m:e>
          <m:sub>
            <m:r>
              <m:t>1</m:t>
            </m:r>
          </m:sub>
        </m:sSub>
      </m:oMath>
      <w:r>
        <w:rPr>
          <w:i/>
          <w:iCs/>
        </w:rPr>
        <w:t xml:space="preserve">’s coordinate, so the API-side cap is not small. A bare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without the</w:t>
      </w:r>
      <w:r>
        <w:rPr>
          <w:i/>
          <w:iCs/>
        </w:rPr>
        <w:t xml:space="preserve"> </w:t>
      </w:r>
      <w:r>
        <w:rPr>
          <w:i/>
          <w:iCs/>
        </w:rPr>
        <w:t xml:space="preserve">separation hypothesis, witnesses only the sub-optimality of</w:t>
      </w:r>
      <w:r>
        <w:rPr>
          <w:i/>
          <w:iCs/>
        </w:rPr>
        <w:t xml:space="preserve"> </w:t>
      </w:r>
      <m:oMath>
        <m:sSub>
          <m:e>
            <m:r>
              <m:t>δ</m:t>
            </m:r>
          </m:e>
          <m:sub>
            <m:r>
              <m:t>M</m:t>
            </m:r>
          </m:sub>
        </m:sSub>
      </m:oMath>
      <w:r>
        <w:rPr>
          <w:i/>
          <w:iCs/>
        </w:rPr>
        <w:t xml:space="preserve"> </w:t>
      </w:r>
      <w:r>
        <w:rPr>
          <w:i/>
          <w:iCs/>
        </w:rPr>
        <w:t xml:space="preserve">(Theorem 3).</w:t>
      </w:r>
    </w:p>
    <w:bookmarkEnd w:id="43"/>
    <w:p>
      <w:pPr>
        <w:pStyle w:val="BodyText"/>
      </w:pPr>
      <w:r>
        <w:t xml:space="preserve">Intuitively: a fixed-rule crossover proves structural incomparability only when each winning</w:t>
      </w:r>
      <w:r>
        <w:t xml:space="preserve"> </w:t>
      </w:r>
      <w:r>
        <w:t xml:space="preserve">source reveals a coordinate the losing source lacks; otherwise the crossover may</w:t>
      </w:r>
      <w:r>
        <w:t xml:space="preserve"> </w:t>
      </w:r>
      <w:r>
        <w:t xml:space="preserve">witness nothing more than the rule’s own incoherence.</w:t>
      </w:r>
    </w:p>
    <w:bookmarkStart w:id="44" w:name="ass:attain"/>
    <w:p>
      <w:pPr>
        <w:pStyle w:val="BodyText"/>
      </w:pPr>
      <w:r>
        <w:rPr>
          <w:b/>
          <w:bCs/>
        </w:rPr>
        <w:t xml:space="preserve">Assumption 1</w:t>
      </w:r>
      <w:r>
        <w:t xml:space="preserve"> </w:t>
      </w:r>
      <w:r>
        <w:t xml:space="preserve">(Value attainment on the witnessing tasks).</w:t>
      </w:r>
      <w:r>
        <w:t xml:space="preserve"> </w:t>
      </w:r>
      <w:r>
        <w:t xml:space="preserve"> </w:t>
      </w:r>
      <w:r>
        <w:t xml:space="preserve">There exist tasks</w:t>
      </w:r>
      <w:r>
        <w:t xml:space="preserve"> </w:t>
      </w:r>
      <m:oMath>
        <m:sSub>
          <m:e>
            <m:r>
              <m:t>T</m:t>
            </m:r>
          </m:e>
          <m:sub>
            <m:r>
              <m:t>a</m:t>
            </m:r>
          </m:sub>
        </m:sSub>
        <m:r>
          <m:rPr>
            <m:sty m:val="p"/>
          </m:rPr>
          <m:t>,</m:t>
        </m:r>
        <m:sSub>
          <m:e>
            <m:r>
              <m:t>T</m:t>
            </m:r>
          </m:e>
          <m:sub>
            <m:r>
              <m:t>b</m:t>
            </m:r>
          </m:sub>
        </m:sSub>
      </m:oMath>
      <w:r>
        <w:t xml:space="preserve"> </w:t>
      </w:r>
      <w:r>
        <w:t xml:space="preserve">and a margin</w:t>
      </w:r>
      <w:r>
        <w:t xml:space="preserve"> </w:t>
      </w:r>
      <m:oMath>
        <m:r>
          <m:t>γ</m:t>
        </m:r>
        <m:r>
          <m:rPr>
            <m:sty m:val="p"/>
          </m:rPr>
          <m:t>&gt;</m:t>
        </m:r>
        <m:r>
          <m:t>0</m:t>
        </m:r>
      </m:oMath>
      <w:r>
        <w:t xml:space="preserve"> </w:t>
      </w:r>
      <w:r>
        <w:t xml:space="preserve">such that</w:t>
      </w:r>
      <w:r>
        <w:t xml:space="preserve"> </w:t>
      </w:r>
      <m:oMath>
        <m:sSub>
          <m:e>
            <m:r>
              <m:t>δ</m:t>
            </m:r>
          </m:e>
          <m:sub>
            <m:r>
              <m:t>M</m:t>
            </m:r>
          </m:sub>
        </m:sSub>
      </m:oMath>
      <w:r>
        <w:t xml:space="preserve"> </w:t>
      </w:r>
      <w:r>
        <w:t xml:space="preserve">attains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w:t>
      </w:r>
      <w:r>
        <w:t xml:space="preserve"> </w:t>
      </w:r>
      <w:r>
        <w:t xml:space="preserve">exploits each source’s private coordinate on the task that requires it. Under</w:t>
      </w:r>
      <w:r>
        <w:t xml:space="preserve"> </w:t>
      </w:r>
      <w:r>
        <w:t xml:space="preserve">Assumption 1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4"/>
    <w:p>
      <w:pPr>
        <w:pStyle w:val="BodyText"/>
      </w:pPr>
      <w:r>
        <w:t xml:space="preserve">Lemma 2 is the keystone. In the direction the empirical program needs, it says: a</w:t>
      </w:r>
      <w:r>
        <w:t xml:space="preserve"> </w:t>
      </w:r>
      <w:r>
        <w:t xml:space="preserve">verified</w:t>
      </w:r>
      <w:r>
        <w:t xml:space="preserve"> </w:t>
      </w:r>
      <m:oMath>
        <m:r>
          <m:rPr>
            <m:sty m:val="p"/>
          </m:rPr>
          <m:t>(</m:t>
        </m:r>
        <m:r>
          <m:t>M</m:t>
        </m:r>
        <m:r>
          <m:rPr>
            <m:sty m:val="p"/>
          </m:rPr>
          <m:t>,</m:t>
        </m:r>
        <m:r>
          <m:rPr>
            <m:scr m:val="script"/>
            <m:sty m:val="p"/>
          </m:rPr>
          <m:t>D</m:t>
        </m:r>
        <m:r>
          <m:rPr>
            <m:sty m:val="p"/>
          </m:rPr>
          <m:t>)</m:t>
        </m:r>
      </m:oMath>
      <w:r>
        <w:t xml:space="preserve">-crossover on tasks whose decisive coordinates are</w:t>
      </w:r>
      <w:r>
        <w:t xml:space="preserve"> </w:t>
      </w:r>
      <w:r>
        <w:rPr>
          <w:i/>
          <w:iCs/>
        </w:rPr>
        <w:t xml:space="preserve">separated</w:t>
      </w:r>
      <w:r>
        <w:t xml:space="preserve"> </w:t>
      </w:r>
      <w:r>
        <w:t xml:space="preserve">across</w:t>
      </w:r>
      <w:r>
        <w:t xml:space="preserve"> </w:t>
      </w:r>
      <w:r>
        <w:t xml:space="preserve">the two sources, with the deprived side’s optimal value capped below the measured pass rates,</w:t>
      </w:r>
      <w:r>
        <w:t xml:space="preserve"> </w:t>
      </w:r>
      <w:r>
        <w:t xml:space="preserve">implies genuine Blackwell incomparability. Our construction is designed to satisfy the hypothesis</w:t>
      </w:r>
      <w:r>
        <w:t xml:space="preserve"> </w:t>
      </w:r>
      <w:r>
        <w:t xml:space="preserve">(each cell’s decisive private coordinate is revealed by exactly one source,</w:t>
      </w:r>
      <w:r>
        <w:t xml:space="preserve"> </w:t>
      </w:r>
      <w:r>
        <w:t xml:space="preserve">Lemma 1), and its observable signature, deprived-arm pass rates flooring at the</w:t>
      </w:r>
      <w:r>
        <w:t xml:space="preserve"> </w:t>
      </w:r>
      <w:r>
        <w:t xml:space="preserve">guessing cap (</w:t>
      </w:r>
      <m:oMath>
        <m:sSub>
          <m:e>
            <m:r>
              <m:t>W</m:t>
            </m:r>
          </m:e>
          <m:sub>
            <m:r>
              <m:t>2</m:t>
            </m:r>
          </m:sub>
        </m:sSub>
      </m:oMath>
      <w:r>
        <w:t xml:space="preserve"> </w:t>
      </w:r>
      <w:r>
        <w:t xml:space="preserve">at</w:t>
      </w:r>
      <w:r>
        <w:t xml:space="preserve"> </w:t>
      </w:r>
      <m:oMath>
        <m:r>
          <m:t>0</m:t>
        </m:r>
        <m:r>
          <m:rPr>
            <m:sty m:val="p"/>
          </m:rPr>
          <m:t>%</m:t>
        </m:r>
      </m:oMath>
      <w:r>
        <w:t xml:space="preserve"> </w:t>
      </w:r>
      <w:r>
        <w:t xml:space="preserve">on the API cells,</w:t>
      </w:r>
      <w:r>
        <w:t xml:space="preserve"> </w:t>
      </w:r>
      <m:oMath>
        <m:sSub>
          <m:e>
            <m:r>
              <m:t>W</m:t>
            </m:r>
          </m:e>
          <m:sub>
            <m:r>
              <m:t>1</m:t>
            </m:r>
          </m:sub>
        </m:sSub>
      </m:oMath>
      <w:r>
        <w:t xml:space="preserve"> </w:t>
      </w:r>
      <w:r>
        <w:t xml:space="preserve">at</w:t>
      </w:r>
      <w:r>
        <w:t xml:space="preserve"> </w:t>
      </w:r>
      <m:oMath>
        <m:r>
          <m:t>0</m:t>
        </m:r>
        <m:r>
          <m:rPr>
            <m:sty m:val="p"/>
          </m:rPr>
          <m:t>%</m:t>
        </m:r>
      </m:oMath>
      <w:r>
        <w:t xml:space="preserve"> </w:t>
      </w:r>
      <w:r>
        <w:t xml:space="preserve">on the encoding cell,</w:t>
      </w:r>
      <w:r>
        <w:t xml:space="preserve"> </w:t>
      </w:r>
      <w:r>
        <w:rPr>
          <w:rStyle w:val="VerbatimChar"/>
        </w:rPr>
        <w:t xml:space="preserve">none</w:t>
      </w:r>
      <w:r>
        <w:t xml:space="preserve"> </w:t>
      </w:r>
      <w:r>
        <w:t xml:space="preserve">near</w:t>
      </w:r>
      <w:r>
        <w:t xml:space="preserve"> </w:t>
      </w:r>
      <m:oMath>
        <m:r>
          <m:t>0</m:t>
        </m:r>
      </m:oMath>
      <w:r>
        <w:t xml:space="preserve">), is verified per cell in §7; where a model’s prior</w:t>
      </w:r>
      <w:r>
        <w:t xml:space="preserve"> </w:t>
      </w:r>
      <w:r>
        <w:t xml:space="preserve">partially recovers a convention (the</w:t>
      </w:r>
      <w:r>
        <w:t xml:space="preserve"> </w:t>
      </w:r>
      <m:oMath>
        <m:r>
          <m:t>θ</m:t>
        </m:r>
      </m:oMath>
      <w:r>
        <w:t xml:space="preserve">-dependence of §3.3), the cap</w:t>
      </w:r>
      <w:r>
        <w:t xml:space="preserve"> </w:t>
      </w:r>
      <w:r>
        <w:t xml:space="preserve">premise weakens and we do not verify on those cells. The reverse implication, predicting the</w:t>
      </w:r>
      <w:r>
        <w:t xml:space="preserve"> </w:t>
      </w:r>
      <w:r>
        <w:t xml:space="preserve">realized crossover from the abstract theorem, requires Assumption 1, which our</w:t>
      </w:r>
      <w:r>
        <w:t xml:space="preserve"> </w:t>
      </w:r>
      <w:r>
        <w:t xml:space="preserve">task design enforces and our measurements verify.</w:t>
      </w:r>
    </w:p>
    <w:bookmarkEnd w:id="45"/>
    <w:bookmarkEnd w:id="46"/>
    <w:bookmarkStart w:id="55" w:name="sec:incomparability"/>
    <w:p>
      <w:pPr>
        <w:pStyle w:val="Heading1"/>
      </w:pPr>
      <w:r>
        <w:t xml:space="preserve">The incomparability theorem</w:t>
      </w:r>
    </w:p>
    <w:p>
      <w:pPr>
        <w:pStyle w:val="FirstParagraph"/>
      </w:pPr>
      <w:r>
        <w:t xml:space="preserve">§4 showed the order is partial; we now establish the consequence that</w:t>
      </w:r>
      <w:r>
        <w:t xml:space="preserve"> </w:t>
      </w:r>
      <w:r>
        <w:t xml:space="preserve">motivates the whole paper: no scalar can rank a Blackwell-incomparable pair.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the two must not be conflated.</w:t>
      </w:r>
    </w:p>
    <w:bookmarkStart w:id="52" w:name="query-independent-scores-the-theorem"/>
    <w:p>
      <w:pPr>
        <w:pStyle w:val="Heading2"/>
      </w:pPr>
      <w:r>
        <w:t xml:space="preserve">Query-independent scores: the theorem</w:t>
      </w:r>
    </w:p>
    <w:bookmarkStart w:id="47"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and,</w:t>
      </w:r>
      <w:r>
        <w:rPr>
          <w:i/>
          <w:iCs/>
        </w:rPr>
        <w:t xml:space="preserve"> </w:t>
      </w:r>
      <w:r>
        <w:rPr>
          <w:i/>
          <w:iCs/>
        </w:rPr>
        <w:t xml:space="preserve">under Assumption 1, with the 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 them.</w:t>
      </w:r>
    </w:p>
    <w:bookmarkEnd w:id="47"/>
    <w:p>
      <w:pPr>
        <w:pStyle w:val="BodyText"/>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Start w:id="48" w:name="rem:c2scope"/>
    <w:p>
      <w:pPr>
        <w:pStyle w:val="BodyText"/>
      </w:pPr>
      <w:r>
        <w:rPr>
          <w:i/>
          <w:iCs/>
        </w:rPr>
        <w:t xml:space="preserve">Remark 2</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w:t>
      </w:r>
    </w:p>
    <w:bookmarkEnd w:id="48"/>
    <w:bookmarkStart w:id="49" w:name="rem:lean"/>
    <w:p>
      <w:pPr>
        <w:pStyle w:val="BodyText"/>
      </w:pPr>
      <w:r>
        <w:rPr>
          <w:i/>
          <w:iCs/>
        </w:rPr>
        <w:t xml:space="preserve">Remark 3</w:t>
      </w:r>
      <w:r>
        <w:t xml:space="preserve"> </w:t>
      </w:r>
      <w:r>
        <w:t xml:space="preserve">(Machine-checked).</w:t>
      </w:r>
      <w:r>
        <w:t xml:space="preserve"> </w:t>
      </w:r>
      <w:r>
        <w:t xml:space="preserve"> </w:t>
      </w:r>
      <w:r>
        <w:t xml:space="preserve">Theorem 2 and Proposition 2 are formalized and</w:t>
      </w:r>
      <w:r>
        <w:t xml:space="preserve"> </w:t>
      </w:r>
      <w:r>
        <w:t xml:space="preserve">machine-checked in Lean 4 (</w:t>
      </w:r>
      <w:r>
        <w:rPr>
          <w:rStyle w:val="VerbatimChar"/>
        </w:rPr>
        <w:t xml:space="preserve">lean/ContextSelection.lean</w:t>
      </w:r>
      <w:r>
        <w:t xml:space="preserve"> </w:t>
      </w:r>
      <w:r>
        <w:t xml:space="preserve">in the artifact repository, as</w:t>
      </w:r>
      <w:r>
        <w:t xml:space="preserve"> </w:t>
      </w:r>
      <w:r>
        <w:rPr>
          <w:rStyle w:val="VerbatimChar"/>
        </w:rPr>
        <w:t xml:space="preserve">no_faithful_query_independent_score</w:t>
      </w:r>
      <w:r>
        <w:t xml:space="preserve"> </w:t>
      </w:r>
      <w:r>
        <w:t xml:space="preserve">and</w:t>
      </w:r>
      <w:r>
        <w:t xml:space="preserve"> </w:t>
      </w:r>
      <w:r>
        <w:rPr>
          <w:rStyle w:val="VerbatimChar"/>
        </w:rPr>
        <w:t xml:space="preserve">topical_score_misranks_trap</w:t>
      </w:r>
      <w:r>
        <w:t xml:space="preserve">). The</w:t>
      </w:r>
      <w:r>
        <w:t xml:space="preserve"> </w:t>
      </w:r>
      <w:r>
        <w:t xml:space="preserve">formalization takes no dependency on Mathlib and checks against a bare</w:t>
      </w:r>
      <w:r>
        <w:t xml:space="preserve"> </w:t>
      </w:r>
      <w:r>
        <w:rPr>
          <w:rStyle w:val="VerbatimChar"/>
        </w:rPr>
        <w:t xml:space="preserve">lean</w:t>
      </w:r>
      <w:r>
        <w:t xml:space="preserve"> </w:t>
      </w:r>
      <w:r>
        <w:t xml:space="preserve">binary; the</w:t>
      </w:r>
      <w:r>
        <w:t xml:space="preserve"> </w:t>
      </w:r>
      <w:r>
        <w:t xml:space="preserve">order on the score codomain is passed explicitly rather than drawn from a typeclass hierarchy,</w:t>
      </w:r>
      <w:r>
        <w:t xml:space="preserve"> </w:t>
      </w:r>
      <w:r>
        <w:t xml:space="preserve">which records the fact that the obstruction is</w:t>
      </w:r>
      <w:r>
        <w:t xml:space="preserve"> </w:t>
      </w:r>
      <w:r>
        <w:rPr>
          <w:i/>
          <w:iCs/>
        </w:rPr>
        <w:t xml:space="preserve">totality of the induced ranking alone</w:t>
      </w:r>
      <w:r>
        <w:t xml:space="preserve">, not any</w:t>
      </w:r>
      <w:r>
        <w:t xml:space="preserve"> </w:t>
      </w:r>
      <w:r>
        <w:t xml:space="preserve">property of</w:t>
      </w:r>
      <w:r>
        <w:t xml:space="preserve"> </w:t>
      </w:r>
      <m:oMath>
        <m:r>
          <m:rPr>
            <m:scr m:val="double-struck"/>
            <m:sty m:val="p"/>
          </m:rPr>
          <m:t>R</m:t>
        </m:r>
      </m:oMath>
      <w:r>
        <w:t xml:space="preserve">. Every scalar in the excluded class therefore falls under the one theorem.</w:t>
      </w:r>
      <w:r>
        <w:t xml:space="preserve"> </w:t>
      </w:r>
      <w:r>
        <w:t xml:space="preserve">A</w:t>
      </w:r>
      <w:r>
        <w:t xml:space="preserve"> </w:t>
      </w:r>
      <w:r>
        <w:rPr>
          <w:rStyle w:val="VerbatimChar"/>
        </w:rPr>
        <w:t xml:space="preserve">Demo</w:t>
      </w:r>
      <w:r>
        <w:t xml:space="preserve"> </w:t>
      </w:r>
      <w:r>
        <w:t xml:space="preserve">namespace instantiates both results on the paper’s own configuration, so the</w:t>
      </w:r>
      <w:r>
        <w:t xml:space="preserve"> </w:t>
      </w:r>
      <w:r>
        <w:t xml:space="preserve">impossibility statements are not vacuous, and</w:t>
      </w:r>
      <w:r>
        <w:t xml:space="preserve"> </w:t>
      </w:r>
      <w:r>
        <w:rPr>
          <w:rStyle w:val="VerbatimChar"/>
        </w:rPr>
        <w:t xml:space="preserve">#print axioms</w:t>
      </w:r>
      <w:r>
        <w:t xml:space="preserve"> </w:t>
      </w:r>
      <w:r>
        <w:t xml:space="preserve">reports that both central</w:t>
      </w:r>
      <w:r>
        <w:t xml:space="preserve"> </w:t>
      </w:r>
      <w:r>
        <w:t xml:space="preserve">theorems depend on</w:t>
      </w:r>
      <w:r>
        <w:t xml:space="preserve"> </w:t>
      </w:r>
      <w:r>
        <w:rPr>
          <w:i/>
          <w:iCs/>
        </w:rPr>
        <w:t xml:space="preserve">no</w:t>
      </w:r>
      <w:r>
        <w:t xml:space="preserve"> </w:t>
      </w:r>
      <w:r>
        <w:t xml:space="preserve">axioms: the arguments are constructive, using neither choice nor</w:t>
      </w:r>
      <w:r>
        <w:t xml:space="preserve"> </w:t>
      </w:r>
      <w:r>
        <w:t xml:space="preserve">excluded middle. What is</w:t>
      </w:r>
      <w:r>
        <w:t xml:space="preserve"> </w:t>
      </w:r>
      <w:r>
        <w:rPr>
          <w:i/>
          <w:iCs/>
        </w:rPr>
        <w:t xml:space="preserve">not</w:t>
      </w:r>
      <w:r>
        <w:t xml:space="preserve"> </w:t>
      </w:r>
      <w:r>
        <w:t xml:space="preserve">formalized is stated as plainly: the</w:t>
      </w:r>
      <w:r>
        <w:t xml:space="preserve"> </w:t>
      </w:r>
      <w:r>
        <w:t xml:space="preserve">Blackwell–Sherman–Stein theorem remains a cited classical black box</w:t>
      </w:r>
      <w:r>
        <w:t xml:space="preserve"> </w:t>
      </w:r>
      <w:r>
        <w:t xml:space="preserve">(Theorem 1), and the statistical procedures of §6 are claims</w:t>
      </w:r>
      <w:r>
        <w:t xml:space="preserve"> </w:t>
      </w:r>
      <w:r>
        <w:t xml:space="preserve">about measurements rather than theorems.</w:t>
      </w:r>
    </w:p>
    <w:bookmarkEnd w:id="49"/>
    <w:bookmarkStart w:id="50"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(2022)</w:t>
      </w:r>
      <w:r>
        <w:rPr>
          <w:i/>
          <w:iCs/>
        </w:rPr>
        <w:t xml:space="preserve">, as the reduction in expected predictive Bayes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50"/>
    <w:bookmarkStart w:id="51" w:name="rem:vinfo-scope"/>
    <w:p>
      <w:pPr>
        <w:pStyle w:val="BodyText"/>
      </w:pPr>
      <w:r>
        <w:rPr>
          <w:i/>
          <w:iCs/>
        </w:rPr>
        <w:t xml:space="preserve">Remark 4</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and conjecture, rather than</w:t>
      </w:r>
      <w:r>
        <w:t xml:space="preserve"> </w:t>
      </w:r>
      <w:r>
        <w:t xml:space="preserve">prove, the analogue for mutual information, perplexity-gap, and fixed-prior EIG, each of which is</w:t>
      </w:r>
      <w:r>
        <w:t xml:space="preserve"> </w:t>
      </w:r>
      <w:r>
        <w:t xml:space="preserve">a data-processing-monotone functional of the same kernels.</w:t>
      </w:r>
    </w:p>
    <w:bookmarkEnd w:id="51"/>
    <w:bookmarkEnd w:id="52"/>
    <w:bookmarkStart w:id="54"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2</w:t>
      </w:r>
      <w:r>
        <w:t xml:space="preserve"> </w:t>
      </w:r>
      <w:r>
        <w:t xml:space="preserve">does</w:t>
      </w:r>
      <w:r>
        <w:t xml:space="preserve"> </w:t>
      </w:r>
      <w:r>
        <w:rPr>
          <w:i/>
          <w:iCs/>
        </w:rPr>
        <w:t xml:space="preserve">not</w:t>
      </w:r>
      <w:r>
        <w:t xml:space="preserve"> </w:t>
      </w:r>
      <w:r>
        <w:t xml:space="preserve">cover it. We make two precise statements instead.</w:t>
      </w:r>
    </w:p>
    <w:bookmarkStart w:id="53"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oMath>
      <w:r>
        <w:rPr>
          <w:i/>
          <w:iCs/>
        </w:rPr>
        <w:t xml:space="preserve"> </w:t>
      </w:r>
      <w:r>
        <w:rPr>
          <w:i/>
          <w:iCs/>
        </w:rPr>
        <w:t xml:space="preserve">is measurable with respect to a fixed feature map of the pair</w:t>
      </w:r>
      <w:r>
        <w:rPr>
          <w:i/>
          <w:iCs/>
        </w:rPr>
        <w:t xml:space="preserve"> </w:t>
      </w:r>
      <m:oMath>
        <m:r>
          <m:rPr>
            <m:sty m:val="p"/>
          </m:rPr>
          <m:t>(</m:t>
        </m:r>
        <m:r>
          <m:t>W</m:t>
        </m:r>
        <m:r>
          <m:rPr>
            <m:sty m:val="p"/>
          </m:rPr>
          <m:t>,</m:t>
        </m:r>
        <m:r>
          <m:t>T</m:t>
        </m:r>
        <m:r>
          <m:rPr>
            <m:sty m:val="p"/>
          </m:rPr>
          <m:t>)</m:t>
        </m:r>
      </m:oMath>
      <w:r>
        <w:rPr>
          <w:i/>
          <w:iCs/>
        </w:rPr>
        <w:t xml:space="preserve"> </w:t>
      </w:r>
      <w:r>
        <w:rPr>
          <w:i/>
          <w:iCs/>
        </w:rPr>
        <w:t xml:space="preserve">that</w:t>
      </w:r>
      <w:r>
        <w:rPr>
          <w:i/>
          <w:iCs/>
        </w:rPr>
        <w:t xml:space="preserve"> </w:t>
      </w:r>
      <w:r>
        <w:rPr>
          <w:i/>
          <w:iCs/>
        </w:rPr>
        <w:t xml:space="preserve">is</w:t>
      </w:r>
      <w:r>
        <w:rPr>
          <w:i/>
          <w:iCs/>
        </w:rPr>
        <w:t xml:space="preserve"> </w:t>
      </w:r>
      <w:r>
        <w:rPr>
          <w:i/>
          <w:i/>
          <w:iCs/>
          <w:iCs/>
        </w:rPr>
        <w:t xml:space="preserve">topical</w:t>
      </w:r>
      <w:r>
        <w:rPr>
          <w:i/>
          <w:iCs/>
        </w:rPr>
        <w:t xml:space="preserve">: it depends on</w:t>
      </w:r>
      <w:r>
        <w:rPr>
          <w:i/>
          <w:iCs/>
        </w:rPr>
        <w:t xml:space="preserve"> </w:t>
      </w:r>
      <m:oMath>
        <m:r>
          <m:t>W</m:t>
        </m:r>
        <m:r>
          <m:rPr>
            <m:sty m:val="p"/>
          </m:rPr>
          <m:t>,</m:t>
        </m:r>
        <m:r>
          <m:t>T</m:t>
        </m:r>
      </m:oMath>
      <w:r>
        <w:rPr>
          <w:i/>
          <w:iCs/>
        </w:rPr>
        <w:t xml:space="preserve"> </w:t>
      </w:r>
      <w:r>
        <w:rPr>
          <w:i/>
          <w:iCs/>
        </w:rPr>
        <w:t xml:space="preserve">only through a feature map that is invariant to the</w:t>
      </w:r>
      <w:r>
        <w:rPr>
          <w:i/>
          <w:iCs/>
        </w:rPr>
        <w:t xml:space="preserve"> </w:t>
      </w:r>
      <w:r>
        <w:rPr>
          <w:i/>
          <w:iCs/>
        </w:rPr>
        <w:t xml:space="preserve">verifier-decisive coordinate of</w:t>
      </w:r>
      <w:r>
        <w:rPr>
          <w:i/>
          <w:iCs/>
        </w:rPr>
        <w:t xml:space="preserve"> </w:t>
      </w:r>
      <m:oMath>
        <m:sSub>
          <m:e>
            <m:r>
              <m:t>S</m:t>
            </m:r>
          </m:e>
          <m:sub>
            <m:r>
              <m:t>T</m:t>
            </m:r>
          </m:sub>
        </m:sSub>
      </m:oMath>
      <w:r>
        <w:rPr>
          <w:i/>
          <w:iCs/>
        </w:rPr>
        <w:t xml:space="preserve">. Let</w:t>
      </w:r>
      <w:r>
        <w:rPr>
          <w:i/>
          <w:iCs/>
        </w:rPr>
        <w:t xml:space="preserve"> </w:t>
      </w:r>
      <m:oMath>
        <m:sSub>
          <m:e>
            <m:r>
              <m:t>T</m:t>
            </m:r>
          </m:e>
          <m:sub>
            <m:r>
              <m:t>c</m:t>
            </m:r>
          </m:sub>
        </m:sSub>
      </m:oMath>
      <w:r>
        <w:rPr>
          <w:i/>
          <w:iCs/>
        </w:rPr>
        <w:t xml:space="preserve"> </w:t>
      </w:r>
      <w:r>
        <w:rPr>
          <w:i/>
          <w:iCs/>
        </w:rPr>
        <w:t xml:space="preserve">be a task whose decisive coordinate is supplied by</w:t>
      </w:r>
      <w:r>
        <w:rPr>
          <w:i/>
          <w:iCs/>
        </w:rPr>
        <w:t xml:space="preserve"> </w:t>
      </w:r>
      <m:oMath>
        <m:sSub>
          <m:e>
            <m:r>
              <m:t>W</m:t>
            </m:r>
          </m:e>
          <m:sub>
            <m:r>
              <m:t>1</m:t>
            </m:r>
          </m:sub>
        </m:sSub>
      </m:oMath>
      <w:r>
        <w:rPr>
          <w:i/>
          <w:iCs/>
        </w:rPr>
        <w:t xml:space="preserve">, so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w:t>
      </w:r>
      <w:r>
        <w:rPr>
          <w:i/>
          <w:iCs/>
        </w:rPr>
        <w:t xml:space="preserve"> </w:t>
      </w:r>
      <w:r>
        <w:rPr>
          <w:b/>
          <w:bCs/>
          <w:i/>
          <w:iCs/>
        </w:rPr>
        <w:t xml:space="preserve">(a)</w:t>
      </w:r>
      <w:r>
        <w:rPr>
          <w:i/>
          <w:iCs/>
        </w:rPr>
        <w:t xml:space="preserve"> </w:t>
      </w:r>
      <w:r>
        <w:rPr>
          <w:i/>
          <w:iCs/>
        </w:rPr>
        <w:t xml:space="preserve">If</w:t>
      </w:r>
      <w:r>
        <w:rPr>
          <w:i/>
          <w:iCs/>
        </w:rPr>
        <w:t xml:space="preserve"> </w:t>
      </w:r>
      <m:oMath>
        <m:sSub>
          <m:e>
            <m:r>
              <m:t>W</m:t>
            </m:r>
          </m:e>
          <m:sub>
            <m:r>
              <m:t>1</m:t>
            </m:r>
          </m:sub>
        </m:sSub>
      </m:oMath>
      <w:r>
        <w:rPr>
          <w:i/>
          <w:iCs/>
        </w:rPr>
        <w:t xml:space="preserve"> </w:t>
      </w:r>
      <w:r>
        <w:rPr>
          <w:i/>
          <w:iCs/>
        </w:rPr>
        <w:t xml:space="preserve">and</w:t>
      </w:r>
      <w:r>
        <w:rPr>
          <w:i/>
          <w:iCs/>
        </w:rPr>
        <w:t xml:space="preserve"> </w:t>
      </w:r>
      <m:oMath>
        <m:sSub>
          <m:e>
            <m:r>
              <m:t>W</m:t>
            </m:r>
          </m:e>
          <m:sub>
            <m:r>
              <m:t>2</m:t>
            </m:r>
          </m:sub>
        </m:sSub>
      </m:oMath>
      <w:r>
        <w:rPr>
          <w:i/>
          <w:iCs/>
        </w:rPr>
        <w:t xml:space="preserve"> </w:t>
      </w:r>
      <w:r>
        <w:rPr>
          <w:i/>
          <w:iCs/>
        </w:rPr>
        <w:t xml:space="preserve">are</w:t>
      </w:r>
      <w:r>
        <w:rPr>
          <w:i/>
          <w:iCs/>
        </w:rPr>
        <w:t xml:space="preserve"> </w:t>
      </w:r>
      <w:r>
        <w:rPr>
          <w:i/>
          <w:iCs/>
        </w:rPr>
        <w:t xml:space="preserve">topically indistinguishable on</w:t>
      </w:r>
      <w:r>
        <w:rPr>
          <w:i/>
          <w:iCs/>
        </w:rPr>
        <w:t xml:space="preserve"> </w:t>
      </w:r>
      <m:oMath>
        <m:sSub>
          <m:e>
            <m:r>
              <m:t>T</m:t>
            </m:r>
          </m:e>
          <m:sub>
            <m:r>
              <m:t>c</m:t>
            </m:r>
          </m:sub>
        </m:sSub>
      </m:oMath>
      <w:r>
        <w:rPr>
          <w:i/>
          <w:iCs/>
        </w:rPr>
        <w:t xml:space="preserve">, then</w:t>
      </w:r>
      <w:r>
        <w:rPr>
          <w:i/>
          <w:iCs/>
        </w:rPr>
        <w:t xml:space="preserve"> </w:t>
      </w:r>
      <m:oMath>
        <m:r>
          <m:t>φ</m:t>
        </m:r>
      </m:oMath>
      <w:r>
        <w:rPr>
          <w:i/>
          <w:iCs/>
        </w:rPr>
        <w:t xml:space="preserve"> </w:t>
      </w:r>
      <w:r>
        <w:rPr>
          <w:i/>
          <w:iCs/>
        </w:rPr>
        <w:t xml:space="preserve">assigns them equal scores and cannot rank</w:t>
      </w:r>
      <w:r>
        <w:rPr>
          <w:i/>
          <w:iCs/>
        </w:rPr>
        <w:t xml:space="preserve"> </w:t>
      </w:r>
      <m:oMath>
        <m:sSub>
          <m:e>
            <m:r>
              <m:t>W</m:t>
            </m:r>
          </m:e>
          <m:sub>
            <m:r>
              <m:t>1</m:t>
            </m:r>
          </m:sub>
        </m:sSub>
      </m:oMath>
      <w:r>
        <w:rPr>
          <w:i/>
          <w:iCs/>
        </w:rPr>
        <w:t xml:space="preserve"> </w:t>
      </w:r>
      <w:r>
        <w:rPr>
          <w:i/>
          <w:iCs/>
        </w:rPr>
        <w:t xml:space="preserve">strictly above</w:t>
      </w:r>
      <w:r>
        <w:rPr>
          <w:i/>
          <w:iCs/>
        </w:rPr>
        <w:t xml:space="preserve"> </w:t>
      </w:r>
      <m:oMath>
        <m:sSub>
          <m:e>
            <m:r>
              <m:t>W</m:t>
            </m:r>
          </m:e>
          <m:sub>
            <m:r>
              <m:t>2</m:t>
            </m:r>
          </m:sub>
        </m:sSub>
      </m:oMath>
      <w:r>
        <w:rPr>
          <w:i/>
          <w:iCs/>
        </w:rPr>
        <w:t xml:space="preserve">.</w:t>
      </w:r>
      <w:r>
        <w:rPr>
          <w:i/>
          <w:iCs/>
        </w:rPr>
        <w:t xml:space="preserve"> </w:t>
      </w:r>
      <w:r>
        <w:rPr>
          <w:b/>
          <w:bCs/>
          <w:i/>
          <w:iCs/>
        </w:rPr>
        <w:t xml:space="preserve">(b)</w:t>
      </w:r>
      <w:r>
        <w:rPr>
          <w:i/>
          <w:iCs/>
        </w:rPr>
        <w:t xml:space="preserve"> </w:t>
      </w:r>
      <w:r>
        <w:rPr>
          <w:i/>
          <w:iCs/>
        </w:rPr>
        <w:t xml:space="preserve">If in addition</w:t>
      </w:r>
      <w:r>
        <w:rPr>
          <w:i/>
          <w:iCs/>
        </w:rPr>
        <w:t xml:space="preserve"> </w:t>
      </w:r>
      <m:oMath>
        <m:r>
          <m:t>φ</m:t>
        </m:r>
        <m:r>
          <m:rPr>
            <m:sty m:val="p"/>
          </m:rPr>
          <m:t>(</m:t>
        </m:r>
        <m:r>
          <m:rPr>
            <m:sty m:val="p"/>
          </m:rPr>
          <m:t>⋅</m:t>
        </m:r>
        <m:r>
          <m:rPr>
            <m:sty m:val="p"/>
          </m:rPr>
          <m:t>,</m:t>
        </m:r>
        <m:sSub>
          <m:e>
            <m:r>
              <m:t>T</m:t>
            </m:r>
          </m:e>
          <m:sub>
            <m:r>
              <m:t>c</m:t>
            </m:r>
          </m:sub>
        </m:sSub>
        <m:r>
          <m:rPr>
            <m:sty m:val="p"/>
          </m:rPr>
          <m:t>)</m:t>
        </m:r>
      </m:oMath>
      <w:r>
        <w:rPr>
          <w:i/>
          <w:iCs/>
        </w:rPr>
        <w:t xml:space="preserve"> </w:t>
      </w:r>
      <w:r>
        <w:rPr>
          <w:i/>
          <w:iCs/>
        </w:rPr>
        <w:t xml:space="preserve">is strictly increasing</w:t>
      </w:r>
      <w:r>
        <w:rPr>
          <w:i/>
          <w:iCs/>
        </w:rPr>
        <w:t xml:space="preserve"> </w:t>
      </w:r>
      <w:r>
        <w:rPr>
          <w:i/>
          <w:iCs/>
        </w:rPr>
        <w:t xml:space="preserve">in lexical overlap and</w:t>
      </w:r>
      <w:r>
        <w:rPr>
          <w:i/>
          <w:iCs/>
        </w:rPr>
        <w:t xml:space="preserve"> </w:t>
      </w:r>
      <m:oMath>
        <m:sSub>
          <m:e>
            <m:r>
              <m:t>T</m:t>
            </m:r>
          </m:e>
          <m:sub>
            <m:r>
              <m:t>c</m:t>
            </m:r>
          </m:sub>
        </m:sSub>
      </m:oMath>
      <w:r>
        <w:rPr>
          <w:i/>
          <w:iCs/>
        </w:rPr>
        <w:t xml:space="preserve">’s surface lexicon is saturated with</w:t>
      </w:r>
      <w:r>
        <w:rPr>
          <w:i/>
          <w:iCs/>
        </w:rPr>
        <w:t xml:space="preserve"> </w:t>
      </w:r>
      <m:oMath>
        <m:sSub>
          <m:e>
            <m:r>
              <m:t>W</m:t>
            </m:r>
          </m:e>
          <m:sub>
            <m:r>
              <m:t>2</m:t>
            </m:r>
          </m:sub>
        </m:sSub>
      </m:oMath>
      <w:r>
        <w:rPr>
          <w:i/>
          <w:iCs/>
        </w:rPr>
        <w:t xml:space="preserve">’s vocabulary, 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a strict mis-rank. Either way no topical query-conditioned</w:t>
      </w:r>
      <w:r>
        <w:rPr>
          <w:i/>
          <w:iCs/>
        </w:rPr>
        <w:t xml:space="preserve"> </w:t>
      </w:r>
      <w:r>
        <w:rPr>
          <w:i/>
          <w:iCs/>
        </w:rPr>
        <w:t xml:space="preserve">score 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53"/>
    <w:p>
      <w:pPr>
        <w:pStyle w:val="BodyText"/>
      </w:pPr>
      <w:r>
        <w:rPr>
          <w:i/>
          <w:iCs/>
        </w:rPr>
        <w:t xml:space="preserve">Proof.</w:t>
      </w:r>
      <w:r>
        <w:t xml:space="preserve"> </w:t>
      </w:r>
      <w:r>
        <w:t xml:space="preserve">For (a), topicality makes</w:t>
      </w:r>
      <w:r>
        <w:t xml:space="preserve"> </w:t>
      </w:r>
      <m:oMath>
        <m:r>
          <m:t>φ</m:t>
        </m:r>
        <m:r>
          <m:rPr>
            <m:sty m:val="p"/>
          </m:rPr>
          <m:t>(</m:t>
        </m:r>
        <m:r>
          <m:rPr>
            <m:sty m:val="p"/>
          </m:rPr>
          <m:t>⋅</m:t>
        </m:r>
        <m:r>
          <m:rPr>
            <m:sty m:val="p"/>
          </m:rPr>
          <m:t>,</m:t>
        </m:r>
        <m:sSub>
          <m:e>
            <m:r>
              <m:t>T</m:t>
            </m:r>
          </m:e>
          <m:sub>
            <m:r>
              <m:t>c</m:t>
            </m:r>
          </m:sub>
        </m:sSub>
        <m:r>
          <m:rPr>
            <m:sty m:val="p"/>
          </m:rPr>
          <m:t>)</m:t>
        </m:r>
      </m:oMath>
      <w:r>
        <w:t xml:space="preserve"> </w:t>
      </w:r>
      <w:r>
        <w:t xml:space="preserve">a function of the topical features alone, so equal</w:t>
      </w:r>
      <w:r>
        <w:t xml:space="preserve"> </w:t>
      </w:r>
      <w:r>
        <w:t xml:space="preserve">features force equal scores, while faithfulness on</w:t>
      </w:r>
      <w:r>
        <w:t xml:space="preserve"> </w:t>
      </w:r>
      <m:oMath>
        <m:sSub>
          <m:e>
            <m:r>
              <m:t>T</m:t>
            </m:r>
          </m:e>
          <m:sub>
            <m:r>
              <m:t>c</m:t>
            </m:r>
          </m:sub>
        </m:sSub>
      </m:oMath>
      <w:r>
        <w:t xml:space="preserve"> </w:t>
      </w:r>
      <w:r>
        <w:t xml:space="preserve">would require a strict gap. For (b), the</w:t>
      </w:r>
      <w:r>
        <w:t xml:space="preserve"> </w:t>
      </w:r>
      <w:r>
        <w:t xml:space="preserve">added strict monotonicity in overlap turns the saturation hypothesis into</w:t>
      </w:r>
      <w: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t xml:space="preserve">;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 PASS requires</w:t>
      </w:r>
      <w:r>
        <w:t xml:space="preserve"> </w:t>
      </w:r>
      <m:oMath>
        <m:sSub>
          <m:e>
            <m:r>
              <m:t>W</m:t>
            </m:r>
          </m:e>
          <m:sub>
            <m:r>
              <m:t>1</m:t>
            </m:r>
          </m:sub>
        </m:sSub>
      </m:oMath>
      <w:r>
        <w:t xml:space="preserve">’s coordinate, so the</w:t>
      </w:r>
      <w:r>
        <w:t xml:space="preserve"> </w:t>
      </w:r>
      <w:r>
        <w:t xml:space="preserve">two orders disagree. Part (a) is the statement machine-checked in Lean</w:t>
      </w:r>
      <w:r>
        <w:t xml:space="preserve"> </w:t>
      </w:r>
      <w:r>
        <w:t xml:space="preserve">(Remark 3); (b) adds the monotonicity hypothesis that the informal reading of</w:t>
      </w:r>
      <w:r>
        <w:t xml:space="preserve"> </w:t>
      </w:r>
      <w:r>
        <w:t xml:space="preserve">“saturated lexicon”</w:t>
      </w:r>
      <w:r>
        <w:t xml:space="preserve"> </w:t>
      </w:r>
      <w:r>
        <w:t xml:space="preserve">presumes, and without which no strict inequality follows. ◻</w:t>
      </w:r>
    </w:p>
    <w:p>
      <w:pPr>
        <w:pStyle w:val="BodyText"/>
      </w:pPr>
      <w:r>
        <w:t xml:space="preserve">Proposition 2 is the strongest</w:t>
      </w:r>
      <w:r>
        <w:t xml:space="preserve"> </w:t>
      </w:r>
      <w:r>
        <w:rPr>
          <w:i/>
          <w:iCs/>
        </w:rPr>
        <w:t xml:space="preserve">general</w:t>
      </w:r>
      <w:r>
        <w:t xml:space="preserve"> </w:t>
      </w:r>
      <w:r>
        <w:t xml:space="preserve">statement we can make about</w:t>
      </w:r>
      <w:r>
        <w:t xml:space="preserve"> </w:t>
      </w:r>
      <w:r>
        <w:t xml:space="preserve">query-conditioned scores: it holds for any score in the topical (lexical-feature) class, but not for</w:t>
      </w:r>
      <w:r>
        <w:t xml:space="preserve"> </w:t>
      </w:r>
      <w:r>
        <w:t xml:space="preserve">an arbitrary learned reranker that could, in principle, read the private coordinate. We therefore</w:t>
      </w:r>
      <w:r>
        <w:t xml:space="preserve"> </w:t>
      </w:r>
      <w:r>
        <w:t xml:space="preserve">treat the defeat of query-conditioned relevance as an</w:t>
      </w:r>
      <w:r>
        <w:t xml:space="preserve"> </w:t>
      </w:r>
      <w:r>
        <w:rPr>
          <w:i/>
          <w:iCs/>
        </w:rPr>
        <w:t xml:space="preserve">empirical</w:t>
      </w:r>
      <w:r>
        <w:t xml:space="preserve"> </w:t>
      </w:r>
      <w:r>
        <w:t xml:space="preserve">result, demonstrated for the</w:t>
      </w:r>
      <w:r>
        <w:t xml:space="preserve"> </w:t>
      </w:r>
      <w:r>
        <w:t xml:space="preserve">concrete lexical-cosine score practitioners use. In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96</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oMath>
      <w:r>
        <w:t xml:space="preserve">–</w:t>
      </w:r>
      <m:oMath>
        <m:r>
          <m:t>10</m:t>
        </m:r>
        <m:r>
          <m:rPr>
            <m:sty m:val="p"/>
          </m:rPr>
          <m:t>%</m:t>
        </m:r>
      </m:oMath>
      <w:r>
        <w:t xml:space="preserve"> </w:t>
      </w:r>
      <w:r>
        <w:t xml:space="preserve">across all six models. The same mis-rank is realized by representative open-weight learned rankers: two dense bi-encoders (BGE, E5) and a cross-encoder reranker all prefer</w:t>
      </w:r>
      <w:r>
        <w:t xml:space="preserve"> </w:t>
      </w:r>
      <m:oMath>
        <m:sSub>
          <m:e>
            <m:r>
              <m:t>W</m:t>
            </m:r>
          </m:e>
          <m:sub>
            <m:r>
              <m:t>2</m:t>
            </m:r>
          </m:sub>
        </m:sSub>
      </m:oMath>
      <w:r>
        <w:t xml:space="preserve"> </w:t>
      </w:r>
      <w:r>
        <w:t xml:space="preserve">on the trap</w:t>
      </w:r>
      <w:r>
        <w:t xml:space="preserve"> </w:t>
      </w:r>
      <w:r>
        <w:t xml:space="preserve">(§7.4.2, Table 4), so the topical class is not a lexical strawman: its failure mode is shared by the ranker</w:t>
      </w:r>
      <w:r>
        <w:t xml:space="preserve"> </w:t>
      </w:r>
      <w:r>
        <w:t xml:space="preserve">families retrieval systems actually deploy. The same failure is documented in the wild:</w:t>
      </w:r>
      <w:r>
        <w:t xml:space="preserve"> </w:t>
      </w:r>
      <w:r>
        <w:t xml:space="preserve">language-model re-rankers are steered by lexical similarity across NQ, LitQA2, and</w:t>
      </w:r>
      <w:r>
        <w:t xml:space="preserve"> </w:t>
      </w:r>
      <w:r>
        <w:t xml:space="preserve">DRUID </w:t>
      </w:r>
      <w:r>
        <w:t xml:space="preserve">(Hagström et al. 2025)</w:t>
      </w:r>
      <w:r>
        <w:t xml:space="preserve">, and passages that are semantically close but logically</w:t>
      </w:r>
      <w:r>
        <w:t xml:space="preserve"> </w:t>
      </w:r>
      <w:r>
        <w:t xml:space="preserve">irrelevant defeat retrievers and rerankers at scale, with an evidence-reasoning agent, a listwise</w:t>
      </w:r>
      <w:r>
        <w:t xml:space="preserve"> </w:t>
      </w:r>
      <w:r>
        <w:t xml:space="preserve">reader, as the remedy </w:t>
      </w:r>
      <w:r>
        <w:t xml:space="preserve">(Chen et al. 2026)</w:t>
      </w:r>
      <w:r>
        <w:t xml:space="preserve">, which is the boundary</w:t>
      </w:r>
      <w:r>
        <w:t xml:space="preserve"> </w:t>
      </w:r>
      <w:r>
        <w:t xml:space="preserve">Proposition 2 draws. We also measure the</w:t>
      </w:r>
      <w:r>
        <w:t xml:space="preserve"> </w:t>
      </w:r>
      <w:r>
        <w:t xml:space="preserve">boundary from the other side: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30</m:t>
        </m:r>
        <m:r>
          <m:rPr>
            <m:sty m:val="p"/>
          </m:rPr>
          <m:t>/</m:t>
        </m:r>
        <m:r>
          <m:t>30</m:t>
        </m:r>
      </m:oMath>
      <w:r>
        <w:t xml:space="preserve">). This is</w:t>
      </w:r>
      <w:r>
        <w:t xml:space="preserve"> </w:t>
      </w:r>
      <w:r>
        <w:t xml:space="preserve">the behaviour Proposition 2 predicts, its hypothesis is topicality</w:t>
      </w:r>
      <w:r>
        <w:t xml:space="preserve"> </w:t>
      </w:r>
      <w:r>
        <w:t xml:space="preserve">(invariance to the verifier-decisive coordinate), and a ranker that reads the coordinate is simply</w:t>
      </w:r>
      <w:r>
        <w:t xml:space="preserve"> </w:t>
      </w:r>
      <w:r>
        <w:t xml:space="preserve">outside the impossibility class.</w:t>
      </w:r>
    </w:p>
    <w:bookmarkEnd w:id="54"/>
    <w:bookmarkEnd w:id="55"/>
    <w:bookmarkStart w:id="67" w:name="sec:estimator"/>
    <w:p>
      <w:pPr>
        <w:pStyle w:val="Heading1"/>
      </w:pPr>
      <w:r>
        <w:t xml:space="preserve">The decision-restricted deficiency surrogate and its uniform verification</w:t>
      </w:r>
    </w:p>
    <w:p>
      <w:pPr>
        <w:pStyle w:val="FirstParagraph"/>
      </w:pPr>
      <w:r>
        <w:t xml:space="preserve">The impossibility of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7"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verifies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verifies</w:t>
      </w:r>
      <w:r>
        <w:t xml:space="preserve"> </w:t>
      </w:r>
      <m:oMath>
        <m:r>
          <m:rPr>
            <m:sty m:val="p"/>
          </m:rPr>
          <m:t>(</m:t>
        </m:r>
        <m:r>
          <m:t>M</m:t>
        </m:r>
        <m:r>
          <m:rPr>
            <m:sty m:val="p"/>
          </m:rPr>
          <m:t>,</m:t>
        </m:r>
        <m:r>
          <m:rPr>
            <m:scr m:val="script"/>
            <m:sty m:val="p"/>
          </m:rPr>
          <m:t>D</m:t>
        </m:r>
        <m:r>
          <m:rPr>
            <m:sty m:val="p"/>
          </m:rPr>
          <m:t>)</m:t>
        </m:r>
      </m:oMath>
      <w:r>
        <w:t xml:space="preserve">-incomparability.</w:t>
      </w:r>
    </w:p>
    <w:bookmarkStart w:id="56" w:name="rem:notlecam"/>
    <w:p>
      <w:pPr>
        <w:pStyle w:val="BodyText"/>
      </w:pPr>
      <w:r>
        <w:rPr>
          <w:i/>
          <w:iCs/>
        </w:rPr>
        <w:t xml:space="preserve">Remark 5</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t>G</m:t>
                </m:r>
                <m:r>
                  <m:rPr>
                    <m:sty m:val="p"/>
                  </m:rPr>
                  <m:t>∘</m:t>
                </m:r>
                <m:r>
                  <m:rPr>
                    <m:scr m:val="script"/>
                    <m:sty m:val="p"/>
                  </m:rPr>
                  <m:t>E</m:t>
                </m:r>
              </m:sub>
            </m:sSub>
            <m:r>
              <m:rPr>
                <m:sty m:val="p"/>
              </m:rPr>
              <m:t>−</m:t>
            </m:r>
            <m:sSub>
              <m:e>
                <m:r>
                  <m:t>R</m:t>
                </m:r>
              </m:e>
              <m:sub>
                <m:r>
                  <m:rPr>
                    <m:scr m:val="script"/>
                    <m:sty m:val="p"/>
                  </m:rPr>
                  <m:t>F</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(Le Cam 1964, 1986; Torgersen 1991)</w:t>
      </w:r>
      <w:r>
        <w:t xml:space="preserve">. The quantity in</w:t>
      </w:r>
      <w:r>
        <w:t xml:space="preserve"> </w:t>
      </w:r>
      <w:r>
        <w:t xml:space="preserve">(4)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(4)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6"/>
    <w:bookmarkEnd w:id="57"/>
    <w:bookmarkStart w:id="60" w:name="subsec:certificate"/>
    <w:p>
      <w:pPr>
        <w:pStyle w:val="Heading2"/>
      </w:pPr>
      <w:r>
        <w:t xml:space="preserve">The uniform verification</w:t>
      </w:r>
    </w:p>
    <w:p>
      <w:pPr>
        <w:pStyle w:val="FirstParagraph"/>
      </w:pPr>
      <w:r>
        <w:t xml:space="preserve">The surrogate (4)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8"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(Clopper and Pearson 1934)</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(Bonferroni 1936)</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so the</w:t>
      </w:r>
      <w:r>
        <w:rPr>
          <w:i/>
          <w:iCs/>
        </w:rPr>
        <w:t xml:space="preserve"> </w:t>
      </w:r>
      <w:r>
        <w:rPr>
          <w:i/>
          <w:iCs/>
        </w:rPr>
        <w:t xml:space="preserve">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 additional correction.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8"/>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59"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so the draws are manifestly independent and the binomial model applies directly; we report</w:t>
      </w:r>
      <w:r>
        <w:t xml:space="preserve"> </w:t>
      </w:r>
      <w:r>
        <w:t xml:space="preserve">the decoding configuration in §7.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verification is conservative.</w:t>
      </w:r>
    </w:p>
    <w:bookmarkEnd w:id="59"/>
    <w:bookmarkEnd w:id="60"/>
    <w:bookmarkStart w:id="63"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r>
          <m:t>θ</m:t>
        </m:r>
        <m:r>
          <m:rPr>
            <m:sty m:val="p"/>
          </m:rPr>
          <m:t>)</m:t>
        </m:r>
      </m:oMath>
      <w:r>
        <w:t xml:space="preserve">). A</w:t>
      </w:r>
      <w:r>
        <w:t xml:space="preserve"> </w:t>
      </w:r>
      <w:r>
        <w:t xml:space="preserve">verified</w:t>
      </w:r>
      <w:r>
        <w:t xml:space="preserve"> </w:t>
      </w:r>
      <m:oMath>
        <m:sSub>
          <m:e>
            <m:r>
              <m:rPr>
                <m:sty m:val="p"/>
              </m:rPr>
              <m:t>Δ</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 strictly-more-informative context hurts”</w:t>
      </w:r>
      <w:r>
        <w:t xml:space="preserve">;</w:t>
      </w:r>
      <w:r>
        <w:t xml:space="preserve"> </w:t>
      </w:r>
      <m:oMath>
        <m:sSub>
          <m:e>
            <m:r>
              <m:rPr>
                <m:sty m:val="p"/>
              </m:rPr>
              <m:t>Ψ</m:t>
            </m:r>
          </m:e>
          <m:sub>
            <m:r>
              <m:t>T</m:t>
            </m:r>
          </m:sub>
        </m:sSub>
      </m:oMath>
      <w:r>
        <w:t xml:space="preserve"> </w:t>
      </w:r>
      <w:r>
        <w:t xml:space="preserve">is reported alongside it as the</w:t>
      </w:r>
      <w:r>
        <w:t xml:space="preserve"> </w:t>
      </w:r>
      <w:r>
        <w:t xml:space="preserve">interaction term only (Remark 6).</w:t>
      </w:r>
    </w:p>
    <w:bookmarkStart w:id="61"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and let</w:t>
      </w:r>
      <w:r>
        <w:rPr>
          <w:i/>
          <w:iCs/>
        </w:rPr>
        <w:t xml:space="preserve"> </w:t>
      </w:r>
      <m:oMath>
        <m:sSub>
          <m:e>
            <m:r>
              <m:rPr>
                <m:sty m:val="p"/>
              </m:rPr>
              <m:t>Δ</m:t>
            </m:r>
          </m:e>
          <m:sub>
            <m:sSup>
              <m:e>
                <m:r>
                  <m:t>T</m:t>
                </m:r>
              </m:e>
              <m:sup>
                <m:r>
                  <m:rPr>
                    <m:sty m:val="p"/>
                  </m:rPr>
                  <m:t>⋆</m:t>
                </m:r>
              </m:sup>
            </m:sSup>
          </m:sub>
        </m:sSub>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w:t>
      </w:r>
      <w:r>
        <w:rPr>
          <w:i/>
          <w:iCs/>
        </w:rPr>
        <w:t xml:space="preserve">be the harm contrast. With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at level</w:t>
      </w:r>
      <w:r>
        <w:rPr>
          <w:i/>
          <w:iCs/>
        </w:rPr>
        <w:t xml:space="preserve"> </w:t>
      </w:r>
      <m:oMath>
        <m:r>
          <m:t>α</m:t>
        </m:r>
        <m:r>
          <m:rPr>
            <m:sty m:val="p"/>
          </m:rPr>
          <m:t>=</m:t>
        </m:r>
        <m:r>
          <m:t>η</m:t>
        </m:r>
        <m:r>
          <m:rPr>
            <m:sty m:val="p"/>
          </m:rPr>
          <m:t>/</m:t>
        </m:r>
        <m:r>
          <m:t>2</m:t>
        </m:r>
      </m:oMath>
      <w:r>
        <w:rPr>
          <w:i/>
          <w:iCs/>
        </w:rPr>
        <w:t xml:space="preserve"> </w:t>
      </w:r>
      <w:r>
        <w:rPr>
          <w:i/>
          <w:iCs/>
        </w:rPr>
        <w:t xml:space="preserve">on the two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oMath>
      <w:r>
        <w:rPr>
          <w:i/>
          <w:iCs/>
        </w:rPr>
        <w:t xml:space="preserve">,</w:t>
      </w:r>
      <w:r>
        <w:rPr>
          <w:i/>
          <w:iCs/>
        </w:rPr>
        <w:t xml:space="preserve"> </w:t>
      </w:r>
      <m:oMathPara>
        <m:oMathParaPr>
          <m:jc m:val="center"/>
        </m:oMathParaPr>
        <m:oMath>
          <m:sSub>
            <m:e>
              <m:bar>
                <m:barPr>
                  <m:pos m:val="top"/>
                </m:barPr>
                <m:e>
                  <m:r>
                    <m:rPr>
                      <m:sty m:val="p"/>
                    </m:rPr>
                    <m:t>Δ</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Δ</m:t>
            </m:r>
          </m:e>
          <m:sub>
            <m:sSup>
              <m:e>
                <m:r>
                  <m:t>T</m:t>
                </m:r>
              </m:e>
              <m:sup>
                <m:r>
                  <m:rPr>
                    <m:sty m:val="p"/>
                  </m:rPr>
                  <m:t>⋆</m:t>
                </m:r>
              </m:sup>
            </m:sSup>
          </m:sub>
        </m:sSub>
      </m:oMath>
      <w:r>
        <w:rPr>
          <w:i/>
          <w:iCs/>
        </w:rPr>
        <w:t xml:space="preserve">, and</w:t>
      </w:r>
      <w:r>
        <w:rPr>
          <w:i/>
          <w:iCs/>
        </w:rP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w:t>
      </w:r>
      <w:r>
        <w:rPr>
          <w:i/>
          <w:iCs/>
        </w:rPr>
        <w:t xml:space="preserve"> </w:t>
      </w:r>
      <m:oMath>
        <m:sSub>
          <m:e>
            <m:r>
              <m:rPr>
                <m:sty m:val="p"/>
              </m:rPr>
              <m:t>Δ</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 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(Remark 7), and omitting it would repeat the multiplicity error we criticize. Because</w:t>
      </w:r>
      <w:r>
        <w:rPr>
          <w:i/>
          <w:iCs/>
        </w:rPr>
        <w:t xml:space="preserve"> </w:t>
      </w:r>
      <m:oMath>
        <m:r>
          <m:rPr>
            <m:sty m:val="p"/>
          </m:rPr>
          <m:t>Δ</m:t>
        </m:r>
      </m:oMath>
      <w:r>
        <w:rPr>
          <w:i/>
          <w:iCs/>
        </w:rPr>
        <w:t xml:space="preserve"> </w:t>
      </w:r>
      <w:r>
        <w:rPr>
          <w:i/>
          <w:iCs/>
        </w:rPr>
        <w:t xml:space="preserve">reads only the two arms it contrasts, the bound is insensitive to the</w:t>
      </w:r>
      <w:r>
        <w:rPr>
          <w:i/>
          <w:iCs/>
        </w:rPr>
        <w:t xml:space="preserve"> </w:t>
      </w:r>
      <w:r>
        <w:rPr>
          <w:rStyle w:val="VerbatimChar"/>
          <w:i/>
          <w:iCs/>
        </w:rPr>
        <w:t xml:space="preserve">none</w:t>
      </w:r>
      <w:r>
        <w:rPr>
          <w:i/>
          <w:iCs/>
        </w:rPr>
        <w:t xml:space="preserve"> </w:t>
      </w:r>
      <w:r>
        <w:rPr>
          <w:i/>
          <w:iCs/>
        </w:rPr>
        <w:t xml:space="preserve">baseline; we still report that baseline per cell, because guessability bears on whether the source</w:t>
      </w:r>
      <w:r>
        <w:rPr>
          <w:i/>
          <w:iCs/>
        </w:rPr>
        <w:t xml:space="preserve"> </w:t>
      </w:r>
      <w:r>
        <w:rPr>
          <w:i/>
          <w:iCs/>
        </w:rPr>
        <w:t xml:space="preserve">is genuinely private and hence on the incomparability reading (§3.3).</w:t>
      </w:r>
    </w:p>
    <w:bookmarkEnd w:id="61"/>
    <w:bookmarkStart w:id="62" w:name="rem:psinotharm"/>
    <w:p>
      <w:pPr>
        <w:pStyle w:val="FirstParagraph"/>
      </w:pPr>
      <w:r>
        <w:rPr>
          <w:i/>
          <w:iCs/>
        </w:rPr>
        <w:t xml:space="preserve">Remark 6</w:t>
      </w:r>
      <w:r>
        <w:t xml:space="preserve"> </w:t>
      </w:r>
      <w:r>
        <w:t xml:space="preserve">(</w:t>
      </w:r>
      <m:oMath>
        <m:r>
          <m:rPr>
            <m:sty m:val="p"/>
          </m:rPr>
          <m:t>Ψ</m:t>
        </m:r>
      </m:oMath>
      <w:r>
        <w:t xml:space="preserve"> </w:t>
      </w:r>
      <w:r>
        <w:t xml:space="preserve">is interaction, not harm).</w:t>
      </w:r>
      <w:r>
        <w:t xml:space="preserve"> </w:t>
      </w:r>
      <w:r>
        <w:t xml:space="preserve"> </w:t>
      </w:r>
      <w:r>
        <w:t xml:space="preserve">The second difference must not be read as a harm measure. Writing</w:t>
      </w:r>
      <w:r>
        <w:t xml:space="preserve"> </w:t>
      </w:r>
      <m:oMath>
        <m:r>
          <m:t>f</m:t>
        </m:r>
      </m:oMath>
      <w:r>
        <w:t xml:space="preserve"> </w:t>
      </w:r>
      <w:r>
        <w:t xml:space="preserve">for the set function</w:t>
      </w:r>
      <w:r>
        <w:t xml:space="preserve"> </w:t>
      </w:r>
      <m:oMath>
        <m:r>
          <m:t>A</m:t>
        </m:r>
        <m:r>
          <m:rPr>
            <m:sty m:val="p"/>
          </m:rPr>
          <m:t>↦</m:t>
        </m:r>
        <m:sSub>
          <m:e>
            <m:r>
              <m:rPr>
                <m:sty m:val="p"/>
              </m:rPr>
              <m:t>P</m:t>
            </m:r>
            <m:r>
              <m:rPr>
                <m:sty m:val="p"/>
              </m:rPr>
              <m:t>A</m:t>
            </m:r>
            <m:r>
              <m:rPr>
                <m:sty m:val="p"/>
              </m:rPr>
              <m:t>S</m:t>
            </m:r>
            <m:r>
              <m:rPr>
                <m:sty m:val="p"/>
              </m:rPr>
              <m:t>S</m:t>
            </m:r>
          </m:e>
          <m:sub>
            <m:r>
              <m:t>M</m:t>
            </m:r>
          </m:sub>
        </m:sSub>
        <m:r>
          <m:rPr>
            <m:sty m:val="p"/>
          </m:rPr>
          <m:t>(</m:t>
        </m:r>
        <m:sSub>
          <m:e>
            <m:r>
              <m:t>W</m:t>
            </m:r>
          </m:e>
          <m:sub>
            <m:r>
              <m:t>A</m:t>
            </m:r>
          </m:sub>
        </m:sSub>
        <m:r>
          <m:rPr>
            <m:sty m:val="p"/>
          </m:rPr>
          <m:t>,</m:t>
        </m:r>
        <m:r>
          <m:t>T</m:t>
        </m:r>
        <m:r>
          <m:rPr>
            <m:sty m:val="p"/>
          </m:rPr>
          <m:t>)</m:t>
        </m:r>
      </m:oMath>
      <w:r>
        <w:t xml:space="preserve">, the inequality</w:t>
      </w:r>
      <w:r>
        <w:t xml:space="preserve"> </w:t>
      </w:r>
      <m:oMath>
        <m:sSub>
          <m:e>
            <m:r>
              <m:rPr>
                <m:sty m:val="p"/>
              </m:rPr>
              <m:t>Ψ</m:t>
            </m:r>
          </m:e>
          <m:sub>
            <m:r>
              <m:t>T</m:t>
            </m:r>
          </m:sub>
        </m:sSub>
        <m:r>
          <m:rPr>
            <m:sty m:val="p"/>
          </m:rPr>
          <m:t>≤</m:t>
        </m:r>
        <m:r>
          <m:t>0</m:t>
        </m:r>
      </m:oMath>
      <w:r>
        <w:t xml:space="preserve"> </w:t>
      </w:r>
      <w:r>
        <w:t xml:space="preserve">is precisely the submodularity condition for</w:t>
      </w:r>
      <w:r>
        <w:t xml:space="preserve"> </w:t>
      </w:r>
      <w:r>
        <w:t xml:space="preserve">the pair</w:t>
      </w:r>
      <w:r>
        <w:t xml:space="preserve"> </w:t>
      </w:r>
      <m:oMath>
        <m:r>
          <m:rPr>
            <m:sty m:val="p"/>
          </m:rPr>
          <m:t>{</m:t>
        </m:r>
        <m:sSub>
          <m:e>
            <m:r>
              <m:t>W</m:t>
            </m:r>
          </m:e>
          <m:sub>
            <m:r>
              <m:t>1</m:t>
            </m:r>
          </m:sub>
        </m:sSub>
        <m:r>
          <m:rPr>
            <m:sty m:val="p"/>
          </m:rPr>
          <m:t>,</m:t>
        </m:r>
        <m:sSub>
          <m:e>
            <m:r>
              <m:t>W</m:t>
            </m:r>
          </m:e>
          <m:sub>
            <m:r>
              <m:t>2</m:t>
            </m:r>
          </m:sub>
        </m:sSub>
        <m:r>
          <m:rPr>
            <m:sty m:val="p"/>
          </m:rPr>
          <m:t>}</m:t>
        </m:r>
      </m:oMath>
      <w:r>
        <w:t xml:space="preserve">, so a negative</w:t>
      </w:r>
      <w:r>
        <w:t xml:space="preserve"> </w:t>
      </w:r>
      <m:oMath>
        <m:sSub>
          <m:e>
            <m:r>
              <m:rPr>
                <m:sty m:val="p"/>
              </m:rPr>
              <m:t>Ψ</m:t>
            </m:r>
          </m:e>
          <m:sub>
            <m:r>
              <m:t>T</m:t>
            </m:r>
          </m:sub>
        </m:sSub>
      </m:oMath>
      <w:r>
        <w:t xml:space="preserve"> </w:t>
      </w:r>
      <w:r>
        <w:t xml:space="preserve">is what diminishing returns look like and is</w:t>
      </w:r>
      <w:r>
        <w:t xml:space="preserve"> </w:t>
      </w:r>
      <w:r>
        <w:t xml:space="preserve">consistent with</w:t>
      </w:r>
      <w:r>
        <w:t xml:space="preserve"> </w:t>
      </w:r>
      <m:oMath>
        <m:r>
          <m:t>f</m:t>
        </m:r>
      </m:oMath>
      <w:r>
        <w:t xml:space="preserve"> </w:t>
      </w:r>
      <w:r>
        <w:t xml:space="preserve">being monotone submodular. It does not imply that adding</w:t>
      </w:r>
      <w:r>
        <w:t xml:space="preserve"> </w:t>
      </w:r>
      <m:oMath>
        <m:sSub>
          <m:e>
            <m:r>
              <m:t>W</m:t>
            </m:r>
          </m:e>
          <m:sub>
            <m:r>
              <m:t>2</m:t>
            </m:r>
          </m:sub>
        </m:sSub>
      </m:oMath>
      <w:r>
        <w:t xml:space="preserve"> </w:t>
      </w:r>
      <w:r>
        <w:t xml:space="preserve">to</w:t>
      </w:r>
      <w:r>
        <w:t xml:space="preserve"> </w:t>
      </w:r>
      <m:oMath>
        <m:sSub>
          <m:e>
            <m:r>
              <m:t>W</m:t>
            </m:r>
          </m:e>
          <m:sub>
            <m:r>
              <m:t>1</m:t>
            </m:r>
          </m:sub>
        </m:sSub>
      </m:oMath>
      <w:r>
        <w:t xml:space="preserve"> </w:t>
      </w:r>
      <w:r>
        <w:t xml:space="preserve">hurt:</w:t>
      </w:r>
      <w:r>
        <w:t xml:space="preserve"> </w:t>
      </w:r>
      <w:r>
        <w:t xml:space="preserve">taking</w:t>
      </w:r>
      <w:r>
        <w:t xml:space="preserve"> </w:t>
      </w:r>
      <m:oMath>
        <m:r>
          <m:rPr>
            <m:sty m:val="p"/>
          </m:rPr>
          <m:t>P</m:t>
        </m:r>
        <m:r>
          <m:rPr>
            <m:sty m:val="p"/>
          </m:rPr>
          <m:t>A</m:t>
        </m:r>
        <m:r>
          <m:rPr>
            <m:sty m:val="p"/>
          </m:rPr>
          <m:t>S</m:t>
        </m:r>
        <m:r>
          <m:rPr>
            <m:sty m:val="p"/>
          </m:rPr>
          <m:t>S</m:t>
        </m:r>
        <m:r>
          <m:rPr>
            <m:sty m:val="p"/>
          </m:rPr>
          <m:t>(</m:t>
        </m:r>
        <m:r>
          <m:rPr>
            <m:nor/>
            <m:scr m:val="monospace"/>
            <m:sty m:val="p"/>
          </m:rPr>
          <m:t>none</m:t>
        </m:r>
        <m:r>
          <m:rPr>
            <m:sty m:val="p"/>
          </m:rPr>
          <m:t>)</m:t>
        </m:r>
        <m:r>
          <m:rPr>
            <m:sty m:val="p"/>
          </m:rPr>
          <m:t>=</m:t>
        </m:r>
        <m:r>
          <m:t>0</m:t>
        </m:r>
      </m:oMath>
      <w:r>
        <w:t xml:space="preserve"> </w:t>
      </w:r>
      <w:r>
        <w:t xml:space="preserve">and</w:t>
      </w:r>
      <w:r>
        <w:t xml:space="preserve"> </w:t>
      </w:r>
      <m:oMath>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t>1</m:t>
        </m:r>
      </m:oMath>
      <w:r>
        <w:t xml:space="preserve"> </w:t>
      </w:r>
      <w:r>
        <w:t xml:space="preserve">gives</w:t>
      </w:r>
      <w:r>
        <w:t xml:space="preserve"> </w:t>
      </w:r>
      <m:oMath>
        <m:sSub>
          <m:e>
            <m:r>
              <m:rPr>
                <m:sty m:val="p"/>
              </m:rPr>
              <m:t>Ψ</m:t>
            </m:r>
          </m:e>
          <m:sub>
            <m:r>
              <m:t>T</m:t>
            </m:r>
          </m:sub>
        </m:sSub>
        <m:r>
          <m:rPr>
            <m:sty m:val="p"/>
          </m:rPr>
          <m:t>=</m:t>
        </m:r>
        <m:r>
          <m:rPr>
            <m:sty m:val="p"/>
          </m:rPr>
          <m:t>−</m:t>
        </m:r>
        <m:r>
          <m:t>1</m:t>
        </m:r>
      </m:oMath>
      <w:r>
        <w:t xml:space="preserve"> </w:t>
      </w:r>
      <w:r>
        <w:t xml:space="preserve">with</w:t>
      </w:r>
      <w:r>
        <w:t xml:space="preserve"> </w:t>
      </w:r>
      <w:r>
        <w:t xml:space="preserve">no degradation whatever. What the collapse violates is</w:t>
      </w:r>
      <w:r>
        <w:t xml:space="preserve"> </w:t>
      </w:r>
      <w:r>
        <w:rPr>
          <w:i/>
          <w:iCs/>
        </w:rPr>
        <w:t xml:space="preserve">monotonicity</w:t>
      </w:r>
      <w:r>
        <w:t xml:space="preserve">,</w:t>
      </w:r>
      <w:r>
        <w:t xml:space="preserve"> </w:t>
      </w:r>
      <m:oMath>
        <m:sSub>
          <m:e>
            <m:r>
              <m:rPr>
                <m:sty m:val="p"/>
              </m:rPr>
              <m:t>Δ</m:t>
            </m:r>
          </m:e>
          <m:sub>
            <m:r>
              <m:t>T</m:t>
            </m:r>
          </m:sub>
        </m:sSub>
        <m:r>
          <m:rPr>
            <m:sty m:val="p"/>
          </m:rPr>
          <m:t>&lt;</m:t>
        </m:r>
        <m:r>
          <m:t>0</m:t>
        </m:r>
      </m:oMath>
      <w:r>
        <w:t xml:space="preserve">, which is</w:t>
      </w:r>
      <w:r>
        <w:t xml:space="preserve"> </w:t>
      </w:r>
      <w:r>
        <w:t xml:space="preserve">the quantity we verify. In our data the two coincide in direction, and the contrast bound is</w:t>
      </w:r>
      <w:r>
        <w:t xml:space="preserve"> </w:t>
      </w:r>
      <w:r>
        <w:t xml:space="preserve">tighter than the four-term one because it spends its confidence budget on two intervals rather</w:t>
      </w:r>
      <w:r>
        <w:t xml:space="preserve"> </w:t>
      </w:r>
      <w:r>
        <w:t xml:space="preserve">than four.</w:t>
      </w:r>
    </w:p>
    <w:bookmarkEnd w:id="62"/>
    <w:bookmarkEnd w:id="63"/>
    <w:bookmarkStart w:id="65"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Δ</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4"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Any</w:t>
      </w:r>
      <w:r>
        <w:rPr>
          <w:i/>
          <w:iCs/>
        </w:rPr>
        <w:t xml:space="preserve"> </w:t>
      </w:r>
      <w:r>
        <w:rPr>
          <w:i/>
          <w:i/>
          <w:iCs/>
          <w:iCs/>
        </w:rPr>
        <w:t xml:space="preserve">Blackwell-coherent</w:t>
      </w:r>
      <w:r>
        <w:rPr>
          <w:i/>
          <w:iCs/>
        </w:rPr>
        <w:t xml:space="preserve"> </w:t>
      </w:r>
      <w:r>
        <w:rPr>
          <w:i/>
          <w:iCs/>
        </w:rPr>
        <w:t xml:space="preserve">rule, one whose value is monotone under</w:t>
      </w:r>
      <w:r>
        <w:rPr>
          <w:i/>
          <w:iCs/>
        </w:rPr>
        <w:t xml:space="preserve"> </w:t>
      </w:r>
      <m:oMath>
        <m:sSub>
          <m:e>
            <m:r>
              <m:rPr>
                <m:sty m:val="p"/>
              </m:rPr>
              <m:t>≽</m:t>
            </m:r>
          </m:e>
          <m:sub>
            <m:r>
              <m:t>B</m:t>
            </m:r>
          </m:sub>
        </m:sSub>
      </m:oMath>
      <w:r>
        <w:rPr>
          <w:i/>
          <w:iCs/>
        </w:rPr>
        <w:t xml:space="preserve">, as the Bayes rule</w:t>
      </w:r>
      <w:r>
        <w:rPr>
          <w:i/>
          <w:iCs/>
        </w:rPr>
        <w:t xml:space="preserve"> </w:t>
      </w:r>
      <m:oMath>
        <m:sSup>
          <m:e>
            <m:r>
              <m:t>δ</m:t>
            </m:r>
          </m:e>
          <m:sup>
            <m:r>
              <m:rPr>
                <m:sty m:val="p"/>
              </m:rPr>
              <m:t>⋆</m:t>
            </m:r>
          </m:sup>
        </m:sSup>
      </m:oMath>
      <w:r>
        <w:rPr>
          <w:i/>
          <w:iCs/>
        </w:rPr>
        <w:t xml:space="preserve"> </w:t>
      </w:r>
      <w:r>
        <w:rPr>
          <w:i/>
          <w:iCs/>
        </w:rPr>
        <w:t xml:space="preserve">is by Theorem 1, satisfies</w:t>
      </w:r>
      <w:r>
        <w:rPr>
          <w:i/>
          <w:iCs/>
        </w:rPr>
        <w:t xml:space="preserve"> </w:t>
      </w:r>
      <m:oMath>
        <m:r>
          <m:rPr>
            <m:sty m:val="p"/>
          </m:rPr>
          <m:t>v</m:t>
        </m:r>
        <m:r>
          <m:rPr>
            <m:sty m:val="p"/>
          </m:rPr>
          <m:t>a</m:t>
        </m:r>
        <m:r>
          <m:rPr>
            <m:sty m:val="p"/>
          </m:rPr>
          <m:t>l</m:t>
        </m:r>
        <m:r>
          <m:rPr>
            <m:sty m:val="p"/>
          </m:rPr>
          <m:t>u</m:t>
        </m:r>
        <m:r>
          <m:rPr>
            <m:sty m:val="p"/>
          </m:rPr>
          <m:t>e</m:t>
        </m:r>
        <m:r>
          <m:rPr>
            <m:sty m:val="p"/>
          </m:rPr>
          <m:t>(</m:t>
        </m:r>
        <m:sSub>
          <m:e>
            <m:r>
              <m:t>W</m:t>
            </m:r>
          </m:e>
          <m:sub>
            <m:r>
              <m:t>1</m:t>
            </m:r>
            <m:r>
              <m:rPr>
                <m:sty m:val="p"/>
              </m:rPr>
              <m:t>+</m:t>
            </m:r>
          </m:sub>
        </m:sSub>
        <m:r>
          <m:rPr>
            <m:sty m:val="p"/>
          </m:rPr>
          <m:t>,</m:t>
        </m:r>
        <m:r>
          <m:t>T</m:t>
        </m:r>
        <m:r>
          <m:rPr>
            <m:sty m:val="p"/>
          </m:rPr>
          <m:t>)</m:t>
        </m:r>
        <m:r>
          <m:rPr>
            <m:sty m:val="p"/>
          </m:rPr>
          <m:t>≥</m:t>
        </m:r>
        <m:r>
          <m:rPr>
            <m:sty m:val="p"/>
          </m:rPr>
          <m:t>v</m:t>
        </m:r>
        <m:r>
          <m:rPr>
            <m:sty m:val="p"/>
          </m:rPr>
          <m:t>a</m:t>
        </m:r>
        <m:r>
          <m:rPr>
            <m:sty m:val="p"/>
          </m:rPr>
          <m:t>l</m:t>
        </m:r>
        <m:r>
          <m:rPr>
            <m:sty m:val="p"/>
          </m:rPr>
          <m:t>u</m:t>
        </m:r>
        <m:r>
          <m:rPr>
            <m:sty m:val="p"/>
          </m:rPr>
          <m:t>e</m:t>
        </m:r>
        <m:r>
          <m:rPr>
            <m:sty m:val="p"/>
          </m:rPr>
          <m:t>(</m:t>
        </m:r>
        <m:sSub>
          <m:e>
            <m:r>
              <m:t>W</m:t>
            </m:r>
          </m:e>
          <m:sub>
            <m:r>
              <m:t>1</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4"/>
    <w:p>
      <w:pPr>
        <w:pStyle w:val="BodyText"/>
      </w:pPr>
      <w:r>
        <w:t xml:space="preserve">Theorem 3 converts the empirical collapse into a structural statement: the harm is</w:t>
      </w:r>
      <w:r>
        <w:t xml:space="preserve"> </w:t>
      </w:r>
      <w:r>
        <w:t xml:space="preserve">not noise but a witness that real LLM decision rules are not Blackwell-coherent, which is precisely</w:t>
      </w:r>
      <w:r>
        <w:t xml:space="preserve"> </w:t>
      </w:r>
      <w:r>
        <w:t xml:space="preserve">the gap Lemma 2(b) warned cannot be closed without value attainment. The deficiency</w:t>
      </w:r>
      <w:r>
        <w:t xml:space="preserve"> </w:t>
      </w:r>
      <w:r>
        <w:t xml:space="preserve">surrogate detects this reversal because it tracks realized PASS, whereas every monotone scalar must</w:t>
      </w:r>
      <w:r>
        <w:t xml:space="preserve"> </w:t>
      </w:r>
      <w:r>
        <w:t xml:space="preserve">miss it by construction.</w:t>
      </w:r>
    </w:p>
    <w:bookmarkEnd w:id="65"/>
    <w:bookmarkStart w:id="66"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When several claims are read off the</w:t>
      </w:r>
      <w:r>
        <w:t xml:space="preserve"> </w:t>
      </w:r>
      <w:r>
        <w:rPr>
          <w:i/>
          <w:iCs/>
        </w:rPr>
        <w:t xml:space="preserve">same</w:t>
      </w:r>
      <w:r>
        <w:t xml:space="preserve"> </w:t>
      </w:r>
      <m:oMath>
        <m:r>
          <m:t>n</m:t>
        </m:r>
      </m:oMath>
      <w:r>
        <w:t xml:space="preserve">-sample</w:t>
      </w:r>
      <w:r>
        <w:t xml:space="preserve"> </w:t>
      </w:r>
      <w:r>
        <w:t xml:space="preserve">run at the same</w:t>
      </w:r>
      <w:r>
        <w:t xml:space="preserve"> </w:t>
      </w:r>
      <m:oMath>
        <m:r>
          <m:t>η</m:t>
        </m:r>
      </m:oMath>
      <w:r>
        <w:t xml:space="preserve">, incomparability (both directions, on one shared event</w:t>
      </w:r>
      <w:r>
        <w:t xml:space="preserve"> </w:t>
      </w:r>
      <m:oMath>
        <m:r>
          <m:t>E</m:t>
        </m:r>
      </m:oMath>
      <w:r>
        <w:t xml:space="preserve">), one-directional</w:t>
      </w:r>
      <w:r>
        <w:t xml:space="preserve"> </w:t>
      </w:r>
      <w:r>
        <w:t xml:space="preserve">dominance, and the interference cells, the conjunction over distinct claims is</w:t>
      </w:r>
      <w:r>
        <w:t xml:space="preserve"> </w:t>
      </w:r>
      <w:r>
        <w:rPr>
          <w:i/>
          <w:iCs/>
        </w:rPr>
        <w:t xml:space="preserve">not</w:t>
      </w:r>
      <w:r>
        <w:t xml:space="preserve"> </w:t>
      </w:r>
      <w:r>
        <w:t xml:space="preserve">jointly</w:t>
      </w:r>
      <w:r>
        <w:t xml:space="preserve"> </w:t>
      </w:r>
      <w:r>
        <w:t xml:space="preserve">controlled at</w:t>
      </w:r>
      <w:r>
        <w:t xml:space="preserve"> </w:t>
      </w:r>
      <m:oMath>
        <m:r>
          <m:t>η</m:t>
        </m:r>
      </m:oMath>
      <w:r>
        <w:t xml:space="preserve"> </w:t>
      </w:r>
      <w:r>
        <w:t xml:space="preserve">unless the budget is split across claims. We state results as marginally</w:t>
      </w:r>
      <w:r>
        <w:t xml:space="preserve"> </w:t>
      </w:r>
      <w:r>
        <w:t xml:space="preserve">verified per claim and, where a joint statement is wanted, allocate</w:t>
      </w:r>
      <w:r>
        <w:t xml:space="preserve"> </w:t>
      </w:r>
      <m:oMath>
        <m:r>
          <m:t>η</m:t>
        </m:r>
      </m:oMath>
      <w:r>
        <w:t xml:space="preserve"> </w:t>
      </w:r>
      <w:r>
        <w:t xml:space="preserve">across the</w:t>
      </w:r>
      <w:r>
        <w:t xml:space="preserve"> </w:t>
      </w:r>
      <m:oMath>
        <m:r>
          <m:t>C</m:t>
        </m:r>
      </m:oMath>
      <w:r>
        <w:t xml:space="preserve"> </w:t>
      </w:r>
      <w:r>
        <w:t xml:space="preserve">verified</w:t>
      </w:r>
      <w:r>
        <w:t xml:space="preserve"> </w:t>
      </w:r>
      <w:r>
        <w:t xml:space="preserve">claims (e.g. </w:t>
      </w:r>
      <m:oMath>
        <m:r>
          <m:t>η</m:t>
        </m:r>
        <m:r>
          <m:rPr>
            <m:sty m:val="p"/>
          </m:rPr>
          <m:t>/</m:t>
        </m:r>
        <m:r>
          <m:t>C</m:t>
        </m:r>
      </m:oMath>
      <w:r>
        <w:t xml:space="preserve"> </w:t>
      </w:r>
      <w:r>
        <w:t xml:space="preserve">each) so the global family-wise error is</w:t>
      </w:r>
      <w:r>
        <w:t xml:space="preserve"> </w:t>
      </w:r>
      <m:oMath>
        <m:r>
          <m:rPr>
            <m:sty m:val="p"/>
          </m:rPr>
          <m:t>≤</m:t>
        </m:r>
        <m:r>
          <m:t>η</m:t>
        </m:r>
      </m:oMath>
      <w:r>
        <w:t xml:space="preserve">. The incomparability pair</w:t>
      </w:r>
      <w:r>
        <w:t xml:space="preserve"> </w:t>
      </w:r>
      <w:r>
        <w:t xml:space="preserve">is the one exception that is genuinely joint at</w:t>
      </w:r>
      <w:r>
        <w:t xml:space="preserve"> </w:t>
      </w:r>
      <m:oMath>
        <m:r>
          <m:t>η</m:t>
        </m:r>
      </m:oMath>
      <w:r>
        <w:t xml:space="preserve"> </w:t>
      </w:r>
      <w:r>
        <w:t xml:space="preserve">on a single event, as proved in</w:t>
      </w:r>
      <w:r>
        <w:t xml:space="preserve"> </w:t>
      </w:r>
      <w:r>
        <w:t xml:space="preserve">Proposition 3; all other cross-claim conjunctions on a shared run are reported</w:t>
      </w:r>
      <w:r>
        <w:t xml:space="preserve"> </w:t>
      </w:r>
      <w:r>
        <w:t xml:space="preserve">as marginal.</w:t>
      </w:r>
    </w:p>
    <w:p>
      <w:pPr>
        <w:pStyle w:val="BodyText"/>
      </w:pPr>
      <w:r>
        <w:t xml:space="preserve">The two verifications have different effective-</w:t>
      </w:r>
      <m:oMath>
        <m:r>
          <m:t>n</m:t>
        </m:r>
      </m:oMath>
      <w:r>
        <w:t xml:space="preserve"> </w:t>
      </w:r>
      <w:r>
        <w:t xml:space="preserve">requirements: incomparability is</w:t>
      </w:r>
      <w:r>
        <w:t xml:space="preserve"> </w:t>
      </w:r>
      <w:r>
        <w:t xml:space="preserve">carried by stark</w:t>
      </w:r>
      <w:r>
        <w:t xml:space="preserve"> </w:t>
      </w:r>
      <m:oMath>
        <m:r>
          <m:t>0</m:t>
        </m:r>
        <m:r>
          <m:rPr>
            <m:sty m:val="p"/>
          </m:rPr>
          <m:t>/</m:t>
        </m:r>
        <m:r>
          <m:t>1</m:t>
        </m:r>
      </m:oMath>
      <w:r>
        <w:t xml:space="preserve"> </w:t>
      </w:r>
      <w:r>
        <w:t xml:space="preserve">cells whose intervals are tight, whereas a harm contrast on a milder</w:t>
      </w:r>
      <w:r>
        <w:t xml:space="preserve"> </w:t>
      </w:r>
      <w:r>
        <w:t xml:space="preserve">collapse spends more of the budget. This is why the four-term interaction bound left Opus short of</w:t>
      </w:r>
      <w:r>
        <w:t xml:space="preserve"> </w:t>
      </w:r>
      <w:r>
        <w:t xml:space="preserve">the margin while the two-arm contrast clears it (§7.4.3); the power analysis</w:t>
      </w:r>
      <w:r>
        <w:t xml:space="preserve"> </w:t>
      </w:r>
      <w:r>
        <w:t xml:space="preserve">is in Appendix A.</w:t>
      </w:r>
    </w:p>
    <w:bookmarkEnd w:id="66"/>
    <w:bookmarkEnd w:id="67"/>
    <w:bookmarkStart w:id="109" w:name="sec:experiments"/>
    <w:p>
      <w:pPr>
        <w:pStyle w:val="Heading1"/>
      </w:pPr>
      <w:r>
        <w:t xml:space="preserve">Experiments</w:t>
      </w:r>
    </w:p>
    <w:p>
      <w:pPr>
        <w:pStyle w:val="FirstParagraph"/>
      </w:pPr>
      <w:r>
        <w:t xml:space="preserve">With the order (§4), its impossibility consequence (§5),</w:t>
      </w:r>
      <w:r>
        <w:t xml:space="preserve"> </w:t>
      </w:r>
      <w:r>
        <w:t xml:space="preserve">and the verification that measures it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(§7.4), so the verification is auditable rather than asserted.</w:t>
      </w:r>
    </w:p>
    <w:bookmarkStart w:id="70"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8"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8"/>
    <w:bookmarkStart w:id="69"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 model’s guessing cap,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8), we report that leakage explicitly and</w:t>
      </w:r>
      <w:r>
        <w:t xml:space="preserve"> </w:t>
      </w:r>
      <w:r>
        <w:t xml:space="preserve">do not use those cells for claims that require a near-zero baseline.</w:t>
      </w:r>
    </w:p>
    <w:bookmarkEnd w:id="69"/>
    <w:bookmarkEnd w:id="70"/>
    <w:bookmarkStart w:id="73"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71"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(§7.4.1).</w:t>
      </w:r>
    </w:p>
    <w:bookmarkEnd w:id="71"/>
    <w:bookmarkStart w:id="72"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Theorem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§7.4.2, while the theorem (Theorem 2) is the general</w:t>
      </w:r>
      <w:r>
        <w:t xml:space="preserve"> </w:t>
      </w:r>
      <w:r>
        <w:t xml:space="preserve">claim for query-independent scalars.</w:t>
      </w:r>
    </w:p>
    <w:bookmarkEnd w:id="72"/>
    <w:bookmarkEnd w:id="73"/>
    <w:bookmarkStart w:id="83" w:name="sec:methodology"/>
    <w:p>
      <w:pPr>
        <w:pStyle w:val="Heading2"/>
      </w:pPr>
      <w:r>
        <w:t xml:space="preserve">Methodology</w:t>
      </w:r>
    </w:p>
    <w:bookmarkStart w:id="74"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 Nothing in this paper is trained or fine-tuned:</w:t>
      </w:r>
      <w:r>
        <w:t xml:space="preserve"> </w:t>
      </w:r>
      <w:r>
        <w:t xml:space="preserve">all six are fixed production systems accessed through their public APIs, so there are no training</w:t>
      </w:r>
      <w:r>
        <w:t xml:space="preserve"> </w:t>
      </w:r>
      <w:r>
        <w:t xml:space="preserve">or validation curves to report; the released measurement record, per-cell PASS tables, exact</w:t>
      </w:r>
      <w:r>
        <w:t xml:space="preserve"> </w:t>
      </w:r>
      <w:r>
        <w:t xml:space="preserve">intervals, and raw run logs, is the complete empirical object.</w:t>
      </w:r>
    </w:p>
    <w:bookmarkEnd w:id="74"/>
    <w:bookmarkStart w:id="76" w:name="harness-and-arms."/>
    <w:p>
      <w:pPr>
        <w:pStyle w:val="Heading4"/>
      </w:pPr>
      <w:r>
        <w:t xml:space="preserve">Harness and arms.</w:t>
      </w:r>
    </w:p>
    <w:p>
      <w:pPr>
        <w:pStyle w:val="FirstParagraph"/>
      </w:pPr>
      <w:r>
        <w:t xml:space="preserve">The harness (</w:t>
      </w:r>
      <w:r>
        <w:rPr>
          <w:rStyle w:val="VerbatimChar"/>
        </w:rPr>
        <w:t xml:space="preserve">harness/measure_blackwell.py</w:t>
      </w:r>
      <w:r>
        <w:t xml:space="preserve">; released with all run logs at</w:t>
      </w:r>
      <w:r>
        <w:t xml:space="preserve"> </w:t>
      </w:r>
      <w:hyperlink r:id="rId75">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6"/>
    <w:bookmarkStart w:id="77" w:name="one-uniform-run-mode."/>
    <w:p>
      <w:pPr>
        <w:pStyle w:val="Heading4"/>
      </w:pPr>
      <w:r>
        <w:t xml:space="preserve">One uniform run mode.</w:t>
      </w:r>
    </w:p>
    <w:p>
      <w:pPr>
        <w:pStyle w:val="FirstParagraph"/>
      </w:pPr>
      <w:r>
        <w:t xml:space="preserve">All six models are queried the same way: a single completion per attempt (the Anthropic models via</w:t>
      </w:r>
      <w:r>
        <w:t xml:space="preserve"> </w:t>
      </w:r>
      <w:r>
        <w:rPr>
          <w:rStyle w:val="VerbatimChar"/>
        </w:rPr>
        <w:t xml:space="preserve">claude -p</w:t>
      </w:r>
      <w:r>
        <w:t xml:space="preserve"> </w:t>
      </w:r>
      <w:r>
        <w:t xml:space="preserve">with a one-turn budget and no tools, the others through an OpenAI-style API),</w:t>
      </w:r>
      <w:r>
        <w:t xml:space="preserve"> </w:t>
      </w:r>
      <w:r>
        <w:t xml:space="preserve">from which we extract the candidate code and grade it. Because the run mode is identical across</w:t>
      </w:r>
      <w:r>
        <w:t xml:space="preserve"> </w:t>
      </w:r>
      <w:r>
        <w:t xml:space="preserve">vendors, a difference between models is a fact about the model, not about how it was run. This is a</w:t>
      </w:r>
      <w:r>
        <w:t xml:space="preserve"> </w:t>
      </w:r>
      <w:r>
        <w:t xml:space="preserve">deliberately conservative probe of whether a model uses supplied context: it removes the</w:t>
      </w:r>
      <w:r>
        <w:t xml:space="preserve"> </w:t>
      </w:r>
      <w:r>
        <w:t xml:space="preserve">agentic-exploration pathway, so the model must use what it is given in one pass.</w:t>
      </w:r>
    </w:p>
    <w:bookmarkEnd w:id="77"/>
    <w:bookmarkStart w:id="78" w:name="what-verified-means-in-plain-terms."/>
    <w:p>
      <w:pPr>
        <w:pStyle w:val="Heading4"/>
      </w:pPr>
      <w:r>
        <w:t xml:space="preserve">What</w:t>
      </w:r>
      <w:r>
        <w:t xml:space="preserve"> </w:t>
      </w:r>
      <w:r>
        <w:t xml:space="preserve">“verified”</w:t>
      </w:r>
      <w:r>
        <w:t xml:space="preserve"> </w:t>
      </w:r>
      <w:r>
        <w:t xml:space="preserve">means, in plain terms.</w:t>
      </w:r>
    </w:p>
    <w:p>
      <w:pPr>
        <w:pStyle w:val="FirstParagraph"/>
      </w:pPr>
      <w:r>
        <w:t xml:space="preserve">Every claim labeled</w:t>
      </w:r>
      <w:r>
        <w:t xml:space="preserve"> </w:t>
      </w:r>
      <w:r>
        <w:rPr>
          <w:i/>
          <w:iCs/>
        </w:rPr>
        <w:t xml:space="preserve">verified</w:t>
      </w:r>
      <w:r>
        <w:t xml:space="preserve"> </w:t>
      </w:r>
      <w:r>
        <w:t xml:space="preserve">is statistically significant in the standard sense and then</w:t>
      </w:r>
      <w:r>
        <w:t xml:space="preserve"> </w:t>
      </w:r>
      <w:r>
        <w:t xml:space="preserve">corrected for multiplicity: PASS rates are estimated from</w:t>
      </w:r>
      <w:r>
        <w:t xml:space="preserve"> </w:t>
      </w:r>
      <m:oMath>
        <m:r>
          <m:t>n</m:t>
        </m:r>
        <m:r>
          <m:rPr>
            <m:sty m:val="p"/>
          </m:rPr>
          <m:t>=</m:t>
        </m:r>
        <m:r>
          <m:t>40</m:t>
        </m:r>
      </m:oMath>
      <w:r>
        <w:t xml:space="preserve"> </w:t>
      </w:r>
      <w:r>
        <w:t xml:space="preserve">independent completions per cell,</w:t>
      </w:r>
      <w:r>
        <w:t xml:space="preserve"> </w:t>
      </w:r>
      <w:r>
        <w:t xml:space="preserve">uncertainty is carried by exact binomial (Clopper–Pearson) confidence intervals with no</w:t>
      </w:r>
      <w:r>
        <w:t xml:space="preserve"> </w:t>
      </w:r>
      <w:r>
        <w:t xml:space="preserve">distributional assumptions, and each family of claims is corrected by a union bound, so the</w:t>
      </w:r>
      <w:r>
        <w:t xml:space="preserve"> </w:t>
      </w:r>
      <w:r>
        <w:t xml:space="preserve">statements</w:t>
      </w:r>
      <w:r>
        <w:t xml:space="preserve"> </w:t>
      </w:r>
      <w:r>
        <w:rPr>
          <w:i/>
          <w:iCs/>
        </w:rPr>
        <w:t xml:space="preserve">within</w:t>
      </w:r>
      <w:r>
        <w:t xml:space="preserve"> </w:t>
      </w:r>
      <w:r>
        <w:t xml:space="preserve">a family (all incomparability cells, or the arms of one interference</w:t>
      </w:r>
      <w:r>
        <w:t xml:space="preserve"> </w:t>
      </w:r>
      <w:r>
        <w:t xml:space="preserve">contrast) hold jointly with probability at least</w:t>
      </w:r>
      <w:r>
        <w:t xml:space="preserve"> </w:t>
      </w:r>
      <m:oMath>
        <m:r>
          <m:t>90</m:t>
        </m:r>
        <m:r>
          <m:rPr>
            <m:sty m:val="p"/>
          </m:rPr>
          <m:t>%</m:t>
        </m:r>
      </m:oMath>
      <w:r>
        <w:t xml:space="preserve">. We do not claim joint control across</w:t>
      </w:r>
      <w:r>
        <w:t xml:space="preserve"> </w:t>
      </w:r>
      <w:r>
        <w:t xml:space="preserve">families drawn from the same run; that limitation is stated where it bites</w:t>
      </w:r>
      <w:r>
        <w:t xml:space="preserve"> </w:t>
      </w:r>
      <w:r>
        <w:t xml:space="preserve">(§6.5). For the effect sizes at stake, near-</w:t>
      </w:r>
      <m:oMath>
        <m:r>
          <m:t>0</m:t>
        </m:r>
        <m:r>
          <m:rPr>
            <m:sty m:val="p"/>
          </m:rPr>
          <m:t>%</m:t>
        </m:r>
      </m:oMath>
      <w:r>
        <w:t xml:space="preserve"> </w:t>
      </w:r>
      <w:r>
        <w:t xml:space="preserve">versus near-</w:t>
      </w:r>
      <m:oMath>
        <m:r>
          <m:t>100</m:t>
        </m:r>
        <m:r>
          <m:rPr>
            <m:sty m:val="p"/>
          </m:rPr>
          <m:t>%</m:t>
        </m:r>
      </m:oMath>
      <w:r>
        <w:t xml:space="preserve">, the</w:t>
      </w:r>
      <w:r>
        <w:t xml:space="preserve"> </w:t>
      </w:r>
      <m:oMath>
        <m:r>
          <m:t>n</m:t>
        </m:r>
        <m:r>
          <m:rPr>
            <m:sty m:val="p"/>
          </m:rPr>
          <m:t>=</m:t>
        </m:r>
        <m:r>
          <m:t>40</m:t>
        </m:r>
      </m:oMath>
      <w:r>
        <w:t xml:space="preserve"> </w:t>
      </w:r>
      <w:r>
        <w:t xml:space="preserve">intervals stay separated by a wide margin even after correction.</w:t>
      </w:r>
      <w:r>
        <w:t xml:space="preserve"> </w:t>
      </w:r>
      <w:r>
        <w:t xml:space="preserve">Results whose intervals did not separate are labeled</w:t>
      </w:r>
      <w:r>
        <w:t xml:space="preserve"> </w:t>
      </w:r>
      <w:r>
        <w:rPr>
          <w:i/>
          <w:iCs/>
        </w:rPr>
        <w:t xml:space="preserve">reproduced but not verified</w:t>
      </w:r>
      <w:r>
        <w:t xml:space="preserve"> </w:t>
      </w:r>
      <w:r>
        <w:t xml:space="preserve">and are</w:t>
      </w:r>
      <w:r>
        <w:t xml:space="preserve"> </w:t>
      </w:r>
      <w:r>
        <w:t xml:space="preserve">never used as evidence; the protocol reports its own insufficiency rather than hiding it.</w:t>
      </w:r>
    </w:p>
    <w:bookmarkEnd w:id="78"/>
    <w:bookmarkStart w:id="79" w:name="verification-parameters."/>
    <w:p>
      <w:pPr>
        <w:pStyle w:val="Heading4"/>
      </w:pPr>
      <w:r>
        <w:t xml:space="preserve">Verification parameters.</w:t>
      </w:r>
    </w:p>
    <w:p>
      <w:pPr>
        <w:pStyle w:val="FirstParagraph"/>
      </w:pPr>
      <w:r>
        <w:t xml:space="preserve">All verifications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harm verification uses</w:t>
      </w:r>
      <w:r>
        <w:t xml:space="preserve"> </w:t>
      </w:r>
      <m:oMath>
        <m:r>
          <m:t>α</m:t>
        </m:r>
        <m:r>
          <m:rPr>
            <m:sty m:val="p"/>
          </m:rPr>
          <m:t>=</m:t>
        </m:r>
        <m:r>
          <m:t>η</m:t>
        </m:r>
        <m:r>
          <m:rPr>
            <m:sty m:val="p"/>
          </m:rPr>
          <m:t>/</m:t>
        </m:r>
        <m:r>
          <m:t>2</m:t>
        </m:r>
      </m:oMath>
      <w:r>
        <w:t xml:space="preserve"> </w:t>
      </w:r>
      <w:r>
        <w:t xml:space="preserve">on the two arms</w:t>
      </w:r>
      <w:r>
        <w:t xml:space="preserve"> </w:t>
      </w:r>
      <m:oMath>
        <m:r>
          <m:rPr>
            <m:sty m:val="p"/>
          </m:rPr>
          <m:t>{</m:t>
        </m:r>
        <m:sSub>
          <m:e>
            <m:r>
              <m:t>W</m:t>
            </m:r>
          </m:e>
          <m:sub>
            <m:r>
              <m:t>1</m:t>
            </m:r>
            <m:r>
              <m:rPr>
                <m:sty m:val="p"/>
              </m:rPr>
              <m:t>+</m:t>
            </m:r>
          </m:sub>
        </m:sSub>
        <m:r>
          <m:rPr>
            <m:sty m:val="p"/>
          </m:rPr>
          <m:t>,</m:t>
        </m:r>
        <m:sSub>
          <m:e>
            <m:r>
              <m:t>W</m:t>
            </m:r>
          </m:e>
          <m:sub>
            <m:r>
              <m:t>1</m:t>
            </m:r>
          </m:sub>
        </m:sSub>
        <m:r>
          <m:rPr>
            <m:sty m:val="p"/>
          </m:rPr>
          <m:t>}</m:t>
        </m:r>
      </m:oMath>
      <w:r>
        <w:t xml:space="preserve"> </w:t>
      </w:r>
      <w:r>
        <w:t xml:space="preserve">and the threshold</w:t>
      </w:r>
      <w:r>
        <w:t xml:space="preserve"> </w:t>
      </w:r>
      <m:oMath>
        <m:r>
          <m:t>τ</m:t>
        </m:r>
        <m:r>
          <m:rPr>
            <m:sty m:val="p"/>
          </m:rPr>
          <m:t>=</m:t>
        </m:r>
        <m:r>
          <m:t>0.30</m:t>
        </m:r>
      </m:oMath>
      <w:r>
        <w:t xml:space="preserve">, verifying</w:t>
      </w:r>
      <w:r>
        <w:t xml:space="preserve"> </w:t>
      </w:r>
      <m:oMath>
        <m:sSub>
          <m:e>
            <m:r>
              <m:rPr>
                <m:sty m:val="p"/>
              </m:rPr>
              <m:t>Δ</m:t>
            </m:r>
          </m:e>
          <m:sub>
            <m:r>
              <m:t>T</m:t>
            </m:r>
          </m:sub>
        </m:sSub>
        <m:r>
          <m:rPr>
            <m:sty m:val="p"/>
          </m:rPr>
          <m:t>≤</m:t>
        </m:r>
        <m:r>
          <m:rPr>
            <m:sty m:val="p"/>
          </m:rPr>
          <m:t>−</m:t>
        </m:r>
        <m:r>
          <m:t>τ</m:t>
        </m:r>
      </m:oMath>
      <w:r>
        <w:t xml:space="preserve"> </w:t>
      </w:r>
      <w:r>
        <w:t xml:space="preserve">via</w:t>
      </w:r>
      <w:r>
        <w:t xml:space="preserve"> </w:t>
      </w:r>
      <m:oMath>
        <m:sSub>
          <m:e>
            <m:bar>
              <m:barPr>
                <m:pos m:val="top"/>
              </m:barPr>
              <m:e>
                <m:r>
                  <m:rPr>
                    <m:sty m:val="p"/>
                  </m:rPr>
                  <m:t>Δ</m:t>
                </m:r>
              </m:e>
            </m:bar>
          </m:e>
          <m:sub>
            <m:r>
              <m:t>T</m:t>
            </m:r>
          </m:sub>
        </m:sSub>
      </m:oMath>
      <w:r>
        <w:t xml:space="preserve">; the four-term</w:t>
      </w:r>
      <w:r>
        <w:t xml:space="preserve"> </w:t>
      </w:r>
      <m:oMath>
        <m:sSub>
          <m:e>
            <m:r>
              <m:rPr>
                <m:sty m:val="p"/>
              </m:rPr>
              <m:t>Ψ</m:t>
            </m:r>
          </m:e>
          <m:sub>
            <m:r>
              <m:t>T</m:t>
            </m:r>
          </m:sub>
        </m:sSub>
      </m:oMath>
      <w:r>
        <w:t xml:space="preserve"> </w:t>
      </w:r>
      <w:r>
        <w:t xml:space="preserve">is reported descriptively only</w:t>
      </w:r>
      <w:r>
        <w:t xml:space="preserve"> </w:t>
      </w:r>
      <w:r>
        <w:t xml:space="preserve">(Remark 6). We report each verification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(§6.5, §8.4). The intervals are degenerate at</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which is why the stark</w:t>
      </w:r>
      <w:r>
        <w:t xml:space="preserve"> </w:t>
      </w:r>
      <m:oMath>
        <m:r>
          <m:t>100</m:t>
        </m:r>
        <m:r>
          <m:rPr>
            <m:sty m:val="p"/>
          </m:rPr>
          <m:t>%</m:t>
        </m:r>
        <m:r>
          <m:rPr>
            <m:sty m:val="p"/>
          </m:rPr>
          <m:t>/</m:t>
        </m:r>
        <m:r>
          <m:t>0</m:t>
        </m:r>
        <m:r>
          <m:rPr>
            <m:sty m:val="p"/>
          </m:rPr>
          <m:t>%</m:t>
        </m:r>
      </m:oMath>
      <w:r>
        <w:t xml:space="preserve"> </w:t>
      </w:r>
      <w:r>
        <w:t xml:space="preserve">cells verify at small</w:t>
      </w:r>
      <w:r>
        <w:t xml:space="preserve"> </w:t>
      </w:r>
      <m:oMath>
        <m:r>
          <m:t>n</m:t>
        </m:r>
      </m:oMath>
      <w:r>
        <w:t xml:space="preserve"> </w:t>
      </w:r>
      <w:r>
        <w:t xml:space="preserve">while cells with</w:t>
      </w:r>
      <w:r>
        <w:t xml:space="preserve"> </w:t>
      </w:r>
      <w:r>
        <w:t xml:space="preserve">intermediate proportions need a larger</w:t>
      </w:r>
      <w:r>
        <w:t xml:space="preserve"> </w:t>
      </w:r>
      <m:oMath>
        <m:r>
          <m:t>n</m:t>
        </m:r>
      </m:oMath>
      <w:r>
        <w:t xml:space="preserve"> </w:t>
      </w:r>
      <w:r>
        <w:t xml:space="preserve">for the same margin.</w:t>
      </w:r>
    </w:p>
    <w:bookmarkEnd w:id="79"/>
    <w:bookmarkStart w:id="80" w:name="why-these-constants."/>
    <w:p>
      <w:pPr>
        <w:pStyle w:val="Heading4"/>
      </w:pPr>
      <w:r>
        <w:t xml:space="preserve">Why these constants.</w:t>
      </w:r>
    </w:p>
    <w:p>
      <w:pPr>
        <w:pStyle w:val="FirstParagraph"/>
      </w:pPr>
      <w:r>
        <w:t xml:space="preserve">Both constants were fixed before the runs and neither is load-bearing.</w:t>
      </w:r>
      <w:r>
        <w:t xml:space="preserve"> </w:t>
      </w:r>
      <m:oMath>
        <m:r>
          <m:t>η</m:t>
        </m:r>
        <m:r>
          <m:rPr>
            <m:sty m:val="p"/>
          </m:rPr>
          <m:t>=</m:t>
        </m:r>
        <m:r>
          <m:t>0.10</m:t>
        </m:r>
      </m:oMath>
      <w:r>
        <w:t xml:space="preserve"> </w:t>
      </w:r>
      <w:r>
        <w:t xml:space="preserve">is a</w:t>
      </w:r>
      <w:r>
        <w:t xml:space="preserve"> </w:t>
      </w:r>
      <w:r>
        <w:t xml:space="preserve">conventional</w:t>
      </w:r>
      <w:r>
        <w:t xml:space="preserve"> </w:t>
      </w:r>
      <m:oMath>
        <m:r>
          <m:t>90</m:t>
        </m:r>
        <m:r>
          <m:rPr>
            <m:sty m:val="p"/>
          </m:rPr>
          <m:t>%</m:t>
        </m:r>
      </m:oMath>
      <w:r>
        <w:t xml:space="preserve"> </w:t>
      </w:r>
      <w:r>
        <w:t xml:space="preserve">family level; the headline separations are near-</w:t>
      </w:r>
      <m:oMath>
        <m:r>
          <m:t>0</m:t>
        </m:r>
        <m:r>
          <m:rPr>
            <m:sty m:val="p"/>
          </m:rPr>
          <m:t>%</m:t>
        </m:r>
      </m:oMath>
      <w:r>
        <w:t xml:space="preserve"> </w:t>
      </w:r>
      <w:r>
        <w:t xml:space="preserve">against near-</w:t>
      </w:r>
      <m:oMath>
        <m:r>
          <m:t>100</m:t>
        </m:r>
        <m:r>
          <m:rPr>
            <m:sty m:val="p"/>
          </m:rPr>
          <m:t>%</m:t>
        </m:r>
      </m:oMath>
      <w:r>
        <w:t xml:space="preserve">,</w:t>
      </w:r>
      <w:r>
        <w:t xml:space="preserve"> </w:t>
      </w:r>
      <w:r>
        <w:t xml:space="preserve">so the verified conclusions are not sensitive to tightening it.</w:t>
      </w:r>
      <w:r>
        <w:t xml:space="preserve"> </w:t>
      </w:r>
      <m:oMath>
        <m:r>
          <m:t>τ</m:t>
        </m:r>
        <m:r>
          <m:rPr>
            <m:sty m:val="p"/>
          </m:rPr>
          <m:t>=</m:t>
        </m:r>
        <m:r>
          <m:t>0.30</m:t>
        </m:r>
      </m:oMath>
      <w:r>
        <w:t xml:space="preserve"> </w:t>
      </w:r>
      <w:r>
        <w:t xml:space="preserve">is an a priori</w:t>
      </w:r>
      <w:r>
        <w:t xml:space="preserve"> </w:t>
      </w:r>
      <w:r>
        <w:t xml:space="preserve">materiality threshold: to count, interference must destroy at least</w:t>
      </w:r>
      <w:r>
        <w:t xml:space="preserve"> </w:t>
      </w:r>
      <m:oMath>
        <m:r>
          <m:t>30</m:t>
        </m:r>
      </m:oMath>
      <w:r>
        <w:t xml:space="preserve"> </w:t>
      </w:r>
      <w:r>
        <w:t xml:space="preserve">PASS points, well above</w:t>
      </w:r>
      <w:r>
        <w:t xml:space="preserve"> </w:t>
      </w:r>
      <w:r>
        <w:t xml:space="preserve">the interval widths at</w:t>
      </w:r>
      <w:r>
        <w:t xml:space="preserve"> </w:t>
      </w:r>
      <m:oMath>
        <m:r>
          <m:t>n</m:t>
        </m:r>
        <m:r>
          <m:rPr>
            <m:sty m:val="p"/>
          </m:rPr>
          <m:t>=</m:t>
        </m:r>
        <m:r>
          <m:t>40</m:t>
        </m:r>
      </m:oMath>
      <w:r>
        <w:t xml:space="preserve">, so noise cannot clear it. The data show the threshold doing real</w:t>
      </w:r>
      <w:r>
        <w:t xml:space="preserve"> </w:t>
      </w:r>
      <w:r>
        <w:t xml:space="preserve">work in both directions. The verified collapses clear it with upper confidence bounds from</w:t>
      </w:r>
      <w:r>
        <w:t xml:space="preserve"> </w:t>
      </w:r>
      <m:oMath>
        <m:r>
          <m:rPr>
            <m:sty m:val="p"/>
          </m:rPr>
          <m:t>−</m:t>
        </m:r>
        <m:r>
          <m:t>0.37</m:t>
        </m:r>
      </m:oMath>
      <w:r>
        <w:t xml:space="preserve"> </w:t>
      </w:r>
      <w:r>
        <w:t xml:space="preserve">to</w:t>
      </w:r>
      <w:r>
        <w:t xml:space="preserve"> </w:t>
      </w:r>
      <m:oMath>
        <m:r>
          <m:rPr>
            <m:sty m:val="p"/>
          </m:rPr>
          <m:t>−</m:t>
        </m:r>
        <m:r>
          <m:t>0.82</m:t>
        </m:r>
      </m:oMath>
      <w:r>
        <w:t xml:space="preserve"> </w:t>
      </w:r>
      <w:r>
        <w:t xml:space="preserve">(Table 5), and the length-matched padding control clears it at</w:t>
      </w:r>
      <w:r>
        <w:t xml:space="preserve"> </w:t>
      </w:r>
      <m:oMath>
        <m:r>
          <m:rPr>
            <m:sty m:val="p"/>
          </m:rPr>
          <m:t>−</m:t>
        </m:r>
        <m:r>
          <m:t>0.63</m:t>
        </m:r>
      </m:oMath>
      <w:r>
        <w:t xml:space="preserve">. Two real effects fail it and are reported as unverified rather than folded in: Haiku’s</w:t>
      </w:r>
      <w:r>
        <w:t xml:space="preserve"> </w:t>
      </w:r>
      <w:r>
        <w:rPr>
          <w:rStyle w:val="VerbatimChar"/>
        </w:rPr>
        <w:t xml:space="preserve">api_post_ok</w:t>
      </w:r>
      <w:r>
        <w:t xml:space="preserve"> </w:t>
      </w:r>
      <w:r>
        <w:t xml:space="preserve">cell (upper</w:t>
      </w:r>
      <w:r>
        <w:t xml:space="preserve"> </w:t>
      </w:r>
      <m:oMath>
        <m:r>
          <m:rPr>
            <m:sty m:val="p"/>
          </m:rPr>
          <m:t>−</m:t>
        </m:r>
        <m:r>
          <m:t>0.06</m:t>
        </m:r>
      </m:oMath>
      <w:r>
        <w:t xml:space="preserve">; a ceiling the raw-failure audit traces to an omitted</w:t>
      </w:r>
      <w:r>
        <w:t xml:space="preserve"> </w:t>
      </w:r>
      <w:r>
        <w:t xml:space="preserve">import line, not to the contract, §7.5.1), which still falls short at</w:t>
      </w:r>
      <w:r>
        <w:t xml:space="preserve"> </w:t>
      </w:r>
      <m:oMath>
        <m:r>
          <m:rPr>
            <m:sty m:val="p"/>
          </m:rPr>
          <m:t>−</m:t>
        </m:r>
        <m:r>
          <m:t>0.23</m:t>
        </m:r>
      </m:oMath>
      <w:r>
        <w:t xml:space="preserve"> </w:t>
      </w:r>
      <w:r>
        <w:t xml:space="preserve">once the import is neutralized, and the second-pair contrast (upper</w:t>
      </w:r>
      <w:r>
        <w:t xml:space="preserve"> </w:t>
      </w:r>
      <m:oMath>
        <m:r>
          <m:rPr>
            <m:sty m:val="p"/>
          </m:rPr>
          <m:t>−</m:t>
        </m:r>
        <m:r>
          <m:t>0.296</m:t>
        </m:r>
      </m:oMath>
      <w:r>
        <w:t xml:space="preserve">, sign-only;</w:t>
      </w:r>
      <w:r>
        <w:t xml:space="preserve"> </w:t>
      </w:r>
      <w:r>
        <w:t xml:space="preserve">§7.5). A threshold that</w:t>
      </w:r>
      <w:r>
        <w:t xml:space="preserve"> </w:t>
      </w:r>
      <w:r>
        <w:t xml:space="preserve">genuine effects fail is evidence it was not tuned to pass the data.</w:t>
      </w:r>
    </w:p>
    <w:bookmarkEnd w:id="80"/>
    <w:bookmarkStart w:id="81" w:name="sampling-regime."/>
    <w:p>
      <w:pPr>
        <w:pStyle w:val="Heading4"/>
      </w:pPr>
      <w:r>
        <w:t xml:space="preserve">Sampling regime.</w:t>
      </w:r>
    </w:p>
    <w:p>
      <w:pPr>
        <w:pStyle w:val="FirstParagraph"/>
      </w:pPr>
      <w:r>
        <w:t xml:space="preserve">The verification models each cell as</w:t>
      </w:r>
      <w:r>
        <w:t xml:space="preserve"> </w:t>
      </w:r>
      <m:oMath>
        <m:r>
          <m:t>n</m:t>
        </m:r>
      </m:oMath>
      <w:r>
        <w:t xml:space="preserve"> </w:t>
      </w:r>
      <w:r>
        <w:t xml:space="preserve">Bernoulli PASS draws (Assumption 2); the four</w:t>
      </w:r>
      <w:r>
        <w:t xml:space="preserve"> </w:t>
      </w:r>
      <w:r>
        <w:t xml:space="preserve">arms within a cell are separate completions, and each of the</w:t>
      </w:r>
      <w:r>
        <w:t xml:space="preserve"> </w:t>
      </w:r>
      <m:oMath>
        <m:r>
          <m:t>n</m:t>
        </m:r>
      </m:oMath>
      <w:r>
        <w:t xml:space="preserve"> </w:t>
      </w:r>
      <w:r>
        <w:t xml:space="preserve">draws is an independent call with no</w:t>
      </w:r>
      <w:r>
        <w:t xml:space="preserve"> </w:t>
      </w:r>
      <w:r>
        <w:t xml:space="preserve">shared state, so the draws are manifestly independent. We report the decoding parameters, seeding</w:t>
      </w:r>
      <w:r>
        <w:t xml:space="preserve"> </w:t>
      </w:r>
      <w:r>
        <w:t xml:space="preserve">policy, and retry policy in Appendix C.</w:t>
      </w:r>
    </w:p>
    <w:bookmarkEnd w:id="81"/>
    <w:bookmarkStart w:id="82" w:name="spend."/>
    <w:p>
      <w:pPr>
        <w:pStyle w:val="Heading4"/>
      </w:pPr>
      <w:r>
        <w:t xml:space="preserve">Spend.</w:t>
      </w:r>
    </w:p>
    <w:p>
      <w:pPr>
        <w:pStyle w:val="FirstParagraph"/>
      </w:pPr>
      <w:r>
        <w:t xml:space="preserve">The record reflects roughly $120 of Anthropic spend on the single-shot Haiku, Sonnet, and Opus runs</w:t>
      </w:r>
      <w:r>
        <w:t xml:space="preserve"> </w:t>
      </w:r>
      <w:r>
        <w:t xml:space="preserve">(itemized in Appendix C) plus Azure quota for the non-Anthropic models; the Azure API</w:t>
      </w:r>
      <w:r>
        <w:t xml:space="preserve"> </w:t>
      </w:r>
      <w:r>
        <w:t xml:space="preserve">returns no cost field, so this figure is not the total cost across all six models.</w:t>
      </w:r>
    </w:p>
    <w:bookmarkEnd w:id="82"/>
    <w:bookmarkEnd w:id="83"/>
    <w:bookmarkStart w:id="99" w:name="sec:results"/>
    <w:p>
      <w:pPr>
        <w:pStyle w:val="Heading2"/>
      </w:pPr>
      <w:r>
        <w:t xml:space="preserve">Results</w:t>
      </w:r>
    </w:p>
    <w:p>
      <w:pPr>
        <w:pStyle w:val="FirstParagraph"/>
      </w:pPr>
      <w:r>
        <w:t xml:space="preserve">We report four findings: incomparability (§7.4.1), the relevance mis-rank</w:t>
      </w:r>
      <w:r>
        <w:t xml:space="preserve"> </w:t>
      </w:r>
      <w:r>
        <w:t xml:space="preserve">(§7.4.2), anti-monotonicity (§7.4.3), and the</w:t>
      </w:r>
      <w:r>
        <w:t xml:space="preserve"> </w:t>
      </w:r>
      <w:r>
        <w:t xml:space="preserve">model-relative value of private context (§7.4.4). Table 3</w:t>
      </w:r>
      <w:r>
        <w:t xml:space="preserve"> </w:t>
      </w:r>
      <w:r>
        <w:t xml:space="preserve">consolidates the per-model verdicts; Tables 5 and 8 give the</w:t>
      </w:r>
      <w:r>
        <w:t xml:space="preserve"> </w:t>
      </w:r>
      <w:r>
        <w:t xml:space="preserve">underlying quantities.</w:t>
      </w:r>
    </w:p>
    <w:bookmarkStart w:id="84" w:name="tab:consolidated"/>
    <w:p>
      <w:pPr>
        <w:pStyle w:val="TableCaption"/>
      </w:pPr>
      <w:r>
        <w:t xml:space="preserve">Consolidated 6-model / 4-vendor verdict. All six models are run the same way, a single</w:t>
      </w:r>
      <w:r>
        <w:t xml:space="preserve"> </w:t>
      </w:r>
      <w:r>
        <w:t xml:space="preserve">API call per attempt at</w:t>
      </w:r>
      <w:r>
        <w:t xml:space="preserve"> </w:t>
      </w:r>
      <m:oMath>
        <m:r>
          <m:t>n</m:t>
        </m:r>
        <m:r>
          <m:rPr>
            <m:sty m:val="p"/>
          </m:rPr>
          <m:t>=</m:t>
        </m:r>
        <m:r>
          <m:t>40</m:t>
        </m:r>
      </m:oMath>
      <w:r>
        <w:t xml:space="preserve"> </w:t>
      </w:r>
      <w:r>
        <w:t xml:space="preserve">per cell (§7.3).</w:t>
      </w:r>
      <w:r>
        <w:t xml:space="preserve"> </w:t>
      </w:r>
      <w:r>
        <w:t xml:space="preserve">“Anti-mono. verified”</w:t>
      </w:r>
      <w:r>
        <w:t xml:space="preserve"> </w:t>
      </w:r>
      <w:r>
        <w:t xml:space="preserve">counts, of the two</w:t>
      </w:r>
      <w:r>
        <w:t xml:space="preserve"> </w:t>
      </w:r>
      <w:r>
        <w:t xml:space="preserve">API cells tested per model, those on which the harm contrast’s upper bound clears</w:t>
      </w:r>
      <w:r>
        <w:t xml:space="preserve"> </w:t>
      </w:r>
      <m:oMath>
        <m:r>
          <m:rPr>
            <m:sty m:val="p"/>
          </m:rPr>
          <m:t>−</m:t>
        </m:r>
        <m:r>
          <m:t>τ</m:t>
        </m:r>
        <m:r>
          <m:rPr>
            <m:sty m:val="p"/>
          </m:rPr>
          <m:t>=</m:t>
        </m:r>
        <m:r>
          <m:rPr>
            <m:sty m:val="p"/>
          </m:rPr>
          <m:t>−</m:t>
        </m:r>
        <m:r>
          <m:t>0.30</m:t>
        </m:r>
      </m:oMath>
      <w:r>
        <w:t xml:space="preserve"> </w:t>
      </w:r>
      <w:r>
        <w:t xml:space="preserve">at</w:t>
      </w:r>
      <w:r>
        <w:t xml:space="preserve"> </w:t>
      </w:r>
      <m:oMath>
        <m:r>
          <m:t>η</m:t>
        </m:r>
        <m:r>
          <m:rPr>
            <m:sty m:val="p"/>
          </m:rPr>
          <m:t>=</m:t>
        </m:r>
        <m:r>
          <m:t>0.10</m:t>
        </m:r>
      </m:oMath>
      <w:r>
        <w:t xml:space="preserve">.</w:t>
      </w:r>
      <w:r>
        <w:t xml:space="preserve"> </w:t>
      </w:r>
      <w:r>
        <w:t xml:space="preserve">“Argorder</w:t>
      </w:r>
      <w:r>
        <w:t xml:space="preserve"> </w:t>
      </w:r>
      <w:r>
        <w:rPr>
          <w:rStyle w:val="VerbatimChar"/>
        </w:rPr>
        <w:t xml:space="preserve">none</w:t>
      </w:r>
      <w:r>
        <w:t xml:space="preserve">”</w:t>
      </w:r>
      <w:r>
        <w:t xml:space="preserve"> </w:t>
      </w:r>
      <w:r>
        <w:t xml:space="preserve">is the no-context baseline PASS on</w:t>
      </w:r>
      <w:r>
        <w:t xml:space="preserve"> </w:t>
      </w:r>
      <w:r>
        <w:rPr>
          <w:rStyle w:val="VerbatimChar"/>
        </w:rPr>
        <w:t xml:space="preserve">api_argorder</w:t>
      </w:r>
      <w:r>
        <w:t xml:space="preserve">, the model-relative-value</w:t>
      </w:r>
      <w:r>
        <w:t xml:space="preserve"> </w:t>
      </w:r>
      <w:r>
        <w:t xml:space="preserve">spectrum. All figures are real measured runs; no modeled numbers.</w:t>
      </w:r>
    </w:p>
    <w:tbl>
      <w:tblPr>
        <w:tblStyle w:val="Table"/>
        <w:tblW w:type="auto" w:w="0"/>
        <w:tblLook w:firstRow="1" w:lastRow="0" w:firstColumn="0" w:lastColumn="0" w:noHBand="0" w:noVBand="0" w:val="0020"/>
        <w:tblCaption w:val="Consolidated 6-model / 4-vendor verdict. All six models are run the same way, a single API call per attempt at n=40 per cell (§7.3). “Anti-mono. verified” counts, of the two API cells tested per model, those on which the harm contrast’s upper bound clears -\tau = -0.30 at \eta=0.10. “Argorder none” is the no-context baseline PASS on api_argorder, the model-relative-value spectrum. All figures are real measured runs; no modeled numbers."/>
      </w:tblPr>
      <w:tblGrid>
        <w:gridCol w:w="1131"/>
        <w:gridCol w:w="1131"/>
        <w:gridCol w:w="1131"/>
        <w:gridCol w:w="1131"/>
        <w:gridCol w:w="1131"/>
        <w:gridCol w:w="1131"/>
        <w:gridCol w:w="1131"/>
      </w:tblGrid>
      <w:tr>
        <w:trPr>
          <w:tblHeader w:val="on"/>
        </w:trPr>
        <w:tc>
          <w:tcPr/>
          <w:p>
            <w:pPr>
              <w:pStyle w:val="Compact"/>
              <w:jc w:val="left"/>
            </w:pPr>
            <w:r>
              <w:t xml:space="preserve">Claim</w:t>
            </w:r>
          </w:p>
        </w:tc>
        <w:tc>
          <w:tcPr/>
          <w:p>
            <w:pPr>
              <w:pStyle w:val="Compact"/>
              <w:jc w:val="center"/>
            </w:pPr>
            <w:r>
              <w:t xml:space="preserve">Haiku</w:t>
            </w:r>
          </w:p>
        </w:tc>
        <w:tc>
          <w:tcPr/>
          <w:p>
            <w:pPr>
              <w:pStyle w:val="Compact"/>
              <w:jc w:val="center"/>
            </w:pPr>
            <w:r>
              <w:t xml:space="preserve">Sonnet</w:t>
            </w:r>
          </w:p>
        </w:tc>
        <w:tc>
          <w:tcPr/>
          <w:p>
            <w:pPr>
              <w:pStyle w:val="Compact"/>
              <w:jc w:val="center"/>
            </w:pPr>
            <w:r>
              <w:t xml:space="preserve">Opus</w:t>
            </w:r>
          </w:p>
        </w:tc>
        <w:tc>
          <w:tcPr/>
          <w:p>
            <w:pPr>
              <w:pStyle w:val="Compact"/>
              <w:jc w:val="center"/>
            </w:pPr>
            <w:r>
              <w:t xml:space="preserve">GPT-5.5</w:t>
            </w:r>
          </w:p>
        </w:tc>
        <w:tc>
          <w:tcPr/>
          <w:p>
            <w:pPr>
              <w:pStyle w:val="Compact"/>
              <w:jc w:val="center"/>
            </w:pPr>
            <w:r>
              <w:t xml:space="preserve">DeepSeek</w:t>
            </w:r>
          </w:p>
        </w:tc>
        <w:tc>
          <w:tcPr/>
          <w:p>
            <w:pPr>
              <w:pStyle w:val="Compact"/>
              <w:jc w:val="center"/>
            </w:pPr>
            <w:r>
              <w:t xml:space="preserve">Kimi-K2.6</w:t>
            </w:r>
          </w:p>
        </w:tc>
      </w:tr>
      <w:tr>
        <w:tc>
          <w:tcPr/>
          <w:p>
            <w:pPr>
              <w:pStyle w:val="Compact"/>
              <w:jc w:val="left"/>
            </w:pPr>
            <w:r>
              <w:t xml:space="preserve">Vendor</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OpenAI</w:t>
            </w:r>
          </w:p>
        </w:tc>
        <w:tc>
          <w:tcPr/>
          <w:p>
            <w:pPr>
              <w:pStyle w:val="Compact"/>
              <w:jc w:val="center"/>
            </w:pPr>
            <w:r>
              <w:t xml:space="preserve">DeepSeek</w:t>
            </w:r>
          </w:p>
        </w:tc>
        <w:tc>
          <w:tcPr/>
          <w:p>
            <w:pPr>
              <w:pStyle w:val="Compact"/>
              <w:jc w:val="center"/>
            </w:pPr>
            <w:r>
              <w:t xml:space="preserve">Moonshot</w:t>
            </w:r>
          </w:p>
        </w:tc>
      </w:tr>
      <w:tr>
        <w:tc>
          <w:tcPr/>
          <w:p>
            <w:pPr>
              <w:pStyle w:val="Compact"/>
              <w:jc w:val="left"/>
            </w:pPr>
            <m:oMath>
              <m:r>
                <m:t>n</m:t>
              </m:r>
            </m:oMath>
            <w:r>
              <w:t xml:space="preserve"> </w:t>
            </w:r>
            <w:r>
              <w:t xml:space="preserve">per cell</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r>
      <w:tr>
        <w:tc>
          <w:tcPr/>
          <w:p>
            <w:pPr>
              <w:pStyle w:val="Compact"/>
              <w:jc w:val="left"/>
            </w:pPr>
            <w:r>
              <w:t xml:space="preserve">Incomp. verified (</w:t>
            </w:r>
            <m:oMath>
              <m:r>
                <m:rPr>
                  <m:sty m:val="p"/>
                </m:rPr>
                <m:t>≥</m:t>
              </m:r>
              <m:r>
                <m:t>90</m:t>
              </m:r>
              <m:r>
                <m:rPr>
                  <m:sty m:val="p"/>
                </m:rPr>
                <m:t>%</m:t>
              </m:r>
            </m:oMath>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0.35</m:t>
              </m:r>
            </m:oMath>
            <w:r>
              <w:t xml:space="preserve">​</w:t>
            </w:r>
          </w:p>
        </w:tc>
        <w:tc>
          <w:tcPr/>
          <w:p>
            <w:pPr>
              <w:pStyle w:val="Compact"/>
              <w:jc w:val="center"/>
            </w:pPr>
            <m:oMath>
              <m:r>
                <m:rPr>
                  <m:sty m:val="p"/>
                </m:rPr>
                <m:t>+</m:t>
              </m:r>
              <m:r>
                <m:t>0.68</m:t>
              </m:r>
            </m:oMath>
            <w:r>
              <w:t xml:space="preserve">​</w:t>
            </w:r>
          </w:p>
        </w:tc>
      </w:tr>
      <w:tr>
        <w:tc>
          <w:tcPr/>
          <w:p>
            <w:pPr>
              <w:pStyle w:val="Compact"/>
              <w:jc w:val="left"/>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r>
      <w:tr>
        <w:tc>
          <w:tcPr/>
          <w:p>
            <w:pPr>
              <w:pStyle w:val="Compact"/>
              <w:jc w:val="left"/>
            </w:pPr>
            <w:r>
              <w:t xml:space="preserve">Relevance mis-rank (trap)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Anti-mono. verified (# cells, of 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jc w:val="left"/>
            </w:pPr>
            <w:r>
              <w:rPr>
                <w:rStyle w:val="VerbatimChar"/>
              </w:rPr>
              <w:t xml:space="preserve">api_argorder</w:t>
            </w:r>
            <w:r>
              <w:t xml:space="preserve"> </w:t>
            </w:r>
            <w:r>
              <w:rPr>
                <w:rStyle w:val="VerbatimChar"/>
              </w:rPr>
              <w:t xml:space="preserve">none</w:t>
            </w:r>
          </w:p>
        </w:tc>
        <w:tc>
          <w:tcPr/>
          <w:p>
            <w:pPr>
              <w:pStyle w:val="Compact"/>
              <w:jc w:val="center"/>
            </w:pPr>
            <m:oMath>
              <m:r>
                <m:t>2</m:t>
              </m:r>
              <m:r>
                <m:rPr>
                  <m:sty m:val="p"/>
                </m:rPr>
                <m:t>%</m:t>
              </m:r>
            </m:oMath>
            <w:r>
              <w:t xml:space="preserve">​</w:t>
            </w:r>
          </w:p>
        </w:tc>
        <w:tc>
          <w:tcPr/>
          <w:p>
            <w:pPr>
              <w:pStyle w:val="Compact"/>
              <w:jc w:val="center"/>
            </w:pPr>
            <m:oMath>
              <m:r>
                <m:t>0</m:t>
              </m:r>
              <m:r>
                <m:rPr>
                  <m:sty m:val="p"/>
                </m:rPr>
                <m:t>%</m:t>
              </m:r>
            </m:oMath>
            <w:r>
              <w:t xml:space="preserve">​</w:t>
            </w:r>
          </w:p>
        </w:tc>
        <w:tc>
          <w:tcPr/>
          <w:p>
            <w:pPr>
              <w:pStyle w:val="Compact"/>
              <w:jc w:val="center"/>
            </w:pPr>
            <m:oMath>
              <m:r>
                <m:t>40</m:t>
              </m:r>
              <m:r>
                <m:rPr>
                  <m:sty m:val="p"/>
                </m:rPr>
                <m:t>%</m:t>
              </m:r>
            </m:oMath>
            <w:r>
              <w:t xml:space="preserve">​</w:t>
            </w:r>
          </w:p>
        </w:tc>
        <w:tc>
          <w:tcPr/>
          <w:p>
            <w:pPr>
              <w:pStyle w:val="Compact"/>
              <w:jc w:val="center"/>
            </w:pPr>
            <m:oMath>
              <m:r>
                <m:t>75</m:t>
              </m:r>
              <m:r>
                <m:rPr>
                  <m:sty m:val="p"/>
                </m:rPr>
                <m:t>%</m:t>
              </m:r>
            </m:oMath>
            <w:r>
              <w:t xml:space="preserve">​</w:t>
            </w:r>
          </w:p>
        </w:tc>
        <w:tc>
          <w:tcPr/>
          <w:p>
            <w:pPr>
              <w:pStyle w:val="Compact"/>
              <w:jc w:val="center"/>
            </w:pPr>
            <m:oMath>
              <m:r>
                <m:t>2</m:t>
              </m:r>
              <m:r>
                <m:rPr>
                  <m:sty m:val="p"/>
                </m:rPr>
                <m:t>%</m:t>
              </m:r>
            </m:oMath>
            <w:r>
              <w:t xml:space="preserve">​</w:t>
            </w:r>
          </w:p>
        </w:tc>
        <w:tc>
          <w:tcPr/>
          <w:p>
            <w:pPr>
              <w:pStyle w:val="Compact"/>
              <w:jc w:val="center"/>
            </w:pPr>
            <m:oMath>
              <m:r>
                <m:t>45</m:t>
              </m:r>
              <m:r>
                <m:rPr>
                  <m:sty m:val="p"/>
                </m:rPr>
                <m:t>%</m:t>
              </m:r>
            </m:oMath>
            <w:r>
              <w:t xml:space="preserve">​</w:t>
            </w:r>
          </w:p>
        </w:tc>
      </w:tr>
    </w:tbl>
    <w:bookmarkEnd w:id="84"/>
    <w:bookmarkStart w:id="85"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3).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carrying cells are</w:t>
      </w:r>
      <w:r>
        <w:t xml:space="preserve"> </w:t>
      </w:r>
      <w:r>
        <w:rPr>
          <w:rStyle w:val="VerbatimChar"/>
        </w:rPr>
        <w:t xml:space="preserve">api_argorder</w:t>
      </w:r>
      <w:r>
        <w:t xml:space="preserve"> </w:t>
      </w:r>
      <w:r>
        <w:t xml:space="preserve">(</w:t>
      </w:r>
      <w:r>
        <w:rPr>
          <w:rStyle w:val="VerbatimChar"/>
        </w:rPr>
        <w:t xml:space="preserve">none</w:t>
      </w:r>
      <w:r>
        <w:t xml:space="preserve"> </w:t>
      </w:r>
      <m:oMath>
        <m:r>
          <m:t>2</m:t>
        </m:r>
        <m:r>
          <m:rPr>
            <m:sty m:val="p"/>
          </m:rPr>
          <m:t>%</m:t>
        </m:r>
      </m:oMath>
      <w:r>
        <w:t xml:space="preserve"> </w:t>
      </w:r>
      <w:r>
        <w:t xml:space="preserve">/</w:t>
      </w:r>
      <w:r>
        <w:t xml:space="preserve"> </w:t>
      </w:r>
      <m:oMath>
        <m:sSub>
          <m:e>
            <m:r>
              <m:t>W</m:t>
            </m:r>
          </m:e>
          <m:sub>
            <m:r>
              <m:t>1</m:t>
            </m:r>
          </m:sub>
        </m:sSub>
      </m:oMath>
      <w:r>
        <w:t xml:space="preserve"> </w:t>
      </w:r>
      <m:oMath>
        <m:r>
          <m:t>100</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giving</w:t>
      </w:r>
      <w:r>
        <w:t xml:space="preserve"> </w:t>
      </w:r>
      <m:oMath>
        <m:sSub>
          <m:e>
            <m:r>
              <m:t>L</m:t>
            </m:r>
          </m:e>
          <m:sub>
            <m:r>
              <m:rPr>
                <m:scr m:val="script"/>
                <m:sty m:val="p"/>
              </m:rPr>
              <m:t>D</m:t>
            </m:r>
          </m:sub>
        </m:sSub>
        <m:r>
          <m:rPr>
            <m:sty m:val="p"/>
          </m:rPr>
          <m:t>=</m:t>
        </m:r>
        <m:r>
          <m:rPr>
            <m:sty m:val="p"/>
          </m:rPr>
          <m:t>+</m:t>
        </m:r>
        <m:r>
          <m:t>0.762</m:t>
        </m:r>
        <m:r>
          <m:rPr>
            <m:sty m:val="p"/>
          </m:rPr>
          <m:t>/</m:t>
        </m:r>
        <m:r>
          <m:rPr>
            <m:sty m:val="p"/>
          </m:rPr>
          <m:t>+</m:t>
        </m:r>
        <m:r>
          <m:t>0.762</m:t>
        </m:r>
      </m:oMath>
      <w:r>
        <w:t xml:space="preserve">, far clear of zero.</w:t>
      </w:r>
    </w:p>
    <w:p>
      <w:pPr>
        <w:pStyle w:val="BodyText"/>
      </w:pPr>
      <w:r>
        <w:t xml:space="preserve">Because incomparability is a two-directional claim, both</w:t>
      </w:r>
      <w:r>
        <w:t xml:space="preserve"> </w:t>
      </w:r>
      <m:oMath>
        <m:sSub>
          <m:e>
            <m:r>
              <m:t>L</m:t>
            </m:r>
          </m:e>
          <m:sub>
            <m:r>
              <m:rPr>
                <m:scr m:val="script"/>
                <m:sty m:val="p"/>
              </m:rPr>
              <m:t>D</m:t>
            </m:r>
          </m:sub>
        </m:sSub>
      </m:oMath>
      <w:r>
        <w:t xml:space="preserve"> </w:t>
      </w:r>
      <w:r>
        <w:t xml:space="preserve">bounds must be positive; the</w:t>
      </w:r>
      <w:r>
        <w:t xml:space="preserve"> </w:t>
      </w:r>
      <w:r>
        <w:t xml:space="preserve">smaller of the two is the binding one. The two carrying cells are one API cell</w:t>
      </w:r>
      <w:r>
        <w:t xml:space="preserve"> </w:t>
      </w:r>
      <w:r>
        <w:t xml:space="preserve">and one encoding cell, so the effective support of the surrogate is two cells.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replicated across six models.</w:t>
      </w:r>
    </w:p>
    <w:bookmarkEnd w:id="85"/>
    <w:bookmarkStart w:id="88"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90</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bookmarkStart w:id="87" w:name="X92ef9457b97ee405b154a7eb0fa1aa3a6f2d684"/>
    <w:p>
      <w:pPr>
        <w:pStyle w:val="Heading4"/>
      </w:pPr>
      <w:r>
        <w:t xml:space="preserve">The ranker spectrum: dense retrievers and a cross-encoder fall for the trap; a</w:t>
      </w:r>
      <w:r>
        <w:t xml:space="preserve"> </w:t>
      </w:r>
      <w:r>
        <w:t xml:space="preserve">listwise reranker escapes it.</w:t>
      </w:r>
    </w:p>
    <w:p>
      <w:pPr>
        <w:pStyle w:val="FirstParagraph"/>
      </w:pPr>
      <w:r>
        <w:t xml:space="preserve">To test whether 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single-shot, seeing the task and</w:t>
      </w:r>
      <w:r>
        <w:t xml:space="preserve"> </w:t>
      </w:r>
      <w:r>
        <w:rPr>
          <w:i/>
          <w:iCs/>
        </w:rPr>
        <w:t xml:space="preserve">both</w:t>
      </w:r>
      <w:r>
        <w:t xml:space="preserve"> </w:t>
      </w:r>
      <w:r>
        <w:t xml:space="preserve">sources; both presentation orders;</w:t>
      </w:r>
      <w:r>
        <w:t xml:space="preserve"> </w:t>
      </w:r>
      <m:oMath>
        <m:r>
          <m:t>n</m:t>
        </m:r>
        <m:r>
          <m:rPr>
            <m:sty m:val="p"/>
          </m:rPr>
          <m:t>=</m:t>
        </m:r>
        <m:r>
          <m:t>30</m:t>
        </m:r>
      </m:oMath>
      <w:r>
        <w:t xml:space="preserve"> </w:t>
      </w:r>
      <w:r>
        <w:t xml:space="preserve">judgments</w:t>
      </w:r>
      <w:r>
        <w:t xml:space="preserve"> </w:t>
      </w:r>
      <w:r>
        <w:t xml:space="preserve">per task). Table 4 reports the induced rankings.</w:t>
      </w:r>
      <w:r>
        <w:t xml:space="preserve"> </w:t>
      </w:r>
      <w:r>
        <w:rPr>
          <w:b/>
          <w:bCs/>
        </w:rPr>
        <w:t xml:space="preserve">Every</w:t>
      </w:r>
      <w:r>
        <w:rPr>
          <w:b/>
          <w:bCs/>
        </w:rPr>
        <w:t xml:space="preserve"> </w:t>
      </w:r>
      <w:r>
        <w:rPr>
          <w:b/>
          <w:bCs/>
        </w:rPr>
        <w:t xml:space="preserve">feature-based ranker mis-ranks the trap</w:t>
      </w:r>
      <w:r>
        <w:t xml:space="preserve">: both dense bi-encoders prefer</w:t>
      </w:r>
      <w:r>
        <w:t xml:space="preserve"> </w:t>
      </w:r>
      <m:oMath>
        <m:sSub>
          <m:e>
            <m:r>
              <m:t>W</m:t>
            </m:r>
          </m:e>
          <m:sub>
            <m:r>
              <m:t>2</m:t>
            </m:r>
          </m:sub>
        </m:sSub>
      </m:oMath>
      <w:r>
        <w:t xml:space="preserve"> </w:t>
      </w:r>
      <w:r>
        <w:t xml:space="preserve">on the trap while</w:t>
      </w:r>
      <w:r>
        <w:t xml:space="preserve"> </w:t>
      </w:r>
      <w:r>
        <w:t xml:space="preserve">ranking both honest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honest encoding cell. The LLM listwise reranker,</w:t>
      </w:r>
      <w:r>
        <w:t xml:space="preserve"> </w:t>
      </w:r>
      <w:r>
        <w:t xml:space="preserve">which can read the verifier-decisive coordinate rather than match surface features, tracks</w:t>
      </w:r>
      <w:r>
        <w:t xml:space="preserve"> </w:t>
      </w:r>
      <w:r>
        <w:t xml:space="preserve">realized PASS everywhere (</w:t>
      </w:r>
      <m:oMath>
        <m:r>
          <m:t>30</m:t>
        </m:r>
        <m:r>
          <m:rPr>
            <m:sty m:val="p"/>
          </m:rPr>
          <m:t>/</m:t>
        </m:r>
        <m:r>
          <m:t>30</m:t>
        </m:r>
      </m:oMath>
      <w:r>
        <w:t xml:space="preserve"> </w:t>
      </w:r>
      <w:r>
        <w:t xml:space="preserve">per task, both orders). This is exactly the boundary</w:t>
      </w:r>
      <w:r>
        <w:t xml:space="preserve"> </w:t>
      </w:r>
      <w:r>
        <w:t xml:space="preserve">Proposition 2 draws: the impossibility hypothesis is</w:t>
      </w:r>
      <w:r>
        <w:t xml:space="preserve"> </w:t>
      </w:r>
      <w:r>
        <w:rPr>
          <w:i/>
          <w:iCs/>
        </w:rPr>
        <w:t xml:space="preserve">topicality</w:t>
      </w:r>
      <w:r>
        <w:t xml:space="preserve">,</w:t>
      </w:r>
      <w:r>
        <w:t xml:space="preserve"> </w:t>
      </w:r>
      <w:r>
        <w:t xml:space="preserve">invariance to the decisive coordinate, and the trap defeats the lexical, dense, and cross-encoder</w:t>
      </w:r>
      <w:r>
        <w:t xml:space="preserve"> </w:t>
      </w:r>
      <w:r>
        <w:t xml:space="preserve">families that satisfy it while sparing the one ranker that reads content. The practical corollary</w:t>
      </w:r>
      <w:r>
        <w:t xml:space="preserve"> </w:t>
      </w:r>
      <w:r>
        <w:t xml:space="preserve">is that escaping the topical class costs a model call per candidate, a probe of the same kind the</w:t>
      </w:r>
      <w:r>
        <w:t xml:space="preserve"> </w:t>
      </w:r>
      <w:r>
        <w:t xml:space="preserve">deficiency verification is built from, not a free scalar.</w:t>
      </w:r>
    </w:p>
    <w:bookmarkStart w:id="86" w:name="tab:rankers"/>
    <w:p>
      <w:pPr>
        <w:pStyle w:val="TableCaption"/>
      </w:pPr>
      <w:r>
        <w:t xml:space="preserve">The ranker spectrum on the probe tasks. Each cell is the ranker’s top pick between</w:t>
      </w:r>
      <w:r>
        <w:t xml:space="preserve"> </w:t>
      </w:r>
      <m:oMath>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“PASS”</w:t>
      </w:r>
      <w:r>
        <w:t xml:space="preserve"> </w:t>
      </w:r>
      <w:r>
        <w:t xml:space="preserve">is the realized-utility ranking from the verified record. Dense and</w:t>
      </w:r>
      <w:r>
        <w:t xml:space="preserve"> </w:t>
      </w:r>
      <w:r>
        <w:t xml:space="preserve">cross-encoder scores are deterministic; the LLM listwise row pools</w:t>
      </w:r>
      <w:r>
        <w:t xml:space="preserve"> </w:t>
      </w:r>
      <m:oMath>
        <m:r>
          <m:t>n</m:t>
        </m:r>
        <m:r>
          <m:rPr>
            <m:sty m:val="p"/>
          </m:rPr>
          <m:t>=</m:t>
        </m:r>
        <m:r>
          <m:t>30</m:t>
        </m:r>
      </m:oMath>
      <w:r>
        <w:t xml:space="preserve"> </w:t>
      </w:r>
      <w:r>
        <w:t xml:space="preserve">judgments per task</w:t>
      </w:r>
      <w:r>
        <w:t xml:space="preserve"> </w:t>
      </w:r>
      <w:r>
        <w:t xml:space="preserve">(unanimous, both presentation orders).</w:t>
      </w:r>
      <w:r>
        <w:t xml:space="preserve"> </w:t>
      </w:r>
      <m:oMath>
        <m:r>
          <m:rPr>
            <m:sty m:val="p"/>
          </m:rPr>
          <m:t>×</m:t>
        </m:r>
      </m:oMath>
      <w:r>
        <w:t xml:space="preserve"> </w:t>
      </w:r>
      <w:r>
        <w:t xml:space="preserve">marks a mis-rank. The cross-encoder’s</w:t>
      </w:r>
      <w:r>
        <w:t xml:space="preserve"> </w:t>
      </w:r>
      <w:r>
        <w:rPr>
          <w:rStyle w:val="VerbatimChar"/>
        </w:rPr>
        <w:t xml:space="preserve">enc_amount</w:t>
      </w:r>
      <w:r>
        <w:t xml:space="preserve"> </w:t>
      </w:r>
      <w:r>
        <w:t xml:space="preserve">pick is a near-tie (</w:t>
      </w:r>
      <m:oMath>
        <m:r>
          <m:rPr>
            <m:sty m:val="p"/>
          </m:rPr>
          <m:t>−</m:t>
        </m:r>
        <m:r>
          <m:t>0.279</m:t>
        </m:r>
      </m:oMath>
      <w:r>
        <w:t xml:space="preserve"> </w:t>
      </w:r>
      <w:r>
        <w:t xml:space="preserve">vs</w:t>
      </w:r>
      <w:r>
        <w:t xml:space="preserve"> </w:t>
      </w:r>
      <m:oMath>
        <m:r>
          <m:rPr>
            <m:sty m:val="p"/>
          </m:rPr>
          <m:t>−</m:t>
        </m:r>
        <m:r>
          <m:t>0.305</m:t>
        </m:r>
      </m:oMath>
      <w:r>
        <w:t xml:space="preserve">).</w:t>
      </w:r>
    </w:p>
    <w:tbl>
      <w:tblPr>
        <w:tblStyle w:val="Table"/>
        <w:tblW w:type="auto" w:w="0"/>
        <w:tblLook w:firstRow="1" w:lastRow="0" w:firstColumn="0" w:lastColumn="0" w:noHBand="0" w:noVBand="0" w:val="0020"/>
        <w:tblCaption w:val="The ranker spectrum on the probe tasks. Each cell is the ranker’s top pick between \{W_1, W_2\}; “PASS” is the realized-utility ranking from the verified record. Dense and cross-encoder scores are deterministic; the LLM listwise row pools n=30 judgments per task (unanimous, both presentation orders). \times marks a mis-rank. The cross-encoder’s enc_amount pick is a near-tie (-0.279 vs -0.305)."/>
      </w:tblPr>
      <w:tblGrid>
        <w:gridCol w:w="1584"/>
        <w:gridCol w:w="1584"/>
        <w:gridCol w:w="1584"/>
        <w:gridCol w:w="1584"/>
        <w:gridCol w:w="1584"/>
      </w:tblGrid>
      <w:tr>
        <w:trPr>
          <w:tblHeader w:val="on"/>
        </w:trPr>
        <w:tc>
          <w:tcPr/>
          <w:p>
            <w:pPr>
              <w:pStyle w:val="Compact"/>
              <w:jc w:val="left"/>
            </w:pPr>
            <w:r>
              <w:t xml:space="preserve">Ranker</w:t>
            </w:r>
          </w:p>
        </w:tc>
        <w:tc>
          <w:tcPr/>
          <w:p>
            <w:pPr>
              <w:pStyle w:val="Compact"/>
              <w:jc w:val="left"/>
            </w:pPr>
            <w:r>
              <w:t xml:space="preserve">Family</w:t>
            </w:r>
          </w:p>
        </w:tc>
        <w:tc>
          <w:tcPr/>
          <w:p>
            <w:pPr>
              <w:pStyle w:val="Compact"/>
              <w:jc w:val="center"/>
            </w:pPr>
            <w:r>
              <w:rPr>
                <w:rStyle w:val="VerbatimChar"/>
              </w:rPr>
              <w:t xml:space="preserve">trap</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api_post_ok</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enc_amount</w:t>
            </w:r>
            <w:r>
              <w:t xml:space="preserve"> </w:t>
            </w:r>
            <w:r>
              <w:t xml:space="preserve">(PASS:</w:t>
            </w:r>
            <w:r>
              <w:t xml:space="preserve"> </w:t>
            </w:r>
            <m:oMath>
              <m:sSub>
                <m:e>
                  <m:r>
                    <m:t>W</m:t>
                  </m:r>
                </m:e>
                <m:sub>
                  <m:r>
                    <m:t>2</m:t>
                  </m:r>
                </m:sub>
              </m:sSub>
            </m:oMath>
            <w:r>
              <w:t xml:space="preserve">)</w:t>
            </w:r>
          </w:p>
        </w:tc>
      </w:tr>
      <w:tr>
        <w:tc>
          <w:tcPr/>
          <w:p>
            <w:pPr>
              <w:pStyle w:val="Compact"/>
              <w:jc w:val="left"/>
            </w:pPr>
            <w:r>
              <w:t xml:space="preserve">bag-of-words cosine</w:t>
            </w:r>
          </w:p>
        </w:tc>
        <w:tc>
          <w:tcPr/>
          <w:p>
            <w:pPr>
              <w:pStyle w:val="Compact"/>
              <w:jc w:val="left"/>
            </w:pPr>
            <w:r>
              <w:t xml:space="preserve">lexical</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bge-small-en-v1.5</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e5-small-v2</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ms-marco-MiniLM-L-6-v2</w:t>
            </w:r>
          </w:p>
        </w:tc>
        <w:tc>
          <w:tcPr/>
          <w:p>
            <w:pPr>
              <w:pStyle w:val="Compact"/>
              <w:jc w:val="left"/>
            </w:pPr>
            <w:r>
              <w:t xml:space="preserve">cross-encoder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 </w:t>
            </w:r>
            <m:oMath>
              <m:r>
                <m:rPr>
                  <m:sty m:val="p"/>
                </m:rPr>
                <m:t>×</m:t>
              </m:r>
            </m:oMath>
          </w:p>
        </w:tc>
      </w:tr>
      <w:tr>
        <w:tc>
          <w:tcPr/>
          <w:p>
            <w:pPr>
              <w:pStyle w:val="Compact"/>
              <w:jc w:val="left"/>
            </w:pPr>
            <w:r>
              <w:t xml:space="preserve">Haiku listwise (</w:t>
            </w:r>
            <m:oMath>
              <m:r>
                <m:t>n</m:t>
              </m:r>
              <m:r>
                <m:rPr>
                  <m:sty m:val="p"/>
                </m:rPr>
                <m:t>=</m:t>
              </m:r>
              <m:r>
                <m:t>30</m:t>
              </m:r>
            </m:oMath>
            <w:r>
              <w:t xml:space="preserve">)</w:t>
            </w:r>
          </w:p>
        </w:tc>
        <w:tc>
          <w:tcPr/>
          <w:p>
            <w:pPr>
              <w:pStyle w:val="Compact"/>
              <w:jc w:val="left"/>
            </w:pPr>
            <w:r>
              <w:t xml:space="preserve">LLM listwise</w:t>
            </w:r>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bl>
    <w:bookmarkEnd w:id="86"/>
    <w:bookmarkEnd w:id="87"/>
    <w:bookmarkEnd w:id="88"/>
    <w:bookmarkStart w:id="96"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harm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w:t>
      </w:r>
      <w:r>
        <w:t xml:space="preserve"> </w:t>
      </w:r>
      <w:r>
        <w:t xml:space="preserve">verified negative (</w:t>
      </w:r>
      <m:oMath>
        <m:sSub>
          <m:e>
            <m:r>
              <m:rPr>
                <m:sty m:val="p"/>
              </m:rPr>
              <m:t>Δ</m:t>
            </m:r>
          </m:e>
          <m:sub>
            <m:r>
              <m:t>T</m:t>
            </m:r>
          </m:sub>
        </m:sSub>
        <m:r>
          <m:rPr>
            <m:sty m:val="p"/>
          </m:rPr>
          <m:t>≤</m:t>
        </m:r>
        <m:r>
          <m:rPr>
            <m:sty m:val="p"/>
          </m:rPr>
          <m:t>−</m:t>
        </m:r>
        <m:r>
          <m:t>τ</m:t>
        </m:r>
      </m:oMath>
      <w:r>
        <w:t xml:space="preserve">,</w:t>
      </w:r>
      <w:r>
        <w:t xml:space="preserve"> </w:t>
      </w:r>
      <m:oMath>
        <m:r>
          <m:t>τ</m:t>
        </m:r>
        <m:r>
          <m:rPr>
            <m:sty m:val="p"/>
          </m:rPr>
          <m:t>=</m:t>
        </m:r>
        <m:r>
          <m:t>0.30</m:t>
        </m:r>
      </m:oMath>
      <w:r>
        <w:t xml:space="preserve">) on eleven of the twelve API cells, two per</w:t>
      </w:r>
      <w:r>
        <w:t xml:space="preserve"> </w:t>
      </w:r>
      <w:r>
        <w:t xml:space="preserve">model, and so on at least one cell for all six models (Table 5); the mildest</w:t>
      </w:r>
      <w:r>
        <w:t xml:space="preserve"> </w:t>
      </w:r>
      <w:r>
        <w:t xml:space="preserve">verified collapse is Opus at</w:t>
      </w:r>
      <w:r>
        <w:t xml:space="preserve"> </w:t>
      </w:r>
      <m:oMath>
        <m:r>
          <m:t>100</m:t>
        </m:r>
        <m:r>
          <m:rPr>
            <m:sty m:val="p"/>
          </m:rPr>
          <m:t>%</m:t>
        </m:r>
        <m:r>
          <m:rPr>
            <m:sty m:val="p"/>
          </m:rPr>
          <m:t>→</m:t>
        </m:r>
        <m:r>
          <m:t>38</m:t>
        </m:r>
        <m:r>
          <m:rPr>
            <m:sty m:val="p"/>
          </m:rPr>
          <m:t>%</m:t>
        </m:r>
      </m:oMath>
      <w:r>
        <w:t xml:space="preserve"> </w:t>
      </w:r>
      <w:r>
        <w:t xml:space="preserve">with upper bound</w:t>
      </w:r>
      <w:r>
        <w:t xml:space="preserve"> </w:t>
      </w:r>
      <m:oMath>
        <m:r>
          <m:rPr>
            <m:sty m:val="p"/>
          </m:rPr>
          <m:t>−</m:t>
        </m:r>
        <m:r>
          <m:t>0.37</m:t>
        </m:r>
      </m:oMath>
      <w:r>
        <w:t xml:space="preserve">, and the one cell that does</w:t>
      </w:r>
      <w:r>
        <w:t xml:space="preserve"> </w:t>
      </w:r>
      <w:r>
        <w:t xml:space="preserve">not clear is Haiku’s</w:t>
      </w:r>
      <w:r>
        <w:t xml:space="preserve"> </w:t>
      </w:r>
      <w:r>
        <w:rPr>
          <w:rStyle w:val="VerbatimChar"/>
        </w:rPr>
        <w:t xml:space="preserve">api_post_ok</w:t>
      </w:r>
      <w:r>
        <w:t xml:space="preserve">, whose</w:t>
      </w:r>
      <w:r>
        <w:t xml:space="preserve"> </w:t>
      </w:r>
      <m:oMath>
        <m:sSub>
          <m:e>
            <m:r>
              <m:t>W</m:t>
            </m:r>
          </m:e>
          <m:sub>
            <m:r>
              <m:t>1</m:t>
            </m:r>
          </m:sub>
        </m:sSub>
      </m:oMath>
      <w:r>
        <w:t xml:space="preserve"> </w:t>
      </w:r>
      <w:r>
        <w:t xml:space="preserve">arm is depressed by an unrelated import</w:t>
      </w:r>
      <w:r>
        <w:t xml:space="preserve"> </w:t>
      </w:r>
      <w:r>
        <w:t xml:space="preserve">slip (§7.5.1). Ten of the eleven survive a Bonferroni correction across the two</w:t>
      </w:r>
      <w:r>
        <w:t xml:space="preserve"> </w:t>
      </w:r>
      <w:r>
        <w:t xml:space="preserve">cells within each model (</w:t>
      </w:r>
      <m:oMath>
        <m:r>
          <m:t>α</m:t>
        </m:r>
        <m:r>
          <m:rPr>
            <m:sty m:val="p"/>
          </m:rPr>
          <m:t>=</m:t>
        </m:r>
        <m:r>
          <m:t>η</m:t>
        </m:r>
        <m:r>
          <m:rPr>
            <m:sty m:val="p"/>
          </m:rPr>
          <m:t>/</m:t>
        </m:r>
        <m:r>
          <m:t>4</m:t>
        </m:r>
      </m:oMath>
      <w:r>
        <w:t xml:space="preserve">); DeepSeek’s</w:t>
      </w:r>
      <w:r>
        <w:t xml:space="preserve"> </w:t>
      </w:r>
      <w:r>
        <w:rPr>
          <w:rStyle w:val="VerbatimChar"/>
        </w:rPr>
        <w:t xml:space="preserve">api_argorder</w:t>
      </w:r>
      <w:r>
        <w:t xml:space="preserve"> </w:t>
      </w:r>
      <w:r>
        <w:t xml:space="preserve">is the one that falls</w:t>
      </w:r>
      <w:r>
        <w:t xml:space="preserve"> </w:t>
      </w:r>
      <w:r>
        <w:t xml:space="preserve">just short, at</w:t>
      </w:r>
      <w:r>
        <w:t xml:space="preserve"> </w:t>
      </w:r>
      <m:oMath>
        <m:r>
          <m:rPr>
            <m:sty m:val="p"/>
          </m:rPr>
          <m:t>−</m:t>
        </m:r>
        <m:r>
          <m:t>0.298</m:t>
        </m:r>
      </m:oMath>
      <w:r>
        <w:t xml:space="preserve">. This is a</w:t>
      </w:r>
      <w:r>
        <w:t xml:space="preserve"> </w:t>
      </w:r>
      <w:r>
        <w:t xml:space="preserve">verified empirical falsification of Blackwell superset-dominance on live models</w:t>
      </w:r>
      <w:r>
        <w:t xml:space="preserve"> </w:t>
      </w:r>
      <w:r>
        <w:t xml:space="preserve">(Theorem 3): strictly-more-informative context can hurt, and the deficiency</w:t>
      </w:r>
      <w:r>
        <w:t xml:space="preserve"> </w:t>
      </w:r>
      <w:r>
        <w:t xml:space="preserve">framework detects it precisely where every monotone scalar must miss it.</w:t>
      </w:r>
      <w:r>
        <w:t xml:space="preserve"> </w:t>
      </w:r>
      <w:r>
        <w:t xml:space="preserve">Table 8 gives the same collapse arm by arm for every model; Haiku’s</w:t>
      </w:r>
      <w:r>
        <w:t xml:space="preserve"> </w:t>
      </w:r>
      <m:oMath>
        <m:sSub>
          <m:e>
            <m:r>
              <m:t>W</m:t>
            </m:r>
          </m:e>
          <m:sub>
            <m:r>
              <m:t>1</m:t>
            </m:r>
          </m:sub>
        </m:sSub>
      </m:oMath>
      <w:r>
        <w:t xml:space="preserve"> </w:t>
      </w:r>
      <w:r>
        <w:t xml:space="preserve">reads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only because about half its replies omit the</w:t>
      </w:r>
      <w:r>
        <w:t xml:space="preserve"> </w:t>
      </w:r>
      <w:r>
        <w:rPr>
          <w:rStyle w:val="VerbatimChar"/>
        </w:rPr>
        <w:t xml:space="preserve">import ledger</w:t>
      </w:r>
      <w:r>
        <w:t xml:space="preserve"> </w:t>
      </w:r>
      <w:r>
        <w:t xml:space="preserve">line while calling the contract correctly (§7.5.1), and its verified collapse is</w:t>
      </w:r>
      <w:r>
        <w:t xml:space="preserve"> </w:t>
      </w:r>
      <w:r>
        <w:t xml:space="preserve">on</w:t>
      </w:r>
      <w:r>
        <w:t xml:space="preserve"> </w:t>
      </w:r>
      <w:r>
        <w:rPr>
          <w:rStyle w:val="VerbatimChar"/>
        </w:rPr>
        <w:t xml:space="preserve">api_argorder</w:t>
      </w:r>
      <w:r>
        <w:t xml:space="preserve">,</w:t>
      </w:r>
      <w:r>
        <w:t xml:space="preserve"> </w:t>
      </w:r>
      <m:oMath>
        <m:r>
          <m:t>100</m:t>
        </m:r>
        <m:r>
          <m:rPr>
            <m:sty m:val="p"/>
          </m:rPr>
          <m:t>%</m:t>
        </m:r>
        <m:r>
          <m:rPr>
            <m:sty m:val="p"/>
          </m:rPr>
          <m:t>→</m:t>
        </m:r>
        <m:r>
          <m:t>5</m:t>
        </m:r>
        <m:r>
          <m:rPr>
            <m:sty m:val="p"/>
          </m:rPr>
          <m:t>%</m:t>
        </m:r>
      </m:oMath>
      <w:r>
        <w:t xml:space="preserve">.</w:t>
      </w:r>
    </w:p>
    <w:bookmarkStart w:id="91" w:name="Xad950c9ad2efcae5ca328fe88a654bcb87f62fc"/>
    <w:p>
      <w:pPr>
        <w:pStyle w:val="Heading4"/>
      </w:pPr>
      <w:r>
        <w:t xml:space="preserve">The empirical order inverts the idealized one.</w:t>
      </w:r>
    </w:p>
    <w:p>
      <w:pPr>
        <w:pStyle w:val="FirstParagraph"/>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w:t>
      </w:r>
      <w:r>
        <w:t xml:space="preserve"> </w:t>
      </w:r>
      <w:r>
        <w:t xml:space="preserve">fixed rule is the opposite shape: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w:t>
      </w:r>
      <w:r>
        <w:t xml:space="preserve"> </w:t>
      </w:r>
      <m:oMath>
        <m:sSub>
          <m:e>
            <m:r>
              <m:t>W</m:t>
            </m:r>
          </m:e>
          <m:sub>
            <m:r>
              <m:t>1</m:t>
            </m:r>
            <m:r>
              <m:rPr>
                <m:sty m:val="p"/>
              </m:rPr>
              <m:t>+</m:t>
            </m:r>
          </m:sub>
        </m:sSub>
      </m:oMath>
      <w:r>
        <w:t xml:space="preserve"> </w:t>
      </w:r>
      <w:r>
        <w:t xml:space="preserve">dominates</w:t>
      </w:r>
      <w:r>
        <w:t xml:space="preserve"> </w:t>
      </w:r>
      <m:oMath>
        <m:sSub>
          <m:e>
            <m:r>
              <m:t>W</m:t>
            </m:r>
          </m:e>
          <m:sub>
            <m:r>
              <m:t>2</m:t>
            </m:r>
          </m:sub>
        </m:sSub>
      </m:oMath>
      <w:r>
        <w:t xml:space="preserve"> </w:t>
      </w:r>
      <w:r>
        <w:t xml:space="preserve">(while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 so the correct empirical summary is the two-element</w:t>
      </w:r>
      <w:r>
        <w:t xml:space="preserve"> </w:t>
      </w:r>
      <w:r>
        <w:t xml:space="preserve">Pareto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 represent</w:t>
      </w:r>
      <w:r>
        <w:t xml:space="preserve"> </w:t>
      </w:r>
      <w:r>
        <w:t xml:space="preserve">(Figure 1). This reads directly off the verified</w:t>
      </w:r>
      <w:r>
        <w:t xml:space="preserve"> </w:t>
      </w:r>
      <m:oMath>
        <m:r>
          <m:t>n</m:t>
        </m:r>
        <m:r>
          <m:rPr>
            <m:sty m:val="p"/>
          </m:rPr>
          <m:t>=</m:t>
        </m:r>
        <m:r>
          <m:t>40</m:t>
        </m:r>
      </m:oMath>
      <w:r>
        <w:t xml:space="preserve"> </w:t>
      </w:r>
      <w:r>
        <w:t xml:space="preserve">Haiku cells; the</w:t>
      </w:r>
      <w:r>
        <w:t xml:space="preserve"> </w:t>
      </w:r>
      <w:r>
        <w:t xml:space="preserve">selection rule it implies, keep the verified non-dominated set rather than force the superset,</w:t>
      </w:r>
      <w:r>
        <w:t xml:space="preserve"> </w:t>
      </w:r>
      <w:r>
        <w:t xml:space="preserve">follows directly.</w:t>
      </w:r>
    </w:p>
    <w:bookmarkStart w:id="89" w:name="fig:hasse"/>
    <w:tbl>
      <w:tblPr>
        <w:tblStyle w:val="FigureTable"/>
        <w:tblW w:type="auto" w:w="0"/>
        <w:jc w:val="center"/>
        <w:tblLook w:firstRow="0" w:lastRow="0" w:firstColumn="0" w:lastColumn="0"/>
      </w:tblPr>
      <w:tblGrid/>
    </w:tbl>
    <w:p>
      <w:pPr>
        <w:pStyle w:val="ImageCaption"/>
      </w:pPr>
      <w:r>
        <w:t xml:space="preserve">The paper’s thesis in one picture, on the measured</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rPr>
          <w:b/>
          <w:bCs/>
        </w:rPr>
        <w:t xml:space="preserve">Left:</w:t>
      </w:r>
      <w:r>
        <w:t xml:space="preserve"> </w:t>
      </w:r>
      <w:r>
        <w:t xml:space="preserve">the idealized Blackwell order for the optimal user;</w:t>
      </w:r>
      <w:r>
        <w:t xml:space="preserve"> </w:t>
      </w:r>
      <m:oMath>
        <m:sSub>
          <m:e>
            <m:r>
              <m:t>W</m:t>
            </m:r>
          </m:e>
          <m:sub>
            <m:r>
              <m:t>1</m:t>
            </m:r>
            <m:r>
              <m:rPr>
                <m:sty m:val="p"/>
              </m:rPr>
              <m:t>+</m:t>
            </m:r>
          </m:sub>
        </m:sSub>
      </m:oMath>
      <w:r>
        <w:t xml:space="preserve"> </w:t>
      </w:r>
      <w:r>
        <w:t xml:space="preserve">reveals both coordinates, so</w:t>
      </w:r>
      <w:r>
        <w:t xml:space="preserve"> </w:t>
      </w:r>
      <w:r>
        <w:t xml:space="preserve">“more signal is better”</w:t>
      </w:r>
      <w:r>
        <w:t xml:space="preserve"> </w:t>
      </w:r>
      <w:r>
        <w:t xml:space="preserve">collapses the choice to the superset.</w:t>
      </w:r>
      <w:r>
        <w:t xml:space="preserve"> </w:t>
      </w:r>
      <w:r>
        <w:rPr>
          <w:b/>
          <w:bCs/>
        </w:rPr>
        <w:t xml:space="preserve">Right:</w:t>
      </w:r>
      <w:r>
        <w:t xml:space="preserve"> </w:t>
      </w:r>
      <w:r>
        <w:t xml:space="preserve">the verified empirical order for the fixed model rule (Haiku,</w:t>
      </w:r>
      <w:r>
        <w:t xml:space="preserve"> </w:t>
      </w:r>
      <m:oMath>
        <m:r>
          <m:t>n</m:t>
        </m:r>
        <m:r>
          <m:rPr>
            <m:sty m:val="p"/>
          </m:rPr>
          <m:t>=</m:t>
        </m:r>
        <m:r>
          <m:t>40</m:t>
        </m:r>
      </m:oMath>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w:t>
      </w:r>
      <w:r>
        <w:t xml:space="preserve"> </w:t>
      </w:r>
      <w:r>
        <w:rPr>
          <w:rStyle w:val="VerbatimChar"/>
        </w:rPr>
        <w:t xml:space="preserve">api_argorder</w:t>
      </w:r>
      <w:r>
        <w:t xml:space="preserve"> </w:t>
      </w:r>
      <w:r>
        <w:t xml:space="preserve">(</w:t>
      </w:r>
      <m:oMath>
        <m:r>
          <m:t>100</m:t>
        </m:r>
        <m:r>
          <m:rPr>
            <m:sty m:val="p"/>
          </m:rPr>
          <m:t>%</m:t>
        </m:r>
      </m:oMath>
      <w:r>
        <w:t xml:space="preserve"> </w:t>
      </w:r>
      <w:r>
        <w:t xml:space="preserve">vs. </w:t>
      </w:r>
      <m:oMath>
        <m:r>
          <m:t>5</m:t>
        </m:r>
        <m:r>
          <m:rPr>
            <m:sty m:val="p"/>
          </m:rPr>
          <m:t>%</m:t>
        </m:r>
      </m:oMath>
      <w:r>
        <w:t xml:space="preserve">, anti-monotonicity, Table 5)</w:t>
      </w:r>
      <w:r>
        <w:t xml:space="preserve"> </w:t>
      </w:r>
      <w:r>
        <w:t xml:space="preserve">while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so the two are empirically incomparable (dashed) and</w:t>
      </w:r>
      <w:r>
        <w:t xml:space="preserve"> </w:t>
      </w:r>
      <w:r>
        <w:t xml:space="preserve">the correct output is the two-element Pareto front, which no scalar top-</w:t>
      </w:r>
      <m:oMath>
        <m:r>
          <m:t>1</m:t>
        </m:r>
      </m:oMath>
      <w:r>
        <w:t xml:space="preserve"> </w:t>
      </w:r>
      <w:r>
        <w:t xml:space="preserve">rule can represent.</w:t>
      </w:r>
    </w:p>
    <w:bookmarkEnd w:id="89"/>
    <w:bookmarkStart w:id="90" w:name="tab:interference"/>
    <w:p>
      <w:pPr>
        <w:pStyle w:val="TableCaption"/>
      </w:pPr>
      <w:r>
        <w:t xml:space="preserve">Anti-monotonicity verification on the carrying cell per model.</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 the harm contrast;</w:t>
      </w:r>
      <w:r>
        <w:t xml:space="preserve"> </w:t>
      </w:r>
      <m:oMath>
        <m:sSub>
          <m:e>
            <m:bar>
              <m:barPr>
                <m:pos m:val="top"/>
              </m:barPr>
              <m:e>
                <m:r>
                  <m:rPr>
                    <m:sty m:val="p"/>
                  </m:rPr>
                  <m:t>Δ</m:t>
                </m:r>
              </m:e>
            </m:bar>
          </m:e>
          <m:sub>
            <m:r>
              <m:t>T</m:t>
            </m:r>
          </m:sub>
        </m:sSub>
      </m:oMath>
      <w:r>
        <w:t xml:space="preserve"> </w:t>
      </w:r>
      <w:r>
        <w:t xml:space="preserve">is its</w:t>
      </w:r>
      <w:r>
        <w:t xml:space="preserve"> </w:t>
      </w:r>
      <m:oMath>
        <m:r>
          <m:t>η</m:t>
        </m:r>
        <m:r>
          <m:rPr>
            <m:sty m:val="p"/>
          </m:rPr>
          <m:t>/</m:t>
        </m:r>
        <m:r>
          <m:t>2</m:t>
        </m:r>
      </m:oMath>
      <w:r>
        <w:t xml:space="preserve"> </w:t>
      </w:r>
      <w:r>
        <w:t xml:space="preserve">Clopper–Pearson upper bound over the two arms, and the cell is verified harmful when</w:t>
      </w:r>
      <w:r>
        <w:t xml:space="preserve"> </w:t>
      </w:r>
      <m:oMath>
        <m:sSub>
          <m:e>
            <m:bar>
              <m:barPr>
                <m:pos m:val="top"/>
              </m:barPr>
              <m:e>
                <m:r>
                  <m:rPr>
                    <m:sty m:val="p"/>
                  </m:rPr>
                  <m:t>Δ</m:t>
                </m:r>
              </m:e>
            </m:bar>
          </m:e>
          <m:sub>
            <m:r>
              <m:t>T</m:t>
            </m:r>
          </m:sub>
        </m:sSub>
        <m:r>
          <m:rPr>
            <m:sty m:val="p"/>
          </m:rPr>
          <m:t>≤</m:t>
        </m:r>
        <m:r>
          <m:rPr>
            <m:sty m:val="p"/>
          </m:rPr>
          <m:t>−</m:t>
        </m:r>
        <m:r>
          <m:t>0.30</m:t>
        </m:r>
      </m:oMath>
      <w:r>
        <w:t xml:space="preserve">. The</w:t>
      </w:r>
      <w:r>
        <w:t xml:space="preserve"> </w:t>
      </w:r>
      <m:oMath>
        <m:sSub>
          <m:e>
            <m:r>
              <m:t>W</m:t>
            </m:r>
          </m:e>
          <m:sub>
            <m:r>
              <m:t>1</m:t>
            </m:r>
          </m:sub>
        </m:sSub>
        <m:r>
          <m:rPr>
            <m:sty m:val="p"/>
          </m:rPr>
          <m:t>→</m:t>
        </m:r>
        <m:sSub>
          <m:e>
            <m:r>
              <m:t>W</m:t>
            </m:r>
          </m:e>
          <m:sub>
            <m:r>
              <m:t>1</m:t>
            </m:r>
            <m:r>
              <m:rPr>
                <m:sty m:val="p"/>
              </m:rPr>
              <m:t>+</m:t>
            </m:r>
          </m:sub>
        </m:sSub>
      </m:oMath>
      <w:r>
        <w:t xml:space="preserve"> </w:t>
      </w:r>
      <w:r>
        <w:t xml:space="preserve">column reports the PASS collapse. Unlike the</w:t>
      </w:r>
      <w:r>
        <w:t xml:space="preserve"> </w:t>
      </w:r>
      <w:r>
        <w:t xml:space="preserve">four-term interaction</w:t>
      </w:r>
      <w:r>
        <w:t xml:space="preserve"> </w:t>
      </w:r>
      <m:oMath>
        <m:sSub>
          <m:e>
            <m:r>
              <m:rPr>
                <m:sty m:val="p"/>
              </m:rPr>
              <m:t>Ψ</m:t>
            </m:r>
          </m:e>
          <m:sub>
            <m:r>
              <m:t>T</m:t>
            </m:r>
          </m:sub>
        </m:sSub>
      </m:oMath>
      <w:r>
        <w:t xml:space="preserve">, the contrast does not read the</w:t>
      </w:r>
      <w:r>
        <w:t xml:space="preserve"> </w:t>
      </w:r>
      <w:r>
        <w:rPr>
          <w:rStyle w:val="VerbatimChar"/>
        </w:rPr>
        <w:t xml:space="preserve">none</w:t>
      </w:r>
      <w:r>
        <w:t xml:space="preserve"> </w:t>
      </w:r>
      <w:r>
        <w:t xml:space="preserve">arm, so a leaky</w:t>
      </w:r>
      <w:r>
        <w:t xml:space="preserve"> </w:t>
      </w:r>
      <w:r>
        <w:t xml:space="preserve">baseline cannot slacken it.</w:t>
      </w:r>
      <w:r>
        <w:t xml:space="preserve"> </w:t>
      </w:r>
      <m:oMath>
        <m:sSup>
          <m:e>
            <m:r>
              <m:t>​</m:t>
            </m:r>
          </m:e>
          <m:sup>
            <m:r>
              <m:rPr>
                <m:sty m:val="p"/>
              </m:rPr>
              <m:t>†</m:t>
            </m:r>
          </m:sup>
        </m:sSup>
      </m:oMath>
      <w:r>
        <w:t xml:space="preserve">Control row: the same cell with the omitted-</w:t>
      </w:r>
      <w:r>
        <w:rPr>
          <w:rStyle w:val="VerbatimChar"/>
        </w:rPr>
        <w:t xml:space="preserve">import</w:t>
      </w:r>
      <w:r>
        <w:t xml:space="preserve"> </w:t>
      </w:r>
      <w:r>
        <w:t xml:space="preserve">slip neutralized in the verifier (§7.5.1); its interference is verified in sign but not at the</w:t>
      </w:r>
      <w:r>
        <w:t xml:space="preserve"> </w:t>
      </w:r>
      <m:oMath>
        <m:r>
          <m:t>τ</m:t>
        </m:r>
        <m:r>
          <m:rPr>
            <m:sty m:val="p"/>
          </m:rPr>
          <m:t>=</m:t>
        </m:r>
        <m:r>
          <m:t>0.30</m:t>
        </m:r>
      </m:oMath>
      <w:r>
        <w:t xml:space="preserve"> </w:t>
      </w:r>
      <w:r>
        <w:t xml:space="preserve">margin.</w:t>
      </w:r>
    </w:p>
    <w:tbl>
      <w:tblPr>
        <w:tblStyle w:val="Table"/>
        <w:tblW w:type="auto" w:w="0"/>
        <w:tblLook w:firstRow="1" w:lastRow="0" w:firstColumn="0" w:lastColumn="0" w:noHBand="0" w:noVBand="0" w:val="0020"/>
        <w:tblCaption w:val="Anti-monotonicity verification on the carrying cell per model. \Delta_T =     \mathrm{PASS}(W_{1+},T) - \mathrm{PASS}(W_1,T) is the harm contrast; \overline\Delta_T is its \eta/2 Clopper–Pearson upper bound over the two arms, and the cell is verified harmful when \overline\Delta_T \le -0.30. The W_1 \to W_{1+} column reports the PASS collapse. Unlike the four-term interaction \Psi_T, the contrast does not read the none arm, so a leaky baseline cannot slacken it. ^{\dagger}Control row: the same cell with the omitted-import slip neutralized in the verifier (§7.5.1); its interference is verified in sign but not at the \tau=0.30 margin."/>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Carrying 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sSub>
                <m:e>
                  <m:r>
                    <m:rPr>
                      <m:sty m:val="p"/>
                    </m:rPr>
                    <m:t>Δ</m:t>
                  </m:r>
                </m:e>
                <m:sub>
                  <m:r>
                    <m:t>T</m:t>
                  </m:r>
                </m:sub>
              </m:sSub>
            </m:oMath>
            <w:r>
              <w:t xml:space="preserve">​</w:t>
            </w:r>
          </w:p>
        </w:tc>
        <w:tc>
          <w:tcPr/>
          <w:p>
            <w:pPr>
              <w:pStyle w:val="Compact"/>
              <w:jc w:val="center"/>
            </w:pPr>
            <m:oMath>
              <m:sSub>
                <m:e>
                  <m:bar>
                    <m:barPr>
                      <m:pos m:val="top"/>
                    </m:barPr>
                    <m:e>
                      <m:r>
                        <m:rPr>
                          <m:sty m:val="p"/>
                        </m:rPr>
                        <m:t>Δ</m:t>
                      </m:r>
                    </m:e>
                  </m:bar>
                </m:e>
                <m:sub>
                  <m:r>
                    <m:t>T</m:t>
                  </m:r>
                </m:sub>
              </m:sSub>
            </m:oMath>
            <w:r>
              <w:t xml:space="preserve">​</w:t>
            </w:r>
          </w:p>
        </w:tc>
        <w:tc>
          <w:tcPr/>
          <w:p>
            <w:pPr>
              <w:pStyle w:val="Compact"/>
              <w:jc w:val="center"/>
            </w:pPr>
            <w:r>
              <w:t xml:space="preserve">Verified</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5</m:t>
              </m:r>
              <m:r>
                <m:rPr>
                  <m:sty m:val="p"/>
                </m:rPr>
                <m:t>%</m:t>
              </m:r>
            </m:oMath>
            <w:r>
              <w:t xml:space="preserve">​</w:t>
            </w:r>
          </w:p>
        </w:tc>
        <w:tc>
          <w:tcPr/>
          <w:p>
            <w:pPr>
              <w:pStyle w:val="Compact"/>
              <w:jc w:val="center"/>
            </w:pPr>
            <m:oMath>
              <m:r>
                <m:rPr>
                  <m:sty m:val="p"/>
                </m:rPr>
                <m:t>−</m:t>
              </m:r>
              <m:r>
                <m:t>0.95</m:t>
              </m:r>
            </m:oMath>
            <w:r>
              <w:t xml:space="preserve">​</w:t>
            </w:r>
          </w:p>
        </w:tc>
        <w:tc>
          <w:tcPr/>
          <w:p>
            <w:pPr>
              <w:pStyle w:val="Compact"/>
              <w:jc w:val="center"/>
            </w:pPr>
            <m:oMath>
              <m:r>
                <m:rPr>
                  <m:sty m:val="p"/>
                </m:rPr>
                <m:t>−</m:t>
              </m:r>
              <m:r>
                <m:t>0.74</m:t>
              </m:r>
            </m:oMath>
            <w:r>
              <w:t xml:space="preserve">​</w:t>
            </w:r>
          </w:p>
        </w:tc>
        <w:tc>
          <w:tcPr/>
          <w:p>
            <w:pPr>
              <w:pStyle w:val="Compact"/>
            </w:pP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m:oMath>
              <m:r>
                <m:t>52</m:t>
              </m:r>
              <m:r>
                <m:rPr>
                  <m:sty m:val="p"/>
                </m:rPr>
                <m:t>%</m:t>
              </m:r>
              <m:r>
                <m:rPr>
                  <m:sty m:val="p"/>
                </m:rPr>
                <m:t>→</m:t>
              </m:r>
              <m:r>
                <m:t>15</m:t>
              </m:r>
              <m:r>
                <m:rPr>
                  <m:sty m:val="p"/>
                </m:rPr>
                <m:t>%</m:t>
              </m:r>
            </m:oMath>
            <w:r>
              <w:t xml:space="preserve">​</w:t>
            </w:r>
          </w:p>
        </w:tc>
        <w:tc>
          <w:tcPr/>
          <w:p>
            <w:pPr>
              <w:pStyle w:val="Compact"/>
              <w:jc w:val="center"/>
            </w:pPr>
            <m:oMath>
              <m:r>
                <m:rPr>
                  <m:sty m:val="p"/>
                </m:rPr>
                <m:t>−</m:t>
              </m:r>
              <m:r>
                <m:t>0.38</m:t>
              </m:r>
            </m:oMath>
            <w:r>
              <w:t xml:space="preserve">​</w:t>
            </w:r>
          </w:p>
        </w:tc>
        <w:tc>
          <w:tcPr/>
          <w:p>
            <w:pPr>
              <w:pStyle w:val="Compact"/>
              <w:jc w:val="center"/>
            </w:pPr>
            <m:oMath>
              <m:r>
                <m:rPr>
                  <m:sty m:val="p"/>
                </m:rPr>
                <m:t>−</m:t>
              </m:r>
              <m:r>
                <m:t>0.06</m:t>
              </m:r>
            </m:oMath>
            <w:r>
              <w:t xml:space="preserve">​</w:t>
            </w:r>
          </w:p>
        </w:tc>
        <w:tc>
          <w:tcPr/>
          <w:p>
            <w:pPr>
              <w:pStyle w:val="Compact"/>
              <w:jc w:val="center"/>
            </w:pPr>
            <w:r>
              <w:t xml:space="preserve">sign only (import omission)</w:t>
            </w:r>
          </w:p>
        </w:tc>
      </w:tr>
      <w:tr>
        <w:tc>
          <w:tcPr/>
          <w:p>
            <w:pPr>
              <w:pStyle w:val="Compact"/>
              <w:jc w:val="left"/>
            </w:pPr>
            <w:r>
              <w:t xml:space="preserve">Haiku-4.5</w:t>
            </w:r>
          </w:p>
        </w:tc>
        <w:tc>
          <w:tcPr/>
          <w:p>
            <w:pPr>
              <w:pStyle w:val="Compact"/>
              <w:jc w:val="left"/>
            </w:pPr>
            <w:r>
              <w:rPr>
                <w:rStyle w:val="VerbatimChar"/>
              </w:rPr>
              <w:t xml:space="preserve">api_post_ok</w:t>
            </w:r>
            <w:r>
              <w:t xml:space="preserve">, import-neutralized</w:t>
            </w:r>
            <m:oMath>
              <m:sSup>
                <m:e>
                  <m:r>
                    <m:t>​</m:t>
                  </m:r>
                </m:e>
                <m:sup>
                  <m:r>
                    <m:rPr>
                      <m:sty m:val="p"/>
                    </m:rPr>
                    <m:t>†</m:t>
                  </m:r>
                </m:sup>
              </m:sSup>
            </m:oMath>
          </w:p>
        </w:tc>
        <w:tc>
          <w:tcPr/>
          <w:p>
            <w:pPr>
              <w:pStyle w:val="Compact"/>
              <w:jc w:val="center"/>
            </w:pPr>
            <m:oMath>
              <m:r>
                <m:t>100</m:t>
              </m:r>
              <m:r>
                <m:rPr>
                  <m:sty m:val="p"/>
                </m:rPr>
                <m:t>%</m:t>
              </m:r>
              <m:r>
                <m:rPr>
                  <m:sty m:val="p"/>
                </m:rPr>
                <m:t>→</m:t>
              </m:r>
              <m:r>
                <m:t>52</m:t>
              </m:r>
              <m:r>
                <m:rPr>
                  <m:sty m:val="p"/>
                </m:rPr>
                <m:t>%</m:t>
              </m:r>
            </m:oMath>
            <w:r>
              <w:t xml:space="preserve">​</w:t>
            </w:r>
          </w:p>
        </w:tc>
        <w:tc>
          <w:tcPr/>
          <w:p>
            <w:pPr>
              <w:pStyle w:val="Compact"/>
              <w:jc w:val="center"/>
            </w:pPr>
            <m:oMath>
              <m:r>
                <m:rPr>
                  <m:sty m:val="p"/>
                </m:rPr>
                <m:t>−</m:t>
              </m:r>
              <m:r>
                <m:t>0.47</m:t>
              </m:r>
            </m:oMath>
            <w:r>
              <w:t xml:space="preserve">​</w:t>
            </w:r>
          </w:p>
        </w:tc>
        <w:tc>
          <w:tcPr/>
          <w:p>
            <w:pPr>
              <w:pStyle w:val="Compact"/>
              <w:jc w:val="center"/>
            </w:pPr>
            <m:oMath>
              <m:r>
                <m:rPr>
                  <m:sty m:val="p"/>
                </m:rPr>
                <m:t>−</m:t>
              </m:r>
              <m:r>
                <m:t>0.23</m:t>
              </m:r>
            </m:oMath>
            <w:r>
              <w:t xml:space="preserve">​</w:t>
            </w:r>
          </w:p>
        </w:tc>
        <w:tc>
          <w:tcPr/>
          <w:p>
            <w:pPr>
              <w:pStyle w:val="Compact"/>
              <w:jc w:val="center"/>
            </w:pPr>
            <w:r>
              <w:t xml:space="preserve">sign only</w:t>
            </w:r>
            <m:oMath>
              <m:sSup>
                <m:e>
                  <m:r>
                    <m:t>​</m:t>
                  </m:r>
                </m:e>
                <m:sup>
                  <m:r>
                    <m:rPr>
                      <m:sty m:val="p"/>
                    </m:rPr>
                    <m:t>†</m:t>
                  </m:r>
                </m:sup>
              </m:sSup>
            </m:oMath>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2</m:t>
              </m:r>
              <m:r>
                <m:rPr>
                  <m:sty m:val="p"/>
                </m:rPr>
                <m:t>%</m:t>
              </m:r>
            </m:oMath>
            <w:r>
              <w:t xml:space="preserve">​</w:t>
            </w:r>
          </w:p>
        </w:tc>
        <w:tc>
          <w:tcPr/>
          <w:p>
            <w:pPr>
              <w:pStyle w:val="Compact"/>
              <w:jc w:val="center"/>
            </w:pPr>
            <m:oMath>
              <m:r>
                <m:rPr>
                  <m:sty m:val="p"/>
                </m:rPr>
                <m:t>−</m:t>
              </m:r>
              <m:r>
                <m:t>0.97</m:t>
              </m:r>
            </m:oMath>
            <w:r>
              <w:t xml:space="preserve">​</w:t>
            </w:r>
          </w:p>
        </w:tc>
        <w:tc>
          <w:tcPr/>
          <w:p>
            <w:pPr>
              <w:pStyle w:val="Compact"/>
              <w:jc w:val="center"/>
            </w:pPr>
            <m:oMath>
              <m:r>
                <m:rPr>
                  <m:sty m:val="p"/>
                </m:rPr>
                <m:t>−</m:t>
              </m:r>
              <m:r>
                <m:t>0.78</m:t>
              </m:r>
            </m:oMath>
            <w:r>
              <w:t xml:space="preserve">​</w:t>
            </w:r>
          </w:p>
        </w:tc>
        <w:tc>
          <w:tcPr/>
          <w:p>
            <w:pPr>
              <w:pStyle w:val="Compact"/>
            </w:pP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75</m:t>
              </m:r>
              <m:r>
                <m:rPr>
                  <m:sty m:val="p"/>
                </m:rPr>
                <m:t>%</m:t>
              </m:r>
              <m:r>
                <m:rPr>
                  <m:sty m:val="p"/>
                </m:rPr>
                <m:t>→</m:t>
              </m:r>
              <m:r>
                <m:t>0</m:t>
              </m:r>
              <m:r>
                <m:rPr>
                  <m:sty m:val="p"/>
                </m:rPr>
                <m:t>%</m:t>
              </m:r>
            </m:oMath>
            <w:r>
              <w:t xml:space="preserve">​</w:t>
            </w:r>
          </w:p>
        </w:tc>
        <w:tc>
          <w:tcPr/>
          <w:p>
            <w:pPr>
              <w:pStyle w:val="Compact"/>
              <w:jc w:val="center"/>
            </w:pPr>
            <m:oMath>
              <m:r>
                <m:rPr>
                  <m:sty m:val="p"/>
                </m:rPr>
                <m:t>−</m:t>
              </m:r>
              <m:r>
                <m:t>0.75</m:t>
              </m:r>
            </m:oMath>
            <w:r>
              <w:t xml:space="preserve">​</w:t>
            </w:r>
          </w:p>
        </w:tc>
        <w:tc>
          <w:tcPr/>
          <w:p>
            <w:pPr>
              <w:pStyle w:val="Compact"/>
              <w:jc w:val="center"/>
            </w:pPr>
            <m:oMath>
              <m:r>
                <m:rPr>
                  <m:sty m:val="p"/>
                </m:rPr>
                <m:t>−</m:t>
              </m:r>
              <m:r>
                <m:t>0.50</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m:oMath>
              <m:r>
                <m:t>68</m:t>
              </m:r>
              <m:r>
                <m:rPr>
                  <m:sty m:val="p"/>
                </m:rPr>
                <m:t>%</m:t>
              </m:r>
              <m:r>
                <m:rPr>
                  <m:sty m:val="p"/>
                </m:rPr>
                <m:t>→</m:t>
              </m:r>
              <m:r>
                <m:t>5</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0.34</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38</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0.37</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15</m:t>
              </m:r>
              <m:r>
                <m:rPr>
                  <m:sty m:val="p"/>
                </m:rPr>
                <m:t>%</m:t>
              </m:r>
            </m:oMath>
            <w:r>
              <w:t xml:space="preserve">​</w:t>
            </w:r>
          </w:p>
        </w:tc>
        <w:tc>
          <w:tcPr/>
          <w:p>
            <w:pPr>
              <w:pStyle w:val="Compact"/>
              <w:jc w:val="center"/>
            </w:pPr>
            <m:oMath>
              <m:r>
                <m:rPr>
                  <m:sty m:val="p"/>
                </m:rPr>
                <m:t>−</m:t>
              </m:r>
              <m:r>
                <m:t>0.85</m:t>
              </m:r>
            </m:oMath>
            <w:r>
              <w:t xml:space="preserve">​</w:t>
            </w:r>
          </w:p>
        </w:tc>
        <w:tc>
          <w:tcPr/>
          <w:p>
            <w:pPr>
              <w:pStyle w:val="Compact"/>
              <w:jc w:val="center"/>
            </w:pPr>
            <m:oMath>
              <m:r>
                <m:rPr>
                  <m:sty m:val="p"/>
                </m:rPr>
                <m:t>−</m:t>
              </m:r>
              <m:r>
                <m:t>0.61</m:t>
              </m:r>
            </m:oMath>
            <w:r>
              <w:t xml:space="preserve">​</w:t>
            </w:r>
          </w:p>
        </w:tc>
        <w:tc>
          <w:tcPr/>
          <w:p>
            <w:pPr>
              <w:pStyle w:val="Compact"/>
            </w:pPr>
          </w:p>
        </w:tc>
      </w:tr>
    </w:tbl>
    <w:bookmarkEnd w:id="90"/>
    <w:bookmarkEnd w:id="91"/>
    <w:bookmarkStart w:id="92" w:name="X1e234f5e1e9995ce35785c5c48c55e0ca9fb143"/>
    <w:p>
      <w:pPr>
        <w:pStyle w:val="Heading4"/>
      </w:pPr>
      <w:r>
        <w:t xml:space="preserve">Ceilings differ, so magnitudes are not directly comparable.</w:t>
      </w:r>
    </w:p>
    <w:p>
      <w:pPr>
        <w:pStyle w:val="FirstParagraph"/>
      </w:pPr>
      <w:r>
        <w:t xml:space="preserve">Table 5 reports, per model, which cell carried the verification and its</w:t>
      </w:r>
      <w:r>
        <w:t xml:space="preserve"> </w:t>
      </w:r>
      <w:r>
        <w:t xml:space="preserve">collapse, alongside the</w:t>
      </w:r>
      <w:r>
        <w:t xml:space="preserve"> </w:t>
      </w:r>
      <m:oMath>
        <m:sSub>
          <m:e>
            <m:r>
              <m:t>W</m:t>
            </m:r>
          </m:e>
          <m:sub>
            <m:r>
              <m:t>1</m:t>
            </m:r>
          </m:sub>
        </m:sSub>
      </m:oMath>
      <w:r>
        <w:t xml:space="preserve"> </w:t>
      </w:r>
      <w:r>
        <w:t xml:space="preserve">ceiling: DeepSeek’s</w:t>
      </w:r>
      <w:r>
        <w:t xml:space="preserve"> </w:t>
      </w:r>
      <m:oMath>
        <m:sSub>
          <m:e>
            <m:r>
              <m:t>W</m:t>
            </m:r>
          </m:e>
          <m:sub>
            <m:r>
              <m:t>1</m:t>
            </m:r>
          </m:sub>
        </m:sSub>
      </m:oMath>
      <w:r>
        <w:t xml:space="preserve"> </w:t>
      </w:r>
      <w:r>
        <w:t xml:space="preserve">reaches only</w:t>
      </w:r>
      <w:r>
        <w:t xml:space="preserve"> </w:t>
      </w:r>
      <m:oMath>
        <m:r>
          <m:t>75</m:t>
        </m:r>
        <m:r>
          <m:rPr>
            <m:sty m:val="p"/>
          </m:rPr>
          <m:t>%</m:t>
        </m:r>
      </m:oMath>
      <w:r>
        <w:t xml:space="preserve"> </w:t>
      </w:r>
      <w:r>
        <w:t xml:space="preserve">on</w:t>
      </w:r>
      <w:r>
        <w:t xml:space="preserve"> </w:t>
      </w:r>
      <w:r>
        <w:rPr>
          <w:rStyle w:val="VerbatimChar"/>
        </w:rPr>
        <w:t xml:space="preserve">api_post_ok</w:t>
      </w:r>
      <w:r>
        <w:t xml:space="preserve"> </w:t>
      </w:r>
      <w:r>
        <w:t xml:space="preserve">(an honest capability difference), so its</w:t>
      </w:r>
      <w:r>
        <w:t xml:space="preserve"> </w:t>
      </w:r>
      <m:oMath>
        <m:sSub>
          <m:e>
            <m:r>
              <m:rPr>
                <m:sty m:val="p"/>
              </m:rPr>
              <m:t>Δ</m:t>
            </m:r>
          </m:e>
          <m:sub>
            <m:r>
              <m:t>T</m:t>
            </m:r>
          </m:sub>
        </m:sSub>
        <m:r>
          <m:rPr>
            <m:sty m:val="p"/>
          </m:rPr>
          <m:t>=</m:t>
        </m:r>
        <m:r>
          <m:rPr>
            <m:sty m:val="p"/>
          </m:rPr>
          <m:t>−</m:t>
        </m:r>
        <m:r>
          <m:t>0.75</m:t>
        </m:r>
      </m:oMath>
      <w:r>
        <w:t xml:space="preserve"> </w:t>
      </w:r>
      <w:r>
        <w:t xml:space="preserve">starts from a</w:t>
      </w:r>
      <w:r>
        <w:t xml:space="preserve"> </w:t>
      </w:r>
      <w:r>
        <w:t xml:space="preserve">lower point and is not directly magnitude-comparable to Sonnet’s</w:t>
      </w:r>
      <w:r>
        <w:t xml:space="preserve"> </w:t>
      </w:r>
      <m:oMath>
        <m:r>
          <m:t>100</m:t>
        </m:r>
        <m:r>
          <m:rPr>
            <m:sty m:val="p"/>
          </m:rPr>
          <m:t>%</m:t>
        </m:r>
        <m:r>
          <m:rPr>
            <m:sty m:val="p"/>
          </m:rPr>
          <m:t>→</m:t>
        </m:r>
        <m:r>
          <m:t>2</m:t>
        </m:r>
        <m:r>
          <m:rPr>
            <m:sty m:val="p"/>
          </m:rPr>
          <m:t>%</m:t>
        </m:r>
      </m:oMath>
      <w:r>
        <w:t xml:space="preserve">.</w:t>
      </w:r>
    </w:p>
    <w:bookmarkEnd w:id="92"/>
    <w:bookmarkStart w:id="93" w:name="position-is-not-the-cause."/>
    <w:p>
      <w:pPr>
        <w:pStyle w:val="Heading4"/>
      </w:pPr>
      <w:r>
        <w:t xml:space="preserve">Position is not the cause.</w:t>
      </w:r>
    </w:p>
    <w:p>
      <w:pPr>
        <w:pStyle w:val="FirstParagraph"/>
      </w:pPr>
      <w:r>
        <w:t xml:space="preserve">The collapse is not a lost-in-the-middle or recency artifact. The length-matched padding control</w:t>
      </w:r>
      <w:r>
        <w:t xml:space="preserve"> </w:t>
      </w:r>
      <w:r>
        <w:t xml:space="preserve">(Appendix B) puts filler in the same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 with</w:t>
      </w:r>
      <w:r>
        <w:t xml:space="preserve"> </w:t>
      </w:r>
      <m:oMath>
        <m:sSub>
          <m:e>
            <m:r>
              <m:t>W</m:t>
            </m:r>
          </m:e>
          <m:sub>
            <m:r>
              <m:t>1</m:t>
            </m:r>
          </m:sub>
        </m:sSub>
      </m:oMath>
      <w:r>
        <w:t xml:space="preserve"> </w:t>
      </w:r>
      <w:r>
        <w:t xml:space="preserve">last in both, and leaves</w:t>
      </w:r>
      <w:r>
        <w:t xml:space="preserve"> </w:t>
      </w:r>
      <m:oMath>
        <m:sSub>
          <m:e>
            <m:r>
              <m:t>W</m:t>
            </m:r>
          </m:e>
          <m:sub>
            <m:r>
              <m:t>1</m:t>
            </m:r>
          </m:sub>
        </m:sSub>
      </m:oMath>
      <w:r>
        <w:t xml:space="preserve"> </w:t>
      </w:r>
      <w:r>
        <w:t xml:space="preserve">at ceiling; holding position fixed and changing only the content is</w:t>
      </w:r>
      <w:r>
        <w:t xml:space="preserve"> </w:t>
      </w:r>
      <w:r>
        <w:t xml:space="preserve">what turns a harmless arm into a harmful one, so the cause is the added signal, not where it sits.</w:t>
      </w:r>
    </w:p>
    <w:bookmarkEnd w:id="93"/>
    <w:bookmarkStart w:id="94" w:name="X086de5874ce71cba9e6d9633bd38de7f701e1cb"/>
    <w:p>
      <w:pPr>
        <w:pStyle w:val="Heading4"/>
      </w:pPr>
      <w:r>
        <w:t xml:space="preserve">Runtime fingerprint (a descriptive correlate).</w:t>
      </w:r>
    </w:p>
    <w:p>
      <w:pPr>
        <w:pStyle w:val="FirstParagraph"/>
      </w:pPr>
      <w:r>
        <w:t xml:space="preserve">The harmful</w:t>
      </w:r>
      <w:r>
        <w:t xml:space="preserve"> </w:t>
      </w:r>
      <m:oMath>
        <m:sSub>
          <m:e>
            <m:r>
              <m:t>W</m:t>
            </m:r>
          </m:e>
          <m:sub>
            <m:r>
              <m:t>1</m:t>
            </m:r>
            <m:r>
              <m:rPr>
                <m:sty m:val="p"/>
              </m:rPr>
              <m:t>+</m:t>
            </m:r>
          </m:sub>
        </m:sSub>
      </m:oMath>
      <w:r>
        <w:t xml:space="preserve"> </w:t>
      </w:r>
      <w:r>
        <w:t xml:space="preserve">arm consistently emits more output tokens than</w:t>
      </w:r>
      <w:r>
        <w:t xml:space="preserve"> </w:t>
      </w:r>
      <m:oMath>
        <m:sSub>
          <m:e>
            <m:r>
              <m:t>W</m:t>
            </m:r>
          </m:e>
          <m:sub>
            <m:r>
              <m:t>1</m:t>
            </m:r>
          </m:sub>
        </m:sSub>
      </m:oMath>
      <w:r>
        <w:t xml:space="preserve"> </w:t>
      </w:r>
      <w:r>
        <w:t xml:space="preserve">across models. We report</w:t>
      </w:r>
      <w:r>
        <w:t xml:space="preserve"> </w:t>
      </w:r>
      <w:r>
        <w:t xml:space="preserve">this as a reproducible correlate of the harmful arm, not a mechanism: more output on the failing arm</w:t>
      </w:r>
      <w:r>
        <w:t xml:space="preserve"> </w:t>
      </w:r>
      <w:r>
        <w:t xml:space="preserve">could be effect rather than cause.</w:t>
      </w:r>
    </w:p>
    <w:bookmarkEnd w:id="94"/>
    <w:bookmarkStart w:id="95"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52</m:t>
        </m:r>
        <m:r>
          <m:rPr>
            <m:sty m:val="p"/>
          </m:rPr>
          <m:t>%</m:t>
        </m:r>
        <m:r>
          <m:rPr>
            <m:sty m:val="p"/>
          </m:rPr>
          <m:t>/</m:t>
        </m:r>
        <m:r>
          <m:t>100</m:t>
        </m:r>
        <m:r>
          <m:rPr>
            <m:sty m:val="p"/>
          </m:rPr>
          <m:t>%</m:t>
        </m:r>
        <m:r>
          <m:rPr>
            <m:sty m:val="p"/>
          </m:rPr>
          <m:t>→</m:t>
        </m:r>
        <m:r>
          <m:t>15</m:t>
        </m:r>
        <m:r>
          <m:rPr>
            <m:sty m:val="p"/>
          </m:rPr>
          <m:t>%</m:t>
        </m:r>
        <m:r>
          <m:rPr>
            <m:sty m:val="p"/>
          </m:rPr>
          <m:t>/</m:t>
        </m:r>
        <m:r>
          <m:t>5</m:t>
        </m:r>
        <m:r>
          <m:rPr>
            <m:sty m:val="p"/>
          </m:rPr>
          <m:t>%</m:t>
        </m:r>
      </m:oMath>
      <w:r>
        <w:t xml:space="preserve">,</w:t>
      </w:r>
      <w:r>
        <w:t xml:space="preserve"> </w:t>
      </w:r>
      <w:r>
        <w:t xml:space="preserve">Sonnet</w:t>
      </w:r>
      <w:r>
        <w:t xml:space="preserve"> </w:t>
      </w:r>
      <m:oMath>
        <m:r>
          <m:t>100</m:t>
        </m:r>
        <m:r>
          <m:rPr>
            <m:sty m:val="p"/>
          </m:rPr>
          <m:t>%</m:t>
        </m:r>
        <m:r>
          <m:rPr>
            <m:sty m:val="p"/>
          </m:rPr>
          <m:t>→</m:t>
        </m:r>
        <m:r>
          <m:t>2</m:t>
        </m:r>
        <m:r>
          <m:rPr>
            <m:sty m:val="p"/>
          </m:rPr>
          <m:t>%</m:t>
        </m:r>
        <m:r>
          <m:rPr>
            <m:sty m:val="p"/>
          </m:rPr>
          <m:t>/</m:t>
        </m:r>
        <m:r>
          <m:t>0</m:t>
        </m:r>
        <m:r>
          <m:rPr>
            <m:sty m:val="p"/>
          </m:rPr>
          <m:t>%</m:t>
        </m:r>
      </m:oMath>
      <w:r>
        <w:t xml:space="preserve">, and Opus</w:t>
      </w:r>
      <w:r>
        <w:t xml:space="preserve"> </w:t>
      </w:r>
      <m:oMath>
        <m:r>
          <m:t>100</m:t>
        </m:r>
        <m:r>
          <m:rPr>
            <m:sty m:val="p"/>
          </m:rPr>
          <m:t>%</m:t>
        </m:r>
        <m:r>
          <m:rPr>
            <m:sty m:val="p"/>
          </m:rPr>
          <m:t>→</m:t>
        </m:r>
        <m:r>
          <m:t>38</m:t>
        </m:r>
        <m:r>
          <m:rPr>
            <m:sty m:val="p"/>
          </m:rPr>
          <m:t>%</m:t>
        </m:r>
        <m:r>
          <m:rPr>
            <m:sty m:val="p"/>
          </m:rPr>
          <m:t>/</m:t>
        </m:r>
        <m:r>
          <m:t>15</m:t>
        </m:r>
        <m:r>
          <m:rPr>
            <m:sty m:val="p"/>
          </m:rPr>
          <m:t>%</m:t>
        </m:r>
      </m:oMath>
      <w:r>
        <w:t xml:space="preserve">: the middle model (Sonnet) shows the</w:t>
      </w:r>
      <w:r>
        <w:t xml:space="preserve"> </w:t>
      </w:r>
      <w:r>
        <w:t xml:space="preserve">starkest collapse and the strongest (Opus) the mildest. An earlier two-point reading suggested the</w:t>
      </w:r>
      <w:r>
        <w:t xml:space="preserve"> </w:t>
      </w:r>
      <w:r>
        <w:t xml:space="preserve">harm</w:t>
      </w:r>
      <w:r>
        <w:t xml:space="preserve"> </w:t>
      </w:r>
      <w:r>
        <w:t xml:space="preserve">“intensifies with strength”</w:t>
      </w:r>
      <w:r>
        <w:t xml:space="preserve">; the third point falsifies that, and we claim only robustness</w:t>
      </w:r>
      <w:r>
        <w:t xml:space="preserve"> </w:t>
      </w:r>
      <w:r>
        <w:t xml:space="preserve">across the ladder, not a capability trend. The re-measurement of</w:t>
      </w:r>
      <w:r>
        <w:t xml:space="preserve"> </w:t>
      </w:r>
      <w:r>
        <w:t xml:space="preserve">§7.5.2 sharpens this: on fresh draws all three Anthropic models collapse to</w:t>
      </w:r>
      <w:r>
        <w:t xml:space="preserve"> </w:t>
      </w:r>
      <m:oMath>
        <m:r>
          <m:t>0</m:t>
        </m:r>
      </m:oMath>
      <w:r>
        <w:t xml:space="preserve">–</w:t>
      </w:r>
      <m:oMath>
        <m:r>
          <m:t>3</m:t>
        </m:r>
        <m:r>
          <m:rPr>
            <m:sty m:val="p"/>
          </m:rPr>
          <m:t>%</m:t>
        </m:r>
      </m:oMath>
      <w:r>
        <w:t xml:space="preserve">, so the spread that made Opus look mildest does not persist, and the ladder is flat</w:t>
      </w:r>
      <w:r>
        <w:t xml:space="preserve"> </w:t>
      </w:r>
      <w:r>
        <w:t xml:space="preserve">rather than ordered. What survives is the negative claim, not the ranking that motivated it.</w:t>
      </w:r>
    </w:p>
    <w:bookmarkEnd w:id="95"/>
    <w:bookmarkEnd w:id="96"/>
    <w:bookmarkStart w:id="98"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w:t>
      </w:r>
      <w:r>
        <w:t xml:space="preserve"> </w:t>
      </w:r>
      <m:oMath>
        <m:r>
          <m:t>0</m:t>
        </m:r>
        <m:r>
          <m:rPr>
            <m:sty m:val="p"/>
          </m:rPr>
          <m:t>%</m:t>
        </m:r>
      </m:oMath>
      <w:r>
        <w:t xml:space="preserve">, Haiku and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3). So the value of the private context, the</w:t>
      </w:r>
      <w:r>
        <w:t xml:space="preserve"> </w:t>
      </w:r>
      <w:r>
        <w:t xml:space="preserve">model-relative quantity</w:t>
      </w:r>
      <w:r>
        <w:t xml:space="preserve"> </w:t>
      </w:r>
      <m:oMath>
        <m:r>
          <m:t>I</m:t>
        </m:r>
        <m:r>
          <m:rPr>
            <m:sty m:val="p"/>
          </m:rPr>
          <m:t>(</m:t>
        </m:r>
        <m:r>
          <m:t>S</m:t>
        </m:r>
        <m:r>
          <m:rPr>
            <m:sty m:val="p"/>
          </m:rPr>
          <m:t>;</m:t>
        </m:r>
        <m:r>
          <m:t>W</m:t>
        </m:r>
        <m:r>
          <m:rPr>
            <m:sty m:val="p"/>
          </m:rPr>
          <m:t>∣</m:t>
        </m:r>
        <m:r>
          <m:t>θ</m:t>
        </m:r>
        <m:r>
          <m:rPr>
            <m:sty m:val="p"/>
          </m:rPr>
          <m:t>)</m:t>
        </m:r>
      </m:oMath>
      <w:r>
        <w:t xml:space="preserve"> </w:t>
      </w:r>
      <w:r>
        <w:t xml:space="preserve">of §3.3, varies continuously across</w:t>
      </w:r>
      <w:r>
        <w:t xml:space="preserve"> </w:t>
      </w:r>
      <w:r>
        <w:t xml:space="preserve">models, and it tracks a vendor’s training rather than raw capability: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so a</w:t>
      </w:r>
      <w:r>
        <w:t xml:space="preserve"> </w:t>
      </w:r>
      <w:r>
        <w:t xml:space="preserve">“stronger-model-knows-more”</w:t>
      </w:r>
      <w:r>
        <w:t xml:space="preserve"> </w:t>
      </w:r>
      <w:r>
        <w:t xml:space="preserve">account does not fit. Utility-centric retrieval reaches the same</w:t>
      </w:r>
      <w:r>
        <w:t xml:space="preserve"> </w:t>
      </w:r>
      <w:r>
        <w:t xml:space="preserve">conclusion from the other side, the same passage carrying different utility for different</w:t>
      </w:r>
      <w:r>
        <w:t xml:space="preserve"> </w:t>
      </w:r>
      <w:r>
        <w:t xml:space="preserve">models </w:t>
      </w:r>
      <w:r>
        <w:t xml:space="preserve">(Zhang et al. 2025)</w:t>
      </w:r>
      <w:r>
        <w:t xml:space="preserve">; what the spectrum adds is the verified per-model floor. Within Anthropic the ordering</w:t>
      </w:r>
      <w:r>
        <w:t xml:space="preserve"> </w:t>
      </w:r>
      <w:r>
        <w:t xml:space="preserve">is not by capability either: Sonnet guesses least (</w:t>
      </w:r>
      <m:oMath>
        <m:r>
          <m:t>0</m:t>
        </m:r>
        <m:r>
          <m:rPr>
            <m:sty m:val="p"/>
          </m:rPr>
          <m:t>%</m:t>
        </m:r>
      </m:oMath>
      <w:r>
        <w:t xml:space="preserve">) while the stronger Opus guesses more</w:t>
      </w:r>
      <w:r>
        <w:t xml:space="preserve"> </w:t>
      </w:r>
      <w:r>
        <w:t xml:space="preserve">(</w:t>
      </w:r>
      <m:oMath>
        <m:r>
          <m:t>40</m:t>
        </m:r>
        <m:r>
          <m:rPr>
            <m:sty m:val="p"/>
          </m:rPr>
          <m:t>%</m:t>
        </m:r>
      </m:oMath>
      <w:r>
        <w:t xml:space="preserv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Start w:id="97" w:name="auditable-per-cell-record."/>
    <w:p>
      <w:pPr>
        <w:pStyle w:val="Heading4"/>
      </w:pPr>
      <w:r>
        <w:t xml:space="preserve">Auditable per-cell record.</w:t>
      </w:r>
    </w:p>
    <w:p>
      <w:pPr>
        <w:pStyle w:val="FirstParagraph"/>
      </w:pPr>
      <w:r>
        <w:t xml:space="preserve">The full per-arm PASS record for every carrying cell is Table 8 in Appendix B, so each verification can be reconstructed from the reported counts.</w:t>
      </w:r>
    </w:p>
    <w:bookmarkEnd w:id="97"/>
    <w:bookmarkEnd w:id="98"/>
    <w:bookmarkEnd w:id="99"/>
    <w:bookmarkStart w:id="105"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one-directional dominance fully verified at</w:t>
      </w:r>
      <w:r>
        <w:t xml:space="preserve"> </w:t>
      </w:r>
      <m:oMath>
        <m:r>
          <m:t>n</m:t>
        </m:r>
        <m:r>
          <m:rPr>
            <m:sty m:val="p"/>
          </m:rPr>
          <m:t>=</m:t>
        </m:r>
        <m:r>
          <m:t>80</m:t>
        </m:r>
      </m:oMath>
      <w:r>
        <w:t xml:space="preserve">;</w:t>
      </w:r>
      <w:r>
        <w:t xml:space="preserve"> </w:t>
      </w:r>
      <w:r>
        <w:t xml:space="preserve">its harm contrast is verified in sign (</w:t>
      </w:r>
      <m:oMath>
        <m:sSub>
          <m:e>
            <m:r>
              <m:rPr>
                <m:sty m:val="p"/>
              </m:rPr>
              <m:t>Δ</m:t>
            </m:r>
          </m:e>
          <m:sub>
            <m:r>
              <m:t>T</m:t>
            </m:r>
          </m:sub>
        </m:sSub>
        <m:r>
          <m:rPr>
            <m:sty m:val="p"/>
          </m:rPr>
          <m:t>&lt;</m:t>
        </m:r>
        <m:r>
          <m:t>0</m:t>
        </m:r>
      </m:oMath>
      <w:r>
        <w:t xml:space="preserve">, upper bound</w:t>
      </w:r>
      <w:r>
        <w:t xml:space="preserve"> </w:t>
      </w:r>
      <m:oMath>
        <m:r>
          <m:rPr>
            <m:sty m:val="p"/>
          </m:rPr>
          <m:t>−</m:t>
        </m:r>
        <m:r>
          <m:t>0.296</m:t>
        </m:r>
      </m:oMath>
      <w:r>
        <w:t xml:space="preserve">) but not at the</w:t>
      </w:r>
      <w:r>
        <w:t xml:space="preserve"> </w:t>
      </w:r>
      <m:oMath>
        <m:r>
          <m:t>τ</m:t>
        </m:r>
        <m:r>
          <m:rPr>
            <m:sty m:val="p"/>
          </m:rPr>
          <m:t>=</m:t>
        </m:r>
        <m:r>
          <m:t>0.30</m:t>
        </m:r>
      </m:oMath>
      <w:r>
        <w:t xml:space="preserve"> </w:t>
      </w:r>
      <w:r>
        <w:t xml:space="preserve">margin, because the</w:t>
      </w:r>
      <w:r>
        <w:t xml:space="preserve"> </w:t>
      </w:r>
      <m:oMath>
        <m:r>
          <m:t>80</m:t>
        </m:r>
        <m:r>
          <m:rPr>
            <m:sty m:val="p"/>
          </m:rPr>
          <m:t>%</m:t>
        </m:r>
      </m:oMath>
      <w:r>
        <w:t xml:space="preserve"> </w:t>
      </w:r>
      <m:oMath>
        <m:sSub>
          <m:e>
            <m:r>
              <m:t>V</m:t>
            </m:r>
          </m:e>
          <m:sub>
            <m:r>
              <m:t>1</m:t>
            </m:r>
          </m:sub>
        </m:sSub>
      </m:oMath>
      <w:r>
        <w:t xml:space="preserve"> </w:t>
      </w:r>
      <w:r>
        <w:t xml:space="preserve">ceiling keeps the bound wide.</w:t>
      </w:r>
      <w:r>
        <w:t xml:space="preserve"> </w:t>
      </w:r>
      <w:r>
        <w:rPr>
          <w:b/>
          <w:bCs/>
        </w:rPr>
        <w:t xml:space="preserve">(ii) Length-matched</w:t>
      </w:r>
      <w:r>
        <w:rPr>
          <w:b/>
          <w:bCs/>
        </w:rPr>
        <w:t xml:space="preserve"> </w:t>
      </w:r>
      <w:r>
        <w:rPr>
          <w:b/>
          <w:bCs/>
        </w:rPr>
        <w:t xml:space="preserve">padding</w:t>
      </w:r>
      <w:r>
        <w:t xml:space="preserve">: filler character-matched to</w:t>
      </w:r>
      <w:r>
        <w:t xml:space="preserve"> </w:t>
      </w:r>
      <m:oMath>
        <m:sSub>
          <m:e>
            <m:r>
              <m:t>W</m:t>
            </m:r>
          </m:e>
          <m:sub>
            <m:r>
              <m:t>1</m:t>
            </m:r>
            <m:r>
              <m:rPr>
                <m:sty m:val="p"/>
              </m:rPr>
              <m:t>+</m:t>
            </m:r>
          </m:sub>
        </m:sSub>
      </m:oMath>
      <w:r>
        <w:t xml:space="preserve"> </w:t>
      </w:r>
      <w:r>
        <w:t xml:space="preserve">leaves</w:t>
      </w:r>
      <w:r>
        <w:t xml:space="preserve"> </w:t>
      </w:r>
      <m:oMath>
        <m:sSub>
          <m:e>
            <m:r>
              <m:t>W</m:t>
            </m:r>
          </m:e>
          <m:sub>
            <m:r>
              <m:t>1</m:t>
            </m:r>
          </m:sub>
        </m:sSub>
      </m:oMath>
      <w:r>
        <w:t xml:space="preserve"> </w:t>
      </w:r>
      <w:r>
        <w:t xml:space="preserve">at ceiling (</w:t>
      </w:r>
      <w:r>
        <w:rPr>
          <w:rStyle w:val="VerbatimChar"/>
        </w:rPr>
        <w:t xml:space="preserve">api_argorder</w:t>
      </w:r>
      <w:r>
        <w:t xml:space="preserve"> </w:t>
      </w:r>
      <m:oMath>
        <m:r>
          <m:t>100</m:t>
        </m:r>
        <m:r>
          <m:rPr>
            <m:sty m:val="p"/>
          </m:rPr>
          <m:t>%</m:t>
        </m:r>
      </m:oMath>
      <w:r>
        <w:t xml:space="preserve"> </w:t>
      </w:r>
      <w:r>
        <w:t xml:space="preserve">vs</w:t>
      </w:r>
      <w:r>
        <w:t xml:space="preserve"> </w:t>
      </w:r>
      <m:oMath>
        <m:sSub>
          <m:e>
            <m:r>
              <m:t>W</m:t>
            </m:r>
          </m:e>
          <m:sub>
            <m:r>
              <m:t>1</m:t>
            </m:r>
            <m:r>
              <m:rPr>
                <m:sty m:val="p"/>
              </m:rPr>
              <m:t>+</m:t>
            </m:r>
          </m:sub>
        </m:sSub>
      </m:oMath>
      <w:r>
        <w:t xml:space="preserve"> </w:t>
      </w:r>
      <m:oMath>
        <m:r>
          <m:t>10</m:t>
        </m:r>
        <m:r>
          <m:rPr>
            <m:sty m:val="p"/>
          </m:rPr>
          <m:t>%</m:t>
        </m:r>
      </m:oMath>
      <w:r>
        <w:t xml:space="preserve">; harm verified, upper</w:t>
      </w:r>
      <w:r>
        <w:t xml:space="preserve"> </w:t>
      </w:r>
      <m:oMath>
        <m:r>
          <m:rPr>
            <m:sty m:val="p"/>
          </m:rPr>
          <m:t>−</m:t>
        </m:r>
        <m:r>
          <m:t>0.63</m:t>
        </m:r>
      </m:oMath>
      <w:r>
        <w:t xml:space="preserve">), attributing the collapse to the</w:t>
      </w:r>
      <w:r>
        <w:t xml:space="preserve"> </w:t>
      </w:r>
      <w:r>
        <w:t xml:space="preserve">added signal, not token count.</w:t>
      </w:r>
      <w:r>
        <w:t xml:space="preserve"> </w:t>
      </w:r>
      <w:r>
        <w:rPr>
          <w:b/>
          <w:bCs/>
        </w:rPr>
        <w:t xml:space="preserve">(iii) Routing instruction</w:t>
      </w:r>
      <w:r>
        <w:t xml:space="preserve">: a one-line convention-routing note recovers most of the collapse</w:t>
      </w:r>
      <w:r>
        <w:t xml:space="preserve"> </w:t>
      </w:r>
      <w:r>
        <w:t xml:space="preserve">(</w:t>
      </w:r>
      <m:oMath>
        <m:r>
          <m:t>2</m:t>
        </m:r>
        <m:r>
          <m:rPr>
            <m:sty m:val="p"/>
          </m:rPr>
          <m:t>%</m:t>
        </m:r>
        <m:r>
          <m:rPr>
            <m:sty m:val="p"/>
          </m:rPr>
          <m:t>→</m:t>
        </m:r>
        <m:r>
          <m:t>80</m:t>
        </m:r>
        <m:r>
          <m:rPr>
            <m:sty m:val="p"/>
          </m:rPr>
          <m:t>%</m:t>
        </m:r>
      </m:oMath>
      <w:r>
        <w:t xml:space="preserve">,</w:t>
      </w:r>
      <w:r>
        <w:t xml:space="preserve"> </w:t>
      </w:r>
      <m:oMath>
        <m:r>
          <m:t>22</m:t>
        </m:r>
        <m:r>
          <m:rPr>
            <m:sty m:val="p"/>
          </m:rPr>
          <m:t>%</m:t>
        </m:r>
        <m:r>
          <m:rPr>
            <m:sty m:val="p"/>
          </m:rPr>
          <m:t>→</m:t>
        </m:r>
        <m:r>
          <m:t>68</m:t>
        </m:r>
        <m:r>
          <m:rPr>
            <m:sty m:val="p"/>
          </m:rPr>
          <m:t>%</m:t>
        </m:r>
      </m:oMath>
      <w:r>
        <w:t xml:space="preserve">; both separated from</w:t>
      </w:r>
      <w:r>
        <w:t xml:space="preserve"> </w:t>
      </w:r>
      <m:oMath>
        <m:sSub>
          <m:e>
            <m:r>
              <m:t>W</m:t>
            </m:r>
          </m:e>
          <m:sub>
            <m:r>
              <m:t>1</m:t>
            </m:r>
            <m:r>
              <m:rPr>
                <m:sty m:val="p"/>
              </m:rPr>
              <m:t>+</m:t>
            </m:r>
          </m:sub>
        </m:sSub>
      </m:oMath>
      <w:r>
        <w:t xml:space="preserve">) while remaining directionally below</w:t>
      </w:r>
      <w:r>
        <w:t xml:space="preserve"> </w:t>
      </w:r>
      <m:oMath>
        <m:sSub>
          <m:e>
            <m:r>
              <m:t>W</m:t>
            </m:r>
          </m:e>
          <m:sub>
            <m:r>
              <m:t>1</m:t>
            </m:r>
          </m:sub>
        </m:sSub>
      </m:oMath>
      <w:r>
        <w:t xml:space="preserve"> </w:t>
      </w:r>
      <w:r>
        <w:t xml:space="preserve">alone on the carrying cell; writing that note requires knowing which source is decisive for which task family,</w:t>
      </w:r>
      <w:r>
        <w:t xml:space="preserve"> </w:t>
      </w:r>
      <w:r>
        <w:t xml:space="preserve">which is exactly the coordinate structure the partial order formalizes, so the cure presupposes</w:t>
      </w:r>
      <w:r>
        <w:t xml:space="preserve"> </w:t>
      </w:r>
      <w:r>
        <w:t xml:space="preserve">the diagnosis.</w:t>
      </w:r>
      <w:r>
        <w:t xml:space="preserve"> </w:t>
      </w:r>
      <w:r>
        <w:rPr>
          <w:b/>
          <w:bCs/>
        </w:rPr>
        <w:t xml:space="preserve">(iv) Structured context</w:t>
      </w:r>
      <w:r>
        <w:t xml:space="preserve">: wrapping the same two conventions in labeled XML</w:t>
      </w:r>
      <w:r>
        <w:t xml:space="preserve"> </w:t>
      </w:r>
      <w:r>
        <w:t xml:space="preserve">sections</w:t>
      </w:r>
      <w:r>
        <w:t xml:space="preserve"> </w:t>
      </w:r>
      <w:r>
        <w:rPr>
          <w:i/>
          <w:iCs/>
        </w:rPr>
        <w:t xml:space="preserve">without</w:t>
      </w:r>
      <w:r>
        <w:t xml:space="preserve"> </w:t>
      </w:r>
      <w:r>
        <w:t xml:space="preserve">any routing statement mitigates only weakly (</w:t>
      </w:r>
      <m:oMath>
        <m:r>
          <m:t>2</m:t>
        </m:r>
        <m:r>
          <m:rPr>
            <m:sty m:val="p"/>
          </m:rPr>
          <m:t>%</m:t>
        </m:r>
        <m:r>
          <m:rPr>
            <m:sty m:val="p"/>
          </m:rPr>
          <m:t>→</m:t>
        </m:r>
        <m:r>
          <m:t>42</m:t>
        </m:r>
        <m:r>
          <m:rPr>
            <m:sty m:val="p"/>
          </m:rPr>
          <m:t>%</m:t>
        </m:r>
      </m:oMath>
      <w:r>
        <w:t xml:space="preserve"> </w:t>
      </w:r>
      <w:r>
        <w:t xml:space="preserve">on the carrying</w:t>
      </w:r>
      <w:r>
        <w:t xml:space="preserve"> </w:t>
      </w:r>
      <w:r>
        <w:t xml:space="preserve">cell, versus</w:t>
      </w:r>
      <w:r>
        <w:t xml:space="preserve"> </w:t>
      </w:r>
      <m:oMath>
        <m:r>
          <m:t>80</m:t>
        </m:r>
        <m:r>
          <m:rPr>
            <m:sty m:val="p"/>
          </m:rPr>
          <m:t>%</m:t>
        </m:r>
      </m:oMath>
      <w:r>
        <w:t xml:space="preserve"> </w:t>
      </w:r>
      <w:r>
        <w:t xml:space="preserve">with the routing note and</w:t>
      </w:r>
      <w:r>
        <w:t xml:space="preserve"> </w:t>
      </w:r>
      <m:oMath>
        <m:r>
          <m:t>100</m:t>
        </m:r>
        <m:r>
          <m:rPr>
            <m:sty m:val="p"/>
          </m:rPr>
          <m:t>%</m:t>
        </m:r>
      </m:oMath>
      <w:r>
        <w:t xml:space="preserve"> </w:t>
      </w:r>
      <w:r>
        <w:t xml:space="preserve">for</w:t>
      </w:r>
      <w:r>
        <w:t xml:space="preserve"> </w:t>
      </w:r>
      <m:oMath>
        <m:sSub>
          <m:e>
            <m:r>
              <m:t>W</m:t>
            </m:r>
          </m:e>
          <m:sub>
            <m:r>
              <m:t>1</m:t>
            </m:r>
          </m:sub>
        </m:sSub>
      </m:oMath>
      <w:r>
        <w:t xml:space="preserve"> </w:t>
      </w:r>
      <w:r>
        <w:t xml:space="preserve">alone; verified against the raw</w:t>
      </w:r>
      <w:r>
        <w:t xml:space="preserve"> </w:t>
      </w:r>
      <w:r>
        <w:t xml:space="preserve">superset, still far below</w:t>
      </w:r>
      <w:r>
        <w:t xml:space="preserve"> </w:t>
      </w:r>
      <m:oMath>
        <m:sSub>
          <m:e>
            <m:r>
              <m:t>W</m:t>
            </m:r>
          </m:e>
          <m:sub>
            <m:r>
              <m:t>1</m:t>
            </m:r>
          </m:sub>
        </m:sSub>
      </m:oMath>
      <w:r>
        <w:t xml:space="preserve">), so segmentation alone does not cure the interference, the</w:t>
      </w:r>
      <w:r>
        <w:t xml:space="preserve"> </w:t>
      </w:r>
      <w:r>
        <w:t xml:space="preserve">operative variable is routing knowledge. The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is itself a finding: it locates the failure in</w:t>
      </w:r>
      <w:r>
        <w:t xml:space="preserve"> </w:t>
      </w:r>
      <w:r>
        <w:t xml:space="preserve">convention-to-task routing rather than in convention segmentation.</w:t>
      </w:r>
    </w:p>
    <w:bookmarkStart w:id="101" w:name="sec:results-audit"/>
    <w:p>
      <w:pPr>
        <w:pStyle w:val="Heading3"/>
      </w:pPr>
      <w:r>
        <w:t xml:space="preserve">Raw-failure audit: what Haiku’s</w:t>
      </w:r>
      <w:r>
        <w:t xml:space="preserve"> </w:t>
      </w:r>
      <w:r>
        <w:rPr>
          <w:rStyle w:val="VerbatimChar"/>
        </w:rPr>
        <w:t xml:space="preserve">api_post_ok</w:t>
      </w:r>
      <w:r>
        <w:t xml:space="preserve"> </w:t>
      </w:r>
      <w:r>
        <w:t xml:space="preserve">cell measures</w:t>
      </w:r>
    </w:p>
    <w:p>
      <w:pPr>
        <w:pStyle w:val="FirstParagraph"/>
      </w:pPr>
      <w:r>
        <w:t xml:space="preserve">One cell in Table 8 is anomalous: Haiku’s</w:t>
      </w:r>
      <w:r>
        <w:t xml:space="preserve"> </w:t>
      </w:r>
      <m:oMath>
        <m:sSub>
          <m:e>
            <m:r>
              <m:t>W</m:t>
            </m:r>
          </m:e>
          <m:sub>
            <m:r>
              <m:t>1</m:t>
            </m:r>
          </m:sub>
        </m:sSub>
      </m:oMath>
      <w:r>
        <w:t xml:space="preserve"> </w:t>
      </w:r>
      <w:r>
        <w:t xml:space="preserve">arm scores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while scoring</w:t>
      </w:r>
      <w:r>
        <w:t xml:space="preserve"> </w:t>
      </w:r>
      <m:oMath>
        <m:r>
          <m:t>100</m:t>
        </m:r>
        <m:r>
          <m:rPr>
            <m:sty m:val="p"/>
          </m:rPr>
          <m:t>%</m:t>
        </m:r>
      </m:oMath>
      <w:r>
        <w:t xml:space="preserve"> </w:t>
      </w:r>
      <w:r>
        <w:t xml:space="preserve">on the harder</w:t>
      </w:r>
      <w:r>
        <w:t xml:space="preserve"> </w:t>
      </w:r>
      <w:r>
        <w:rPr>
          <w:rStyle w:val="VerbatimChar"/>
        </w:rPr>
        <w:t xml:space="preserve">api_argorder</w:t>
      </w:r>
      <w:r>
        <w:t xml:space="preserve"> </w:t>
      </w:r>
      <w:r>
        <w:t xml:space="preserve">under the same</w:t>
      </w:r>
      <w:r>
        <w:t xml:space="preserve"> </w:t>
      </w:r>
      <w:r>
        <w:t xml:space="preserve">source, and the pattern is stable across five independent Haiku runs (</w:t>
      </w:r>
      <m:oMath>
        <m:r>
          <m:t>45</m:t>
        </m:r>
      </m:oMath>
      <w:r>
        <w:t xml:space="preserve">–</w:t>
      </w:r>
      <m:oMath>
        <m:r>
          <m:t>57</m:t>
        </m:r>
        <m:r>
          <m:rPr>
            <m:sty m:val="p"/>
          </m:rPr>
          <m:t>%</m:t>
        </m:r>
      </m:oMath>
      <w:r>
        <w:t xml:space="preserve">). Because the</w:t>
      </w:r>
      <w:r>
        <w:t xml:space="preserve"> </w:t>
      </w:r>
      <w:r>
        <w:t xml:space="preserve">published harness does not retain raw completions, we re-drew the cell keeping every reply, the</w:t>
      </w:r>
      <w:r>
        <w:t xml:space="preserve"> </w:t>
      </w:r>
      <w:r>
        <w:t xml:space="preserve">extracted code, and the verifier’s stderr (</w:t>
      </w:r>
      <w:r>
        <w:rPr>
          <w:rStyle w:val="VerbatimChar"/>
        </w:rPr>
        <w:t xml:space="preserve">results/diag/</w:t>
      </w:r>
      <w:r>
        <w:t xml:space="preserve">,</w:t>
      </w:r>
      <w:r>
        <w:t xml:space="preserve"> </w:t>
      </w:r>
      <w:r>
        <w:rPr>
          <w:rStyle w:val="VerbatimChar"/>
        </w:rPr>
        <w:t xml:space="preserve">harness/diag/</w:t>
      </w:r>
      <w:r>
        <w:t xml:space="preserve">). The</w:t>
      </w:r>
      <w:r>
        <w:t xml:space="preserve"> </w:t>
      </w:r>
      <w:r>
        <w:t xml:space="preserve">failures are uniform. In</w:t>
      </w:r>
      <w:r>
        <w:t xml:space="preserve"> </w:t>
      </w:r>
      <m:oMath>
        <m:r>
          <m:t>12</m:t>
        </m:r>
        <m:r>
          <m:rPr>
            <m:sty m:val="p"/>
          </m:rPr>
          <m:t>/</m:t>
        </m:r>
        <m:r>
          <m:t>12</m:t>
        </m:r>
      </m:oMath>
      <w:r>
        <w:t xml:space="preserve"> </w:t>
      </w:r>
      <w:r>
        <w:t xml:space="preserve">draws the reply calls the private contract exactly as</w:t>
      </w:r>
      <w:r>
        <w:t xml:space="preserve"> </w:t>
      </w:r>
      <m:oMath>
        <m:sSub>
          <m:e>
            <m:r>
              <m:t>W</m:t>
            </m:r>
          </m:e>
          <m:sub>
            <m:r>
              <m:t>1</m:t>
            </m:r>
          </m:sub>
        </m:sSub>
      </m:oMath>
      <w:r>
        <w:t xml:space="preserve"> </w:t>
      </w:r>
      <w:r>
        <w:t xml:space="preserve">specifies,</w:t>
      </w:r>
      <w:r>
        <w:t xml:space="preserve"> </w:t>
      </w:r>
      <w:r>
        <w:rPr>
          <w:rStyle w:val="VerbatimChar"/>
        </w:rPr>
        <w:t xml:space="preserve">ledger.post(acct, cents, memo=note)</w:t>
      </w:r>
      <w:r>
        <w:t xml:space="preserve">, and every failure is the single omitted line</w:t>
      </w:r>
      <w:r>
        <w:t xml:space="preserve"> </w:t>
      </w:r>
      <w:r>
        <w:rPr>
          <w:rStyle w:val="VerbatimChar"/>
        </w:rPr>
        <w:t xml:space="preserve">import ledger</w:t>
      </w:r>
      <w:r>
        <w:t xml:space="preserve">: PASS coincides with the presence of that line (</w:t>
      </w:r>
      <m:oMath>
        <m:r>
          <m:t>5</m:t>
        </m:r>
        <m:r>
          <m:rPr>
            <m:sty m:val="p"/>
          </m:rPr>
          <m:t>/</m:t>
        </m:r>
        <m:r>
          <m:t>5</m:t>
        </m:r>
      </m:oMath>
      <w:r>
        <w:t xml:space="preserve"> </w:t>
      </w:r>
      <w:r>
        <w:t xml:space="preserve">against</w:t>
      </w:r>
      <w:r>
        <w:t xml:space="preserve"> </w:t>
      </w:r>
      <m:oMath>
        <m:r>
          <m:t>7</m:t>
        </m:r>
        <m:r>
          <m:rPr>
            <m:sty m:val="p"/>
          </m:rPr>
          <m:t>/</m:t>
        </m:r>
        <m:r>
          <m:t>7</m:t>
        </m:r>
      </m:oMath>
      <w:r>
        <w:t xml:space="preserve">), and on</w:t>
      </w:r>
      <w:r>
        <w:t xml:space="preserve"> </w:t>
      </w:r>
      <w:r>
        <w:t xml:space="preserve">the control cell</w:t>
      </w:r>
      <w:r>
        <w:t xml:space="preserve"> </w:t>
      </w:r>
      <w:r>
        <w:rPr>
          <w:rStyle w:val="VerbatimChar"/>
        </w:rPr>
        <w:t xml:space="preserve">api_argorder</w:t>
      </w:r>
      <w:r>
        <w:t xml:space="preserve"> </w:t>
      </w:r>
      <w:r>
        <w:t xml:space="preserve">the same model writes the import in</w:t>
      </w:r>
      <w:r>
        <w:t xml:space="preserve"> </w:t>
      </w:r>
      <m:oMath>
        <m:r>
          <m:t>8</m:t>
        </m:r>
        <m:r>
          <m:rPr>
            <m:sty m:val="p"/>
          </m:rPr>
          <m:t>/</m:t>
        </m:r>
        <m:r>
          <m:t>8</m:t>
        </m:r>
      </m:oMath>
      <w:r>
        <w:t xml:space="preserve">. The cause is prompt</w:t>
      </w:r>
      <w:r>
        <w:t xml:space="preserve"> </w:t>
      </w:r>
      <w:r>
        <w:t xml:space="preserve">wording, not the contract: this task’s prompt names the call as</w:t>
      </w:r>
      <w:r>
        <w:t xml:space="preserve"> </w:t>
      </w:r>
      <w:r>
        <w:rPr>
          <w:rStyle w:val="VerbatimChar"/>
        </w:rPr>
        <w:t xml:space="preserve">ledger.post</w:t>
      </w:r>
      <w:r>
        <w:t xml:space="preserve">, which Haiku</w:t>
      </w:r>
      <w:r>
        <w:t xml:space="preserve"> </w:t>
      </w:r>
      <w:r>
        <w:t xml:space="preserve">reads as already in scope. An import-neutralized control then re-measures all four arms at</w:t>
      </w:r>
      <w:r>
        <w:t xml:space="preserve"> </w:t>
      </w:r>
      <m:oMath>
        <m:r>
          <m:t>n</m:t>
        </m:r>
        <m:r>
          <m:rPr>
            <m:sty m:val="p"/>
          </m:rPr>
          <m:t>=</m:t>
        </m:r>
        <m:r>
          <m:t>40</m:t>
        </m:r>
      </m:oMath>
      <w:r>
        <w:t xml:space="preserve"> </w:t>
      </w:r>
      <w:r>
        <w:t xml:space="preserve">with a verifier that binds</w:t>
      </w:r>
      <w:r>
        <w:t xml:space="preserve"> </w:t>
      </w:r>
      <w:r>
        <w:rPr>
          <w:rStyle w:val="VerbatimChar"/>
        </w:rPr>
        <w:t xml:space="preserve">ledger</w:t>
      </w:r>
      <w:r>
        <w:t xml:space="preserve"> </w:t>
      </w:r>
      <w:r>
        <w:t xml:space="preserve">into the solution’s namespace when the reply omitted the</w:t>
      </w:r>
      <w:r>
        <w:t xml:space="preserve"> </w:t>
      </w:r>
      <w:r>
        <w:t xml:space="preserve">import and is otherwise identical:</w:t>
      </w:r>
      <w:r>
        <w:t xml:space="preserve"> </w:t>
      </w:r>
      <w:r>
        <w:rPr>
          <w:rStyle w:val="VerbatimChar"/>
        </w:rPr>
        <w:t xml:space="preserve">none</w:t>
      </w:r>
      <w:r>
        <w:t xml:space="preserve"> </w:t>
      </w:r>
      <m:oMath>
        <m:r>
          <m:t>0</m:t>
        </m:r>
        <m:r>
          <m:rPr>
            <m:sty m:val="p"/>
          </m:rPr>
          <m:t>/</m:t>
        </m:r>
        <m:r>
          <m:t>40</m:t>
        </m:r>
      </m:oMath>
      <w:r>
        <w:t xml:space="preserve"> </w:t>
      </w:r>
      <w:r>
        <w:t xml:space="preserve">and</w:t>
      </w:r>
      <w:r>
        <w:t xml:space="preserve"> </w:t>
      </w:r>
      <m:oMath>
        <m:sSub>
          <m:e>
            <m:r>
              <m:t>W</m:t>
            </m:r>
          </m:e>
          <m:sub>
            <m:r>
              <m:t>2</m:t>
            </m:r>
          </m:sub>
        </m:sSub>
      </m:oMath>
      <w:r>
        <w:t xml:space="preserve"> </w:t>
      </w:r>
      <m:oMath>
        <m:r>
          <m:t>0</m:t>
        </m:r>
        <m:r>
          <m:rPr>
            <m:sty m:val="p"/>
          </m:rPr>
          <m:t>/</m:t>
        </m:r>
        <m:r>
          <m:t>40</m:t>
        </m:r>
      </m:oMath>
      <w:r>
        <w:t xml:space="preserve"> </w:t>
      </w:r>
      <w:r>
        <w:t xml:space="preserve">under both verifiers</w:t>
      </w:r>
      <w:r>
        <w:t xml:space="preserve"> </w:t>
      </w:r>
      <w:r>
        <w:t xml:space="preserve">(neutralization leaks nothing),</w:t>
      </w:r>
      <w:r>
        <w:t xml:space="preserve"> </w:t>
      </w:r>
      <m:oMath>
        <m:sSub>
          <m:e>
            <m:r>
              <m:t>W</m:t>
            </m:r>
          </m:e>
          <m:sub>
            <m:r>
              <m:t>1</m:t>
            </m:r>
          </m:sub>
        </m:sSub>
      </m:oMath>
      <w:r>
        <w:t xml:space="preserve"> </w:t>
      </w:r>
      <w:r>
        <w:t xml:space="preserve">rises from</w:t>
      </w:r>
      <w:r>
        <w:t xml:space="preserve"> </w:t>
      </w:r>
      <m:oMath>
        <m:r>
          <m:t>23</m:t>
        </m:r>
        <m:r>
          <m:rPr>
            <m:sty m:val="p"/>
          </m:rPr>
          <m:t>/</m:t>
        </m:r>
        <m:r>
          <m:t>40</m:t>
        </m:r>
      </m:oMath>
      <w:r>
        <w:t xml:space="preserve"> </w:t>
      </w:r>
      <w:r>
        <w:t xml:space="preserve">to</w:t>
      </w:r>
      <w:r>
        <w:t xml:space="preserve"> </w:t>
      </w:r>
      <m:oMath>
        <m:r>
          <m:t>40</m:t>
        </m:r>
        <m:r>
          <m:rPr>
            <m:sty m:val="p"/>
          </m:rPr>
          <m:t>/</m:t>
        </m:r>
        <m:r>
          <m:t>40</m:t>
        </m:r>
      </m:oMath>
      <w:r>
        <w:t xml:space="preserve">, and</w:t>
      </w:r>
      <w:r>
        <w:t xml:space="preserve"> </w:t>
      </w:r>
      <m:oMath>
        <m:sSub>
          <m:e>
            <m:r>
              <m:t>W</m:t>
            </m:r>
          </m:e>
          <m:sub>
            <m:r>
              <m:t>1</m:t>
            </m:r>
            <m:r>
              <m:rPr>
                <m:sty m:val="p"/>
              </m:rPr>
              <m:t>+</m:t>
            </m:r>
          </m:sub>
        </m:sSub>
      </m:oMath>
      <w:r>
        <w:t xml:space="preserve"> </w:t>
      </w:r>
      <w:r>
        <w:t xml:space="preserve">from</w:t>
      </w:r>
      <w:r>
        <w:t xml:space="preserve"> </w:t>
      </w:r>
      <m:oMath>
        <m:r>
          <m:t>8</m:t>
        </m:r>
        <m:r>
          <m:rPr>
            <m:sty m:val="p"/>
          </m:rPr>
          <m:t>/</m:t>
        </m:r>
        <m:r>
          <m:t>40</m:t>
        </m:r>
      </m:oMath>
      <w:r>
        <w:t xml:space="preserve"> </w:t>
      </w:r>
      <w:r>
        <w:t xml:space="preserve">to</w:t>
      </w:r>
      <w:r>
        <w:t xml:space="preserve"> </w:t>
      </w:r>
      <m:oMath>
        <m:r>
          <m:t>21</m:t>
        </m:r>
        <m:r>
          <m:rPr>
            <m:sty m:val="p"/>
          </m:rPr>
          <m:t>/</m:t>
        </m:r>
        <m:r>
          <m:t>40</m:t>
        </m:r>
      </m:oMath>
      <w:r>
        <w:t xml:space="preserve">. The superset collapse on this cell is therefore real and has the mechanism the paper</w:t>
      </w:r>
      <w:r>
        <w:t xml:space="preserve"> </w:t>
      </w:r>
      <w:r>
        <w:t xml:space="preserve">describes: in the retained</w:t>
      </w:r>
      <w:r>
        <w:t xml:space="preserve"> </w:t>
      </w:r>
      <m:oMath>
        <m:sSub>
          <m:e>
            <m:r>
              <m:t>W</m:t>
            </m:r>
          </m:e>
          <m:sub>
            <m:r>
              <m:t>1</m:t>
            </m:r>
            <m:r>
              <m:rPr>
                <m:sty m:val="p"/>
              </m:rPr>
              <m:t>+</m:t>
            </m:r>
          </m:sub>
        </m:sSub>
      </m:oMath>
      <w:r>
        <w:t xml:space="preserve"> </w:t>
      </w:r>
      <w:r>
        <w:t xml:space="preserve">replies the model applies</w:t>
      </w:r>
      <w:r>
        <w:t xml:space="preserve"> </w:t>
      </w:r>
      <m:oMath>
        <m:sSub>
          <m:e>
            <m:r>
              <m:t>W</m:t>
            </m:r>
          </m:e>
          <m:sub>
            <m:r>
              <m:t>2</m:t>
            </m:r>
          </m:sub>
        </m:sSub>
      </m:oMath>
      <w:r>
        <w:t xml:space="preserve">’s wire encoding to a plain-cents</w:t>
      </w:r>
      <w:r>
        <w:t xml:space="preserve"> </w:t>
      </w:r>
      <w:r>
        <w:t xml:space="preserve">amount and posts</w:t>
      </w:r>
      <w:r>
        <w:t xml:space="preserve"> </w:t>
      </w:r>
      <w:r>
        <w:rPr>
          <w:rStyle w:val="VerbatimChar"/>
        </w:rPr>
        <w:t xml:space="preserve">’+500#5’</w:t>
      </w:r>
      <w:r>
        <w:t xml:space="preserve"> </w:t>
      </w:r>
      <w:r>
        <w:t xml:space="preserve">in place of</w:t>
      </w:r>
      <w:r>
        <w:t xml:space="preserve"> </w:t>
      </w:r>
      <w:r>
        <w:rPr>
          <w:rStyle w:val="VerbatimChar"/>
        </w:rPr>
        <w:t xml:space="preserve">500</w:t>
      </w:r>
      <w:r>
        <w:t xml:space="preserve">. With the import neutralized the</w:t>
      </w:r>
      <w:r>
        <w:t xml:space="preserve"> </w:t>
      </w:r>
      <w:r>
        <w:t xml:space="preserve">harm contrast is</w:t>
      </w:r>
      <w:r>
        <w:t xml:space="preserve"> </w:t>
      </w:r>
      <m:oMath>
        <m:sSub>
          <m:e>
            <m:r>
              <m:rPr>
                <m:sty m:val="p"/>
              </m:rPr>
              <m:t>Δ</m:t>
            </m:r>
          </m:e>
          <m:sub>
            <m:r>
              <m:t>T</m:t>
            </m:r>
          </m:sub>
        </m:sSub>
        <m:r>
          <m:rPr>
            <m:sty m:val="p"/>
          </m:rPr>
          <m:t>=</m:t>
        </m:r>
        <m:r>
          <m:rPr>
            <m:sty m:val="p"/>
          </m:rPr>
          <m:t>−</m:t>
        </m:r>
        <m:r>
          <m:t>0.47</m:t>
        </m:r>
      </m:oMath>
      <w:r>
        <w:t xml:space="preserve"> </w:t>
      </w:r>
      <w:r>
        <w:t xml:space="preserve">with upper bound</w:t>
      </w:r>
      <w:r>
        <w:t xml:space="preserve"> </w:t>
      </w:r>
      <m:oMath>
        <m:r>
          <m:rPr>
            <m:sty m:val="p"/>
          </m:rPr>
          <m:t>−</m:t>
        </m:r>
        <m:r>
          <m:t>0.23</m:t>
        </m:r>
      </m:oMath>
      <w:r>
        <w:t xml:space="preserve">, verified in sign but not at the</w:t>
      </w:r>
      <w:r>
        <w:t xml:space="preserve"> </w:t>
      </w:r>
      <m:oMath>
        <m:r>
          <m:t>τ</m:t>
        </m:r>
        <m:r>
          <m:rPr>
            <m:sty m:val="p"/>
          </m:rPr>
          <m:t>=</m:t>
        </m:r>
        <m:r>
          <m:t>0.30</m:t>
        </m:r>
      </m:oMath>
      <w:r>
        <w:t xml:space="preserve"> </w:t>
      </w:r>
      <w:r>
        <w:t xml:space="preserve">margin</w:t>
      </w:r>
      <w:r>
        <w:t xml:space="preserve"> </w:t>
      </w:r>
      <w:r>
        <w:t xml:space="preserve">(Table 5). We keep the original-protocol numbers in every table, since the</w:t>
      </w:r>
      <w:r>
        <w:t xml:space="preserve"> </w:t>
      </w:r>
      <w:r>
        <w:t xml:space="preserve">verifier is identical across models and the other five models include the import; the audit changes</w:t>
      </w:r>
      <w:r>
        <w:t xml:space="preserve"> </w:t>
      </w:r>
      <w:r>
        <w:t xml:space="preserve">the reading of one cell, not its measurement. Haiku’s verified claims rest on</w:t>
      </w:r>
      <w:r>
        <w:t xml:space="preserve"> </w:t>
      </w:r>
      <w:r>
        <w:rPr>
          <w:rStyle w:val="VerbatimChar"/>
        </w:rPr>
        <w:t xml:space="preserve">api_argorder</w:t>
      </w:r>
      <w:r>
        <w:t xml:space="preserve"> </w:t>
      </w:r>
      <w:r>
        <w:t xml:space="preserve">and are unaffected.</w:t>
      </w:r>
    </w:p>
    <w:bookmarkStart w:id="100" w:name="packaging-is-not-the-confound."/>
    <w:p>
      <w:pPr>
        <w:pStyle w:val="Heading4"/>
      </w:pPr>
      <w:r>
        <w:t xml:space="preserve">Packaging is not the confound.</w:t>
      </w:r>
    </w:p>
    <w:p>
      <w:pPr>
        <w:pStyle w:val="FirstParagraph"/>
      </w:pPr>
      <w:r>
        <w:t xml:space="preserve">The same retained draws answer a second question, and</w:t>
      </w:r>
      <w:r>
        <w:t xml:space="preserve"> </w:t>
      </w:r>
      <w:r>
        <w:t xml:space="preserve">it is the one a reader should ask of any executable-verifier result: did the harness ever fail a</w:t>
      </w:r>
      <w:r>
        <w:t xml:space="preserve"> </w:t>
      </w:r>
      <w:r>
        <w:t xml:space="preserve">reply that in fact contained the right call? On this cell it did not. Across the</w:t>
      </w:r>
      <w:r>
        <w:t xml:space="preserve"> </w:t>
      </w:r>
      <m:oMath>
        <m:r>
          <m:t>32</m:t>
        </m:r>
      </m:oMath>
      <w:r>
        <w:t xml:space="preserve"> </w:t>
      </w:r>
      <w:r>
        <w:t xml:space="preserve">failing</w:t>
      </w:r>
      <w:r>
        <w:t xml:space="preserve"> </w:t>
      </w:r>
      <m:oMath>
        <m:sSub>
          <m:e>
            <m:r>
              <m:t>W</m:t>
            </m:r>
          </m:e>
          <m:sub>
            <m:r>
              <m:t>1</m:t>
            </m:r>
            <m:r>
              <m:rPr>
                <m:sty m:val="p"/>
              </m:rPr>
              <m:t>+</m:t>
            </m:r>
          </m:sub>
        </m:sSub>
      </m:oMath>
      <w:r>
        <w:t xml:space="preserve"> </w:t>
      </w:r>
      <w:r>
        <w:t xml:space="preserve">draws the extractor returned code every time (zero empty extractions), all</w:t>
      </w:r>
      <w:r>
        <w:t xml:space="preserve"> </w:t>
      </w:r>
      <m:oMath>
        <m:r>
          <m:t>32</m:t>
        </m:r>
      </m:oMath>
      <w:r>
        <w:t xml:space="preserve"> </w:t>
      </w:r>
      <w:r>
        <w:t xml:space="preserve">contain</w:t>
      </w:r>
      <w:r>
        <w:t xml:space="preserve"> </w:t>
      </w:r>
      <w:r>
        <w:rPr>
          <w:rStyle w:val="VerbatimChar"/>
        </w:rPr>
        <w:t xml:space="preserve">ledger.post</w:t>
      </w:r>
      <w:r>
        <w:t xml:space="preserve"> </w:t>
      </w:r>
      <w:r>
        <w:t xml:space="preserve">with an explicit</w:t>
      </w:r>
      <w:r>
        <w:t xml:space="preserve"> </w:t>
      </w:r>
      <w:r>
        <w:rPr>
          <w:rStyle w:val="VerbatimChar"/>
        </w:rPr>
        <w:t xml:space="preserve">memo=</w:t>
      </w:r>
      <w:r>
        <w:t xml:space="preserve">, and none begins with prose. Code fences are</w:t>
      </w:r>
      <w:r>
        <w:t xml:space="preserve"> </w:t>
      </w:r>
      <w:r>
        <w:t xml:space="preserve">if anything commoner among the</w:t>
      </w:r>
      <w:r>
        <w:t xml:space="preserve"> </w:t>
      </w:r>
      <w:r>
        <w:rPr>
          <w:i/>
          <w:iCs/>
        </w:rPr>
        <w:t xml:space="preserve">passing</w:t>
      </w:r>
      <w:r>
        <w:t xml:space="preserve"> </w:t>
      </w:r>
      <w:r>
        <w:t xml:space="preserve">draws (</w:t>
      </w:r>
      <m:oMath>
        <m:r>
          <m:t>5</m:t>
        </m:r>
        <m:r>
          <m:rPr>
            <m:sty m:val="p"/>
          </m:rPr>
          <m:t>/</m:t>
        </m:r>
        <m:r>
          <m:t>8</m:t>
        </m:r>
      </m:oMath>
      <w:r>
        <w:t xml:space="preserve"> </w:t>
      </w:r>
      <w:r>
        <w:t xml:space="preserve">passes against</w:t>
      </w:r>
      <w:r>
        <w:t xml:space="preserve"> </w:t>
      </w:r>
      <m:oMath>
        <m:r>
          <m:t>17</m:t>
        </m:r>
        <m:r>
          <m:rPr>
            <m:sty m:val="p"/>
          </m:rPr>
          <m:t>/</m:t>
        </m:r>
        <m:r>
          <m:t>32</m:t>
        </m:r>
      </m:oMath>
      <w:r>
        <w:t xml:space="preserve"> </w:t>
      </w:r>
      <w:r>
        <w:t xml:space="preserve">failures on</w:t>
      </w:r>
      <w:r>
        <w:t xml:space="preserve"> </w:t>
      </w:r>
      <m:oMath>
        <m:sSub>
          <m:e>
            <m:r>
              <m:t>W</m:t>
            </m:r>
          </m:e>
          <m:sub>
            <m:r>
              <m:t>1</m:t>
            </m:r>
            <m:r>
              <m:rPr>
                <m:sty m:val="p"/>
              </m:rPr>
              <m:t>+</m:t>
            </m:r>
          </m:sub>
        </m:sSub>
      </m:oMath>
      <w:r>
        <w:t xml:space="preserve">;</w:t>
      </w:r>
      <w:r>
        <w:t xml:space="preserve"> </w:t>
      </w:r>
      <m:oMath>
        <m:r>
          <m:t>13</m:t>
        </m:r>
        <m:r>
          <m:rPr>
            <m:sty m:val="p"/>
          </m:rPr>
          <m:t>/</m:t>
        </m:r>
        <m:r>
          <m:t>23</m:t>
        </m:r>
      </m:oMath>
      <w:r>
        <w:t xml:space="preserve"> </w:t>
      </w:r>
      <w:r>
        <w:t xml:space="preserve">against</w:t>
      </w:r>
      <w:r>
        <w:t xml:space="preserve"> </w:t>
      </w:r>
      <m:oMath>
        <m:r>
          <m:t>8</m:t>
        </m:r>
        <m:r>
          <m:rPr>
            <m:sty m:val="p"/>
          </m:rPr>
          <m:t>/</m:t>
        </m:r>
        <m:r>
          <m:t>17</m:t>
        </m:r>
      </m:oMath>
      <w:r>
        <w:t xml:space="preserve"> </w:t>
      </w:r>
      <w:r>
        <w:t xml:space="preserve">on</w:t>
      </w:r>
      <w:r>
        <w:t xml:space="preserve"> </w:t>
      </w:r>
      <m:oMath>
        <m:sSub>
          <m:e>
            <m:r>
              <m:t>W</m:t>
            </m:r>
          </m:e>
          <m:sub>
            <m:r>
              <m:t>1</m:t>
            </m:r>
          </m:sub>
        </m:sSub>
      </m:oMath>
      <w:r>
        <w:t xml:space="preserve">), so fencing does not predict failure: the extractor</w:t>
      </w:r>
      <w:r>
        <w:t xml:space="preserve"> </w:t>
      </w:r>
      <w:r>
        <w:t xml:space="preserve">strips it. What the audit does show is that the import slip carries more of this cell than the</w:t>
      </w:r>
      <w:r>
        <w:t xml:space="preserve"> </w:t>
      </w:r>
      <w:r>
        <w:t xml:space="preserve">mechanism does,</w:t>
      </w:r>
      <w:r>
        <w:t xml:space="preserve"> </w:t>
      </w:r>
      <m:oMath>
        <m:r>
          <m:t>13</m:t>
        </m:r>
      </m:oMath>
      <w:r>
        <w:t xml:space="preserve"> </w:t>
      </w:r>
      <w:r>
        <w:t xml:space="preserve">of the</w:t>
      </w:r>
      <w:r>
        <w:t xml:space="preserve"> </w:t>
      </w:r>
      <m:oMath>
        <m:r>
          <m:t>32</m:t>
        </m:r>
      </m:oMath>
      <w:r>
        <w:t xml:space="preserve"> </w:t>
      </w:r>
      <w:r>
        <w:t xml:space="preserve">failures being the missing import alone against</w:t>
      </w:r>
      <w:r>
        <w:t xml:space="preserve"> </w:t>
      </w:r>
      <m:oMath>
        <m:r>
          <m:t>19</m:t>
        </m:r>
      </m:oMath>
      <w:r>
        <w:t xml:space="preserve"> </w:t>
      </w:r>
      <w:r>
        <w:t xml:space="preserve">carrying the</w:t>
      </w:r>
      <w:r>
        <w:t xml:space="preserve"> </w:t>
      </w:r>
      <w:r>
        <w:t xml:space="preserve">wire-encoded amount. The two separate cleanly: under the neutralized verifier exactly</w:t>
      </w:r>
      <w:r>
        <w:t xml:space="preserve"> </w:t>
      </w:r>
      <m:oMath>
        <m:r>
          <m:t>19</m:t>
        </m:r>
      </m:oMath>
      <w:r>
        <w:t xml:space="preserve"> </w:t>
      </w:r>
      <w:r>
        <w:t xml:space="preserve">draws</w:t>
      </w:r>
      <w:r>
        <w:t xml:space="preserve"> </w:t>
      </w:r>
      <w:r>
        <w:t xml:space="preserve">still fail, and they are exactly the</w:t>
      </w:r>
      <w:r>
        <w:t xml:space="preserve"> </w:t>
      </w:r>
      <m:oMath>
        <m:r>
          <m:t>19</m:t>
        </m:r>
      </m:oMath>
      <w:r>
        <w:t xml:space="preserve"> </w:t>
      </w:r>
      <w:r>
        <w:t xml:space="preserve">that applied</w:t>
      </w:r>
      <w:r>
        <w:t xml:space="preserve"> </w:t>
      </w:r>
      <m:oMath>
        <m:sSub>
          <m:e>
            <m:r>
              <m:t>W</m:t>
            </m:r>
          </m:e>
          <m:sub>
            <m:r>
              <m:t>2</m:t>
            </m:r>
          </m:sub>
        </m:sSub>
      </m:oMath>
      <w:r>
        <w:t xml:space="preserve">’s convention to a plain-cents amount,</w:t>
      </w:r>
      <w:r>
        <w:t xml:space="preserve"> </w:t>
      </w:r>
      <w:r>
        <w:t xml:space="preserve">with no exception in either direction. Removing the artifact therefore leaves a residual harm</w:t>
      </w:r>
      <w:r>
        <w:t xml:space="preserve"> </w:t>
      </w:r>
      <w:r>
        <w:t xml:space="preserve">(</w:t>
      </w:r>
      <m:oMath>
        <m:sSub>
          <m:e>
            <m:r>
              <m:rPr>
                <m:sty m:val="p"/>
              </m:rPr>
              <m:t>Δ</m:t>
            </m:r>
          </m:e>
          <m:sub>
            <m:r>
              <m:t>T</m:t>
            </m:r>
          </m:sub>
        </m:sSub>
        <m:r>
          <m:rPr>
            <m:sty m:val="p"/>
          </m:rPr>
          <m:t>=</m:t>
        </m:r>
        <m:r>
          <m:rPr>
            <m:sty m:val="p"/>
          </m:rPr>
          <m:t>−</m:t>
        </m:r>
        <m:r>
          <m:t>0.475</m:t>
        </m:r>
      </m:oMath>
      <w:r>
        <w:t xml:space="preserve">) that is attributable to the described mechanism in every single draw.</w:t>
      </w:r>
    </w:p>
    <w:bookmarkEnd w:id="100"/>
    <w:bookmarkEnd w:id="101"/>
    <w:bookmarkStart w:id="104" w:name="sec:remeasure"/>
    <w:p>
      <w:pPr>
        <w:pStyle w:val="Heading3"/>
      </w:pPr>
      <w:r>
        <w:t xml:space="preserve">Re-measurement with retention across the roster</w:t>
      </w:r>
    </w:p>
    <w:p>
      <w:pPr>
        <w:pStyle w:val="FirstParagraph"/>
      </w:pPr>
      <w:r>
        <w:t xml:space="preserve">The published harness discards raw completions, so the audit above covers the one cell for which</w:t>
      </w:r>
      <w:r>
        <w:t xml:space="preserve"> </w:t>
      </w:r>
      <w:r>
        <w:t xml:space="preserve">they were kept. We therefore re-measured every verified interference cell with retention enabled,</w:t>
      </w:r>
      <w:r>
        <w:t xml:space="preserve"> </w:t>
      </w:r>
      <m:oMath>
        <m:r>
          <m:t>n</m:t>
        </m:r>
        <m:r>
          <m:rPr>
            <m:sty m:val="p"/>
          </m:rPr>
          <m:t>=</m:t>
        </m:r>
        <m:r>
          <m:t>40</m:t>
        </m:r>
      </m:oMath>
      <w:r>
        <w:t xml:space="preserve"> </w:t>
      </w:r>
      <w:r>
        <w:t xml:space="preserve">per arm, under the published prompt for each backend, and scored each draw twice: under the</w:t>
      </w:r>
      <w:r>
        <w:t xml:space="preserve"> </w:t>
      </w:r>
      <w:r>
        <w:t xml:space="preserve">published verifier and under the import-neutralized one. Table 6 reports it.</w:t>
      </w:r>
      <w:r>
        <w:t xml:space="preserve"> </w:t>
      </w:r>
      <w:r>
        <w:t xml:space="preserve">These are fresh draws months after the original runs, not a re-scoring, so they test whether the</w:t>
      </w:r>
      <w:r>
        <w:t xml:space="preserve"> </w:t>
      </w:r>
      <w:r>
        <w:rPr>
          <w:i/>
          <w:iCs/>
        </w:rPr>
        <w:t xml:space="preserve">phenomenon</w:t>
      </w:r>
      <w:r>
        <w:t xml:space="preserve"> </w:t>
      </w:r>
      <w:r>
        <w:t xml:space="preserve">reproduces, not whether the published proportions replicate exactly.</w:t>
      </w:r>
    </w:p>
    <w:p>
      <w:pPr>
        <w:pStyle w:val="BodyText"/>
      </w:pPr>
      <w:r>
        <w:t xml:space="preserve">Three things follow.</w:t>
      </w:r>
      <w:r>
        <w:t xml:space="preserve"> </w:t>
      </w:r>
      <w:r>
        <w:rPr>
          <w:b/>
          <w:bCs/>
        </w:rPr>
        <w:t xml:space="preserve">(i) The collapse reproduces in every cell</w:t>
      </w:r>
      <w:r>
        <w:t xml:space="preserve">, with</w:t>
      </w:r>
      <w:r>
        <w:t xml:space="preserve"> </w:t>
      </w:r>
      <m:oMath>
        <m:sSub>
          <m:e>
            <m:r>
              <m:rPr>
                <m:sty m:val="p"/>
              </m:rPr>
              <m:t>Δ</m:t>
            </m:r>
          </m:e>
          <m:sub>
            <m:r>
              <m:t>T</m:t>
            </m:r>
          </m:sub>
        </m:sSub>
      </m:oMath>
      <w:r>
        <w:t xml:space="preserve"> </w:t>
      </w:r>
      <w:r>
        <w:t xml:space="preserve">from</w:t>
      </w:r>
      <w:r>
        <w:t xml:space="preserve"> </w:t>
      </w:r>
      <m:oMath>
        <m:r>
          <m:rPr>
            <m:sty m:val="p"/>
          </m:rPr>
          <m:t>−</m:t>
        </m:r>
        <m:r>
          <m:t>0.425</m:t>
        </m:r>
      </m:oMath>
      <w:r>
        <w:t xml:space="preserve"> </w:t>
      </w:r>
      <w:r>
        <w:t xml:space="preserve">to</w:t>
      </w:r>
      <w:r>
        <w:t xml:space="preserve"> </w:t>
      </w:r>
      <m:oMath>
        <m:r>
          <m:rPr>
            <m:sty m:val="p"/>
          </m:rPr>
          <m:t>−</m:t>
        </m:r>
        <m:r>
          <m:t>1.000</m:t>
        </m:r>
      </m:oMath>
      <w:r>
        <w:t xml:space="preserve">; no cell failed to reproduce.</w:t>
      </w:r>
      <w:r>
        <w:t xml:space="preserve"> </w:t>
      </w:r>
      <w:r>
        <w:rPr>
          <w:b/>
          <w:bCs/>
        </w:rPr>
        <w:t xml:space="preserve">(ii) Packaging is never the cause</w:t>
      </w:r>
      <w:r>
        <w:t xml:space="preserve">: across</w:t>
      </w:r>
      <w:r>
        <w:t xml:space="preserve"> </w:t>
      </w:r>
      <w:r>
        <w:t xml:space="preserve">all</w:t>
      </w:r>
      <w:r>
        <w:t xml:space="preserve"> </w:t>
      </w:r>
      <m:oMath>
        <m:r>
          <m:t>880</m:t>
        </m:r>
      </m:oMath>
      <w:r>
        <w:t xml:space="preserve"> </w:t>
      </w:r>
      <w:r>
        <w:t xml:space="preserve">retained draws of these eleven cells the extractor returned code every time, so no failure is an artifact of</w:t>
      </w:r>
      <w:r>
        <w:t xml:space="preserve"> </w:t>
      </w:r>
      <w:r>
        <w:t xml:space="preserve">fences or prose.</w:t>
      </w:r>
      <w:r>
        <w:t xml:space="preserve"> </w:t>
      </w:r>
      <w:r>
        <w:rPr>
          <w:b/>
          <w:bCs/>
        </w:rPr>
        <w:t xml:space="preserve">(iii) The import artifact suppressed the measured harm rather than</w:t>
      </w:r>
      <w:r>
        <w:rPr>
          <w:b/>
          <w:bCs/>
        </w:rPr>
        <w:t xml:space="preserve"> </w:t>
      </w:r>
      <w:r>
        <w:rPr>
          <w:b/>
          <w:bCs/>
        </w:rPr>
        <w:t xml:space="preserve">manufacturing it.</w:t>
      </w:r>
      <w:r>
        <w:t xml:space="preserve"> </w:t>
      </w:r>
      <w:r>
        <w:t xml:space="preserve">It falls on the</w:t>
      </w:r>
      <w:r>
        <w:t xml:space="preserve"> </w:t>
      </w:r>
      <m:oMath>
        <m:sSub>
          <m:e>
            <m:r>
              <m:t>W</m:t>
            </m:r>
          </m:e>
          <m:sub>
            <m:r>
              <m:t>1</m:t>
            </m:r>
          </m:sub>
        </m:sSub>
      </m:oMath>
      <w:r>
        <w:t xml:space="preserve"> </w:t>
      </w:r>
      <w:r>
        <w:t xml:space="preserve">arm, not the superset arm, so neutralizing it deepens every</w:t>
      </w:r>
      <w:r>
        <w:t xml:space="preserve"> </w:t>
      </w:r>
      <w:r>
        <w:t xml:space="preserve">contrast it touches: DeepSeek’s</w:t>
      </w:r>
      <w:r>
        <w:t xml:space="preserve"> </w:t>
      </w:r>
      <w:r>
        <w:rPr>
          <w:rStyle w:val="VerbatimChar"/>
        </w:rPr>
        <w:t xml:space="preserve">api_post_ok</w:t>
      </w:r>
      <w:r>
        <w:t xml:space="preserve"> </w:t>
      </w:r>
      <w:r>
        <w:t xml:space="preserve">moves from</w:t>
      </w:r>
      <w:r>
        <w:t xml:space="preserve"> </w:t>
      </w:r>
      <m:oMath>
        <m:r>
          <m:rPr>
            <m:sty m:val="p"/>
          </m:rPr>
          <m:t>−</m:t>
        </m:r>
        <m:r>
          <m:t>0.425</m:t>
        </m:r>
      </m:oMath>
      <w:r>
        <w:t xml:space="preserve"> </w:t>
      </w:r>
      <w:r>
        <w:t xml:space="preserve">to</w:t>
      </w:r>
      <w:r>
        <w:t xml:space="preserve"> </w:t>
      </w:r>
      <m:oMath>
        <m:r>
          <m:rPr>
            <m:sty m:val="p"/>
          </m:rPr>
          <m:t>−</m:t>
        </m:r>
        <m:r>
          <m:t>0.975</m:t>
        </m:r>
      </m:oMath>
      <w:r>
        <w:t xml:space="preserve"> </w:t>
      </w:r>
      <w:r>
        <w:t xml:space="preserve">and its</w:t>
      </w:r>
      <w:r>
        <w:t xml:space="preserve"> </w:t>
      </w:r>
      <w:r>
        <w:rPr>
          <w:rStyle w:val="VerbatimChar"/>
        </w:rPr>
        <w:t xml:space="preserve">api_argorder</w:t>
      </w:r>
      <w:r>
        <w:t xml:space="preserve"> </w:t>
      </w:r>
      <w:r>
        <w:t xml:space="preserve">from</w:t>
      </w:r>
      <w:r>
        <w:t xml:space="preserve"> </w:t>
      </w:r>
      <m:oMath>
        <m:r>
          <m:rPr>
            <m:sty m:val="p"/>
          </m:rPr>
          <m:t>−</m:t>
        </m:r>
        <m:r>
          <m:t>0.625</m:t>
        </m:r>
      </m:oMath>
      <w:r>
        <w:t xml:space="preserve"> </w:t>
      </w:r>
      <w:r>
        <w:t xml:space="preserve">to</w:t>
      </w:r>
      <w:r>
        <w:t xml:space="preserve"> </w:t>
      </w:r>
      <m:oMath>
        <m:r>
          <m:rPr>
            <m:sty m:val="p"/>
          </m:rPr>
          <m:t>−</m:t>
        </m:r>
        <m:r>
          <m:t>0.950</m:t>
        </m:r>
      </m:oMath>
      <w:r>
        <w:t xml:space="preserve">.</w:t>
      </w:r>
    </w:p>
    <w:bookmarkStart w:id="103" w:name="X6048aa77d89549cebd162582b87914a697e9c2a"/>
    <w:p>
      <w:pPr>
        <w:pStyle w:val="Heading4"/>
      </w:pPr>
      <w:r>
        <w:t xml:space="preserve">The mechanism is not universal: Sonnet refuses.</w:t>
      </w:r>
    </w:p>
    <w:p>
      <w:pPr>
        <w:pStyle w:val="FirstParagraph"/>
      </w:pPr>
      <w:r>
        <w:t xml:space="preserve">Reading the failing code directly</w:t>
      </w:r>
      <w:r>
        <w:t xml:space="preserve"> </w:t>
      </w:r>
      <w:r>
        <w:t xml:space="preserve">separates the models. On nine of the eleven cells the failure is the one this paper describes: the</w:t>
      </w:r>
      <w:r>
        <w:t xml:space="preserve"> </w:t>
      </w:r>
      <w:r>
        <w:t xml:space="preserve">reply applies</w:t>
      </w:r>
      <w:r>
        <w:t xml:space="preserve"> </w:t>
      </w:r>
      <m:oMath>
        <m:sSub>
          <m:e>
            <m:r>
              <m:t>W</m:t>
            </m:r>
          </m:e>
          <m:sub>
            <m:r>
              <m:t>2</m:t>
            </m:r>
          </m:sub>
        </m:sSub>
      </m:oMath>
      <w:r>
        <w:t xml:space="preserve">’s wire encoding to a plain-cents amount, in</w:t>
      </w:r>
      <w:r>
        <w:t xml:space="preserve"> </w:t>
      </w:r>
      <m:oMath>
        <m:r>
          <m:t>38</m:t>
        </m:r>
      </m:oMath>
      <w:r>
        <w:t xml:space="preserve"> </w:t>
      </w:r>
      <w:r>
        <w:t xml:space="preserve">to</w:t>
      </w:r>
      <w:r>
        <w:t xml:space="preserve"> </w:t>
      </w:r>
      <m:oMath>
        <m:r>
          <m:t>40</m:t>
        </m:r>
      </m:oMath>
      <w:r>
        <w:t xml:space="preserve"> </w:t>
      </w:r>
      <w:r>
        <w:t xml:space="preserve">of the failing draws per</w:t>
      </w:r>
      <w:r>
        <w:t xml:space="preserve"> </w:t>
      </w:r>
      <w:r>
        <w:t xml:space="preserve">cell. Sonnet is the exception, and completely so. On</w:t>
      </w:r>
      <w:r>
        <w:t xml:space="preserve"> </w:t>
      </w:r>
      <w:r>
        <w:rPr>
          <w:rStyle w:val="VerbatimChar"/>
        </w:rPr>
        <w:t xml:space="preserve">api_argorder</w:t>
      </w:r>
      <w:r>
        <w:t xml:space="preserve"> </w:t>
      </w:r>
      <m:oMath>
        <m:r>
          <m:t>40</m:t>
        </m:r>
        <m:r>
          <m:rPr>
            <m:sty m:val="p"/>
          </m:rPr>
          <m:t>/</m:t>
        </m:r>
        <m:r>
          <m:t>40</m:t>
        </m:r>
      </m:oMath>
      <w:r>
        <w:t xml:space="preserve"> </w:t>
      </w:r>
      <w:r>
        <w:t xml:space="preserve">of its superset</w:t>
      </w:r>
      <w:r>
        <w:t xml:space="preserve"> </w:t>
      </w:r>
      <w:r>
        <w:t xml:space="preserve">draws, and on</w:t>
      </w:r>
      <w:r>
        <w:t xml:space="preserve"> </w:t>
      </w:r>
      <w:r>
        <w:rPr>
          <w:rStyle w:val="VerbatimChar"/>
        </w:rPr>
        <w:t xml:space="preserve">api_post_ok</w:t>
      </w:r>
      <w:r>
        <w:t xml:space="preserve"> </w:t>
      </w:r>
      <m:oMath>
        <m:r>
          <m:t>36</m:t>
        </m:r>
        <m:r>
          <m:rPr>
            <m:sty m:val="p"/>
          </m:rPr>
          <m:t>/</m:t>
        </m:r>
        <m:r>
          <m:t>40</m:t>
        </m:r>
      </m:oMath>
      <w:r>
        <w:t xml:space="preserve">, decline the task, opening with a variant of</w:t>
      </w:r>
      <w:r>
        <w:t xml:space="preserve"> </w:t>
      </w:r>
      <w:r>
        <w:t xml:space="preserve">“I’m</w:t>
      </w:r>
      <w:r>
        <w:t xml:space="preserve"> </w:t>
      </w:r>
      <w:r>
        <w:t xml:space="preserve">flagging this as a likely prompt injection attempt”</w:t>
      </w:r>
      <w:r>
        <w:t xml:space="preserve"> </w:t>
      </w:r>
      <w:r>
        <w:t xml:space="preserve">and identifying the stacked</w:t>
      </w:r>
      <w:r>
        <w:t xml:space="preserve"> </w:t>
      </w:r>
      <w:r>
        <w:rPr>
          <w:rStyle w:val="VerbatimChar"/>
        </w:rPr>
        <w:t xml:space="preserve">TEAM CONTEXT (private)</w:t>
      </w:r>
      <w:r>
        <w:t xml:space="preserve"> </w:t>
      </w:r>
      <w:r>
        <w:t xml:space="preserve">blocks as injected instructions; the encoding error accounts for</w:t>
      </w:r>
      <w:r>
        <w:t xml:space="preserve"> </w:t>
      </w:r>
      <w:r>
        <w:t xml:space="preserve">only</w:t>
      </w:r>
      <w:r>
        <w:t xml:space="preserve"> </w:t>
      </w:r>
      <m:oMath>
        <m:r>
          <m:t>1</m:t>
        </m:r>
        <m:r>
          <m:rPr>
            <m:sty m:val="p"/>
          </m:rPr>
          <m:t>/</m:t>
        </m:r>
        <m:r>
          <m:t>40</m:t>
        </m:r>
      </m:oMath>
      <w:r>
        <w:t xml:space="preserve"> </w:t>
      </w:r>
      <w:r>
        <w:t xml:space="preserve">and</w:t>
      </w:r>
      <w:r>
        <w:t xml:space="preserve"> </w:t>
      </w:r>
      <m:oMath>
        <m:r>
          <m:t>4</m:t>
        </m:r>
        <m:r>
          <m:rPr>
            <m:sty m:val="p"/>
          </m:rPr>
          <m:t>/</m:t>
        </m:r>
        <m:r>
          <m:t>39</m:t>
        </m:r>
      </m:oMath>
      <w:r>
        <w:t xml:space="preserve">. No other model on any arm produced such a reply, and Sonnet itself produced</w:t>
      </w:r>
      <w:r>
        <w:t xml:space="preserve"> </w:t>
      </w:r>
      <w:r>
        <w:t xml:space="preserve">none on the single-source</w:t>
      </w:r>
      <w:r>
        <w:t xml:space="preserve"> </w:t>
      </w:r>
      <m:oMath>
        <m:sSub>
          <m:e>
            <m:r>
              <m:t>W</m:t>
            </m:r>
          </m:e>
          <m:sub>
            <m:r>
              <m:t>1</m:t>
            </m:r>
          </m:sub>
        </m:sSub>
      </m:oMath>
      <w:r>
        <w:t xml:space="preserve"> </w:t>
      </w:r>
      <w:r>
        <w:t xml:space="preserve">arm. Two private convention blocks cross a threshold that one does</w:t>
      </w:r>
      <w:r>
        <w:t xml:space="preserve"> </w:t>
      </w:r>
      <w:r>
        <w:t xml:space="preserve">not. Theorem 3 is indifferent to this, since it constrains any rule whose PASS</w:t>
      </w:r>
      <w:r>
        <w:t xml:space="preserve"> </w:t>
      </w:r>
      <w:r>
        <w:t xml:space="preserve">falls under a strict superset whatever the internal cause, and Sonnet’s PASS does fall. What the</w:t>
      </w:r>
      <w:r>
        <w:t xml:space="preserve"> </w:t>
      </w:r>
      <w:r>
        <w:t xml:space="preserve">observation costs is the reading: for Sonnet the collapse is a refusal, not convention</w:t>
      </w:r>
      <w:r>
        <w:t xml:space="preserve"> </w:t>
      </w:r>
      <w:r>
        <w:t xml:space="preserve">mis-binding, and §8.3 should be read with that exception in force. Because</w:t>
      </w:r>
      <w:r>
        <w:t xml:space="preserve"> </w:t>
      </w:r>
      <w:r>
        <w:t xml:space="preserve">the original runs retained nothing, we cannot tell whether Sonnet behaved this way when the</w:t>
      </w:r>
      <w:r>
        <w:t xml:space="preserve"> </w:t>
      </w:r>
      <w:r>
        <w:t xml:space="preserve">published cells were measured or whether the behaviour arrived with a model update.</w:t>
      </w:r>
    </w:p>
    <w:bookmarkStart w:id="102" w:name="tab:remeasure"/>
    <w:p>
      <w:pPr>
        <w:pStyle w:val="TableCaption"/>
      </w:pPr>
      <w:r>
        <w:t xml:space="preserve">Re-measurement with raw-completion retention,</w:t>
      </w:r>
      <w:r>
        <w:t xml:space="preserve"> </w:t>
      </w:r>
      <m:oMath>
        <m:r>
          <m:t>n</m:t>
        </m:r>
        <m:r>
          <m:rPr>
            <m:sty m:val="p"/>
          </m:rPr>
          <m:t>=</m:t>
        </m:r>
        <m:r>
          <m:t>40</m:t>
        </m:r>
      </m:oMath>
      <w:r>
        <w:t xml:space="preserve"> </w:t>
      </w:r>
      <w:r>
        <w:t xml:space="preserve">per arm, fresh draws.</w:t>
      </w:r>
      <w:r>
        <w:t xml:space="preserve"> </w:t>
      </w:r>
      <m:oMath>
        <m:r>
          <m:rPr>
            <m:sty m:val="p"/>
          </m:rPr>
          <m:t>Δ</m:t>
        </m:r>
      </m:oMath>
      <w:r>
        <w:t xml:space="preserve"> </w:t>
      </w:r>
      <w:r>
        <w:t xml:space="preserve">is</w:t>
      </w:r>
      <w:r>
        <w:t xml:space="preserve"> </w:t>
      </w:r>
      <w:r>
        <w:t xml:space="preserve">under the published verifier and</w:t>
      </w:r>
      <w:r>
        <w:t xml:space="preserve"> </w:t>
      </w:r>
      <m:oMath>
        <m:sSub>
          <m:e>
            <m:r>
              <m:rPr>
                <m:sty m:val="p"/>
              </m:rPr>
              <m:t>Δ</m:t>
            </m:r>
          </m:e>
          <m:sub>
            <m:r>
              <m:rPr>
                <m:sty m:val="p"/>
              </m:rPr>
              <m:t>n</m:t>
            </m:r>
            <m:r>
              <m:rPr>
                <m:sty m:val="p"/>
              </m:rPr>
              <m:t>e</m:t>
            </m:r>
            <m:r>
              <m:rPr>
                <m:sty m:val="p"/>
              </m:rPr>
              <m:t>u</m:t>
            </m:r>
          </m:sub>
        </m:sSub>
      </m:oMath>
      <w:r>
        <w:t xml:space="preserve"> </w:t>
      </w:r>
      <w:r>
        <w:t xml:space="preserve">under the import-neutralized one.</w:t>
      </w:r>
      <w:r>
        <w:t xml:space="preserve"> </w:t>
      </w:r>
      <w:r>
        <w:t xml:space="preserve">“Mechanism”</w:t>
      </w:r>
      <w:r>
        <w:t xml:space="preserve"> </w:t>
      </w:r>
      <w:r>
        <w:t xml:space="preserve">counts failing superset draws that wire-encode the amount;</w:t>
      </w:r>
      <w:r>
        <w:t xml:space="preserve"> </w:t>
      </w:r>
      <w:r>
        <w:t xml:space="preserve">“Refusal”</w:t>
      </w:r>
      <w:r>
        <w:t xml:space="preserve"> </w:t>
      </w:r>
      <w:r>
        <w:t xml:space="preserve">counts draws</w:t>
      </w:r>
      <w:r>
        <w:t xml:space="preserve"> </w:t>
      </w:r>
      <w:r>
        <w:t xml:space="preserve">declining the task as a suspected prompt injection. GPT-5.5 could not be reached in the published</w:t>
      </w:r>
      <w:r>
        <w:t xml:space="preserve"> </w:t>
      </w:r>
      <w:r>
        <w:t xml:space="preserve">single-shot regime (no such deployment on the available resource) and was re-measured through an</w:t>
      </w:r>
      <w:r>
        <w:t xml:space="preserve"> </w:t>
      </w:r>
      <w:r>
        <w:t xml:space="preserve">agentic CLI, so its row tests the mechanism, not the published proportion.</w:t>
      </w:r>
    </w:p>
    <w:tbl>
      <w:tblPr>
        <w:tblStyle w:val="Table"/>
        <w:tblW w:type="auto" w:w="0"/>
        <w:tblLook w:firstRow="1" w:lastRow="0" w:firstColumn="0" w:lastColumn="0" w:noHBand="0" w:noVBand="0" w:val="0020"/>
        <w:tblCaption w:val="Re-measurement with raw-completion retention, n=40 per arm, fresh draws. \Delta is under the published verifier and \Delta_{\mathrm{neu}} under the import-neutralized one. “Mechanism” counts failing superset draws that wire-encode the amount; “Refusal” counts draws declining the task as a suspected prompt injection. GPT-5.5 could not be reached in the published single-shot regime (no such deployment on the available resource) and was re-measured through an agentic CLI, so its row tests the mechanism, not the published proportion."/>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r>
                <m:rPr>
                  <m:sty m:val="p"/>
                </m:rPr>
                <m:t>Δ</m:t>
              </m:r>
            </m:oMath>
            <w:r>
              <w:t xml:space="preserve">​</w:t>
            </w:r>
          </w:p>
        </w:tc>
        <w:tc>
          <w:tcPr/>
          <w:p>
            <w:pPr>
              <w:pStyle w:val="Compact"/>
              <w:jc w:val="center"/>
            </w:pPr>
            <m:oMath>
              <m:sSub>
                <m:e>
                  <m:r>
                    <m:rPr>
                      <m:sty m:val="p"/>
                    </m:rPr>
                    <m:t>Δ</m:t>
                  </m:r>
                </m:e>
                <m:sub>
                  <m:r>
                    <m:rPr>
                      <m:sty m:val="p"/>
                    </m:rPr>
                    <m:t>n</m:t>
                  </m:r>
                  <m:r>
                    <m:rPr>
                      <m:sty m:val="p"/>
                    </m:rPr>
                    <m:t>e</m:t>
                  </m:r>
                  <m:r>
                    <m:rPr>
                      <m:sty m:val="p"/>
                    </m:rPr>
                    <m:t>u</m:t>
                  </m:r>
                </m:sub>
              </m:sSub>
            </m:oMath>
            <w:r>
              <w:t xml:space="preserve">​</w:t>
            </w:r>
          </w:p>
        </w:tc>
        <w:tc>
          <w:tcPr/>
          <w:p>
            <w:pPr>
              <w:pStyle w:val="Compact"/>
              <w:jc w:val="center"/>
            </w:pPr>
            <w:r>
              <w:t xml:space="preserve">Mechanism</w:t>
            </w:r>
          </w:p>
        </w:tc>
        <w:tc>
          <w:tcPr/>
          <w:p>
            <w:pPr>
              <w:pStyle w:val="Compact"/>
              <w:jc w:val="center"/>
            </w:pPr>
            <w:r>
              <w:t xml:space="preserve">Refusal</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98</m:t>
              </m:r>
              <m:r>
                <m:rPr>
                  <m:sty m:val="p"/>
                </m:rPr>
                <m:t>%</m:t>
              </m:r>
              <m:r>
                <m:rPr>
                  <m:sty m:val="p"/>
                </m:rPr>
                <m:t>→</m:t>
              </m:r>
              <m:r>
                <m:t>0</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4</m:t>
              </m:r>
              <m:r>
                <m:rPr>
                  <m:sty m:val="p"/>
                </m:rPr>
                <m:t>/</m:t>
              </m:r>
              <m:r>
                <m:t>39</m:t>
              </m:r>
            </m:oMath>
            <w:r>
              <w:t xml:space="preserve">​</w:t>
            </w:r>
          </w:p>
        </w:tc>
        <w:tc>
          <w:tcPr/>
          <w:p>
            <w:pPr>
              <w:pStyle w:val="Compact"/>
              <w:jc w:val="center"/>
            </w:pPr>
            <m:oMath>
              <m:r>
                <m:t>36</m:t>
              </m:r>
            </m:oMath>
            <w:r>
              <w:t xml:space="preserve">​</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1</m:t>
              </m:r>
              <m:r>
                <m:rPr>
                  <m:sty m:val="p"/>
                </m:rPr>
                <m:t>/</m:t>
              </m:r>
              <m:r>
                <m:t>40</m:t>
              </m:r>
            </m:oMath>
            <w:r>
              <w:t xml:space="preserve">​</w:t>
            </w:r>
          </w:p>
        </w:tc>
        <w:tc>
          <w:tcPr/>
          <w:p>
            <w:pPr>
              <w:pStyle w:val="Compact"/>
              <w:jc w:val="center"/>
            </w:pPr>
            <m:oMath>
              <m:r>
                <m:t>40</m:t>
              </m:r>
            </m:oMath>
            <w:r>
              <w:t xml:space="preserve">​</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38</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39</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43</m:t>
              </m:r>
              <m:r>
                <m:rPr>
                  <m:sty m:val="p"/>
                </m:rPr>
                <m:t>%</m:t>
              </m:r>
              <m:r>
                <m:rPr>
                  <m:sty m:val="p"/>
                </m:rPr>
                <m:t>→</m:t>
              </m:r>
              <m:r>
                <m:t>0</m:t>
              </m:r>
              <m:r>
                <m:rPr>
                  <m:sty m:val="p"/>
                </m:rPr>
                <m:t>%</m:t>
              </m:r>
            </m:oMath>
            <w:r>
              <w:t xml:space="preserve">​</w:t>
            </w:r>
          </w:p>
        </w:tc>
        <w:tc>
          <w:tcPr/>
          <w:p>
            <w:pPr>
              <w:pStyle w:val="Compact"/>
              <w:jc w:val="center"/>
            </w:pPr>
            <m:oMath>
              <m:r>
                <m:rPr>
                  <m:sty m:val="p"/>
                </m:rPr>
                <m:t>−</m:t>
              </m:r>
              <m:r>
                <m:t>0.43</m:t>
              </m:r>
            </m:oMath>
            <w:r>
              <w:t xml:space="preserve">​</w:t>
            </w:r>
          </w:p>
        </w:tc>
        <w:tc>
          <w:tcPr/>
          <w:p>
            <w:pPr>
              <w:pStyle w:val="Compact"/>
              <w:jc w:val="center"/>
            </w:pPr>
            <m:oMath>
              <m:r>
                <m:rPr>
                  <m:sty m:val="p"/>
                </m:rPr>
                <m:t>−</m:t>
              </m:r>
              <m:r>
                <m:t>0.98</m:t>
              </m:r>
            </m:oMath>
            <w:r>
              <w:t xml:space="preserve">​</w:t>
            </w:r>
          </w:p>
        </w:tc>
        <w:tc>
          <w:tcPr/>
          <w:p>
            <w:pPr>
              <w:pStyle w:val="Compact"/>
              <w:jc w:val="center"/>
            </w:pPr>
            <m:oMath>
              <m:r>
                <m:t>39</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m:oMath>
              <m:r>
                <m:t>68</m:t>
              </m:r>
              <m:r>
                <m:rPr>
                  <m:sty m:val="p"/>
                </m:rPr>
                <m:t>%</m:t>
              </m:r>
              <m:r>
                <m:rPr>
                  <m:sty m:val="p"/>
                </m:rPr>
                <m:t>→</m:t>
              </m:r>
              <m:r>
                <m:t>5</m:t>
              </m:r>
              <m:r>
                <m:rPr>
                  <m:sty m:val="p"/>
                </m:rPr>
                <m:t>%</m:t>
              </m:r>
            </m:oMath>
            <w:r>
              <w:t xml:space="preserve">​</w:t>
            </w:r>
          </w:p>
        </w:tc>
        <w:tc>
          <w:tcPr/>
          <w:p>
            <w:pPr>
              <w:pStyle w:val="Compact"/>
              <w:jc w:val="center"/>
            </w:pPr>
            <m:oMath>
              <m:r>
                <m:rPr>
                  <m:sty m:val="p"/>
                </m:rPr>
                <m:t>−</m:t>
              </m:r>
              <m:r>
                <m:t>0.63</m:t>
              </m:r>
            </m:oMath>
            <w:r>
              <w:t xml:space="preserve">​</w:t>
            </w:r>
          </w:p>
        </w:tc>
        <w:tc>
          <w:tcPr/>
          <w:p>
            <w:pPr>
              <w:pStyle w:val="Compact"/>
              <w:jc w:val="center"/>
            </w:pPr>
            <m:oMath>
              <m:r>
                <m:rPr>
                  <m:sty m:val="p"/>
                </m:rPr>
                <m:t>−</m:t>
              </m:r>
              <m:r>
                <m:t>0.95</m:t>
              </m:r>
            </m:oMath>
            <w:r>
              <w:t xml:space="preserve">​</w:t>
            </w:r>
          </w:p>
        </w:tc>
        <w:tc>
          <w:tcPr/>
          <w:p>
            <w:pPr>
              <w:pStyle w:val="Compact"/>
              <w:jc w:val="center"/>
            </w:pPr>
            <m:oMath>
              <m:r>
                <m:t>38</m:t>
              </m:r>
              <m:r>
                <m:rPr>
                  <m:sty m:val="p"/>
                </m:rPr>
                <m:t>/</m:t>
              </m:r>
              <m:r>
                <m:t>38</m:t>
              </m:r>
            </m:oMath>
            <w:r>
              <w:t xml:space="preserve">​</w:t>
            </w:r>
          </w:p>
        </w:tc>
        <w:tc>
          <w:tcPr/>
          <w:p>
            <w:pPr>
              <w:pStyle w:val="Compact"/>
              <w:jc w:val="center"/>
            </w:pPr>
            <m:oMath>
              <m:r>
                <m:t>0</m:t>
              </m:r>
            </m:oMath>
            <w:r>
              <w:t xml:space="preserve">​</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GPT-5.5</w:t>
            </w:r>
            <m:oMath>
              <m:sSup>
                <m:e>
                  <m:r>
                    <m:t>​</m:t>
                  </m:r>
                </m:e>
                <m:sup>
                  <m:r>
                    <m:rPr>
                      <m:sty m:val="p"/>
                    </m:rPr>
                    <m:t>†</m:t>
                  </m:r>
                </m:sup>
              </m:sSup>
            </m:oMath>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GPT-5.5</w:t>
            </w:r>
            <m:oMath>
              <m:sSup>
                <m:e>
                  <m:r>
                    <m:t>​</m:t>
                  </m:r>
                </m:e>
                <m:sup>
                  <m:r>
                    <m:rPr>
                      <m:sty m:val="p"/>
                    </m:rPr>
                    <m:t>†</m:t>
                  </m:r>
                </m:sup>
              </m:sSup>
            </m:oMath>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bl>
    <w:bookmarkEnd w:id="102"/>
    <w:bookmarkEnd w:id="103"/>
    <w:bookmarkEnd w:id="104"/>
    <w:bookmarkEnd w:id="105"/>
    <w:bookmarkStart w:id="108" w:name="sec:results-policies"/>
    <w:p>
      <w:pPr>
        <w:pStyle w:val="Heading2"/>
      </w:pPr>
      <w:r>
        <w:t xml:space="preserve">The engineering consequence: four selection policies, one measured table</w:t>
      </w:r>
    </w:p>
    <w:p>
      <w:pPr>
        <w:pStyle w:val="FirstParagraph"/>
      </w:pPr>
      <w:r>
        <w:t xml:space="preserve">The formal results reduce to a comparison an engineer can act on. On the measured pair there are</w:t>
      </w:r>
      <w:r>
        <w:t xml:space="preserve"> </w:t>
      </w:r>
      <w:r>
        <w:t xml:space="preserve">four things a selection layer can do, and every one of them was measured (Table 8);</w:t>
      </w:r>
      <w:r>
        <w:t xml:space="preserve"> </w:t>
      </w:r>
      <w:r>
        <w:t xml:space="preserve">Table 7 scores them per model as mean PASS over the four verified cells.</w:t>
      </w:r>
      <w:r>
        <w:t xml:space="preserve"> </w:t>
      </w:r>
      <w:r>
        <w:rPr>
          <w:i/>
          <w:iCs/>
        </w:rPr>
        <w:t xml:space="preserve">Best fixed source</w:t>
      </w:r>
      <w:r>
        <w:t xml:space="preserve"> </w:t>
      </w:r>
      <w:r>
        <w:t xml:space="preserve">grants the entire query-independent-scalar class its best case: any such</w:t>
      </w:r>
      <w:r>
        <w:t xml:space="preserve"> </w:t>
      </w:r>
      <w:r>
        <w:t xml:space="preserve">scalar induces one total order, hence one top-1 reused for every task, and we let it pick the</w:t>
      </w:r>
      <w:r>
        <w:t xml:space="preserve"> </w:t>
      </w:r>
      <w:r>
        <w:t xml:space="preserve">oracle-best source (</w:t>
      </w:r>
      <m:oMath>
        <m:sSub>
          <m:e>
            <m:r>
              <m:t>W</m:t>
            </m:r>
          </m:e>
          <m:sub>
            <m:r>
              <m:t>1</m:t>
            </m:r>
          </m:sub>
        </m:sSub>
      </m:oMath>
      <w:r>
        <w:t xml:space="preserve"> </w:t>
      </w:r>
      <w:r>
        <w:t xml:space="preserve">for every model).</w:t>
      </w:r>
      <w:r>
        <w:t xml:space="preserve"> </w:t>
      </w:r>
      <w:r>
        <w:rPr>
          <w:i/>
          <w:iCs/>
        </w:rPr>
        <w:t xml:space="preserve">Topical top-1</w:t>
      </w:r>
      <w:r>
        <w:t xml:space="preserve"> </w:t>
      </w:r>
      <w:r>
        <w:t xml:space="preserve">re-scores per task with topical</w:t>
      </w:r>
      <w:r>
        <w:t xml:space="preserve"> </w:t>
      </w:r>
      <w:r>
        <w:t xml:space="preserve">relevance, choosing</w:t>
      </w:r>
      <w:r>
        <w:t xml:space="preserve"> </w:t>
      </w:r>
      <m:oMath>
        <m:sSub>
          <m:e>
            <m:r>
              <m:t>W</m:t>
            </m:r>
          </m:e>
          <m:sub>
            <m:r>
              <m:t>1</m:t>
            </m:r>
          </m:sub>
        </m:sSub>
      </m:oMath>
      <w:r>
        <w:t xml:space="preserve"> </w:t>
      </w:r>
      <w:r>
        <w:t xml:space="preserve">on the API cells and</w:t>
      </w:r>
      <w:r>
        <w:t xml:space="preserve"> </w:t>
      </w:r>
      <m:oMath>
        <m:sSub>
          <m:e>
            <m:r>
              <m:t>W</m:t>
            </m:r>
          </m:e>
          <m:sub>
            <m:r>
              <m:t>2</m:t>
            </m:r>
          </m:sub>
        </m:sSub>
      </m:oMath>
      <w:r>
        <w:t xml:space="preserve"> </w:t>
      </w:r>
      <w:r>
        <w:t xml:space="preserve">on encoding, but also</w:t>
      </w:r>
      <w:r>
        <w:t xml:space="preserve"> </w:t>
      </w:r>
      <m:oMath>
        <m:sSub>
          <m:e>
            <m:r>
              <m:t>W</m:t>
            </m:r>
          </m:e>
          <m:sub>
            <m:r>
              <m:t>2</m:t>
            </m:r>
          </m:sub>
        </m:sSub>
      </m:oMath>
      <w:r>
        <w:t xml:space="preserve"> </w:t>
      </w:r>
      <w:r>
        <w:t xml:space="preserve">on the trap,</w:t>
      </w:r>
      <w:r>
        <w:t xml:space="preserve"> </w:t>
      </w:r>
      <w:r>
        <w:t xml:space="preserve">where every measured topical ranker puts the wrong source first</w:t>
      </w:r>
      <w:r>
        <w:t xml:space="preserve"> </w:t>
      </w:r>
      <w:r>
        <w:t xml:space="preserve">(§7.4.2).</w:t>
      </w:r>
      <w:r>
        <w:t xml:space="preserve"> </w:t>
      </w:r>
      <w:r>
        <w:rPr>
          <w:i/>
          <w:iCs/>
        </w:rPr>
        <w:t xml:space="preserve">Concatenate both</w:t>
      </w:r>
      <w:r>
        <w:t xml:space="preserve"> </w:t>
      </w:r>
      <w:r>
        <w:t xml:space="preserve">refuses to choose and submits</w:t>
      </w:r>
      <w:r>
        <w:t xml:space="preserve"> </w:t>
      </w:r>
      <m:oMath>
        <m:sSub>
          <m:e>
            <m:r>
              <m:t>W</m:t>
            </m:r>
          </m:e>
          <m:sub>
            <m:r>
              <m:t>1</m:t>
            </m:r>
            <m:r>
              <m:rPr>
                <m:sty m:val="p"/>
              </m:rPr>
              <m:t>+</m:t>
            </m:r>
          </m:sub>
        </m:sSub>
      </m:oMath>
      <w:r>
        <w:t xml:space="preserve">.</w:t>
      </w:r>
      <w:r>
        <w:t xml:space="preserve"> </w:t>
      </w:r>
      <w:r>
        <w:rPr>
          <w:i/>
          <w:iCs/>
        </w:rPr>
        <w:t xml:space="preserve">Front</w:t>
      </w:r>
      <w:r>
        <w:rPr>
          <w:i/>
          <w:iCs/>
        </w:rPr>
        <w:t xml:space="preserve"> </w:t>
      </w:r>
      <m:oMath>
        <m:r>
          <m:rPr>
            <m:sty m:val="p"/>
          </m:rPr>
          <m:t>+</m:t>
        </m:r>
      </m:oMath>
      <w:r>
        <w:rPr>
          <w:i/>
          <w:iCs/>
        </w:rPr>
        <w:t xml:space="preserve"> </w:t>
      </w:r>
      <w:r>
        <w:rPr>
          <w:i/>
          <w:iCs/>
        </w:rPr>
        <w:t xml:space="preserve">routing</w:t>
      </w:r>
      <w:r>
        <w:t xml:space="preserve"> </w:t>
      </w:r>
      <w:r>
        <w:t xml:space="preserve">keeps the verified non-dominated set</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and routes by task</w:t>
      </w:r>
      <w:r>
        <w:t xml:space="preserve"> </w:t>
      </w:r>
      <w:r>
        <w:t xml:space="preserve">family, attaining the per-cell maximum of the two sources; this is what the partial order licenses,</w:t>
      </w:r>
      <w:r>
        <w:t xml:space="preserve"> </w:t>
      </w:r>
      <w:r>
        <w:t xml:space="preserve">and its price is exactly one probe’s worth of knowledge, namely which source is decisive for which</w:t>
      </w:r>
      <w:r>
        <w:t xml:space="preserve"> </w:t>
      </w:r>
      <w:r>
        <w:t xml:space="preserve">family.</w:t>
      </w:r>
    </w:p>
    <w:bookmarkStart w:id="106" w:name="tab:policies"/>
    <w:p>
      <w:pPr>
        <w:pStyle w:val="TableCaption"/>
      </w:pPr>
      <w:r>
        <w:t xml:space="preserve">Mean PASS (%) over the four verified cells under four selection policies, per model,</w:t>
      </w:r>
      <w:r>
        <w:t xml:space="preserve"> </w:t>
      </w:r>
      <w:r>
        <w:t xml:space="preserve">computed from the measured per-cell rates of Table 8. The front-and-routing column</w:t>
      </w:r>
      <w:r>
        <w:t xml:space="preserve"> </w:t>
      </w:r>
      <w:r>
        <w:t xml:space="preserve">is the per-cell maximum of</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and is therefore the ceiling of</w:t>
      </w:r>
      <w:r>
        <w:t xml:space="preserve"> </w:t>
      </w:r>
      <w:r>
        <w:rPr>
          <w:i/>
          <w:iCs/>
        </w:rPr>
        <w:t xml:space="preserve">any</w:t>
      </w:r>
      <w:r>
        <w:t xml:space="preserve"> </w:t>
      </w:r>
      <w:r>
        <w:t xml:space="preserve">selection</w:t>
      </w:r>
      <w:r>
        <w:t xml:space="preserve"> </w:t>
      </w:r>
      <w:r>
        <w:t xml:space="preserve">policy on these cells; its remaining gap to</w:t>
      </w:r>
      <w:r>
        <w:t xml:space="preserve"> </w:t>
      </w:r>
      <m:oMath>
        <m:r>
          <m:t>100</m:t>
        </m:r>
        <m:r>
          <m:rPr>
            <m:sty m:val="p"/>
          </m:rPr>
          <m:t>%</m:t>
        </m:r>
      </m:oMath>
      <w:r>
        <w:t xml:space="preserve"> </w:t>
      </w:r>
      <w:r>
        <w:t xml:space="preserve">is model capability, not selection error.</w:t>
      </w:r>
    </w:p>
    <w:tbl>
      <w:tblPr>
        <w:tblStyle w:val="Table"/>
        <w:tblW w:type="auto" w:w="0"/>
        <w:tblLook w:firstRow="1" w:lastRow="0" w:firstColumn="0" w:lastColumn="0" w:noHBand="0" w:noVBand="0" w:val="0020"/>
        <w:tblCaption w:val="Mean PASS (%) over the four verified cells under four selection policies, per model, computed from the measured per-cell rates of Table 8. The front-and-routing column is the per-cell maximum of W_1 and W_2 and is therefore the ceiling of any selection policy on these cells; its remaining gap to 100\% is model capability, not selection error."/>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Best fixed source</w:t>
            </w:r>
          </w:p>
        </w:tc>
        <w:tc>
          <w:tcPr/>
          <w:p>
            <w:pPr>
              <w:pStyle w:val="Compact"/>
              <w:jc w:val="center"/>
            </w:pPr>
            <w:r>
              <w:t xml:space="preserve">Topical top-1</w:t>
            </w:r>
          </w:p>
        </w:tc>
        <w:tc>
          <w:tcPr/>
          <w:p>
            <w:pPr>
              <w:pStyle w:val="Compact"/>
              <w:jc w:val="center"/>
            </w:pPr>
            <w:r>
              <w:t xml:space="preserve">Concatenate (</w:t>
            </w:r>
            <m:oMath>
              <m:sSub>
                <m:e>
                  <m:r>
                    <m:t>W</m:t>
                  </m:r>
                </m:e>
                <m:sub>
                  <m:r>
                    <m:t>1</m:t>
                  </m:r>
                  <m:r>
                    <m:rPr>
                      <m:sty m:val="p"/>
                    </m:rPr>
                    <m:t>+</m:t>
                  </m:r>
                </m:sub>
              </m:sSub>
            </m:oMath>
            <w:r>
              <w:t xml:space="preserve">)</w:t>
            </w:r>
          </w:p>
        </w:tc>
        <w:tc>
          <w:tcPr/>
          <w:p>
            <w:pPr>
              <w:pStyle w:val="Compact"/>
              <w:jc w:val="center"/>
            </w:pPr>
            <w:r>
              <w:t xml:space="preserve">Front</w:t>
            </w:r>
            <w:r>
              <w:t xml:space="preserve"> </w:t>
            </w:r>
            <m:oMath>
              <m:r>
                <m:rPr>
                  <m:sty m:val="p"/>
                </m:rPr>
                <m:t>+</m:t>
              </m:r>
            </m:oMath>
            <w:r>
              <w:t xml:space="preserve"> </w:t>
            </w:r>
            <w:r>
              <w:t xml:space="preserve">routing</w:t>
            </w:r>
          </w:p>
        </w:tc>
      </w:tr>
      <w:tr>
        <w:tc>
          <w:tcPr/>
          <w:p>
            <w:pPr>
              <w:pStyle w:val="Compact"/>
              <w:jc w:val="left"/>
            </w:pPr>
            <w:r>
              <w:t xml:space="preserve">Haiku-4.5</w:t>
            </w:r>
          </w:p>
        </w:tc>
        <w:tc>
          <w:tcPr/>
          <w:p>
            <w:pPr>
              <w:pStyle w:val="Compact"/>
              <w:jc w:val="center"/>
            </w:pPr>
            <w:r>
              <w:t xml:space="preserve">60.5</w:t>
            </w:r>
          </w:p>
        </w:tc>
        <w:tc>
          <w:tcPr/>
          <w:p>
            <w:pPr>
              <w:pStyle w:val="Compact"/>
              <w:jc w:val="center"/>
            </w:pPr>
            <w:r>
              <w:t xml:space="preserve">63.0</w:t>
            </w:r>
          </w:p>
        </w:tc>
        <w:tc>
          <w:tcPr/>
          <w:p>
            <w:pPr>
              <w:pStyle w:val="Compact"/>
              <w:jc w:val="center"/>
            </w:pPr>
            <w:r>
              <w:t xml:space="preserve">53.0</w:t>
            </w:r>
          </w:p>
        </w:tc>
        <w:tc>
          <w:tcPr/>
          <w:p>
            <w:pPr>
              <w:pStyle w:val="Compact"/>
              <w:jc w:val="center"/>
            </w:pPr>
            <w:r>
              <w:rPr>
                <w:b/>
                <w:bCs/>
              </w:rPr>
              <w:t xml:space="preserve">85.5</w:t>
            </w:r>
          </w:p>
        </w:tc>
      </w:tr>
      <w:tr>
        <w:tc>
          <w:tcPr/>
          <w:p>
            <w:pPr>
              <w:pStyle w:val="Compact"/>
              <w:jc w:val="left"/>
            </w:pPr>
            <w:r>
              <w:t xml:space="preserve">Sonnet-4.6</w:t>
            </w:r>
          </w:p>
        </w:tc>
        <w:tc>
          <w:tcPr/>
          <w:p>
            <w:pPr>
              <w:pStyle w:val="Compact"/>
              <w:jc w:val="center"/>
            </w:pPr>
            <w:r>
              <w:t xml:space="preserve">75.0</w:t>
            </w:r>
          </w:p>
        </w:tc>
        <w:tc>
          <w:tcPr/>
          <w:p>
            <w:pPr>
              <w:pStyle w:val="Compact"/>
              <w:jc w:val="center"/>
            </w:pPr>
            <w:r>
              <w:t xml:space="preserve">74.5</w:t>
            </w:r>
          </w:p>
        </w:tc>
        <w:tc>
          <w:tcPr/>
          <w:p>
            <w:pPr>
              <w:pStyle w:val="Compact"/>
              <w:jc w:val="center"/>
            </w:pPr>
            <w:r>
              <w:t xml:space="preserve">36.8</w:t>
            </w:r>
          </w:p>
        </w:tc>
        <w:tc>
          <w:tcPr/>
          <w:p>
            <w:pPr>
              <w:pStyle w:val="Compact"/>
              <w:jc w:val="center"/>
            </w:pPr>
            <w:r>
              <w:rPr>
                <w:b/>
                <w:bCs/>
              </w:rPr>
              <w:t xml:space="preserve">99.5</w:t>
            </w:r>
          </w:p>
        </w:tc>
      </w:tr>
      <w:tr>
        <w:tc>
          <w:tcPr/>
          <w:p>
            <w:pPr>
              <w:pStyle w:val="Compact"/>
              <w:jc w:val="left"/>
            </w:pPr>
            <w:r>
              <w:t xml:space="preserve">Opus-4.8</w:t>
            </w:r>
          </w:p>
        </w:tc>
        <w:tc>
          <w:tcPr/>
          <w:p>
            <w:pPr>
              <w:pStyle w:val="Compact"/>
              <w:jc w:val="center"/>
            </w:pPr>
            <w:r>
              <w:t xml:space="preserve">75.0</w:t>
            </w:r>
          </w:p>
        </w:tc>
        <w:tc>
          <w:tcPr/>
          <w:p>
            <w:pPr>
              <w:pStyle w:val="Compact"/>
              <w:jc w:val="center"/>
            </w:pPr>
            <w:r>
              <w:t xml:space="preserve">74.5</w:t>
            </w:r>
          </w:p>
        </w:tc>
        <w:tc>
          <w:tcPr/>
          <w:p>
            <w:pPr>
              <w:pStyle w:val="Compact"/>
              <w:jc w:val="center"/>
            </w:pPr>
            <w:r>
              <w:t xml:space="preserve">59.5</w:t>
            </w:r>
          </w:p>
        </w:tc>
        <w:tc>
          <w:tcPr/>
          <w:p>
            <w:pPr>
              <w:pStyle w:val="Compact"/>
              <w:jc w:val="center"/>
            </w:pPr>
            <w:r>
              <w:rPr>
                <w:b/>
                <w:bCs/>
              </w:rPr>
              <w:t xml:space="preserve">99.5</w:t>
            </w:r>
          </w:p>
        </w:tc>
      </w:tr>
      <w:tr>
        <w:tc>
          <w:tcPr/>
          <w:p>
            <w:pPr>
              <w:pStyle w:val="Compact"/>
              <w:jc w:val="left"/>
            </w:pPr>
            <w:r>
              <w:t xml:space="preserve">GPT-5.5</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DeepSeek-V4-Pro</w:t>
            </w:r>
          </w:p>
        </w:tc>
        <w:tc>
          <w:tcPr/>
          <w:p>
            <w:pPr>
              <w:pStyle w:val="Compact"/>
              <w:jc w:val="center"/>
            </w:pPr>
            <w:r>
              <w:t xml:space="preserve">60.3</w:t>
            </w:r>
          </w:p>
        </w:tc>
        <w:tc>
          <w:tcPr/>
          <w:p>
            <w:pPr>
              <w:pStyle w:val="Compact"/>
              <w:jc w:val="center"/>
            </w:pPr>
            <w:r>
              <w:t xml:space="preserve">52.8</w:t>
            </w:r>
          </w:p>
        </w:tc>
        <w:tc>
          <w:tcPr/>
          <w:p>
            <w:pPr>
              <w:pStyle w:val="Compact"/>
              <w:jc w:val="center"/>
            </w:pPr>
            <w:r>
              <w:t xml:space="preserve">42.0</w:t>
            </w:r>
          </w:p>
        </w:tc>
        <w:tc>
          <w:tcPr/>
          <w:p>
            <w:pPr>
              <w:pStyle w:val="Compact"/>
              <w:jc w:val="center"/>
            </w:pPr>
            <w:r>
              <w:rPr>
                <w:b/>
                <w:bCs/>
              </w:rPr>
              <w:t xml:space="preserve">77.3</w:t>
            </w:r>
          </w:p>
        </w:tc>
      </w:tr>
      <w:tr>
        <w:tc>
          <w:tcPr/>
          <w:p>
            <w:pPr>
              <w:pStyle w:val="Compact"/>
              <w:jc w:val="left"/>
            </w:pPr>
            <w:r>
              <w:t xml:space="preserve">Kimi-K2.6</w:t>
            </w:r>
          </w:p>
        </w:tc>
        <w:tc>
          <w:tcPr/>
          <w:p>
            <w:pPr>
              <w:pStyle w:val="Compact"/>
              <w:jc w:val="center"/>
            </w:pPr>
            <w:r>
              <w:t xml:space="preserve">75.0</w:t>
            </w:r>
          </w:p>
        </w:tc>
        <w:tc>
          <w:tcPr/>
          <w:p>
            <w:pPr>
              <w:pStyle w:val="Compact"/>
              <w:jc w:val="center"/>
            </w:pPr>
            <w:r>
              <w:t xml:space="preserve">73.8</w:t>
            </w:r>
          </w:p>
        </w:tc>
        <w:tc>
          <w:tcPr/>
          <w:p>
            <w:pPr>
              <w:pStyle w:val="Compact"/>
              <w:jc w:val="center"/>
            </w:pPr>
            <w:r>
              <w:t xml:space="preserve">48.0</w:t>
            </w:r>
          </w:p>
        </w:tc>
        <w:tc>
          <w:tcPr/>
          <w:p>
            <w:pPr>
              <w:pStyle w:val="Compact"/>
              <w:jc w:val="center"/>
            </w:pPr>
            <w:r>
              <w:rPr>
                <w:b/>
                <w:bCs/>
              </w:rPr>
              <w:t xml:space="preserve">98.8</w:t>
            </w:r>
          </w:p>
        </w:tc>
      </w:tr>
      <w:tr>
        <w:tc>
          <w:tcPr/>
          <w:p>
            <w:pPr>
              <w:pStyle w:val="Compact"/>
              <w:jc w:val="left"/>
            </w:pPr>
            <w:r>
              <w:t xml:space="preserve">Mean</w:t>
            </w:r>
          </w:p>
        </w:tc>
        <w:tc>
          <w:tcPr/>
          <w:p>
            <w:pPr>
              <w:pStyle w:val="Compact"/>
              <w:jc w:val="center"/>
            </w:pPr>
            <w:r>
              <w:t xml:space="preserve">70.1</w:t>
            </w:r>
          </w:p>
        </w:tc>
        <w:tc>
          <w:tcPr/>
          <w:p>
            <w:pPr>
              <w:pStyle w:val="Compact"/>
              <w:jc w:val="center"/>
            </w:pPr>
            <w:r>
              <w:t xml:space="preserve">68.9</w:t>
            </w:r>
          </w:p>
        </w:tc>
        <w:tc>
          <w:tcPr/>
          <w:p>
            <w:pPr>
              <w:pStyle w:val="Compact"/>
              <w:jc w:val="center"/>
            </w:pPr>
            <w:r>
              <w:t xml:space="preserve">48.2</w:t>
            </w:r>
          </w:p>
        </w:tc>
        <w:tc>
          <w:tcPr/>
          <w:p>
            <w:pPr>
              <w:pStyle w:val="Compact"/>
              <w:jc w:val="center"/>
            </w:pPr>
            <w:r>
              <w:rPr>
                <w:b/>
                <w:bCs/>
              </w:rPr>
              <w:t xml:space="preserve">93.4</w:t>
            </w:r>
          </w:p>
        </w:tc>
      </w:tr>
    </w:tbl>
    <w:bookmarkEnd w:id="106"/>
    <w:p>
      <w:pPr>
        <w:pStyle w:val="BodyText"/>
      </w:pPr>
      <w:r>
        <w:t xml:space="preserve">Three structural facts, not the magnitudes, are the point. First, the two scalar policies fail on</w:t>
      </w:r>
      <w:r>
        <w:t xml:space="preserve"> </w:t>
      </w:r>
      <w:r>
        <w:rPr>
          <w:i/>
          <w:iCs/>
        </w:rPr>
        <w:t xml:space="preserve">different</w:t>
      </w:r>
      <w:r>
        <w:t xml:space="preserve"> </w:t>
      </w:r>
      <w:r>
        <w:t xml:space="preserve">cells, the fixed source can never carry encoding, topical top-1 forfeits the trap,</w:t>
      </w:r>
      <w:r>
        <w:t xml:space="preserve"> </w:t>
      </w:r>
      <w:r>
        <w:t xml:space="preserve">yet land within about one point of the same aggregate: the cap is the policy</w:t>
      </w:r>
      <w:r>
        <w:t xml:space="preserve"> </w:t>
      </w:r>
      <w:r>
        <w:rPr>
          <w:i/>
          <w:iCs/>
        </w:rPr>
        <w:t xml:space="preserve">class</w:t>
      </w:r>
      <w:r>
        <w:t xml:space="preserve">, since</w:t>
      </w:r>
      <w:r>
        <w:t xml:space="preserve"> </w:t>
      </w:r>
      <w:r>
        <w:t xml:space="preserve">any total order must abandon at least one cell, not the choice of scorer</w:t>
      </w:r>
      <w:r>
        <w:t xml:space="preserve"> </w:t>
      </w:r>
      <w:r>
        <w:t xml:space="preserve">(Theorem 2, Proposition 2). Second, the policy that</w:t>
      </w:r>
      <w:r>
        <w:t xml:space="preserve"> </w:t>
      </w:r>
      <w:r>
        <w:t xml:space="preserve">refuses to choose is the</w:t>
      </w:r>
      <w:r>
        <w:t xml:space="preserve"> </w:t>
      </w:r>
      <w:r>
        <w:rPr>
          <w:i/>
          <w:iCs/>
        </w:rPr>
        <w:t xml:space="preserve">worst</w:t>
      </w:r>
      <w:r>
        <w:t xml:space="preserve"> </w:t>
      </w:r>
      <w:r>
        <w:t xml:space="preserve">of the four: anti-monotonicity is the dominant cost, not a</w:t>
      </w:r>
      <w:r>
        <w:t xml:space="preserve"> </w:t>
      </w:r>
      <w:r>
        <w:t xml:space="preserve">tie-breaking subtlety (§7.4.3). Third, the front column shows what selection</w:t>
      </w:r>
      <w:r>
        <w:t xml:space="preserve"> </w:t>
      </w:r>
      <w:r>
        <w:t xml:space="preserve">alone can recover: its shortfall from</w:t>
      </w:r>
      <w:r>
        <w:t xml:space="preserve"> </w:t>
      </w:r>
      <m:oMath>
        <m:r>
          <m:t>100</m:t>
        </m:r>
        <m:r>
          <m:rPr>
            <m:sty m:val="p"/>
          </m:rPr>
          <m:t>%</m:t>
        </m:r>
      </m:oMath>
      <w:r>
        <w:t xml:space="preserve"> </w:t>
      </w:r>
      <w:r>
        <w:t xml:space="preserve">is not selection error. For DeepSeek (</w:t>
      </w:r>
      <m:oMath>
        <m:r>
          <m:t>68</m:t>
        </m:r>
      </m:oMath>
      <w:r>
        <w:t xml:space="preserve">–</w:t>
      </w:r>
      <m:oMath>
        <m:r>
          <m:t>75</m:t>
        </m:r>
        <m:r>
          <m:rPr>
            <m:sty m:val="p"/>
          </m:rPr>
          <m:t>%</m:t>
        </m:r>
      </m:oMath>
      <w:r>
        <w:t xml:space="preserve"> </w:t>
      </w:r>
      <w:r>
        <w:t xml:space="preserve">band) it is the model’s own capability limit; for Haiku the apparent</w:t>
      </w:r>
      <w:r>
        <w:t xml:space="preserve"> </w:t>
      </w:r>
      <m:oMath>
        <m:r>
          <m:t>52</m:t>
        </m:r>
        <m:r>
          <m:rPr>
            <m:sty m:val="p"/>
          </m:rPr>
          <m:t>%</m:t>
        </m:r>
      </m:oMath>
      <w:r>
        <w:t xml:space="preserve"> </w:t>
      </w:r>
      <w:r>
        <w:t xml:space="preserve">ceiling on</w:t>
      </w:r>
      <w:r>
        <w:t xml:space="preserve"> </w:t>
      </w:r>
      <w:r>
        <w:rPr>
          <w:rStyle w:val="VerbatimChar"/>
        </w:rPr>
        <w:t xml:space="preserve">api_post_ok</w:t>
      </w:r>
      <w:r>
        <w:t xml:space="preserve"> </w:t>
      </w:r>
      <w:r>
        <w:t xml:space="preserve">is not even that. A raw-failure audit (§7.5.1) shows</w:t>
      </w:r>
      <w:r>
        <w:t xml:space="preserve"> </w:t>
      </w:r>
      <w:r>
        <w:t xml:space="preserve">every Haiku reply on that cell calls the private contract correctly and the deficit is an omitted</w:t>
      </w:r>
      <w:r>
        <w:t xml:space="preserve"> </w:t>
      </w:r>
      <w:r>
        <w:rPr>
          <w:rStyle w:val="VerbatimChar"/>
        </w:rPr>
        <w:t xml:space="preserve">import</w:t>
      </w:r>
      <w:r>
        <w:t xml:space="preserve"> </w:t>
      </w:r>
      <w:r>
        <w:t xml:space="preserve">line; with the import neutralized,</w:t>
      </w:r>
      <w:r>
        <w:t xml:space="preserve"> </w:t>
      </w:r>
      <m:oMath>
        <m:sSub>
          <m:e>
            <m:r>
              <m:t>W</m:t>
            </m:r>
          </m:e>
          <m:sub>
            <m:r>
              <m:t>1</m:t>
            </m:r>
          </m:sub>
        </m:sSub>
      </m:oMath>
      <w:r>
        <w:t xml:space="preserve"> </w:t>
      </w:r>
      <w:r>
        <w:t xml:space="preserve">scores</w:t>
      </w:r>
      <w:r>
        <w:t xml:space="preserve"> </w:t>
      </w:r>
      <m:oMath>
        <m:r>
          <m:t>40</m:t>
        </m:r>
        <m:r>
          <m:rPr>
            <m:sty m:val="p"/>
          </m:rPr>
          <m:t>/</m:t>
        </m:r>
        <m:r>
          <m:t>40</m:t>
        </m:r>
      </m:oMath>
      <w:r>
        <w:t xml:space="preserve">. One honest caveat: the four</w:t>
      </w:r>
      <w:r>
        <w:t xml:space="preserve"> </w:t>
      </w:r>
      <w:r>
        <w:t xml:space="preserve">cells were constructed to exhibit the phenomenon, so the aggregate magnitudes are diagnostic of the</w:t>
      </w:r>
      <w:r>
        <w:t xml:space="preserve"> </w:t>
      </w:r>
      <w:r>
        <w:t xml:space="preserve">failure structure, not an estimate of production-traffic gains; what transfers is the structure,</w:t>
      </w:r>
      <w:r>
        <w:t xml:space="preserve"> </w:t>
      </w:r>
      <w:r>
        <w:t xml:space="preserve">each cheap policy forfeits an entire cell class, and no total-order policy can keep all four.</w:t>
      </w:r>
    </w:p>
    <w:bookmarkStart w:id="107" w:name="what-follows-for-practice."/>
    <w:p>
      <w:pPr>
        <w:pStyle w:val="Heading4"/>
      </w:pPr>
      <w:r>
        <w:t xml:space="preserve">What follows for practice.</w:t>
      </w:r>
    </w:p>
    <w:p>
      <w:pPr>
        <w:pStyle w:val="FirstParagraph"/>
      </w:pPr>
      <w:r>
        <w:t xml:space="preserve">Five statements survive the caveats above and can be acted</w:t>
      </w:r>
      <w:r>
        <w:t xml:space="preserve"> </w:t>
      </w:r>
      <w:r>
        <w:t xml:space="preserve">on directly. (i) One number per source is structurally lossy: when two sources each carry a</w:t>
      </w:r>
      <w:r>
        <w:t xml:space="preserve"> </w:t>
      </w:r>
      <w:r>
        <w:t xml:space="preserve">decisive fact, any fixed score drops one of them, and no threshold repairs it</w:t>
      </w:r>
      <w:r>
        <w:t xml:space="preserve"> </w:t>
      </w:r>
      <w:r>
        <w:t xml:space="preserve">(Theorem 2). (ii) Do not cache a source’s</w:t>
      </w:r>
      <w:r>
        <w:t xml:space="preserve"> </w:t>
      </w:r>
      <w:r>
        <w:rPr>
          <w:i/>
          <w:iCs/>
        </w:rPr>
        <w:t xml:space="preserve">value</w:t>
      </w:r>
      <w:r>
        <w:t xml:space="preserve"> </w:t>
      </w:r>
      <w:r>
        <w:t xml:space="preserve">across task families;</w:t>
      </w:r>
      <w:r>
        <w:t xml:space="preserve"> </w:t>
      </w:r>
      <w:r>
        <w:t xml:space="preserve">cache retrieval representations instead, because the value is model- and task-relative</w:t>
      </w:r>
      <w:r>
        <w:t xml:space="preserve"> </w:t>
      </w:r>
      <w:r>
        <w:t xml:space="preserve">(§7.4.4). (iii) Adding correct, on-topic text to a working prompt can break it, by</w:t>
      </w:r>
      <w:r>
        <w:t xml:space="preserve"> </w:t>
      </w:r>
      <w:r>
        <w:t xml:space="preserve">as much as</w:t>
      </w:r>
      <w:r>
        <w:t xml:space="preserve"> </w:t>
      </w:r>
      <m:oMath>
        <m:r>
          <m:t>100</m:t>
        </m:r>
        <m:r>
          <m:rPr>
            <m:sty m:val="p"/>
          </m:rPr>
          <m:t>%</m:t>
        </m:r>
        <m:r>
          <m:rPr>
            <m:sty m:val="p"/>
          </m:rPr>
          <m:t>→</m:t>
        </m:r>
        <m:r>
          <m:t>0</m:t>
        </m:r>
        <m:r>
          <m:rPr>
            <m:sty m:val="p"/>
          </m:rPr>
          <m:t>%</m:t>
        </m:r>
      </m:oMath>
      <w:r>
        <w:t xml:space="preserve">, so a regression after enlarging the context is a candidate</w:t>
      </w:r>
      <w:r>
        <w:t xml:space="preserve"> </w:t>
      </w:r>
      <w:r>
        <w:t xml:space="preserve">anti-monotonicity collapse before it is a model failure (§7.4.3).</w:t>
      </w:r>
      <w:r>
        <w:t xml:space="preserve"> </w:t>
      </w:r>
      <w:r>
        <w:t xml:space="preserve">(iv) When two candidates win on different tasks, keep both and route by task rather than forcing a</w:t>
      </w:r>
      <w:r>
        <w:t xml:space="preserve"> </w:t>
      </w:r>
      <w:r>
        <w:t xml:space="preserve">global top-</w:t>
      </w:r>
      <m:oMath>
        <m:r>
          <m:t>1</m:t>
        </m:r>
      </m:oMath>
      <w:r>
        <w:t xml:space="preserve">: the front attains the per-cell maximum of its members</w:t>
      </w:r>
      <w:r>
        <w:t xml:space="preserve"> </w:t>
      </w:r>
      <w:r>
        <w:t xml:space="preserve">(Table 7). (v) A cheap topical ranker fails exactly where the surface lexicon</w:t>
      </w:r>
      <w:r>
        <w:t xml:space="preserve"> </w:t>
      </w:r>
      <w:r>
        <w:t xml:space="preserve">points at the wrong source, which is where a listwise reader earns its cost</w:t>
      </w:r>
      <w:r>
        <w:t xml:space="preserve"> </w:t>
      </w:r>
      <w:r>
        <w:t xml:space="preserve">(Proposition 2). Each is measurable on any stack with the released</w:t>
      </w:r>
      <w:r>
        <w:t xml:space="preserve"> </w:t>
      </w:r>
      <w:r>
        <w:t xml:space="preserve">harness.</w:t>
      </w:r>
    </w:p>
    <w:bookmarkEnd w:id="107"/>
    <w:bookmarkEnd w:id="108"/>
    <w:bookmarkEnd w:id="109"/>
    <w:bookmarkStart w:id="124" w:name="sec:discussion"/>
    <w:p>
      <w:pPr>
        <w:pStyle w:val="Heading1"/>
      </w:pPr>
      <w:r>
        <w:t xml:space="preserve">Discussion</w:t>
      </w:r>
    </w:p>
    <w:p>
      <w:pPr>
        <w:pStyle w:val="FirstParagraph"/>
      </w:pPr>
      <w:r>
        <w:t xml:space="preserve">With the evidence in hand, we step back to what it licenses. Our results recast a piece of</w:t>
      </w:r>
      <w:r>
        <w:t xml:space="preserve"> </w:t>
      </w:r>
      <w:r>
        <w:t xml:space="preserve">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12" w:name="sec:disc-bridge"/>
    <w:p>
      <w:pPr>
        <w:pStyle w:val="Heading2"/>
      </w:pPr>
      <w:r>
        <w:t xml:space="preserve">Scope of the claims</w:t>
      </w:r>
    </w:p>
    <w:p>
      <w:pPr>
        <w:pStyle w:val="FirstParagraph"/>
      </w:pPr>
      <w:bookmarkStart w:id="110" w:name="sec:disc-deficiency"/>
      <w:bookmarkEnd w:id="110"/>
      <w:bookmarkStart w:id="111" w:name="sec:disc-certificate"/>
      <w:bookmarkEnd w:id="111"/>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Lemma 2 connects the two in the direction we need: a verified</w:t>
      </w:r>
      <w:r>
        <w:t xml:space="preserve"> </w:t>
      </w:r>
      <w:r>
        <w:t xml:space="preserve">crossover on tasks where each source supplies its own decisive fact implies genuine Blackwell</w:t>
      </w:r>
      <w:r>
        <w:t xml:space="preserve"> </w:t>
      </w:r>
      <w:r>
        <w:t xml:space="preserve">incomparability, and the reverse needs an extra assumption (Assumption 1) that our</w:t>
      </w:r>
      <w:r>
        <w:t xml:space="preserve"> </w:t>
      </w:r>
      <w:r>
        <w:t xml:space="preserve">task design builds in and our measurements confirm. So we read the result as a statement about the</w:t>
      </w:r>
      <w:r>
        <w:t xml:space="preserve"> </w:t>
      </w:r>
      <w:r>
        <w:t xml:space="preserve">fixed model on a fixed battery that</w:t>
      </w:r>
      <w:r>
        <w:t xml:space="preserve"> </w:t>
      </w:r>
      <w:r>
        <w:rPr>
          <w:i/>
          <w:iCs/>
        </w:rPr>
        <w:t xml:space="preserve">earns</w:t>
      </w:r>
      <w:r>
        <w:t xml:space="preserve"> </w:t>
      </w:r>
      <w:r>
        <w:t xml:space="preserve">the structural conclusion through the bridge</w:t>
      </w:r>
      <w:r>
        <w:t xml:space="preserve"> </w:t>
      </w:r>
      <w:r>
        <w:t xml:space="preserve">rather than assuming it.</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5).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(one API task and one encoding task carry the pair-1</w:t>
      </w:r>
      <w:r>
        <w:t xml:space="preserve"> </w:t>
      </w:r>
      <w:r>
        <w:t xml:space="preserve">result), each claim is controlled on its own at level</w:t>
      </w:r>
      <w:r>
        <w:t xml:space="preserve"> </w:t>
      </w:r>
      <m:oMath>
        <m:r>
          <m:t>η</m:t>
        </m:r>
      </m:oMath>
      <w:r>
        <w:t xml:space="preserve"> </w:t>
      </w:r>
      <w:r>
        <w:t xml:space="preserve">rather than all at once</w:t>
      </w:r>
      <w:r>
        <w:t xml:space="preserve"> </w:t>
      </w:r>
      <w:r>
        <w:t xml:space="preserve">(§6.5), and we call</w:t>
      </w:r>
      <w:r>
        <w:t xml:space="preserve"> </w:t>
      </w:r>
      <m:oMath>
        <m:r>
          <m:rPr>
            <m:scr m:val="script"/>
            <m:sty m:val="p"/>
          </m:rPr>
          <m:t>D</m:t>
        </m:r>
      </m:oMath>
      <w:r>
        <w:t xml:space="preserve"> </w:t>
      </w:r>
      <w:r>
        <w:t xml:space="preserve">a fixed adversarial battery, not a task distribution.</w:t>
      </w:r>
    </w:p>
    <w:bookmarkEnd w:id="112"/>
    <w:bookmarkStart w:id="114" w:name="sec:disc-antimono"/>
    <w:p>
      <w:pPr>
        <w:pStyle w:val="Heading2"/>
      </w:pPr>
      <w:r>
        <w:t xml:space="preserve">Anti-monotonicity is real, verified, but not capability-ordered</w:t>
      </w:r>
    </w:p>
    <w:p>
      <w:pPr>
        <w:pStyle w:val="FirstParagraph"/>
      </w:pPr>
      <w:r>
        <w:t xml:space="preserve">The harm object is the direct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which measures</w:t>
      </w:r>
      <w:r>
        <w:t xml:space="preserve"> </w:t>
      </w:r>
      <w:r>
        <w:t xml:space="preserve">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degrades performance</w:t>
      </w:r>
      <w:r>
        <w:t xml:space="preserve"> </w:t>
      </w:r>
      <w:r>
        <w:t xml:space="preserve">(the second difference</w:t>
      </w:r>
      <w:r>
        <w:t xml:space="preserve"> </w:t>
      </w:r>
      <m:oMath>
        <m:sSub>
          <m:e>
            <m:r>
              <m:rPr>
                <m:sty m:val="p"/>
              </m:rPr>
              <m:t>Ψ</m:t>
            </m:r>
          </m:e>
          <m:sub>
            <m:r>
              <m:t>T</m:t>
            </m:r>
          </m:sub>
        </m:sSub>
      </m:oMath>
      <w:r>
        <w:t xml:space="preserve"> </w:t>
      </w:r>
      <w:r>
        <w:t xml:space="preserve">is an interaction term, not a harm measure;</w:t>
      </w:r>
      <w:r>
        <w:t xml:space="preserve"> </w:t>
      </w:r>
      <w:r>
        <w:t xml:space="preserve">Remark 6). We verify</w:t>
      </w:r>
      <w:r>
        <w:t xml:space="preserve"> </w:t>
      </w:r>
      <m:oMath>
        <m:sSub>
          <m:e>
            <m:r>
              <m:rPr>
                <m:sty m:val="p"/>
              </m:rPr>
              <m:t>Δ</m:t>
            </m:r>
          </m:e>
          <m:sub>
            <m:r>
              <m:t>T</m:t>
            </m:r>
          </m:sub>
        </m:sSub>
        <m:r>
          <m:rPr>
            <m:sty m:val="p"/>
          </m:rPr>
          <m:t>≤</m:t>
        </m:r>
        <m:r>
          <m:rPr>
            <m:sty m:val="p"/>
          </m:rPr>
          <m:t>−</m:t>
        </m:r>
        <m:r>
          <m:t>0.30</m:t>
        </m:r>
      </m:oMath>
      <w:r>
        <w:t xml:space="preserve"> </w:t>
      </w:r>
      <w:r>
        <w:t xml:space="preserve">on at least one cell for all six</w:t>
      </w:r>
      <w:r>
        <w:t xml:space="preserve"> </w:t>
      </w:r>
      <w:r>
        <w:t xml:space="preserve">models (Table 5), with collapses as stark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0.82</m:t>
        </m:r>
      </m:oMath>
      <w:r>
        <w:t xml:space="preserve">) on Sonnet, GPT-5.5 and Kimi. This is a verified empirical falsification of superset-dominance for</w:t>
      </w:r>
      <w:r>
        <w:t xml:space="preserve"> </w:t>
      </w:r>
      <w:r>
        <w:t xml:space="preserve">these fixed rules (Theorem 3): a literal superset of a sufficient signal can</w:t>
      </w:r>
      <w:r>
        <w:t xml:space="preserve"> </w:t>
      </w:r>
      <w:r>
        <w:t xml:space="preserve">sharply reduce PASS, which no monotone scalar context-value score can represent.</w:t>
      </w:r>
    </w:p>
    <w:p>
      <w:pPr>
        <w:pStyle w:val="BodyText"/>
      </w:pPr>
      <w:r>
        <w:t xml:space="preserve">Two cautions attach to it. The harm is robust across the capability ladder but not ordered by it</w:t>
      </w:r>
      <w:r>
        <w:t xml:space="preserve"> </w:t>
      </w:r>
      <w:r>
        <w:t xml:space="preserve">(§7.4.3), so we claim no capability trend. And which cell carries the</w:t>
      </w:r>
      <w:r>
        <w:t xml:space="preserve"> </w:t>
      </w:r>
      <w:r>
        <w:t xml:space="preserve">verification is still a choice: we fix it per model before unblinding rather than picking the</w:t>
      </w:r>
      <w:r>
        <w:t xml:space="preserve"> </w:t>
      </w:r>
      <w:r>
        <w:t xml:space="preserve">starkest afterwards, and cells differ in their</w:t>
      </w:r>
      <w:r>
        <w:t xml:space="preserve"> </w:t>
      </w:r>
      <m:oMath>
        <m:sSub>
          <m:e>
            <m:r>
              <m:t>W</m:t>
            </m:r>
          </m:e>
          <m:sub>
            <m:r>
              <m:t>1</m:t>
            </m:r>
          </m:sub>
        </m:sSub>
      </m:oMath>
      <w:r>
        <w:t xml:space="preserve"> </w:t>
      </w:r>
      <w:r>
        <w:t xml:space="preserve">ceiling, so magnitudes are not comparable</w:t>
      </w:r>
      <w:r>
        <w:t xml:space="preserve"> </w:t>
      </w:r>
      <w:r>
        <w:t xml:space="preserve">across models even though each binary verdict stands on its own.</w:t>
      </w:r>
    </w:p>
    <w:bookmarkStart w:id="113" w:name="will-scale-restore-blackwell-coherence"/>
    <w:p>
      <w:pPr>
        <w:pStyle w:val="Heading4"/>
      </w:pPr>
      <w:r>
        <w:t xml:space="preserve">Will scale restore Blackwell coherence?</w:t>
      </w:r>
    </w:p>
    <w:p>
      <w:pPr>
        <w:pStyle w:val="FirstParagraph"/>
      </w:pPr>
      <w:r>
        <w:t xml:space="preserve">Three points on one vendor’s ladder cannot answer this, and we do not extrapolate; what the</w:t>
      </w:r>
      <w:r>
        <w:t xml:space="preserve"> </w:t>
      </w:r>
      <w:r>
        <w:t xml:space="preserve">framework contributes is the instrument, since coherence is now a verifiable property of any fixed</w:t>
      </w:r>
      <w:r>
        <w:t xml:space="preserve"> </w:t>
      </w:r>
      <w:r>
        <w:t xml:space="preserve">rule and</w:t>
      </w:r>
      <w:r>
        <w:t xml:space="preserve"> </w:t>
      </w:r>
      <w:r>
        <w:t xml:space="preserve">“</w:t>
      </w:r>
      <m:oMath>
        <m:sSub>
          <m:e>
            <m:r>
              <m:rPr>
                <m:sty m:val="p"/>
              </m:rPr>
              <m:t>Δ</m:t>
            </m:r>
          </m:e>
          <m:sub>
            <m:r>
              <m:t>T</m:t>
            </m:r>
          </m:sub>
        </m:sSub>
      </m:oMath>
      <w:r>
        <w:t xml:space="preserve"> </w:t>
      </w:r>
      <w:r>
        <w:t xml:space="preserve">versus scale”</w:t>
      </w:r>
      <w:r>
        <w:t xml:space="preserve"> </w:t>
      </w:r>
      <w:r>
        <w:t xml:space="preserve">is a measurable trajectory. Whatever that curve shows, the</w:t>
      </w:r>
      <w:r>
        <w:t xml:space="preserve"> </w:t>
      </w:r>
      <w:r>
        <w:t xml:space="preserve">central claim is unaffected: anti-monotonicity is a coherence failure of the</w:t>
      </w:r>
      <w:r>
        <w:t xml:space="preserve"> </w:t>
      </w:r>
      <w:r>
        <w:rPr>
          <w:i/>
          <w:iCs/>
        </w:rPr>
        <w:t xml:space="preserve">rule</w:t>
      </w:r>
      <w:r>
        <w:t xml:space="preserve"> </w:t>
      </w:r>
      <w:r>
        <w:t xml:space="preserve">and could</w:t>
      </w:r>
      <w:r>
        <w:t xml:space="preserve"> </w:t>
      </w:r>
      <w:r>
        <w:t xml:space="preserve">in principle vanish with scale, but incomparability is a property of the</w:t>
      </w:r>
      <w:r>
        <w:t xml:space="preserve"> </w:t>
      </w:r>
      <w:r>
        <w:rPr>
          <w:i/>
          <w:iCs/>
        </w:rPr>
        <w:t xml:space="preserve">sources</w:t>
      </w:r>
      <w:r>
        <w:t xml:space="preserve">, and</w:t>
      </w:r>
      <w:r>
        <w:t xml:space="preserve"> </w:t>
      </w:r>
      <w:r>
        <w:t xml:space="preserve">mutually non-refining signals stay incomparable however capable the reader becomes.</w:t>
      </w:r>
    </w:p>
    <w:bookmarkEnd w:id="113"/>
    <w:bookmarkEnd w:id="114"/>
    <w:bookmarkStart w:id="115"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 On the two API</w:t>
      </w:r>
      <w:r>
        <w:t xml:space="preserve"> </w:t>
      </w:r>
      <w:r>
        <w:t xml:space="preserve">collapse cells</w:t>
      </w:r>
      <w:r>
        <w:t xml:space="preserve"> </w:t>
      </w:r>
      <m:oMath>
        <m:sSub>
          <m:e>
            <m:r>
              <m:t>W</m:t>
            </m:r>
          </m:e>
          <m:sub>
            <m:r>
              <m:t>1</m:t>
            </m:r>
            <m:r>
              <m:rPr>
                <m:sty m:val="p"/>
              </m:rPr>
              <m:t>+</m:t>
            </m:r>
          </m:sub>
        </m:sSub>
      </m:oMath>
      <w:r>
        <w:t xml:space="preserve"> </w:t>
      </w:r>
      <w:r>
        <w:t xml:space="preserve">emits between</w:t>
      </w:r>
      <w:r>
        <w:t xml:space="preserve"> </w:t>
      </w:r>
      <m:oMath>
        <m:r>
          <m:rPr>
            <m:sty m:val="p"/>
          </m:rPr>
          <m:t>+</m:t>
        </m:r>
        <m:r>
          <m:t>93</m:t>
        </m:r>
        <m:r>
          <m:rPr>
            <m:sty m:val="p"/>
          </m:rPr>
          <m:t>%</m:t>
        </m:r>
      </m:oMath>
      <w:r>
        <w:t xml:space="preserve"> </w:t>
      </w:r>
      <w:r>
        <w:t xml:space="preserve">and</w:t>
      </w:r>
      <w:r>
        <w:t xml:space="preserve"> </w:t>
      </w:r>
      <m:oMath>
        <m:r>
          <m:rPr>
            <m:sty m:val="p"/>
          </m:rPr>
          <m:t>+</m:t>
        </m:r>
        <m:r>
          <m:t>520</m:t>
        </m:r>
        <m:r>
          <m:rPr>
            <m:sty m:val="p"/>
          </m:rPr>
          <m:t>%</m:t>
        </m:r>
      </m:oMath>
      <w:r>
        <w:t xml:space="preserve"> </w:t>
      </w:r>
      <w:r>
        <w:t xml:space="preserve">more output tokens than</w:t>
      </w:r>
      <w:r>
        <w:t xml:space="preserve"> </w:t>
      </w:r>
      <m:oMath>
        <m:sSub>
          <m:e>
            <m:r>
              <m:t>W</m:t>
            </m:r>
          </m:e>
          <m:sub>
            <m:r>
              <m:t>1</m:t>
            </m:r>
          </m:sub>
        </m:sSub>
      </m:oMath>
      <w:r>
        <w:t xml:space="preserve"> </w:t>
      </w:r>
      <w:r>
        <w:t xml:space="preserve">(Haiku</w:t>
      </w:r>
      <w:r>
        <w:t xml:space="preserve"> </w:t>
      </w:r>
      <m:oMath>
        <m:r>
          <m:rPr>
            <m:sty m:val="p"/>
          </m:rPr>
          <m:t>+</m:t>
        </m:r>
        <m:r>
          <m:t>115</m:t>
        </m:r>
        <m:r>
          <m:rPr>
            <m:sty m:val="p"/>
          </m:rPr>
          <m:t>%</m:t>
        </m:r>
        <m:r>
          <m:rPr>
            <m:sty m:val="p"/>
          </m:rPr>
          <m:t>/</m:t>
        </m:r>
        <m:r>
          <m:rPr>
            <m:sty m:val="p"/>
          </m:rPr>
          <m:t>+</m:t>
        </m:r>
        <m:r>
          <m:t>163</m:t>
        </m:r>
        <m:r>
          <m:rPr>
            <m:sty m:val="p"/>
          </m:rPr>
          <m:t>%</m:t>
        </m:r>
      </m:oMath>
      <w:r>
        <w:t xml:space="preserve">; Sonnet</w:t>
      </w:r>
      <w:r>
        <w:t xml:space="preserve"> </w:t>
      </w:r>
      <m:oMath>
        <m:r>
          <m:rPr>
            <m:sty m:val="p"/>
          </m:rPr>
          <m:t>+</m:t>
        </m:r>
        <m:r>
          <m:t>520</m:t>
        </m:r>
        <m:r>
          <m:rPr>
            <m:sty m:val="p"/>
          </m:rPr>
          <m:t>%</m:t>
        </m:r>
        <m:r>
          <m:rPr>
            <m:sty m:val="p"/>
          </m:rPr>
          <m:t>/</m:t>
        </m:r>
        <m:r>
          <m:rPr>
            <m:sty m:val="p"/>
          </m:rPr>
          <m:t>+</m:t>
        </m:r>
        <m:r>
          <m:t>473</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DeepSeek</w:t>
      </w:r>
      <w:r>
        <w:t xml:space="preserve"> </w:t>
      </w:r>
      <m:oMath>
        <m:r>
          <m:rPr>
            <m:sty m:val="p"/>
          </m:rPr>
          <m:t>+</m:t>
        </m:r>
        <m:r>
          <m:t>93</m:t>
        </m:r>
        <m:r>
          <m:rPr>
            <m:sty m:val="p"/>
          </m:rPr>
          <m:t>%</m:t>
        </m:r>
        <m:r>
          <m:rPr>
            <m:sty m:val="p"/>
          </m:rPr>
          <m:t>/</m:t>
        </m:r>
        <m:r>
          <m:rPr>
            <m:sty m:val="p"/>
          </m:rPr>
          <m:t>+</m:t>
        </m:r>
        <m:r>
          <m:t>166</m:t>
        </m:r>
        <m:r>
          <m:rPr>
            <m:sty m:val="p"/>
          </m:rPr>
          <m:t>%</m:t>
        </m:r>
      </m:oMath>
      <w:r>
        <w:t xml:space="preserve">; Kimi</w:t>
      </w:r>
      <w:r>
        <w:t xml:space="preserve"> </w:t>
      </w:r>
      <m:oMath>
        <m:r>
          <m:rPr>
            <m:sty m:val="p"/>
          </m:rPr>
          <m:t>+</m:t>
        </m:r>
        <m:r>
          <m:t>203</m:t>
        </m:r>
        <m:r>
          <m:rPr>
            <m:sty m:val="p"/>
          </m:rPr>
          <m:t>%</m:t>
        </m:r>
        <m:r>
          <m:rPr>
            <m:sty m:val="p"/>
          </m:rPr>
          <m:t>/</m:t>
        </m:r>
        <m:r>
          <m:rPr>
            <m:sty m:val="p"/>
          </m:rPr>
          <m:t>+</m:t>
        </m:r>
        <m:r>
          <m:t>249</m:t>
        </m:r>
        <m:r>
          <m:rPr>
            <m:sty m:val="p"/>
          </m:rPr>
          <m:t>%</m:t>
        </m:r>
      </m:oMath>
      <w:r>
        <w:t xml:space="preserve">; the re-measured Opus</w:t>
      </w:r>
      <w:r>
        <w:t xml:space="preserve"> </w:t>
      </w:r>
      <m:oMath>
        <m:sSub>
          <m:e>
            <m:r>
              <m:t>W</m:t>
            </m:r>
          </m:e>
          <m:sub>
            <m:r>
              <m:t>1</m:t>
            </m:r>
            <m:r>
              <m:rPr>
                <m:sty m:val="p"/>
              </m:rPr>
              <m:t>+</m:t>
            </m:r>
          </m:sub>
        </m:sSub>
      </m:oMath>
      <w:r>
        <w:t xml:space="preserve"> </w:t>
      </w:r>
      <w:r>
        <w:t xml:space="preserve">arm carries no token record). One might read this</w:t>
      </w:r>
      <w:r>
        <w:t xml:space="preserve"> </w:t>
      </w:r>
      <w:r>
        <w:t xml:space="preserve">as</w:t>
      </w:r>
      <w:r>
        <w:t xml:space="preserve"> </w:t>
      </w:r>
      <w:r>
        <w:t xml:space="preserve">“verbose thrashing”</w:t>
      </w:r>
      <w:r>
        <w:t xml:space="preserve"> </w:t>
      </w:r>
      <w:r>
        <w:t xml:space="preserve">causing the failure, but the relationship is correlational and</w:t>
      </w:r>
      <w:r>
        <w:t xml:space="preserve"> </w:t>
      </w:r>
      <w:r>
        <w:t xml:space="preserve">uncontrolled: on the</w:t>
      </w:r>
      <w:r>
        <w:t xml:space="preserve"> </w:t>
      </w:r>
      <w:r>
        <w:rPr>
          <w:i/>
          <w:iCs/>
        </w:rPr>
        <w:t xml:space="preserve">still-passing</w:t>
      </w:r>
      <w:r>
        <w:t xml:space="preserve"> </w:t>
      </w:r>
      <w:r>
        <w:t xml:space="preserve">encoding cell the same superset arm ranges from</w:t>
      </w:r>
      <w:r>
        <w:t xml:space="preserve"> </w:t>
      </w:r>
      <m:oMath>
        <m:r>
          <m:rPr>
            <m:sty m:val="p"/>
          </m:rPr>
          <m:t>−</m:t>
        </m:r>
        <m:r>
          <m:t>73</m:t>
        </m:r>
        <m:r>
          <m:rPr>
            <m:sty m:val="p"/>
          </m:rPr>
          <m:t>%</m:t>
        </m:r>
      </m:oMath>
      <w:r>
        <w:t xml:space="preserve"> </w:t>
      </w:r>
      <w:r>
        <w:t xml:space="preserve">to</w:t>
      </w:r>
      <w:r>
        <w:t xml:space="preserve"> </w:t>
      </w:r>
      <m:oMath>
        <m:r>
          <m:rPr>
            <m:sty m:val="p"/>
          </m:rPr>
          <m:t>+</m:t>
        </m:r>
        <m:r>
          <m:t>114</m:t>
        </m:r>
        <m:r>
          <m:rPr>
            <m:sty m:val="p"/>
          </m:rPr>
          <m:t>%</m:t>
        </m:r>
      </m:oMath>
      <w:r>
        <w:t xml:space="preserve"> </w:t>
      </w:r>
      <w:r>
        <w:t xml:space="preserve">across the same models, with no consistent direction, which undercuts a clean</w:t>
      </w:r>
      <w:r>
        <w:t xml:space="preserve"> </w:t>
      </w:r>
      <w:r>
        <w:t xml:space="preserve">“verbosity causes collapse”</w:t>
      </w:r>
      <w:r>
        <w:t xml:space="preserve"> </w:t>
      </w:r>
      <w:r>
        <w:t xml:space="preserve">account. We therefore treat the token fingerprint as a reproducible</w:t>
      </w:r>
      <w:r>
        <w:t xml:space="preserve"> </w:t>
      </w:r>
      <w:r>
        <w:t xml:space="preserve">correlate of the harmful arm, not a mechanism.</w:t>
      </w:r>
    </w:p>
    <w:p>
      <w:pPr>
        <w:pStyle w:val="BodyText"/>
      </w:pPr>
      <w:r>
        <w:t xml:space="preserve">One qualification governs this whole subsection. Re-measuring the verified cells with raw</w:t>
      </w:r>
      <w:r>
        <w:t xml:space="preserve"> </w:t>
      </w:r>
      <w:r>
        <w:t xml:space="preserve">completions retained (§7.5.2) confirms the convention-misbinding account on nine of</w:t>
      </w:r>
      <w:r>
        <w:t xml:space="preserve"> </w:t>
      </w:r>
      <w:r>
        <w:t xml:space="preserve">eleven cells by direct inspection of the failing code, but not on Sonnet’s two, where the model</w:t>
      </w:r>
      <w:r>
        <w:t xml:space="preserve"> </w:t>
      </w:r>
      <w:r>
        <w:t xml:space="preserve">instead declines the superset prompt as a suspected injection. The mechanism discussion below</w:t>
      </w:r>
      <w:r>
        <w:t xml:space="preserve"> </w:t>
      </w:r>
      <w:r>
        <w:t xml:space="preserve">therefore describes nine cells, not all eleven.</w:t>
      </w:r>
    </w:p>
    <w:p>
      <w:pPr>
        <w:pStyle w:val="BodyText"/>
      </w:pPr>
      <w:r>
        <w:t xml:space="preserve">The claim structure is deliberately mechanism-agnostic: Theorem 3 verifies that</w:t>
      </w:r>
      <w:r>
        <w:t xml:space="preserve"> </w:t>
      </w:r>
      <w:r>
        <w:t xml:space="preserve">the realized rule is not Blackwell-coherent</w:t>
      </w:r>
      <w:r>
        <w:t xml:space="preserve"> </w:t>
      </w:r>
      <w:r>
        <w:rPr>
          <w:i/>
          <w:iCs/>
        </w:rPr>
        <w:t xml:space="preserve">whatever</w:t>
      </w:r>
      <w:r>
        <w:t xml:space="preserve"> </w:t>
      </w:r>
      <w:r>
        <w:t xml:space="preserve">the internal cause, and the behavioral</w:t>
      </w:r>
      <w:r>
        <w:t xml:space="preserve"> </w:t>
      </w:r>
      <w:r>
        <w:t xml:space="preserve">controls already constrain the hypothesis space from outside, the harm is not position (order</w:t>
      </w:r>
      <w:r>
        <w:t xml:space="preserve"> </w:t>
      </w:r>
      <w:r>
        <w:t xml:space="preserve">control), not token count (padding control), and is largely curable by explicit convention routing</w:t>
      </w:r>
      <w:r>
        <w:t xml:space="preserve"> </w:t>
      </w:r>
      <w:r>
        <w:t xml:space="preserve">(instruction ablation), a signature consistent with mis-binding rather than capacity exhaustion.</w:t>
      </w:r>
      <w:r>
        <w:t xml:space="preserve"> </w:t>
      </w:r>
      <w:r>
        <w:t xml:space="preserve">That the one-line routing note recovers most of the collapse while labeled XML segmentation of the</w:t>
      </w:r>
      <w:r>
        <w:t xml:space="preserve"> </w:t>
      </w:r>
      <w:r>
        <w:t xml:space="preserve">same content recovers only a minority (</w:t>
      </w:r>
      <m:oMath>
        <m:r>
          <m:t>2</m:t>
        </m:r>
        <m:r>
          <m:rPr>
            <m:sty m:val="p"/>
          </m:rPr>
          <m:t>%</m:t>
        </m:r>
        <m:r>
          <m:rPr>
            <m:sty m:val="p"/>
          </m:rPr>
          <m:t>→</m:t>
        </m:r>
        <m:r>
          <m:t>42</m:t>
        </m:r>
        <m:r>
          <m:rPr>
            <m:sty m:val="p"/>
          </m:rPr>
          <m:t>%</m:t>
        </m:r>
      </m:oMath>
      <w:r>
        <w:t xml:space="preserve"> </w:t>
      </w:r>
      <w:r>
        <w:t xml:space="preserve">against</w:t>
      </w:r>
      <w:r>
        <w:t xml:space="preserve"> </w:t>
      </w:r>
      <m:oMath>
        <m:r>
          <m:rPr>
            <m:sty m:val="p"/>
          </m:rPr>
          <m:t>→</m:t>
        </m:r>
        <m:r>
          <m:t>80</m:t>
        </m:r>
        <m:r>
          <m:rPr>
            <m:sty m:val="p"/>
          </m:rPr>
          <m:t>%</m:t>
        </m:r>
      </m:oMath>
      <w:r>
        <w:t xml:space="preserve">) locates the operative</w:t>
      </w:r>
      <w:r>
        <w:t xml:space="preserve"> </w:t>
      </w:r>
      <w:r>
        <w:t xml:space="preserve">variable in convention-to-task routing rather than formatting; this is an interpretation, not a</w:t>
      </w:r>
      <w:r>
        <w:t xml:space="preserve"> </w:t>
      </w:r>
      <w:r>
        <w:t xml:space="preserve">finding, and every verified claim is independent of it. An activation-level account is out of reach</w:t>
      </w:r>
      <w:r>
        <w:t xml:space="preserve"> </w:t>
      </w:r>
      <w:r>
        <w:t xml:space="preserve">here, since four of the six models are closed-weight and the phenomenon is cross-vendor; the direct</w:t>
      </w:r>
      <w:r>
        <w:t xml:space="preserve"> </w:t>
      </w:r>
      <w:r>
        <w:t xml:space="preserve">route is to reproduce the collapse on an open-weight model with the same harness and instrument the</w:t>
      </w:r>
      <w:r>
        <w:t xml:space="preserve"> </w:t>
      </w:r>
      <w:r>
        <w:t xml:space="preserve">contrasting arms, downstream of rather than prerequisite to the behavioral claim. Distractor</w:t>
      </w:r>
      <w:r>
        <w:t xml:space="preserve"> </w:t>
      </w:r>
      <w:r>
        <w:t xml:space="preserve">interference in RAG has been localized to a sparse feature subspace and corrected</w:t>
      </w:r>
      <w:r>
        <w:t xml:space="preserve"> </w:t>
      </w:r>
      <w:r>
        <w:t xml:space="preserve">there </w:t>
      </w:r>
      <w:r>
        <w:t xml:space="preserve">(Giannetti et al. 2026)</w:t>
      </w:r>
      <w:r>
        <w:t xml:space="preserve">; ours differs in cause, the added source is true and needed</w:t>
      </w:r>
      <w:r>
        <w:t xml:space="preserve"> </w:t>
      </w:r>
      <w:r>
        <w:t xml:space="preserve">rather than a distractor, and it is not a knowledge conflict in the sense of</w:t>
      </w:r>
      <w:r>
        <w:t xml:space="preserve"> </w:t>
      </w:r>
      <w:r>
        <w:t xml:space="preserve">Xu et al. (2024)</w:t>
      </w:r>
      <w:r>
        <w:t xml:space="preserve">, since nothing in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contradicts.</w:t>
      </w:r>
    </w:p>
    <w:bookmarkEnd w:id="115"/>
    <w:bookmarkStart w:id="123"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16"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keep the verified non-dominated set and cover what it leaves uncovered, is left for</w:t>
      </w:r>
      <w:r>
        <w:t xml:space="preserve"> </w:t>
      </w:r>
      <w:r>
        <w:t xml:space="preserve">future work; here we note only its cost.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 Keeping a non-dominated set instead of a</w:t>
      </w:r>
      <w:r>
        <w:t xml:space="preserve"> </w:t>
      </w:r>
      <w:r>
        <w:t xml:space="preserve">top-</w:t>
      </w:r>
      <m:oMath>
        <m:r>
          <m:t>k</m:t>
        </m:r>
      </m:oMath>
      <w:r>
        <w:t xml:space="preserve"> </w:t>
      </w:r>
      <w:r>
        <w:t xml:space="preserve">prefix already exists as an operator, the skyline retrieval step of</w:t>
      </w:r>
      <w:r>
        <w:t xml:space="preserve"> </w:t>
      </w:r>
      <w:r>
        <w:t xml:space="preserve">Zhu et al. (2026)</w:t>
      </w:r>
      <w:r>
        <w:t xml:space="preserve">, and learned</w:t>
      </w:r>
      <w:r>
        <w:t xml:space="preserve"> </w:t>
      </w:r>
      <w:r>
        <w:t xml:space="preserve">set selectors optimize evidence sets end to end </w:t>
      </w:r>
      <w:r>
        <w:t xml:space="preserve">(Jiang et al. 2026; Fan et al. 2026)</w:t>
      </w:r>
      <w:r>
        <w:t xml:space="preserve">; what the partial</w:t>
      </w:r>
      <w:r>
        <w:t xml:space="preserve"> </w:t>
      </w:r>
      <w:r>
        <w:t xml:space="preserve">order adds is the object the set is taken over, verified task value rather than heuristic per-item</w:t>
      </w:r>
      <w:r>
        <w:t xml:space="preserve"> </w:t>
      </w:r>
      <w:r>
        <w:t xml:space="preserve">scores, which is exactly what makes the selection safe under anti-monotonicity.</w:t>
      </w:r>
    </w:p>
    <w:bookmarkEnd w:id="116"/>
    <w:bookmarkStart w:id="117"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the cross-vendor record is single-pair. Pair-2 harm is verified in sign</w:t>
      </w:r>
      <w:r>
        <w:t xml:space="preserve"> </w:t>
      </w:r>
      <w:r>
        <w:t xml:space="preserve">(</w:t>
      </w:r>
      <m:oMath>
        <m:sSub>
          <m:e>
            <m:bar>
              <m:barPr>
                <m:pos m:val="top"/>
              </m:barPr>
              <m:e>
                <m:r>
                  <m:rPr>
                    <m:sty m:val="p"/>
                  </m:rPr>
                  <m:t>Δ</m:t>
                </m:r>
              </m:e>
            </m:bar>
          </m:e>
          <m:sub>
            <m:r>
              <m:t>T</m:t>
            </m:r>
          </m:sub>
        </m:sSub>
        <m:r>
          <m:rPr>
            <m:sty m:val="p"/>
          </m:rPr>
          <m:t>=</m:t>
        </m:r>
        <m:r>
          <m:rPr>
            <m:sty m:val="p"/>
          </m:rPr>
          <m:t>−</m:t>
        </m:r>
        <m:r>
          <m:t>0.296</m:t>
        </m:r>
      </m:oMath>
      <w:r>
        <w:t xml:space="preserve">) but not at the</w:t>
      </w:r>
      <w:r>
        <w:t xml:space="preserve"> </w:t>
      </w:r>
      <m:oMath>
        <m:r>
          <m:t>τ</m:t>
        </m:r>
        <m:r>
          <m:rPr>
            <m:sty m:val="p"/>
          </m:rPr>
          <m:t>=</m:t>
        </m:r>
        <m:r>
          <m:t>0.30</m:t>
        </m:r>
      </m:oMath>
      <w:r>
        <w:t xml:space="preserve"> </w:t>
      </w:r>
      <w:r>
        <w:t xml:space="preserve">margin, because its</w:t>
      </w:r>
      <w:r>
        <w:t xml:space="preserve"> </w:t>
      </w:r>
      <m:oMath>
        <m:r>
          <m:t>80</m:t>
        </m:r>
        <m:r>
          <m:rPr>
            <m:sty m:val="p"/>
          </m:rPr>
          <m:t>%</m:t>
        </m:r>
      </m:oMath>
      <w:r>
        <w:t xml:space="preserve"> </w:t>
      </w:r>
      <m:oMath>
        <m:sSub>
          <m:e>
            <m:r>
              <m:t>V</m:t>
            </m:r>
          </m:e>
          <m:sub>
            <m:r>
              <m:t>1</m:t>
            </m:r>
          </m:sub>
        </m:sSub>
      </m:oMath>
      <w:r>
        <w:t xml:space="preserve"> </w:t>
      </w:r>
      <w:r>
        <w:t xml:space="preserve">ceiling</w:t>
      </w:r>
      <w:r>
        <w:t xml:space="preserve"> </w:t>
      </w:r>
      <w:r>
        <w:t xml:space="preserve">keeps the bound wide; pair-2’s relevance trap was an honest null (its prompt was not lexically</w:t>
      </w:r>
      <w:r>
        <w:t xml:space="preserve"> </w:t>
      </w:r>
      <m:oMath>
        <m:sSub>
          <m:e>
            <m:r>
              <m:t>V</m:t>
            </m:r>
          </m:e>
          <m:sub>
            <m:r>
              <m:t>2</m:t>
            </m:r>
          </m:sub>
        </m:sSub>
      </m:oMath>
      <w:r>
        <w:t xml:space="preserve">-leaning). A third domain and a vendor-general strong mis-rank remain inexpensive next</w:t>
      </w:r>
      <w:r>
        <w:t xml:space="preserve"> </w:t>
      </w:r>
      <w:r>
        <w:t xml:space="preserve">steps.</w:t>
      </w:r>
    </w:p>
    <w:bookmarkEnd w:id="117"/>
    <w:bookmarkStart w:id="118"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(single-shot,</w:t>
      </w:r>
      <w:r>
        <w:t xml:space="preserve"> </w:t>
      </w:r>
      <m:oMath>
        <m:r>
          <m:t>n</m:t>
        </m:r>
        <m:r>
          <m:rPr>
            <m:sty m:val="p"/>
          </m:rPr>
          <m:t>=</m:t>
        </m:r>
        <m:r>
          <m:t>40</m:t>
        </m:r>
      </m:oMath>
      <w:r>
        <w:t xml:space="preserve">), so the run mode no longer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Δ</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18"/>
    <w:bookmarkStart w:id="119" w:name="the-model-is-an-idealization-twice."/>
    <w:p>
      <w:pPr>
        <w:pStyle w:val="Heading4"/>
      </w:pPr>
      <w:r>
        <w:t xml:space="preserve">The model is an idealization, twice.</w:t>
      </w:r>
    </w:p>
    <w:p>
      <w:pPr>
        <w:pStyle w:val="FirstParagraph"/>
      </w:pPr>
      <m:oMath>
        <m:sSub>
          <m:e>
            <m:acc>
              <m:accPr>
                <m:chr m:val="̂"/>
              </m:accPr>
              <m:e>
                <m:r>
                  <m:t>δ</m:t>
                </m:r>
              </m:e>
            </m:acc>
          </m:e>
          <m:sub>
            <m:r>
              <m:rPr>
                <m:scr m:val="script"/>
                <m:sty m:val="p"/>
              </m:rPr>
              <m:t>D</m:t>
            </m:r>
          </m:sub>
        </m:sSub>
      </m:oMath>
      <w:r>
        <w:t xml:space="preserve"> </w:t>
      </w:r>
      <w:r>
        <w:t xml:space="preserve">verifies dominance and</w:t>
      </w:r>
      <w:r>
        <w:t xml:space="preserve"> </w:t>
      </w:r>
      <w:r>
        <w:t xml:space="preserve">incomparability for a given model on a fixed battery, not the universal Blackwell order. And the</w:t>
      </w:r>
      <w:r>
        <w:t xml:space="preserve"> </w:t>
      </w:r>
      <w:r>
        <w:t xml:space="preserve">projection construction models sources as clean projections onto independent coordinates; real</w:t>
      </w:r>
      <w:r>
        <w:t xml:space="preserve"> </w:t>
      </w:r>
      <w:r>
        <w:t xml:space="preserve">chunks overlap, contradict, and leak (the measured</w:t>
      </w:r>
      <w:r>
        <w:t xml:space="preserve"> </w:t>
      </w:r>
      <m:oMath>
        <m:r>
          <m:t>θ</m:t>
        </m:r>
      </m:oMath>
      <w:r>
        <w:t xml:space="preserve">-dependence is exactly such leakage),</w:t>
      </w:r>
      <w:r>
        <w:t xml:space="preserve"> </w:t>
      </w:r>
      <w:r>
        <w:t xml:space="preserve">so the construction is the cleanest</w:t>
      </w:r>
      <w:r>
        <w:t xml:space="preserve"> </w:t>
      </w:r>
      <w:r>
        <w:rPr>
          <w:i/>
          <w:iCs/>
        </w:rPr>
        <w:t xml:space="preserve">sufficient</w:t>
      </w:r>
      <w:r>
        <w:t xml:space="preserve"> </w:t>
      </w:r>
      <w:r>
        <w:t xml:space="preserve">condition for incomparability, realized</w:t>
      </w:r>
      <w:r>
        <w:t xml:space="preserve"> </w:t>
      </w:r>
      <w:r>
        <w:t xml:space="preserve">exactly by our hand-built pairs.</w:t>
      </w:r>
    </w:p>
    <w:bookmarkEnd w:id="119"/>
    <w:bookmarkStart w:id="120" w:name="Xa5c98a333d19887eef537b0cbe9525006be4a57"/>
    <w:p>
      <w:pPr>
        <w:pStyle w:val="Heading4"/>
      </w:pPr>
      <w:r>
        <w:t xml:space="preserve">Prevalence is not measured, and is the decisive next experiment.</w:t>
      </w:r>
    </w:p>
    <w:p>
      <w:pPr>
        <w:pStyle w:val="FirstParagraph"/>
      </w:pPr>
      <w:r>
        <w:t xml:space="preserve">Every claim here is</w:t>
      </w:r>
      <w:r>
        <w:t xml:space="preserve"> </w:t>
      </w:r>
      <w:r>
        <w:t xml:space="preserve">existential: it establishes</w:t>
      </w:r>
      <w:r>
        <w:t xml:space="preserve"> </w:t>
      </w:r>
      <w:r>
        <w:rPr>
          <w:i/>
          <w:iCs/>
        </w:rPr>
        <w:t xml:space="preserve">that</w:t>
      </w:r>
      <w:r>
        <w:t xml:space="preserve"> </w:t>
      </w:r>
      <w:r>
        <w:t xml:space="preserve">verified incomparability and superset harm occur, on which</w:t>
      </w:r>
      <w:r>
        <w:t xml:space="preserve"> </w:t>
      </w:r>
      <w:r>
        <w:t xml:space="preserve">models, and with which confounds excluded. It does not establish</w:t>
      </w:r>
      <w:r>
        <w:t xml:space="preserve"> </w:t>
      </w:r>
      <w:r>
        <w:rPr>
          <w:i/>
          <w:iCs/>
        </w:rPr>
        <w:t xml:space="preserve">how often</w:t>
      </w:r>
      <w:r>
        <w:t xml:space="preserve"> </w:t>
      </w:r>
      <w:r>
        <w:t xml:space="preserve">either occurs in</w:t>
      </w:r>
      <w:r>
        <w:t xml:space="preserve"> </w:t>
      </w:r>
      <w:r>
        <w:t xml:space="preserve">a deployed retrieval stream, and no number in this paper should be read as an estimate of that.</w:t>
      </w:r>
      <w:r>
        <w:t xml:space="preserve"> </w:t>
      </w:r>
      <w:r>
        <w:t xml:space="preserve">The four cells were built to make the structure visible, so their aggregate magnitudes are</w:t>
      </w:r>
      <w:r>
        <w:t xml:space="preserve"> </w:t>
      </w:r>
      <w:r>
        <w:t xml:space="preserve">diagnostic of the failure mode rather than of production traffic. The direct experiment is</w:t>
      </w:r>
      <w:r>
        <w:t xml:space="preserve"> </w:t>
      </w:r>
      <w:r>
        <w:t xml:space="preserve">specified and inexpensive: draw document pairs from a natural corpus, run the same verification</w:t>
      </w:r>
      <w:r>
        <w:t xml:space="preserve"> </w:t>
      </w:r>
      <w:r>
        <w:t xml:space="preserve">battery unchanged, and report the fraction of pairs that verify incomparable and the fraction of</w:t>
      </w:r>
      <w:r>
        <w:t xml:space="preserve"> </w:t>
      </w:r>
      <w:r>
        <w:t xml:space="preserve">superset unions that verify harmful, with the sampling frame stated. We name it as the open</w:t>
      </w:r>
      <w:r>
        <w:t xml:space="preserve"> </w:t>
      </w:r>
      <w:r>
        <w:t xml:space="preserve">question rather than approximate it here, because a prevalence figure computed from hand-built</w:t>
      </w:r>
      <w:r>
        <w:t xml:space="preserve"> </w:t>
      </w:r>
      <w:r>
        <w:t xml:space="preserve">pairs would be circular.</w:t>
      </w:r>
    </w:p>
    <w:bookmarkEnd w:id="120"/>
    <w:bookmarkStart w:id="121"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which holds because each draw is an independent</w:t>
      </w:r>
      <w:r>
        <w:t xml:space="preserve"> </w:t>
      </w:r>
      <w:r>
        <w:t xml:space="preserve">single-shot call (protocol in Appendix C); marginal-versus-joint control is discussed</w:t>
      </w:r>
      <w:r>
        <w:t xml:space="preserve"> </w:t>
      </w:r>
      <w:r>
        <w:t xml:space="preserve">in §8.1.</w:t>
      </w:r>
    </w:p>
    <w:bookmarkEnd w:id="121"/>
    <w:bookmarkStart w:id="122"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escaping as predicted, but the</w:t>
      </w:r>
      <w:r>
        <w:t xml:space="preserve"> </w:t>
      </w:r>
      <w:r>
        <w:t xml:space="preserve">learned checkpoints are the small members of their families and the evidence is one trap in one</w:t>
      </w:r>
      <w:r>
        <w:t xml:space="preserve"> </w:t>
      </w:r>
      <w:r>
        <w:t xml:space="preserve">domain. Positive 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22"/>
    <w:bookmarkEnd w:id="123"/>
    <w:bookmarkEnd w:id="124"/>
    <w:bookmarkStart w:id="125" w:name="sec:conclusion"/>
    <w:p>
      <w:pPr>
        <w:pStyle w:val="Heading1"/>
      </w:pPr>
      <w:r>
        <w:t xml:space="preserve">Conclusion</w:t>
      </w:r>
    </w:p>
    <w:p>
      <w:pPr>
        <w:pStyle w:val="FirstParagraph"/>
      </w:pPr>
      <w:r>
        <w:t xml:space="preserve">Bringing Blackwell and Le Cam to inference-time context is not ours to claim: concurrent work</w:t>
      </w:r>
      <w:r>
        <w:t xml:space="preserve"> </w:t>
      </w:r>
      <w:r>
        <w:t xml:space="preserve">reached the same apparatus from the admission side (§2.3). What we add</w:t>
      </w:r>
      <w:r>
        <w:t xml:space="preserve"> </w:t>
      </w:r>
      <w:r>
        <w:t xml:space="preserve">follows from taking</w:t>
      </w:r>
      <w:r>
        <w:t xml:space="preserve"> </w:t>
      </w:r>
      <w:r>
        <w:rPr>
          <w:i/>
          <w:iCs/>
        </w:rPr>
        <w:t xml:space="preserve">incomparability</w:t>
      </w:r>
      <w:r>
        <w:t xml:space="preserve">, not deficiency-minimization, as the object.</w:t>
      </w:r>
    </w:p>
    <w:p>
      <w:pPr>
        <w:pStyle w:val="BodyText"/>
      </w:pPr>
      <w:r>
        <w:t xml:space="preserve">Context selection is, at bottom, a partial-order problem, not a scalar one. When two sources are</w:t>
      </w:r>
      <w:r>
        <w:t xml:space="preserve"> </w:t>
      </w:r>
      <w:r>
        <w:t xml:space="preserve">incomparable, no single per-source score, relevance or utility, can rank them correctly for all</w:t>
      </w:r>
      <w:r>
        <w:t xml:space="preserve"> </w:t>
      </w:r>
      <w:r>
        <w:t xml:space="preserve">tasks (Theorem 2),</w:t>
      </w:r>
      <w:r>
        <w:t xml:space="preserve"> </w:t>
      </w:r>
      <w:r>
        <w:t xml:space="preserve">which explains the field’s</w:t>
      </w:r>
      <w:r>
        <w:t xml:space="preserve"> </w:t>
      </w:r>
      <w:r>
        <w:t xml:space="preserve">“relevance does not transfer”</w:t>
      </w:r>
      <w:r>
        <w:t xml:space="preserve"> </w:t>
      </w:r>
      <w:r>
        <w:t xml:space="preserve">folklore and gives utility-centric</w:t>
      </w:r>
      <w:r>
        <w:t xml:space="preserve"> </w:t>
      </w:r>
      <w:r>
        <w:t xml:space="preserve">retrieval its formal boundary. We made the order measurable</w:t>
      </w:r>
      <w:r>
        <w:t xml:space="preserve"> </w:t>
      </w:r>
      <w:r>
        <w:t xml:space="preserve">with a value-deficiency surrogate</w:t>
      </w:r>
      <w:r>
        <w:t xml:space="preserve"> </w:t>
      </w:r>
      <m:oMath>
        <m:sSub>
          <m:e>
            <m:acc>
              <m:accPr>
                <m:chr m:val="̂"/>
              </m:accPr>
              <m:e>
                <m:r>
                  <m:t>δ</m:t>
                </m:r>
              </m:e>
            </m:acc>
          </m:e>
          <m:sub>
            <m:r>
              <m:rPr>
                <m:scr m:val="script"/>
                <m:sty m:val="p"/>
              </m:rPr>
              <m:t>D</m:t>
            </m:r>
          </m:sub>
        </m:sSub>
      </m:oMath>
      <w:r>
        <w:t xml:space="preserve"> </w:t>
      </w:r>
      <w:r>
        <w:t xml:space="preserve">and a distribution-free verification, and we ran</w:t>
      </w:r>
      <w:r>
        <w:t xml:space="preserve"> </w:t>
      </w:r>
      <w:r>
        <w:t xml:space="preserve">the theory on six models across four vendors. On every model we verify (</w:t>
      </w:r>
      <m:oMath>
        <m:r>
          <m:rPr>
            <m:sty m:val="p"/>
          </m:rPr>
          <m:t>≥</m:t>
        </m:r>
        <m:r>
          <m:t>90</m:t>
        </m:r>
        <m:r>
          <m:rPr>
            <m:sty m:val="p"/>
          </m:rPr>
          <m:t>%</m:t>
        </m:r>
      </m:oMath>
      <w:r>
        <w:t xml:space="preserve">) that two</w:t>
      </w:r>
      <w:r>
        <w:t xml:space="preserve"> </w:t>
      </w:r>
      <w:r>
        <w:t xml:space="preserve">private sources are incomparable; on every model a real relevance score ranks them the wrong way;</w:t>
      </w:r>
      <w:r>
        <w:t xml:space="preserve"> </w:t>
      </w:r>
      <w:r>
        <w:t xml:space="preserve">and on all six we verify that adding a strictly larger source sharply lowers the pass rate (as</w:t>
      </w:r>
      <w:r>
        <w:t xml:space="preserve"> </w:t>
      </w:r>
      <w:r>
        <w:t xml:space="preserve">deep as</w:t>
      </w:r>
      <w:r>
        <w:t xml:space="preserve"> </w:t>
      </w:r>
      <m:oMath>
        <m:r>
          <m:t>100</m:t>
        </m:r>
        <m:r>
          <m:rPr>
            <m:sty m:val="p"/>
          </m:rPr>
          <m:t>%</m:t>
        </m:r>
        <m:r>
          <m:rPr>
            <m:sty m:val="p"/>
          </m:rPr>
          <m:t>→</m:t>
        </m:r>
        <m:r>
          <m:t>0</m:t>
        </m:r>
        <m:r>
          <m:rPr>
            <m:sty m:val="p"/>
          </m:rPr>
          <m:t>%</m:t>
        </m:r>
      </m:oMath>
      <w:r>
        <w:t xml:space="preserve">), which no</w:t>
      </w:r>
      <w:r>
        <w:t xml:space="preserve"> </w:t>
      </w:r>
      <w:r>
        <w:t xml:space="preserve">“more-is-better”</w:t>
      </w:r>
      <w:r>
        <w:t xml:space="preserve"> </w:t>
      </w:r>
      <w:r>
        <w:t xml:space="preserve">scalar can predict. How much a private source</w:t>
      </w:r>
      <w:r>
        <w:t xml:space="preserve"> </w:t>
      </w:r>
      <w:r>
        <w:t xml:space="preserve">is worth turns out to depend on the model: guessability runs from</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 vendors and</w:t>
      </w:r>
      <w:r>
        <w:t xml:space="preserve"> </w:t>
      </w:r>
      <w:r>
        <w:t xml:space="preserve">tracks a vendor’s training rather than raw capability.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2. The estimator is a</w:t>
      </w:r>
      <w:r>
        <w:t xml:space="preserve"> </w:t>
      </w:r>
      <w:r>
        <w:t xml:space="preserve">regret-gap surrogate, not a Le Cam deficiency; the verification, which we regard as the most robust</w:t>
      </w:r>
      <w:r>
        <w:t xml:space="preserve"> </w:t>
      </w:r>
      <w:r>
        <w:t xml:space="preserve">contribution, is correct and survives that re-labeling. All six models are run the same way</w:t>
      </w:r>
      <w:r>
        <w:t xml:space="preserve"> </w:t>
      </w:r>
      <w:r>
        <w:t xml:space="preserve">(single-shot,</w:t>
      </w:r>
      <w:r>
        <w:t xml:space="preserve"> </w:t>
      </w:r>
      <m:oMath>
        <m:r>
          <m:t>n</m:t>
        </m:r>
        <m:r>
          <m:rPr>
            <m:sty m:val="p"/>
          </m:rPr>
          <m:t>=</m:t>
        </m:r>
        <m:r>
          <m:t>40</m:t>
        </m:r>
      </m:oMath>
      <w:r>
        <w:t xml:space="preserve">), and the evidence spans two hand-built source pairs in two domains plus a</w:t>
      </w:r>
      <w:r>
        <w:t xml:space="preserve"> </w:t>
      </w:r>
      <w:r>
        <w:t xml:space="preserve">length-matched padding control that attributes the anti-monotonicity collapse to signal content</w:t>
      </w:r>
      <w:r>
        <w:t xml:space="preserve"> </w:t>
      </w:r>
      <w:r>
        <w:t xml:space="preserve">rather than added tokens; the cross-vendor record remains single-pair, cross-vendor magnitudes are</w:t>
      </w:r>
      <w:r>
        <w:t xml:space="preserve"> </w:t>
      </w:r>
      <w:r>
        <w:t xml:space="preserve">only suggestive, and synergy is untested. The practical reading is modest and actionable:</w:t>
      </w:r>
      <w:r>
        <w:t xml:space="preserve"> </w:t>
      </w:r>
      <w:r>
        <w:t xml:space="preserve">selection should be treated as partial-order-aware rather than scalar top-</w:t>
      </w:r>
      <m:oMath>
        <m:r>
          <m:t>k</m:t>
        </m:r>
      </m:oMath>
      <w:r>
        <w:t xml:space="preserve">, the right operational</w:t>
      </w:r>
      <w:r>
        <w:t xml:space="preserve"> </w:t>
      </w:r>
      <w:r>
        <w:t xml:space="preserve">object is a verified deficiency surrogate rather than a relevance scalar, and</w:t>
      </w:r>
      <w:r>
        <w:t xml:space="preserve"> </w:t>
      </w:r>
      <w:r>
        <w:t xml:space="preserve">“the best context”</w:t>
      </w:r>
      <w:r>
        <w:t xml:space="preserve"> </w:t>
      </w:r>
      <w:r>
        <w:t xml:space="preserve">should be expected to be model-relative and only partially ordered. Stated at its sharpest, the</w:t>
      </w:r>
      <w:r>
        <w:t xml:space="preserve"> </w:t>
      </w:r>
      <w:r>
        <w:t xml:space="preserve">impossibility is a theorem about</w:t>
      </w:r>
      <w:r>
        <w:t xml:space="preserve"> </w:t>
      </w:r>
      <w:r>
        <w:rPr>
          <w:i/>
          <w:iCs/>
        </w:rPr>
        <w:t xml:space="preserve">cheap</w:t>
      </w:r>
      <w:r>
        <w:t xml:space="preserve"> </w:t>
      </w:r>
      <w:r>
        <w:t xml:space="preserve">selection: per-source scalars</w:t>
      </w:r>
      <w:r>
        <w:t xml:space="preserve"> </w:t>
      </w:r>
      <w:r>
        <w:t xml:space="preserve">(Theorem 2) and topical query-conditioned scores</w:t>
      </w:r>
      <w:r>
        <w:t xml:space="preserve"> </w:t>
      </w:r>
      <w:r>
        <w:t xml:space="preserve">(Proposition 2), not all context selection. The measured spectrum</w:t>
      </w:r>
      <w:r>
        <w:t xml:space="preserve"> </w:t>
      </w:r>
      <w:r>
        <w:t xml:space="preserve">realizes exactly that boundary: lexical cosine, two dense bi-encoders, and a cross-encoder all</w:t>
      </w:r>
      <w:r>
        <w:t xml:space="preserve"> </w:t>
      </w:r>
      <w:r>
        <w:t xml:space="preserve">fall for the trap, while an LLM listwise reranker, which pays per-candidate computation to read</w:t>
      </w:r>
      <w:r>
        <w:t xml:space="preserve"> </w:t>
      </w:r>
      <w:r>
        <w:t xml:space="preserve">the decisive content, escapes it. The hierarchy is computational: scalar scores cannot represent</w:t>
      </w:r>
      <w:r>
        <w:t xml:space="preserve"> </w:t>
      </w:r>
      <w:r>
        <w:t xml:space="preserve">the order, and probes that read content can measure it, at probe cost. The remaining</w:t>
      </w:r>
      <w:r>
        <w:t xml:space="preserve"> </w:t>
      </w:r>
      <w:r>
        <w:t xml:space="preserve">strengthenings, a vendor-general strong mis-rank, larger reranker checkpoints, and a third</w:t>
      </w:r>
      <w:r>
        <w:t xml:space="preserve"> </w:t>
      </w:r>
      <w:r>
        <w:t xml:space="preserve">domain, are the natural next steps, and the experimental record indicates each is cheap to run.</w:t>
      </w:r>
    </w:p>
    <w:bookmarkEnd w:id="125"/>
    <w:bookmarkStart w:id="126" w:name="author-contributions"/>
    <w:p>
      <w:pPr>
        <w:pStyle w:val="Heading1"/>
      </w:pPr>
      <w:r>
        <w:t xml:space="preserve">Author Contributions</w:t>
      </w:r>
    </w:p>
    <w:p>
      <w:pPr>
        <w:pStyle w:val="FirstParagraph"/>
      </w:pPr>
      <w:r>
        <w:t xml:space="preserve">Conceptualization, A.B. and V.L.; methodology, A.B. and P.P.; software, A.B.; validation, A.B.,</w:t>
      </w:r>
      <w:r>
        <w:t xml:space="preserve"> </w:t>
      </w:r>
      <w:r>
        <w:t xml:space="preserve">V.L. and Z.R.; formal analysis, A.B. and P.P.; investigation, A.B.; data curation, A.B.;</w:t>
      </w:r>
      <w:r>
        <w:t xml:space="preserve"> </w:t>
      </w:r>
      <w:r>
        <w:t xml:space="preserve">writing—original draft preparation, A.B.; writing—review and editing, A.B., P.P., V.L. and</w:t>
      </w:r>
      <w:r>
        <w:t xml:space="preserve"> </w:t>
      </w:r>
      <w:r>
        <w:t xml:space="preserve">Z.R.; visualization, A.B. and Z.R.; supervision, V.L. and P.P.; project administration, V.L. All</w:t>
      </w:r>
      <w:r>
        <w:t xml:space="preserve"> </w:t>
      </w:r>
      <w:r>
        <w:t xml:space="preserve">authors have read and agreed to the published version of the manuscript.</w:t>
      </w:r>
    </w:p>
    <w:bookmarkEnd w:id="126"/>
    <w:bookmarkStart w:id="127" w:name="funding"/>
    <w:p>
      <w:pPr>
        <w:pStyle w:val="Heading1"/>
      </w:pPr>
      <w:r>
        <w:t xml:space="preserve">Funding</w:t>
      </w:r>
    </w:p>
    <w:p>
      <w:pPr>
        <w:pStyle w:val="FirstParagraph"/>
      </w:pPr>
      <w:r>
        <w:t xml:space="preserve">This research received no external funding. The measurement costs reported in</w:t>
      </w:r>
      <w:r>
        <w:t xml:space="preserve"> </w:t>
      </w:r>
      <w:r>
        <w:t xml:space="preserve">Appendix C were borne by the authors.</w:t>
      </w:r>
    </w:p>
    <w:bookmarkEnd w:id="127"/>
    <w:bookmarkStart w:id="128" w:name="institutional-review-board-statement"/>
    <w:p>
      <w:pPr>
        <w:pStyle w:val="Heading1"/>
      </w:pPr>
      <w:r>
        <w:t xml:space="preserve">Institutional Review Board Statement</w:t>
      </w:r>
    </w:p>
    <w:p>
      <w:pPr>
        <w:pStyle w:val="FirstParagraph"/>
      </w:pPr>
      <w:r>
        <w:t xml:space="preserve">Not applicable. The study involved no human participants and no animals; all measurements are</w:t>
      </w:r>
      <w:r>
        <w:t xml:space="preserve"> </w:t>
      </w:r>
      <w:r>
        <w:t xml:space="preserve">automated queries to commercial language-model endpoints, graded by executable verifiers.</w:t>
      </w:r>
    </w:p>
    <w:bookmarkEnd w:id="128"/>
    <w:bookmarkStart w:id="129" w:name="informed-consent-statement"/>
    <w:p>
      <w:pPr>
        <w:pStyle w:val="Heading1"/>
      </w:pPr>
      <w:r>
        <w:t xml:space="preserve">Informed Consent Statement</w:t>
      </w:r>
    </w:p>
    <w:p>
      <w:pPr>
        <w:pStyle w:val="FirstParagraph"/>
      </w:pPr>
      <w:r>
        <w:t xml:space="preserve">Not applicable.</w:t>
      </w:r>
    </w:p>
    <w:bookmarkEnd w:id="129"/>
    <w:bookmarkStart w:id="130" w:name="data-availability-statement"/>
    <w:p>
      <w:pPr>
        <w:pStyle w:val="Heading1"/>
      </w:pPr>
      <w:r>
        <w:t xml:space="preserve">Data Availability Statement</w:t>
      </w:r>
    </w:p>
    <w:p>
      <w:pPr>
        <w:pStyle w:val="FirstParagraph"/>
      </w:pPr>
      <w:r>
        <w:t xml:space="preserve">All data, code and machine-checked proofs supporting the reported results are openly available at</w:t>
      </w:r>
      <w:r>
        <w:t xml:space="preserve"> </w:t>
      </w:r>
      <w:hyperlink r:id="rId75">
        <w:r>
          <w:rPr>
            <w:rStyle w:val="Hyperlink"/>
          </w:rPr>
          <w:t xml:space="preserve">https://github.com/abilous-ti/blackwell-llm-context</w:t>
        </w:r>
      </w:hyperlink>
      <w:r>
        <w:t xml:space="preserve">. The repository contains the measurement</w:t>
      </w:r>
      <w:r>
        <w:t xml:space="preserve"> </w:t>
      </w:r>
      <w:r>
        <w:t xml:space="preserve">harness (Python standard library only), every per-model run log and result file cited in</w:t>
      </w:r>
      <w:r>
        <w:t xml:space="preserve"> </w:t>
      </w:r>
      <w:r>
        <w:t xml:space="preserve">Appendix B, the raw-completion diagnostic records of §7.5.1, and</w:t>
      </w:r>
      <w:r>
        <w:t xml:space="preserve"> </w:t>
      </w:r>
      <w:r>
        <w:t xml:space="preserve">the Lean 4 formalization of Remark 3 with the continuous-integration job that</w:t>
      </w:r>
      <w:r>
        <w:t xml:space="preserve"> </w:t>
      </w:r>
      <w:r>
        <w:t xml:space="preserve">re-checks it. No data were withheld; every reported figure is computed from those files by the</w:t>
      </w:r>
      <w:r>
        <w:t xml:space="preserve"> </w:t>
      </w:r>
      <w:r>
        <w:t xml:space="preserve">released scripts.</w:t>
      </w:r>
    </w:p>
    <w:bookmarkEnd w:id="130"/>
    <w:bookmarkStart w:id="131" w:name="conflicts-of-interest"/>
    <w:p>
      <w:pPr>
        <w:pStyle w:val="Heading1"/>
      </w:pPr>
      <w:r>
        <w:t xml:space="preserve">Conflicts of Interest</w:t>
      </w:r>
    </w:p>
    <w:p>
      <w:pPr>
        <w:pStyle w:val="FirstParagraph"/>
      </w:pPr>
      <w:r>
        <w:t xml:space="preserve">The authors declare no conflict of interest.</w:t>
      </w:r>
    </w:p>
    <w:bookmarkEnd w:id="131"/>
    <w:bookmarkStart w:id="132" w:name="abbreviations"/>
    <w:p>
      <w:pPr>
        <w:pStyle w:val="Heading1"/>
      </w:pPr>
      <w:r>
        <w:t xml:space="preserve">Abbreviations</w:t>
      </w:r>
    </w:p>
    <w:p>
      <w:pPr>
        <w:pStyle w:val="FirstParagraph"/>
      </w:pPr>
      <w:r>
        <w:t xml:space="preserve">The following abbreviations are used in this manuscript:</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BSS</w:t>
            </w:r>
          </w:p>
        </w:tc>
        <w:tc>
          <w:tcPr/>
          <w:p>
            <w:pPr>
              <w:pStyle w:val="Compact"/>
              <w:jc w:val="left"/>
            </w:pPr>
            <w:r>
              <w:t xml:space="preserve">Blackwell–Sherman–Stein (theorem)</w:t>
            </w:r>
          </w:p>
        </w:tc>
      </w:tr>
      <w:tr>
        <w:tc>
          <w:tcPr/>
          <w:p>
            <w:pPr>
              <w:pStyle w:val="Compact"/>
              <w:jc w:val="left"/>
            </w:pPr>
            <w:r>
              <w:t xml:space="preserve">CP</w:t>
            </w:r>
          </w:p>
        </w:tc>
        <w:tc>
          <w:tcPr/>
          <w:p>
            <w:pPr>
              <w:pStyle w:val="Compact"/>
              <w:jc w:val="left"/>
            </w:pPr>
            <w:r>
              <w:t xml:space="preserve">Clopper–Pearson (exact binomial confidence interval)</w:t>
            </w:r>
          </w:p>
        </w:tc>
      </w:tr>
      <w:tr>
        <w:tc>
          <w:tcPr/>
          <w:p>
            <w:pPr>
              <w:pStyle w:val="Compact"/>
              <w:jc w:val="left"/>
            </w:pPr>
            <w:r>
              <w:t xml:space="preserve">DPP</w:t>
            </w:r>
          </w:p>
        </w:tc>
        <w:tc>
          <w:tcPr/>
          <w:p>
            <w:pPr>
              <w:pStyle w:val="Compact"/>
              <w:jc w:val="left"/>
            </w:pPr>
            <w:r>
              <w:t xml:space="preserve">Determinantal point process</w:t>
            </w:r>
          </w:p>
        </w:tc>
      </w:tr>
      <w:tr>
        <w:tc>
          <w:tcPr/>
          <w:p>
            <w:pPr>
              <w:pStyle w:val="Compact"/>
              <w:jc w:val="left"/>
            </w:pPr>
            <w:r>
              <w:t xml:space="preserve">EIG</w:t>
            </w:r>
          </w:p>
        </w:tc>
        <w:tc>
          <w:tcPr/>
          <w:p>
            <w:pPr>
              <w:pStyle w:val="Compact"/>
              <w:jc w:val="left"/>
            </w:pPr>
            <w:r>
              <w:t xml:space="preserve">Expected information gain</w:t>
            </w:r>
          </w:p>
        </w:tc>
      </w:tr>
      <w:tr>
        <w:tc>
          <w:tcPr/>
          <w:p>
            <w:pPr>
              <w:pStyle w:val="Compact"/>
              <w:jc w:val="left"/>
            </w:pPr>
            <w:r>
              <w:t xml:space="preserve">IR</w:t>
            </w:r>
          </w:p>
        </w:tc>
        <w:tc>
          <w:tcPr/>
          <w:p>
            <w:pPr>
              <w:pStyle w:val="Compact"/>
              <w:jc w:val="left"/>
            </w:pPr>
            <w:r>
              <w:t xml:space="preserve">Information retrieval</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MMR</w:t>
            </w:r>
          </w:p>
        </w:tc>
        <w:tc>
          <w:tcPr/>
          <w:p>
            <w:pPr>
              <w:pStyle w:val="Compact"/>
              <w:jc w:val="left"/>
            </w:pPr>
            <w:r>
              <w:t xml:space="preserve">Maximal marginal relevance</w:t>
            </w:r>
          </w:p>
        </w:tc>
      </w:tr>
      <w:tr>
        <w:tc>
          <w:tcPr/>
          <w:p>
            <w:pPr>
              <w:pStyle w:val="Compact"/>
              <w:jc w:val="left"/>
            </w:pPr>
            <w:r>
              <w:t xml:space="preserve">PASS</w:t>
            </w:r>
          </w:p>
        </w:tc>
        <w:tc>
          <w:tcPr/>
          <w:p>
            <w:pPr>
              <w:pStyle w:val="Compact"/>
              <w:jc w:val="left"/>
            </w:pPr>
            <w:r>
              <w:t xml:space="preserve">Pass rate of a fixed model rule on a verifier-graded task</w:t>
            </w:r>
          </w:p>
        </w:tc>
      </w:tr>
      <w:tr>
        <w:tc>
          <w:tcPr/>
          <w:p>
            <w:pPr>
              <w:pStyle w:val="Compact"/>
              <w:jc w:val="left"/>
            </w:pPr>
            <w:r>
              <w:t xml:space="preserve">PRP</w:t>
            </w:r>
          </w:p>
        </w:tc>
        <w:tc>
          <w:tcPr/>
          <w:p>
            <w:pPr>
              <w:pStyle w:val="Compact"/>
              <w:jc w:val="left"/>
            </w:pPr>
            <w:r>
              <w:t xml:space="preserve">Probability ranking principle</w:t>
            </w:r>
          </w:p>
        </w:tc>
      </w:tr>
      <w:tr>
        <w:tc>
          <w:tcPr/>
          <w:p>
            <w:pPr>
              <w:pStyle w:val="Compact"/>
              <w:jc w:val="left"/>
            </w:pPr>
            <w:r>
              <w:t xml:space="preserve">RAG</w:t>
            </w:r>
          </w:p>
        </w:tc>
        <w:tc>
          <w:tcPr/>
          <w:p>
            <w:pPr>
              <w:pStyle w:val="Compact"/>
              <w:jc w:val="left"/>
            </w:pPr>
            <w:r>
              <w:t xml:space="preserve">Retrieval-augmented generation</w:t>
            </w:r>
          </w:p>
        </w:tc>
      </w:tr>
    </w:tbl>
    <w:bookmarkEnd w:id="132"/>
    <w:bookmarkStart w:id="144" w:name="app:proofs"/>
    <w:p>
      <w:pPr>
        <w:pStyle w:val="Heading1"/>
      </w:pPr>
      <w:r>
        <w:t xml:space="preserve">Deferred proofs and technical material</w:t>
      </w:r>
    </w:p>
    <w:bookmarkStart w:id="133"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33"/>
    <w:bookmarkStart w:id="134"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But</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the first inequality because</w:t>
      </w:r>
      <w:r>
        <w:t xml:space="preserve"> </w:t>
      </w:r>
      <w:r>
        <w:t xml:space="preserve">the optimal rule weakly improves on any fixed rule, the second by hypothesis, a contradiction.</w:t>
      </w:r>
      <w:r>
        <w:t xml:space="preserve"> </w:t>
      </w:r>
      <w:r>
        <w:t xml:space="preserve">Hence</w:t>
      </w:r>
      <w:r>
        <w:t xml:space="preserve"> </w:t>
      </w:r>
      <m:oMath>
        <m:sSub>
          <m:e>
            <m:r>
              <m:t>W</m:t>
            </m:r>
          </m:e>
          <m:sub>
            <m:r>
              <m:t>2</m:t>
            </m:r>
          </m:sub>
        </m:sSub>
        <m:sSub>
          <m:e>
            <m:r>
              <m:rPr>
                <m:sty m:val="p"/>
              </m:rPr>
              <m:t>⋡</m:t>
            </m:r>
          </m:e>
          <m:sub>
            <m:r>
              <m:t>B</m:t>
            </m:r>
          </m:sub>
        </m:sSub>
        <m:sSub>
          <m:e>
            <m:r>
              <m:t>W</m:t>
            </m:r>
          </m:e>
          <m:sub>
            <m:r>
              <m:t>1</m:t>
            </m:r>
          </m:sub>
        </m:sSub>
      </m:oMath>
      <w:r>
        <w:t xml:space="preserve">. Symmetrically,</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r>
          <m:rPr>
            <m:sty m:val="p"/>
          </m:rPr>
          <m: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Neither dominance direction holds,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The caps are essential: without them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is compatible even with Blackwell</w:t>
      </w:r>
      <w:r>
        <w:t xml:space="preserve"> </w:t>
      </w:r>
      <w:r>
        <w:rPr>
          <w:i/>
          <w:iCs/>
        </w:rPr>
        <w:t xml:space="preserve">equivalence</w:t>
      </w:r>
      <w:r>
        <w:t xml:space="preserve">, since a fixed rule keyed to one signal’s surface form can under-perform on</w:t>
      </w:r>
      <w:r>
        <w:t xml:space="preserve"> </w:t>
      </w:r>
      <w:r>
        <w:t xml:space="preserve">the other, exactly the non-coherence phenomenon Theorem 3 verifies for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 failure of</w:t>
      </w:r>
      <w:r>
        <w:t xml:space="preserve"> </w:t>
      </w:r>
      <w:r>
        <w:t xml:space="preserve">the unconditional converse is witnessed by any fixed rule that violates monotonicity the optimal</w:t>
      </w:r>
      <w:r>
        <w:t xml:space="preserve"> </w:t>
      </w:r>
      <w:r>
        <w:t xml:space="preserve">value obeys. ◻</w:t>
      </w:r>
    </w:p>
    <w:bookmarkEnd w:id="134"/>
    <w:bookmarkStart w:id="135"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2, cannot rank a Blackwell-incomparable pair correctly</w:t>
      </w:r>
      <w:r>
        <w:t xml:space="preserve"> </w:t>
      </w:r>
      <w:r>
        <w:t xml:space="preserve">for all tasks. ◻</w:t>
      </w:r>
    </w:p>
    <w:bookmarkEnd w:id="135"/>
    <w:bookmarkStart w:id="136"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(Clopper and Pearson 1934)</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36"/>
    <w:bookmarkStart w:id="137" w:name="proof-of-proposition-4"/>
    <w:p>
      <w:pPr>
        <w:pStyle w:val="Heading2"/>
      </w:pPr>
      <w:r>
        <w:t xml:space="preserve">Proof of Proposition 4</w:t>
      </w:r>
    </w:p>
    <w:p>
      <w:pPr>
        <w:pStyle w:val="FirstParagraph"/>
      </w:pPr>
      <w:r>
        <w:rPr>
          <w:i/>
          <w:iCs/>
        </w:rPr>
        <w:t xml:space="preserve">Proof.</w:t>
      </w:r>
      <w:r>
        <w:t xml:space="preserve"> </w:t>
      </w:r>
      <w:r>
        <w:t xml:space="preserve">The four arms are independent Bernoulli samples (separate completions), so on the intersection of</w:t>
      </w:r>
      <w:r>
        <w:t xml:space="preserve"> </w:t>
      </w:r>
      <w:r>
        <w:t xml:space="preserve">the four Clopper–Pearson events, probability</w:t>
      </w:r>
      <w:r>
        <w:t xml:space="preserve"> </w:t>
      </w:r>
      <m:oMath>
        <m:r>
          <m:rPr>
            <m:sty m:val="p"/>
          </m:rPr>
          <m:t>≥</m:t>
        </m:r>
        <m:r>
          <m:t>1</m:t>
        </m:r>
        <m:r>
          <m:rPr>
            <m:sty m:val="p"/>
          </m:rPr>
          <m:t>−</m:t>
        </m:r>
        <m:r>
          <m:t>4</m:t>
        </m:r>
        <m:r>
          <m:t>α</m:t>
        </m:r>
        <m:r>
          <m:rPr>
            <m:sty m:val="p"/>
          </m:rPr>
          <m:t>=</m:t>
        </m:r>
        <m:r>
          <m:t>1</m:t>
        </m:r>
        <m:r>
          <m:rPr>
            <m:sty m:val="p"/>
          </m:rPr>
          <m:t>−</m:t>
        </m:r>
        <m:r>
          <m:t>η</m:t>
        </m:r>
      </m:oMath>
      <w:r>
        <w:t xml:space="preserve"> </w:t>
      </w:r>
      <w:r>
        <w:t xml:space="preserve">by the union</w:t>
      </w:r>
      <w:r>
        <w:t xml:space="preserve"> </w:t>
      </w:r>
      <w:r>
        <w:t xml:space="preserve">bound, each true proportion lies in its interval. Substituting the coverage-respecting endpoint for</w:t>
      </w:r>
      <w:r>
        <w:t xml:space="preserve"> </w:t>
      </w:r>
      <w:r>
        <w:t xml:space="preserve">each term of (6) (upper endpoints for the positively-signed</w:t>
      </w:r>
      <w:r>
        <w:t xml:space="preserve"> </w:t>
      </w:r>
      <m:oMath>
        <m:sSub>
          <m:e>
            <m:r>
              <m:t>p</m:t>
            </m:r>
          </m:e>
          <m:sub>
            <m:sSub>
              <m:e>
                <m:r>
                  <m:t>W</m:t>
                </m:r>
              </m:e>
              <m:sub>
                <m:r>
                  <m:t>1</m:t>
                </m:r>
                <m:r>
                  <m:rPr>
                    <m:sty m:val="p"/>
                  </m:rPr>
                  <m:t>+</m:t>
                </m:r>
              </m:sub>
            </m:sSub>
          </m:sub>
        </m:sSub>
        <m:r>
          <m:rPr>
            <m:sty m:val="p"/>
          </m:rPr>
          <m:t>,</m:t>
        </m:r>
        <m:sSub>
          <m:e>
            <m:r>
              <m:t>p</m:t>
            </m:r>
          </m:e>
          <m:sub>
            <m:r>
              <m:rPr>
                <m:nor/>
                <m:scr m:val="monospace"/>
                <m:sty m:val="p"/>
              </m:rPr>
              <m:t>none</m:t>
            </m:r>
          </m:sub>
        </m:sSub>
      </m:oMath>
      <w:r>
        <w:t xml:space="preserve">, lower endpoints for the negatively-signed</w:t>
      </w:r>
      <w:r>
        <w:t xml:space="preserve"> </w:t>
      </w:r>
      <m:oMath>
        <m:sSub>
          <m:e>
            <m:r>
              <m:t>p</m:t>
            </m:r>
          </m:e>
          <m:sub>
            <m:sSub>
              <m:e>
                <m:r>
                  <m:t>W</m:t>
                </m:r>
              </m:e>
              <m:sub>
                <m:r>
                  <m:t>1</m:t>
                </m:r>
              </m:sub>
            </m:sSub>
          </m:sub>
        </m:sSub>
        <m:r>
          <m:rPr>
            <m:sty m:val="p"/>
          </m:rPr>
          <m:t>,</m:t>
        </m:r>
        <m:sSub>
          <m:e>
            <m:r>
              <m:t>p</m:t>
            </m:r>
          </m:e>
          <m:sub>
            <m:sSub>
              <m:e>
                <m:r>
                  <m:t>W</m:t>
                </m:r>
              </m:e>
              <m:sub>
                <m:r>
                  <m:t>2</m:t>
                </m:r>
              </m:sub>
            </m:sSub>
          </m:sub>
        </m:sSub>
      </m:oMath>
      <w:r>
        <w:t xml:space="preserve">) gives</w:t>
      </w:r>
      <w:r>
        <w:t xml:space="preserve"> </w:t>
      </w:r>
      <m:oMath>
        <m:sSub>
          <m:e>
            <m:r>
              <m:rPr>
                <m:sty m:val="p"/>
              </m:rPr>
              <m:t>Ψ</m:t>
            </m:r>
          </m:e>
          <m:sub>
            <m:sSup>
              <m:e>
                <m:r>
                  <m:t>T</m:t>
                </m:r>
              </m:e>
              <m:sup>
                <m:r>
                  <m:rPr>
                    <m:sty m:val="p"/>
                  </m:rPr>
                  <m:t>⋆</m:t>
                </m:r>
              </m:sup>
            </m:sSup>
          </m:sub>
        </m:sSub>
        <m:r>
          <m:rPr>
            <m:sty m:val="p"/>
          </m:rPr>
          <m:t>≤</m:t>
        </m:r>
        <m:sSub>
          <m:e>
            <m:bar>
              <m:barPr>
                <m:pos m:val="top"/>
              </m:barPr>
              <m:e>
                <m:r>
                  <m:rPr>
                    <m:sty m:val="p"/>
                  </m:rPr>
                  <m:t>Ψ</m:t>
                </m:r>
              </m:e>
            </m:bar>
          </m:e>
          <m:sub>
            <m:sSup>
              <m:e>
                <m:r>
                  <m:t>T</m:t>
                </m:r>
              </m:e>
              <m:sup>
                <m:r>
                  <m:rPr>
                    <m:sty m:val="p"/>
                  </m:rPr>
                  <m:t>⋆</m:t>
                </m:r>
              </m:sup>
            </m:sSup>
          </m:sub>
        </m:sSub>
      </m:oMath>
      <w:r>
        <w:t xml:space="preserve"> </w:t>
      </w:r>
      <w:r>
        <w:t xml:space="preserve">on that event. For a post-hoc selected cell, replacing</w:t>
      </w:r>
      <w:r>
        <w:t xml:space="preserve"> </w:t>
      </w:r>
      <m:oMath>
        <m:r>
          <m:t>α</m:t>
        </m:r>
      </m:oMath>
      <w:r>
        <w:t xml:space="preserve"> </w:t>
      </w:r>
      <w:r>
        <w:t xml:space="preserve">by</w:t>
      </w:r>
      <w:r>
        <w:t xml:space="preserve"> </w:t>
      </w:r>
      <m:oMath>
        <m:r>
          <m:t>η</m:t>
        </m:r>
        <m:r>
          <m:rPr>
            <m:sty m:val="p"/>
          </m:rPr>
          <m:t>/</m:t>
        </m:r>
        <m:r>
          <m:rPr>
            <m:sty m:val="p"/>
          </m:rPr>
          <m:t>(</m:t>
        </m:r>
        <m:r>
          <m:t>4</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4</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37"/>
    <w:bookmarkStart w:id="138"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By Theorem 1 any rule whose value respects</w:t>
      </w:r>
      <w:r>
        <w:t xml:space="preserve"> </w:t>
      </w:r>
      <m:oMath>
        <m:sSub>
          <m:e>
            <m:r>
              <m:rPr>
                <m:sty m:val="p"/>
              </m:rPr>
              <m:t>≽</m:t>
            </m:r>
          </m:e>
          <m:sub>
            <m:r>
              <m:t>B</m:t>
            </m:r>
          </m:sub>
        </m:sSub>
      </m:oMath>
      <w:r>
        <w:t xml:space="preserve"> </w:t>
      </w:r>
      <w:r>
        <w:t xml:space="preserve">weakly improves under the dominating experiment. The hypothesized strict decrease</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contradicts monotonicity, so</w:t>
      </w:r>
      <w:r>
        <w:t xml:space="preserve"> </w:t>
      </w:r>
      <m:oMath>
        <m:sSub>
          <m:e>
            <m:r>
              <m:t>δ</m:t>
            </m:r>
          </m:e>
          <m:sub>
            <m:r>
              <m:t>M</m:t>
            </m:r>
          </m:sub>
        </m:sSub>
      </m:oMath>
      <w:r>
        <w:t xml:space="preserve"> </w:t>
      </w:r>
      <w:r>
        <w:t xml:space="preserve">is not Blackwell-coherent. A monotone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38"/>
    <w:bookmarkStart w:id="140" w:name="why-a-naive-dkw-bound-fails"/>
    <w:p>
      <w:pPr>
        <w:pStyle w:val="Heading2"/>
      </w:pPr>
      <w:r>
        <w:t xml:space="preserve">Why a naive DKW bound fails</w:t>
      </w:r>
    </w:p>
    <w:bookmarkStart w:id="139" w:name="rem:dkw"/>
    <w:p>
      <w:pPr>
        <w:pStyle w:val="FirstParagraph"/>
      </w:pPr>
      <w:r>
        <w:rPr>
          <w:i/>
          <w:iCs/>
        </w:rPr>
        <w:t xml:space="preserve">Remark 7</w:t>
      </w:r>
      <w:r>
        <w:t xml:space="preserve"> </w:t>
      </w:r>
      <w:r>
        <w:t xml:space="preserve">(Why a naive DKW bound fails).</w:t>
      </w:r>
      <w:r>
        <w:t xml:space="preserve"> </w:t>
      </w:r>
      <w:r>
        <w:t xml:space="preserve"> </w:t>
      </w:r>
      <w:r>
        <w:t xml:space="preserve">The Dvoretzky–Kiefer–Wolfowitz inequality </w:t>
      </w:r>
      <w:r>
        <w:t xml:space="preserve">(Dvoretzky et al. 1956)</w:t>
      </w:r>
      <w:r>
        <w:t xml:space="preserve"> </w:t>
      </w:r>
      <w:r>
        <w:t xml:space="preserve">bounds the sup-deviation of</w:t>
      </w:r>
      <w:r>
        <w:t xml:space="preserve"> </w:t>
      </w:r>
      <w:r>
        <w:rPr>
          <w:i/>
          <w:iCs/>
        </w:rPr>
        <w:t xml:space="preserve">one</w:t>
      </w:r>
      <w:r>
        <w:t xml:space="preserve"> </w:t>
      </w:r>
      <w:r>
        <w:t xml:space="preserve">empirical CDF from</w:t>
      </w:r>
      <w:r>
        <w:t xml:space="preserve"> </w:t>
      </w:r>
      <w:r>
        <w:rPr>
          <w:i/>
          <w:iCs/>
        </w:rPr>
        <w:t xml:space="preserve">its own</w:t>
      </w:r>
      <w:r>
        <w:t xml:space="preserve"> </w:t>
      </w:r>
      <w:r>
        <w:t xml:space="preserve">population CDF over a single i.i.d. sample. Our object</w:t>
      </w:r>
      <w:r>
        <w:t xml:space="preserve"> </w:t>
      </w:r>
      <w:r>
        <w:t xml:space="preserve">is different in two ways that DKW does not handle: it is a</w:t>
      </w:r>
      <w:r>
        <w:t xml:space="preserve"> </w:t>
      </w:r>
      <m:oMath>
        <m:r>
          <m:rPr>
            <m:sty m:val="p"/>
          </m:rPr>
          <m:t>max</m:t>
        </m:r>
      </m:oMath>
      <w:r>
        <w:t xml:space="preserve"> </w:t>
      </w:r>
      <w:r>
        <w:t xml:space="preserve">over</w:t>
      </w:r>
      <w:r>
        <w:t xml:space="preserve"> </w:t>
      </w:r>
      <m:oMath>
        <m:r>
          <m:rPr>
            <m:sty m:val="p"/>
          </m:rPr>
          <m:t>|</m:t>
        </m:r>
        <m:r>
          <m:rPr>
            <m:scr m:val="script"/>
            <m:sty m:val="p"/>
          </m:rPr>
          <m:t>D</m:t>
        </m:r>
        <m:r>
          <m:rPr>
            <m:sty m:val="p"/>
          </m:rPr>
          <m:t>|</m:t>
        </m:r>
      </m:oMath>
      <w:r>
        <w:t xml:space="preserve"> </w:t>
      </w:r>
      <w:r>
        <w:rPr>
          <w:i/>
          <w:iCs/>
        </w:rPr>
        <w:t xml:space="preserve">differences of</w:t>
      </w:r>
      <w:r>
        <w:rPr>
          <w:i/>
          <w:iCs/>
        </w:rPr>
        <w:t xml:space="preserve"> </w:t>
      </w:r>
      <w:r>
        <w:rPr>
          <w:i/>
          <w:iCs/>
        </w:rPr>
        <w:t xml:space="preserve">two binomial means across distinct cells</w:t>
      </w:r>
      <w:r>
        <w:t xml:space="preserve">, and the</w:t>
      </w:r>
      <w:r>
        <w:t xml:space="preserve"> </w:t>
      </w:r>
      <m:oMath>
        <m:r>
          <m:rPr>
            <m:sty m:val="p"/>
          </m:rPr>
          <m:t>max</m:t>
        </m:r>
      </m:oMath>
      <w:r>
        <w:t xml:space="preserve"> </w:t>
      </w:r>
      <w:r>
        <w:rPr>
          <w:i/>
          <w:iCs/>
        </w:rPr>
        <w:t xml:space="preserve">selects</w:t>
      </w:r>
      <w:r>
        <w:t xml:space="preserve"> </w:t>
      </w:r>
      <w:r>
        <w:t xml:space="preserve">the argmax-gap cell. A</w:t>
      </w:r>
      <w:r>
        <w:t xml:space="preserve"> </w:t>
      </w:r>
      <w:r>
        <w:t xml:space="preserve">single-sample sup inequality neither spans distinct cells nor pays for the selection, so its nominal</w:t>
      </w:r>
      <w:r>
        <w:t xml:space="preserve"> </w:t>
      </w:r>
      <w:r>
        <w:t xml:space="preserve">level under-covers a supremum over</w:t>
      </w:r>
      <w:r>
        <w:t xml:space="preserve"> </w:t>
      </w:r>
      <m:oMath>
        <m:r>
          <m:rPr>
            <m:sty m:val="p"/>
          </m:rPr>
          <m:t>|</m:t>
        </m:r>
        <m:r>
          <m:rPr>
            <m:scr m:val="script"/>
            <m:sty m:val="p"/>
          </m:rPr>
          <m:t>D</m:t>
        </m:r>
        <m:r>
          <m:rPr>
            <m:sty m:val="p"/>
          </m:rPr>
          <m:t>|</m:t>
        </m:r>
      </m:oMath>
      <w:r>
        <w:t xml:space="preserve"> </w:t>
      </w:r>
      <w:r>
        <w:t xml:space="preserve">comparisons; the Type-I error grows with</w:t>
      </w:r>
      <w:r>
        <w:t xml:space="preserve"> </w:t>
      </w:r>
      <m:oMath>
        <m:r>
          <m:rPr>
            <m:sty m:val="p"/>
          </m:rPr>
          <m:t>|</m:t>
        </m:r>
        <m:r>
          <m:rPr>
            <m:scr m:val="script"/>
            <m:sty m:val="p"/>
          </m:rPr>
          <m:t>D</m:t>
        </m:r>
        <m:r>
          <m:rPr>
            <m:sty m:val="p"/>
          </m:rPr>
          <m:t>|</m:t>
        </m:r>
      </m:oMath>
      <w:r>
        <w:t xml:space="preserve">. The</w:t>
      </w:r>
      <w:r>
        <w:t xml:space="preserve"> </w:t>
      </w:r>
      <w:r>
        <w:t xml:space="preserve">multiplicity must be paid explicitly via the union bound (Proposition 3), not</w:t>
      </w:r>
      <w:r>
        <w:t xml:space="preserve"> </w:t>
      </w:r>
      <w:r>
        <w:t xml:space="preserve">absorbed into a single-sample DKW envelope.</w:t>
      </w:r>
    </w:p>
    <w:bookmarkEnd w:id="139"/>
    <w:bookmarkEnd w:id="140"/>
    <w:bookmarkStart w:id="142" w:name="relation-to-llm-evaluation-statistics"/>
    <w:p>
      <w:pPr>
        <w:pStyle w:val="Heading2"/>
      </w:pPr>
      <w:r>
        <w:t xml:space="preserve">Relation to LLM-evaluation statistics</w:t>
      </w:r>
    </w:p>
    <w:bookmarkStart w:id="141" w:name="rem:evalstats"/>
    <w:p>
      <w:pPr>
        <w:pStyle w:val="FirstParagraph"/>
      </w:pPr>
      <w:r>
        <w:rPr>
          <w:i/>
          <w:iCs/>
        </w:rPr>
        <w:t xml:space="preserve">Remark 8</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(Miller 2024)</w:t>
      </w:r>
      <w:r>
        <w:t xml:space="preserve">, two-sample tests verifying behavioral differences between</w:t>
      </w:r>
      <w:r>
        <w:t xml:space="preserve"> </w:t>
      </w:r>
      <w:r>
        <w:t xml:space="preserve">API-served models </w:t>
      </w:r>
      <w:r>
        <w:t xml:space="preserve">(Gao et al. 2025)</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(Bowyer et al. 2025)</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41"/>
    <w:bookmarkEnd w:id="142"/>
    <w:bookmarkStart w:id="143" w:name="subsec:power"/>
    <w:p>
      <w:pPr>
        <w:pStyle w:val="Heading2"/>
      </w:pPr>
      <w:r>
        <w:t xml:space="preserve">Power and the role of</w:t>
      </w:r>
      <w:r>
        <w:t xml:space="preserve"> </w:t>
      </w:r>
      <m:oMath>
        <m:r>
          <m:t>n</m:t>
        </m:r>
      </m:oMath>
    </w:p>
    <w:p>
      <w:pPr>
        <w:pStyle w:val="FirstParagraph"/>
      </w:pPr>
      <w:r>
        <w:t xml:space="preserve">Both verifications are driven by how close the arms sit to an endpoint. For a stark cell with</w:t>
      </w:r>
      <w:r>
        <w:t xml:space="preserve"> </w:t>
      </w:r>
      <w:r>
        <w:t xml:space="preserve">empirical 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collapses to</w:t>
      </w:r>
      <w:r>
        <w:t xml:space="preserve"> </w:t>
      </w:r>
      <w:r>
        <w:t xml:space="preserve">a one-sided bound that clears</w:t>
      </w:r>
      <w:r>
        <w:t xml:space="preserve"> </w:t>
      </w:r>
      <m:oMath>
        <m:r>
          <m:t>0</m:t>
        </m:r>
      </m:oMath>
      <w:r>
        <w:t xml:space="preserve"> </w:t>
      </w:r>
      <w:r>
        <w:t xml:space="preserve">even at small</w:t>
      </w:r>
      <w:r>
        <w:t xml:space="preserve"> </w:t>
      </w:r>
      <m:oMath>
        <m:r>
          <m:t>n</m:t>
        </m:r>
      </m:oMath>
      <w:r>
        <w:t xml:space="preserve">, and the incomparability verification</w:t>
      </w:r>
      <w:r>
        <w:t xml:space="preserve"> </w:t>
      </w:r>
      <w:r>
        <w:t xml:space="preserve">(5) is carried by exactly such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w:t>
      </w:r>
      <w:r>
        <w:t xml:space="preserve"> </w:t>
      </w:r>
      <w:r>
        <w:t xml:space="preserve">versa). The harm contrast (7) needs the gap between two arms to exceed</w:t>
      </w:r>
      <w:r>
        <w:t xml:space="preserve"> </w:t>
      </w:r>
      <m:oMath>
        <m:r>
          <m:t>τ</m:t>
        </m:r>
      </m:oMath>
      <w:r>
        <w:t xml:space="preserve"> </w:t>
      </w:r>
      <w:r>
        <w:t xml:space="preserve">after both intervals are paid for, so a mild collapse from a non-endpoint arm, as in the</w:t>
      </w:r>
      <w:r>
        <w:t xml:space="preserve"> </w:t>
      </w:r>
      <w:r>
        <w:t xml:space="preserve">import-neutralized Haiku control (</w:t>
      </w:r>
      <m:oMath>
        <m:r>
          <m:t>100</m:t>
        </m:r>
        <m:r>
          <m:rPr>
            <m:sty m:val="p"/>
          </m:rPr>
          <m:t>%</m:t>
        </m:r>
        <m:r>
          <m:t>​</m:t>
        </m:r>
        <m:r>
          <m:rPr>
            <m:sty m:val="p"/>
          </m:rPr>
          <m:t>→</m:t>
        </m:r>
        <m:r>
          <m:t>​</m:t>
        </m:r>
        <m:r>
          <m:t>52</m:t>
        </m:r>
        <m:r>
          <m:rPr>
            <m:sty m:val="p"/>
          </m:rPr>
          <m:t>%</m:t>
        </m:r>
      </m:oMath>
      <w:r>
        <w:t xml:space="preserve">), is verified in sign but not at</w:t>
      </w:r>
      <w:r>
        <w:t xml:space="preserve"> </w:t>
      </w:r>
      <m:oMath>
        <m:r>
          <m:t>τ</m:t>
        </m:r>
        <m:r>
          <m:rPr>
            <m:sty m:val="p"/>
          </m:rPr>
          <m:t>=</m:t>
        </m:r>
        <m:r>
          <m:t>0.30</m:t>
        </m:r>
      </m:oMath>
      <w:r>
        <w:t xml:space="preserve"> </w:t>
      </w:r>
      <w:r>
        <w:t xml:space="preserve">at</w:t>
      </w:r>
      <w:r>
        <w:t xml:space="preserve"> </w:t>
      </w:r>
      <m:oMath>
        <m:r>
          <m:t>n</m:t>
        </m:r>
        <m:r>
          <m:rPr>
            <m:sty m:val="p"/>
          </m:rPr>
          <m:t>=</m:t>
        </m:r>
        <m:r>
          <m:t>40</m:t>
        </m:r>
      </m:oMath>
      <w:r>
        <w:t xml:space="preserve">; that cell would clear at</w:t>
      </w:r>
      <w:r>
        <w:t xml:space="preserve"> </w:t>
      </w:r>
      <m:oMath>
        <m:r>
          <m:t>n</m:t>
        </m:r>
        <m:r>
          <m:rPr>
            <m:sty m:val="p"/>
          </m:rPr>
          <m:t>≈</m:t>
        </m:r>
        <m:r>
          <m:t>80</m:t>
        </m:r>
      </m:oMath>
      <w:r>
        <w:t xml:space="preserve">.</w:t>
      </w:r>
    </w:p>
    <w:bookmarkEnd w:id="143"/>
    <w:bookmarkEnd w:id="144"/>
    <w:bookmarkStart w:id="151" w:name="app:record"/>
    <w:p>
      <w:pPr>
        <w:pStyle w:val="Heading1"/>
      </w:pPr>
      <w:r>
        <w:t xml:space="preserve">Extended experimental record</w:t>
      </w:r>
    </w:p>
    <w:bookmarkStart w:id="145" w:name="tab:percell"/>
    <w:p>
      <w:pPr>
        <w:pStyle w:val="TableCaption"/>
      </w:pPr>
      <w:r>
        <w:t xml:space="preserve">Per-cell PASS rates (</w:t>
      </w:r>
      <m:oMath>
        <m:r>
          <m:rPr>
            <m:sty m:val="p"/>
          </m:rPr>
          <m:t>%</m:t>
        </m:r>
      </m:oMath>
      <w:r>
        <w:t xml:space="preserve">) for all four verified cells, by arm, all single-shot at</w:t>
      </w:r>
      <w:r>
        <w:t xml:space="preserve"> </w:t>
      </w:r>
      <m:oMath>
        <m:r>
          <m:t>n</m:t>
        </m:r>
        <m:r>
          <m:rPr>
            <m:sty m:val="p"/>
          </m:rPr>
          <m:t>=</m:t>
        </m:r>
        <m:r>
          <m:t>40</m:t>
        </m:r>
      </m:oMath>
      <w:r>
        <w:t xml:space="preserve">.</w:t>
      </w:r>
      <w:r>
        <w:t xml:space="preserve"> </w:t>
      </w:r>
      <w:r>
        <w:t xml:space="preserve">Every model was measured on every cell and arm. The encoding rows (</w:t>
      </w:r>
      <w:r>
        <w:rPr>
          <w:rStyle w:val="VerbatimChar"/>
        </w:rPr>
        <w:t xml:space="preserve">enc_amount</w:t>
      </w:r>
      <w:r>
        <w:t xml:space="preserve">) carry the</w:t>
      </w:r>
      <w:r>
        <w:t xml:space="preserve"> </w:t>
      </w:r>
      <m:oMath>
        <m:sSub>
          <m:e>
            <m:r>
              <m:t>W</m:t>
            </m:r>
          </m:e>
          <m:sub>
            <m:r>
              <m:t>2</m:t>
            </m:r>
          </m:sub>
        </m:sSub>
        <m:r>
          <m:t>​</m:t>
        </m:r>
        <m:r>
          <m:rPr>
            <m:sty m:val="p"/>
          </m:rPr>
          <m:t>&gt;</m:t>
        </m:r>
        <m:r>
          <m:t>​</m:t>
        </m:r>
        <m:sSub>
          <m:e>
            <m:r>
              <m:t>W</m:t>
            </m:r>
          </m:e>
          <m:sub>
            <m:r>
              <m:t>1</m:t>
            </m:r>
          </m:sub>
        </m:sSub>
      </m:oMath>
      <w:r>
        <w:t xml:space="preserve"> </w:t>
      </w:r>
      <w:r>
        <w:t xml:space="preserve">direction of incomparability: on every model</w:t>
      </w:r>
      <w:r>
        <w:t xml:space="preserve"> </w:t>
      </w:r>
      <m:oMath>
        <m:sSub>
          <m:e>
            <m:r>
              <m:t>W</m:t>
            </m:r>
          </m:e>
          <m:sub>
            <m:r>
              <m:t>2</m:t>
            </m:r>
          </m:sub>
        </m:sSub>
      </m:oMath>
      <w:r>
        <w:t xml:space="preserve"> </w:t>
      </w:r>
      <w:r>
        <w:t xml:space="preserve">solves encoding while</w:t>
      </w:r>
      <w:r>
        <w:t xml:space="preserve"> </w:t>
      </w:r>
      <m:oMath>
        <m:sSub>
          <m:e>
            <m:r>
              <m:t>W</m:t>
            </m:r>
          </m:e>
          <m:sub>
            <m:r>
              <m:t>1</m:t>
            </m:r>
          </m:sub>
        </m:sSub>
      </m:oMath>
      <w:r>
        <w:t xml:space="preserve"> </w:t>
      </w:r>
      <w:r>
        <w:t xml:space="preserve">fails</w:t>
      </w:r>
      <w:r>
        <w:t xml:space="preserve"> </w:t>
      </w:r>
      <w:r>
        <w:t xml:space="preserve">it, mirroring the API cells where</w:t>
      </w:r>
      <w:r>
        <w:t xml:space="preserve"> </w:t>
      </w:r>
      <m:oMath>
        <m:sSub>
          <m:e>
            <m:r>
              <m:t>W</m:t>
            </m:r>
          </m:e>
          <m:sub>
            <m:r>
              <m:t>1</m:t>
            </m:r>
          </m:sub>
        </m:sSub>
      </m:oMath>
      <w:r>
        <w:t xml:space="preserve"> </w:t>
      </w:r>
      <w:r>
        <w:t xml:space="preserve">solves and</w:t>
      </w:r>
      <w:r>
        <w:t xml:space="preserve"> </w:t>
      </w:r>
      <m:oMath>
        <m:sSub>
          <m:e>
            <m:r>
              <m:t>W</m:t>
            </m:r>
          </m:e>
          <m:sub>
            <m:r>
              <m:t>2</m:t>
            </m:r>
          </m:sub>
        </m:sSub>
      </m:oMath>
      <w:r>
        <w:t xml:space="preserve"> </w:t>
      </w:r>
      <w:r>
        <w:t xml:space="preserve">fails.</w:t>
      </w:r>
    </w:p>
    <w:tbl>
      <w:tblPr>
        <w:tblStyle w:val="Table"/>
        <w:tblW w:type="auto" w:w="0"/>
        <w:tblLook w:firstRow="1" w:lastRow="0" w:firstColumn="0" w:lastColumn="0" w:noHBand="0" w:noVBand="0" w:val="0020"/>
        <w:tblCaption w:val="Per-cell PASS rates (\%) for all four verified cells, by arm, all single-shot at n=40. Every model was measured on every cell and arm. The encoding rows (enc_amount) carry the W_2\!&gt;\!W_1 direction of incomparability: on every model W_2 solves encoding while W_1 fails it, mirroring the API cells where W_1 solves and W_2 fails."/>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w:r>
              <w:rPr>
                <w:rStyle w:val="VerbatimChar"/>
              </w:rPr>
              <w:t xml:space="preserve">none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c>
          <w:tcPr/>
          <w:p>
            <w:pPr>
              <w:pStyle w:val="Compact"/>
              <w:jc w:val="center"/>
            </w:pPr>
            <m:oMath>
              <m:sSub>
                <m:e>
                  <m:r>
                    <m:t>W</m:t>
                  </m:r>
                </m:e>
                <m:sub>
                  <m:r>
                    <m:t>1</m:t>
                  </m:r>
                  <m:r>
                    <m:rPr>
                      <m:sty m:val="p"/>
                    </m:rPr>
                    <m:t>+</m:t>
                  </m:r>
                </m:sub>
              </m:sSub>
            </m:oMath>
            <w:r>
              <w:t xml:space="preserve">​</w:t>
            </w: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52</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Haiku-4.5</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Haiku-4.5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90</w:t>
            </w:r>
          </w:p>
        </w:tc>
        <w:tc>
          <w:tcPr/>
          <w:p>
            <w:pPr>
              <w:pStyle w:val="Compact"/>
              <w:jc w:val="center"/>
            </w:pPr>
            <w:r>
              <w:t xml:space="preserve">0</w:t>
            </w:r>
          </w:p>
        </w:tc>
        <w:tc>
          <w:tcPr/>
          <w:p>
            <w:pPr>
              <w:pStyle w:val="Compact"/>
              <w:jc w:val="center"/>
            </w:pPr>
            <w:r>
              <w:t xml:space="preserve">92</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2</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Sonnet-4.6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80</w:t>
            </w:r>
          </w:p>
        </w:tc>
      </w:tr>
      <w:tr>
        <w:tc>
          <w:tcPr/>
          <w:p>
            <w:pPr>
              <w:pStyle w:val="Compact"/>
              <w:jc w:val="left"/>
            </w:pPr>
            <w:r>
              <w:t xml:space="preserve">Sonnet-4.6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65</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38</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w:r>
              <w:t xml:space="preserve">40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Opus-4.8</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85</w:t>
            </w:r>
          </w:p>
        </w:tc>
      </w:tr>
      <w:tr>
        <w:tc>
          <w:tcPr/>
          <w:p>
            <w:pPr>
              <w:pStyle w:val="Compact"/>
              <w:jc w:val="left"/>
            </w:pPr>
            <w:r>
              <w:t xml:space="preserve">Opus-4.8</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w:r>
              <w:t xml:space="preserve">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w:r>
              <w:t xml:space="preserve">75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enc_amount</w:t>
            </w:r>
          </w:p>
        </w:tc>
        <w:tc>
          <w:tcPr/>
          <w:p>
            <w:pPr>
              <w:pStyle w:val="Compact"/>
              <w:jc w:val="center"/>
            </w:pPr>
            <w:r>
              <w:t xml:space="preserve">55</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68</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DeepSeek-V4-Pro</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68</w:t>
            </w:r>
          </w:p>
        </w:tc>
        <w:tc>
          <w:tcPr/>
          <w:p>
            <w:pPr>
              <w:pStyle w:val="Compact"/>
              <w:jc w:val="center"/>
            </w:pPr>
            <w:r>
              <w:t xml:space="preserve">65</w:t>
            </w:r>
          </w:p>
        </w:tc>
      </w:tr>
      <w:tr>
        <w:tc>
          <w:tcPr/>
          <w:p>
            <w:pPr>
              <w:pStyle w:val="Compact"/>
              <w:jc w:val="left"/>
            </w:pPr>
            <w:r>
              <w:t xml:space="preserve">DeepSeek-V4-Pro</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0</w:t>
            </w:r>
          </w:p>
        </w:tc>
        <w:tc>
          <w:tcPr/>
          <w:p>
            <w:pPr>
              <w:pStyle w:val="Compact"/>
              <w:jc w:val="center"/>
            </w:pPr>
            <w:r>
              <w:t xml:space="preserve">98</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w:r>
              <w:t xml:space="preserve">45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95</w:t>
            </w:r>
          </w:p>
        </w:tc>
        <w:tc>
          <w:tcPr/>
          <w:p>
            <w:pPr>
              <w:pStyle w:val="Compact"/>
              <w:jc w:val="center"/>
            </w:pPr>
            <w:r>
              <w:t xml:space="preserve">92</w:t>
            </w:r>
          </w:p>
        </w:tc>
      </w:tr>
      <w:tr>
        <w:tc>
          <w:tcPr/>
          <w:p>
            <w:pPr>
              <w:pStyle w:val="Compact"/>
              <w:jc w:val="left"/>
            </w:pPr>
            <w:r>
              <w:t xml:space="preserve">Kimi-K2.6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bl>
    <w:bookmarkEnd w:id="145"/>
    <w:bookmarkStart w:id="150"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bookmarkStart w:id="146"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verifies</w:t>
      </w:r>
      <w:r>
        <w:t xml:space="preserve"> </w:t>
      </w:r>
      <w:r>
        <w:t xml:space="preserve">one-directionally. Anti-monotonicity reproduces in direction at</w:t>
      </w:r>
      <w:r>
        <w:t xml:space="preserve"> </w:t>
      </w:r>
      <m:oMath>
        <m:r>
          <m:t>n</m:t>
        </m:r>
        <m:r>
          <m:rPr>
            <m:sty m:val="p"/>
          </m:rPr>
          <m:t>=</m:t>
        </m:r>
        <m:r>
          <m:t>40</m:t>
        </m:r>
      </m:oMath>
      <w:r>
        <w:t xml:space="preserve"> </w:t>
      </w:r>
      <w:r>
        <w:t xml:space="preserve">(the superset collapses the</w:t>
      </w:r>
      <w:r>
        <w:t xml:space="preserve"> </w:t>
      </w:r>
      <w:r>
        <w:t xml:space="preserve">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Δ</m:t>
            </m:r>
          </m:e>
          <m:sub>
            <m:r>
              <m:t>T</m:t>
            </m:r>
          </m:sub>
        </m:sSub>
        <m:r>
          <m:rPr>
            <m:sty m:val="p"/>
          </m:rPr>
          <m:t>=</m:t>
        </m:r>
        <m:r>
          <m:rPr>
            <m:sty m:val="p"/>
          </m:rPr>
          <m:t>−</m:t>
        </m:r>
        <m:r>
          <m:t>0.52</m:t>
        </m:r>
      </m:oMath>
      <w:r>
        <w:t xml:space="preserve">); re-running the arms at</w:t>
      </w:r>
      <w:r>
        <w:t xml:space="preserve"> </w:t>
      </w:r>
      <m:oMath>
        <m:r>
          <m:t>n</m:t>
        </m:r>
        <m:r>
          <m:rPr>
            <m:sty m:val="p"/>
          </m:rPr>
          <m:t>=</m:t>
        </m:r>
        <m:r>
          <m:t>80</m:t>
        </m:r>
      </m:oMath>
      <w:r>
        <w:t xml:space="preserve"> </w:t>
      </w:r>
      <w:r>
        <w:t xml:space="preserve">shows the collapse</w:t>
      </w:r>
      <w:r>
        <w:t xml:space="preserve"> </w:t>
      </w:r>
      <w:r>
        <w:t xml:space="preserve">is stable (</w:t>
      </w:r>
      <m:oMath>
        <m:r>
          <m:t>80</m:t>
        </m:r>
        <m:r>
          <m:rPr>
            <m:sty m:val="p"/>
          </m:rPr>
          <m:t>%</m:t>
        </m:r>
        <m:r>
          <m:t>​</m:t>
        </m:r>
        <m:r>
          <m:rPr>
            <m:sty m:val="p"/>
          </m:rPr>
          <m:t>→</m:t>
        </m:r>
        <m:r>
          <m:t>​</m:t>
        </m:r>
        <m:r>
          <m:t>29</m:t>
        </m:r>
        <m:r>
          <m:rPr>
            <m:sty m:val="p"/>
          </m:rPr>
          <m:t>%</m:t>
        </m:r>
      </m:oMath>
      <w:r>
        <w:t xml:space="preserve">,</w:t>
      </w:r>
      <w:r>
        <w:t xml:space="preserve"> </w:t>
      </w:r>
      <m:oMath>
        <m:sSub>
          <m:e>
            <m:r>
              <m:rPr>
                <m:sty m:val="p"/>
              </m:rPr>
              <m:t>Δ</m:t>
            </m:r>
          </m:e>
          <m:sub>
            <m:r>
              <m:t>T</m:t>
            </m:r>
          </m:sub>
        </m:sSub>
        <m:r>
          <m:rPr>
            <m:sty m:val="p"/>
          </m:rPr>
          <m:t>=</m:t>
        </m:r>
        <m:r>
          <m:rPr>
            <m:sty m:val="p"/>
          </m:rPr>
          <m:t>−</m:t>
        </m:r>
        <m:r>
          <m:t>0.51</m:t>
        </m:r>
      </m:oMath>
      <w:r>
        <w:t xml:space="preserve">) with Clopper–Pearson upper bound</w:t>
      </w:r>
      <w:r>
        <w:t xml:space="preserve"> </w:t>
      </w:r>
      <m:oMath>
        <m:r>
          <m:rPr>
            <m:sty m:val="p"/>
          </m:rPr>
          <m:t>−</m:t>
        </m:r>
        <m:r>
          <m:t>0.296</m:t>
        </m:r>
      </m:oMath>
      <w:r>
        <w:t xml:space="preserve">, which</w:t>
      </w:r>
      <w:r>
        <w:t xml:space="preserve"> </w:t>
      </w:r>
      <w:r>
        <w:t xml:space="preserve">verifies</w:t>
      </w:r>
      <w:r>
        <w:t xml:space="preserve"> </w:t>
      </w:r>
      <w:r>
        <w:rPr>
          <w:i/>
          <w:iCs/>
        </w:rPr>
        <w:t xml:space="preserve">strictly negative</w:t>
      </w:r>
      <w:r>
        <w:t xml:space="preserve"> </w:t>
      </w:r>
      <w:r>
        <w:t xml:space="preserve">harm (</w:t>
      </w:r>
      <m:oMath>
        <m:sSub>
          <m:e>
            <m:r>
              <m:rPr>
                <m:sty m:val="p"/>
              </m:rPr>
              <m:t>Δ</m:t>
            </m:r>
          </m:e>
          <m:sub>
            <m:r>
              <m:t>T</m:t>
            </m:r>
          </m:sub>
        </m:sSub>
        <m:r>
          <m:rPr>
            <m:sty m:val="p"/>
          </m:rPr>
          <m:t>&lt;</m:t>
        </m:r>
        <m:r>
          <m:t>0</m:t>
        </m:r>
      </m:oMath>
      <w:r>
        <w:t xml:space="preserve"> </w:t>
      </w:r>
      <w:r>
        <w:t xml:space="preserve">at</w:t>
      </w:r>
      <w:r>
        <w:t xml:space="preserve"> </w:t>
      </w:r>
      <m:oMath>
        <m:r>
          <m:rPr>
            <m:sty m:val="p"/>
          </m:rPr>
          <m:t>≥</m:t>
        </m:r>
        <m:r>
          <m:t>90</m:t>
        </m:r>
        <m:r>
          <m:rPr>
            <m:sty m:val="p"/>
          </m:rPr>
          <m:t>%</m:t>
        </m:r>
      </m:oMath>
      <w:r>
        <w:t xml:space="preserve">) but does not clear the</w:t>
      </w:r>
      <w:r>
        <w:t xml:space="preserve"> </w:t>
      </w:r>
      <w:r>
        <w:t xml:space="preserve">pre-registered margin</w:t>
      </w:r>
      <w:r>
        <w:t xml:space="preserve"> </w:t>
      </w:r>
      <m:oMath>
        <m:r>
          <m:t>τ</m:t>
        </m:r>
        <m:r>
          <m:rPr>
            <m:sty m:val="p"/>
          </m:rPr>
          <m:t>=</m:t>
        </m:r>
        <m:r>
          <m:t>0.30</m:t>
        </m:r>
      </m:oMath>
      <w:r>
        <w:t xml:space="preserve">: the binding constraint is the</w:t>
      </w:r>
      <w:r>
        <w:t xml:space="preserve"> </w:t>
      </w:r>
      <m:oMath>
        <m:sSub>
          <m:e>
            <m:r>
              <m:t>V</m:t>
            </m:r>
          </m:e>
          <m:sub>
            <m:r>
              <m:t>1</m:t>
            </m:r>
          </m:sub>
        </m:sSub>
      </m:oMath>
      <w:r>
        <w:t xml:space="preserve"> </w:t>
      </w:r>
      <w:r>
        <w:t xml:space="preserve">ceiling itself (</w:t>
      </w:r>
      <m:oMath>
        <m:r>
          <m:t>80</m:t>
        </m:r>
        <m:r>
          <m:rPr>
            <m:sty m:val="p"/>
          </m:rPr>
          <m:t>%</m:t>
        </m:r>
      </m:oMath>
      <w:r>
        <w:t xml:space="preserve">,</w:t>
      </w:r>
      <w:r>
        <w:t xml:space="preserve"> </w:t>
      </w:r>
      <w:r>
        <w:t xml:space="preserve">versus pair-1’s</w:t>
      </w:r>
      <w:r>
        <w:t xml:space="preserve"> </w:t>
      </w:r>
      <m:oMath>
        <m:r>
          <m:rPr>
            <m:sty m:val="p"/>
          </m:rPr>
          <m:t>∼</m:t>
        </m:r>
        <m:r>
          <m:t>100</m:t>
        </m:r>
        <m:r>
          <m:rPr>
            <m:sty m:val="p"/>
          </m:rPr>
          <m:t>%</m:t>
        </m:r>
      </m:oMath>
      <w:r>
        <w:t xml:space="preserve">), which keeps the bound wide. We report pair-2 harm as a verified</w:t>
      </w:r>
      <w:r>
        <w:t xml:space="preserve"> </w:t>
      </w:r>
      <w:r>
        <w:t xml:space="preserve">sign, not a verified magnitude. The</w:t>
      </w:r>
      <w:r>
        <w:t xml:space="preserve"> </w:t>
      </w:r>
      <m:oMath>
        <m:r>
          <m:t>n</m:t>
        </m:r>
        <m:r>
          <m:rPr>
            <m:sty m:val="p"/>
          </m:rPr>
          <m:t>=</m:t>
        </m:r>
        <m:r>
          <m:t>80</m:t>
        </m:r>
      </m:oMath>
      <w:r>
        <w:t xml:space="preserve"> </w:t>
      </w:r>
      <w:r>
        <w:t xml:space="preserve">run also strengthens the dominance control to a fully verified one-directional dominance</w:t>
      </w:r>
      <w:r>
        <w:t xml:space="preserve"> </w:t>
      </w:r>
      <w:r>
        <w:t xml:space="preserve">(</w:t>
      </w:r>
      <m:oMath>
        <m:sSub>
          <m:e>
            <m:r>
              <m:t>U</m:t>
            </m:r>
          </m:e>
          <m:sub>
            <m:r>
              <m:rPr>
                <m:scr m:val="script"/>
                <m:sty m:val="p"/>
              </m:rPr>
              <m:t>D</m:t>
            </m:r>
          </m:sub>
        </m:sSub>
        <m:r>
          <m:rPr>
            <m:sty m:val="p"/>
          </m:rPr>
          <m:t>=</m:t>
        </m:r>
        <m:r>
          <m:t>0.000</m:t>
        </m:r>
      </m:oMath>
      <w:r>
        <w:t xml:space="preserve"> </w:t>
      </w:r>
      <w:r>
        <w:t xml:space="preserve">with a verified strict win).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46"/>
    <w:bookmarkStart w:id="147" w:name="a-length-matched-padding-control."/>
    <w:p>
      <w:pPr>
        <w:pStyle w:val="Heading4"/>
      </w:pPr>
      <w:r>
        <w:t xml:space="preserve">A length-matched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(Du et al. 2025)</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single-shot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98</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100</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50</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65</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and the same-run interference verification clears on</w:t>
      </w:r>
      <w:r>
        <w:t xml:space="preserve"> </w:t>
      </w:r>
      <w:r>
        <w:rPr>
          <w:rStyle w:val="VerbatimChar"/>
        </w:rPr>
        <w:t xml:space="preserve">api_argorder</w:t>
      </w:r>
      <w:r>
        <w:t xml:space="preserve"> </w:t>
      </w:r>
      <w:r>
        <w:t xml:space="preserve">(</w:t>
      </w:r>
      <m:oMath>
        <m:sSub>
          <m:e>
            <m:r>
              <m:rPr>
                <m:sty m:val="p"/>
              </m:rPr>
              <m:t>Δ</m:t>
            </m:r>
          </m:e>
          <m:sub>
            <m:r>
              <m:t>T</m:t>
            </m:r>
          </m:sub>
        </m:sSub>
        <m:r>
          <m:rPr>
            <m:sty m:val="p"/>
          </m:rPr>
          <m:t>=</m:t>
        </m:r>
        <m:r>
          <m:rPr>
            <m:sty m:val="p"/>
          </m:rPr>
          <m:t>−</m:t>
        </m:r>
        <m:r>
          <m:t>0.88</m:t>
        </m:r>
      </m:oMath>
      <w:r>
        <w:t xml:space="preserve">, upper bound</w:t>
      </w:r>
      <w:r>
        <w:t xml:space="preserve"> </w:t>
      </w:r>
      <m:oMath>
        <m:r>
          <m:rPr>
            <m:sty m:val="p"/>
          </m:rPr>
          <m:t>−</m:t>
        </m:r>
        <m:r>
          <m:t>0.63</m:t>
        </m:r>
      </m:oMath>
      <w:r>
        <w:t xml:space="preserve">). The anti-monotonicity harm is therefore</w:t>
      </w:r>
      <w:r>
        <w:t xml:space="preserve"> </w:t>
      </w:r>
      <w:r>
        <w:t xml:space="preserve">attributable to</w:t>
      </w:r>
      <w:r>
        <w:t xml:space="preserve"> </w:t>
      </w:r>
      <m:oMath>
        <m:sSub>
          <m:e>
            <m:r>
              <m:t>W</m:t>
            </m:r>
          </m:e>
          <m:sub>
            <m:r>
              <m:t>2</m:t>
            </m:r>
          </m:sub>
        </m:sSub>
      </m:oMath>
      <w:r>
        <w:t xml:space="preserve">’s signal content interacting with the fixed rule, not to added tokens. One</w:t>
      </w:r>
      <w:r>
        <w:t xml:space="preserve"> </w:t>
      </w:r>
      <w:r>
        <w:t xml:space="preserve">residual axis is not 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47"/>
    <w:bookmarkStart w:id="148"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single-shot</w:t>
      </w:r>
      <w:r>
        <w:t xml:space="preserve"> </w:t>
      </w:r>
      <w:r>
        <w:t xml:space="preserve">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2</m:t>
        </m:r>
        <m:r>
          <m:rPr>
            <m:sty m:val="p"/>
          </m:rPr>
          <m:t>%</m:t>
        </m:r>
        <m:r>
          <m:rPr>
            <m:sty m:val="p"/>
          </m:rPr>
          <m:t>→</m:t>
        </m:r>
        <m:r>
          <m:t>80</m:t>
        </m:r>
        <m:r>
          <m:rPr>
            <m:sty m:val="p"/>
          </m:rPr>
          <m:t>%</m:t>
        </m:r>
      </m:oMath>
      <w:r>
        <w:t xml:space="preserve"> </w:t>
      </w:r>
      <w:r>
        <w:t xml:space="preserve">(</w:t>
      </w:r>
      <m:oMath>
        <m:sSub>
          <m:e>
            <m:r>
              <m:t>W</m:t>
            </m:r>
          </m:e>
          <m:sub>
            <m:r>
              <m:t>1</m:t>
            </m:r>
          </m:sub>
        </m:sSub>
      </m:oMath>
      <w:r>
        <w:t xml:space="preserve"> </w:t>
      </w:r>
      <w:r>
        <w:t xml:space="preserve">alone:</w:t>
      </w:r>
      <w:r>
        <w:t xml:space="preserve"> </w:t>
      </w:r>
      <m:oMath>
        <m:r>
          <m:t>100</m:t>
        </m:r>
        <m:r>
          <m:rPr>
            <m:sty m:val="p"/>
          </m:rPr>
          <m:t>%</m:t>
        </m:r>
      </m:oMath>
      <w:r>
        <w:t xml:space="preserve">), and on</w:t>
      </w:r>
      <w:r>
        <w:t xml:space="preserve"> </w:t>
      </w:r>
      <w:r>
        <w:rPr>
          <w:rStyle w:val="VerbatimChar"/>
        </w:rPr>
        <w:t xml:space="preserve">api_post_ok</w:t>
      </w:r>
      <w:r>
        <w:t xml:space="preserve">,</w:t>
      </w:r>
      <w:r>
        <w:t xml:space="preserve"> </w:t>
      </w:r>
      <m:oMath>
        <m:r>
          <m:t>22</m:t>
        </m:r>
        <m:r>
          <m:rPr>
            <m:sty m:val="p"/>
          </m:rPr>
          <m:t>%</m:t>
        </m:r>
        <m:r>
          <m:rPr>
            <m:sty m:val="p"/>
          </m:rPr>
          <m:t>→</m:t>
        </m:r>
        <m:r>
          <m:t>68</m:t>
        </m:r>
        <m:r>
          <m:rPr>
            <m:sty m:val="p"/>
          </m:rPr>
          <m:t>%</m:t>
        </m:r>
      </m:oMath>
      <w:r>
        <w:t xml:space="preserve"> </w:t>
      </w:r>
      <w:r>
        <w:t xml:space="preserve">(</w:t>
      </w:r>
      <m:oMath>
        <m:sSub>
          <m:e>
            <m:r>
              <m:t>W</m:t>
            </m:r>
          </m:e>
          <m:sub>
            <m:r>
              <m:t>1</m:t>
            </m:r>
          </m:sub>
        </m:sSub>
      </m:oMath>
      <w:r>
        <w:t xml:space="preserve"> </w:t>
      </w:r>
      <w:r>
        <w:t xml:space="preserve">alone:</w:t>
      </w:r>
      <w:r>
        <w:t xml:space="preserve"> </w:t>
      </w:r>
      <m:oMath>
        <m:r>
          <m:t>50</m:t>
        </m:r>
        <m:r>
          <m:rPr>
            <m:sty m:val="p"/>
          </m:rPr>
          <m:t>%</m:t>
        </m:r>
      </m:oMath>
      <w:r>
        <w:t xml:space="preserve">); both recoveries over</w:t>
      </w:r>
      <w:r>
        <w:t xml:space="preserve"> </w:t>
      </w:r>
      <m:oMath>
        <m:sSub>
          <m:e>
            <m:r>
              <m:t>W</m:t>
            </m:r>
          </m:e>
          <m:sub>
            <m:r>
              <m:t>1</m:t>
            </m:r>
            <m:r>
              <m:rPr>
                <m:sty m:val="p"/>
              </m:rPr>
              <m:t>+</m:t>
            </m:r>
          </m:sub>
        </m:sSub>
      </m:oMath>
      <w:r>
        <w:t xml:space="preserve"> </w:t>
      </w:r>
      <w:r>
        <w:t xml:space="preserve">are large (non-overlapping</w:t>
      </w:r>
      <w:r>
        <w:t xml:space="preserve"> </w:t>
      </w:r>
      <w:r>
        <w:t xml:space="preserve">exact</w:t>
      </w:r>
      <w:r>
        <w:t xml:space="preserve"> </w:t>
      </w:r>
      <m:oMath>
        <m:r>
          <m:t>95</m:t>
        </m:r>
        <m:r>
          <m:rPr>
            <m:sty m:val="p"/>
          </m:rPr>
          <m:t>%</m:t>
        </m:r>
      </m:oMath>
      <w:r>
        <w:t xml:space="preserve"> </w:t>
      </w:r>
      <w:r>
        <w:t xml:space="preserve">intervals), while the residual gap below</w:t>
      </w:r>
      <w:r>
        <w:t xml:space="preserve"> </w:t>
      </w:r>
      <m:oMath>
        <m:sSub>
          <m:e>
            <m:r>
              <m:t>W</m:t>
            </m:r>
          </m:e>
          <m:sub>
            <m:r>
              <m:t>1</m:t>
            </m:r>
          </m:sub>
        </m:sSub>
      </m:oMath>
      <w:r>
        <w:t xml:space="preserve"> </w:t>
      </w:r>
      <w:r>
        <w:t xml:space="preserve">alone on the carrying cell (</w:t>
      </w:r>
      <m:oMath>
        <m:r>
          <m:t>80</m:t>
        </m:r>
        <m:r>
          <m:rPr>
            <m:sty m:val="p"/>
          </m:rPr>
          <m:t>%</m:t>
        </m:r>
      </m:oMath>
      <w:r>
        <w:t xml:space="preserve"> </w:t>
      </w:r>
      <w:r>
        <w:t xml:space="preserve">vs. </w:t>
      </w:r>
      <m:oMath>
        <m:r>
          <m:t>100</m:t>
        </m:r>
        <m:r>
          <m:rPr>
            <m:sty m:val="p"/>
          </m:rPr>
          <m:t>%</m:t>
        </m:r>
      </m:oMath>
      <w:r>
        <w:t xml:space="preserve">, intervals</w:t>
      </w:r>
      <w:r>
        <w:t xml:space="preserve"> </w:t>
      </w:r>
      <m:oMath>
        <m:r>
          <m:rPr>
            <m:sty m:val="p"/>
          </m:rPr>
          <m:t>[</m:t>
        </m:r>
        <m:r>
          <m:t>0.62</m:t>
        </m:r>
        <m:r>
          <m:rPr>
            <m:sty m:val="p"/>
          </m:rPr>
          <m:t>,</m:t>
        </m:r>
        <m:r>
          <m:t>0.92</m:t>
        </m:r>
        <m:r>
          <m:rPr>
            <m:sty m:val="p"/>
          </m:rPr>
          <m:t>]</m:t>
        </m:r>
      </m:oMath>
      <w:r>
        <w:t xml:space="preserve"> </w:t>
      </w:r>
      <w:r>
        <w:t xml:space="preserve">vs. </w:t>
      </w:r>
      <m:oMath>
        <m:r>
          <m:rPr>
            <m:sty m:val="p"/>
          </m:rPr>
          <m:t>[</m:t>
        </m:r>
        <m:r>
          <m:t>0.90</m:t>
        </m:r>
        <m:r>
          <m:rPr>
            <m:sty m:val="p"/>
          </m:rPr>
          <m:t>,</m:t>
        </m:r>
        <m:r>
          <m:t>1.00</m:t>
        </m:r>
        <m:r>
          <m:rPr>
            <m:sty m:val="p"/>
          </m:rPr>
          <m:t>]</m:t>
        </m:r>
      </m:oMath>
      <w:r>
        <w:t xml:space="preserve">) is directional but not separated at</w:t>
      </w:r>
      <w:r>
        <w:t xml:space="preserve"> </w:t>
      </w:r>
      <w:r>
        <w:t xml:space="preserve">this</w:t>
      </w:r>
      <w:r>
        <w:t xml:space="preserve"> </w:t>
      </w:r>
      <m:oMath>
        <m:r>
          <m:t>n</m:t>
        </m:r>
      </m:oMath>
      <w:r>
        <w:t xml:space="preserve">.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and even under the</w:t>
      </w:r>
      <w:r>
        <w:t xml:space="preserve"> </w:t>
      </w:r>
      <w:r>
        <w:t xml:space="preserve">instructed rule, keeping the dominated signal is at best equal and directionally worse than</w:t>
      </w:r>
      <w:r>
        <w:t xml:space="preserve"> </w:t>
      </w:r>
      <w:r>
        <w:t xml:space="preserve">dropping it, so the selection-level conclusion, keep the non-dominated set rather than forcing</w:t>
      </w:r>
      <w:r>
        <w:t xml:space="preserve"> </w:t>
      </w:r>
      <w:r>
        <w:t xml:space="preserve">the superset, survives the ablation intact.</w:t>
      </w:r>
    </w:p>
    <w:bookmarkEnd w:id="148"/>
    <w:bookmarkStart w:id="149" w:name="X9488de75bf9879d7a0599574b61e9ffd4996347"/>
    <w:p>
      <w:pPr>
        <w:pStyle w:val="Heading4"/>
      </w:pPr>
      <w:r>
        <w:t xml:space="preserve">A structured-context ablation: segmentation is not the bottleneck.</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single-shot Haiku at</w:t>
      </w:r>
      <w:r>
        <w:t xml:space="preserve"> </w:t>
      </w:r>
      <m:oMath>
        <m:r>
          <m:t>n</m:t>
        </m:r>
        <m:r>
          <m:rPr>
            <m:sty m:val="p"/>
          </m:rPr>
          <m:t>=</m:t>
        </m:r>
        <m:r>
          <m:t>40</m:t>
        </m:r>
      </m:oMath>
      <w:r>
        <w:t xml:space="preserve"> </w:t>
      </w:r>
      <w:r>
        <w:t xml:space="preserve">per</w:t>
      </w:r>
      <w:r>
        <w:t xml:space="preserve"> </w:t>
      </w:r>
      <w:r>
        <w:t xml:space="preserve">cell, structure alone mitigates weakly:</w:t>
      </w:r>
      <w:r>
        <w:t xml:space="preserve"> </w:t>
      </w:r>
      <w:r>
        <w:rPr>
          <w:rStyle w:val="VerbatimChar"/>
        </w:rPr>
        <w:t xml:space="preserve">api_argorder</w:t>
      </w:r>
      <w:r>
        <w:t xml:space="preserve"> </w:t>
      </w:r>
      <m:oMath>
        <m:r>
          <m:t>42</m:t>
        </m:r>
        <m:r>
          <m:rPr>
            <m:sty m:val="p"/>
          </m:rPr>
          <m:t>%</m:t>
        </m:r>
      </m:oMath>
      <w:r>
        <w:t xml:space="preserve"> </w:t>
      </w:r>
      <w:r>
        <w:t xml:space="preserve">(vs. </w:t>
      </w:r>
      <m:oMath>
        <m:sSub>
          <m:e>
            <m:r>
              <m:t>W</m:t>
            </m:r>
          </m:e>
          <m:sub>
            <m:r>
              <m:t>1</m:t>
            </m:r>
            <m:r>
              <m:rPr>
                <m:sty m:val="p"/>
              </m:rPr>
              <m:t>+</m:t>
            </m:r>
          </m:sub>
        </m:sSub>
      </m:oMath>
      <w:r>
        <w:t xml:space="preserve"> </w:t>
      </w:r>
      <m:oMath>
        <m:r>
          <m:t>2</m:t>
        </m:r>
        <m:r>
          <m:rPr>
            <m:sty m:val="p"/>
          </m:rPr>
          <m:t>%</m:t>
        </m:r>
      </m:oMath>
      <w:r>
        <w:t xml:space="preserve">,</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m:oMath>
        <m:r>
          <m:t>80</m:t>
        </m:r>
        <m:r>
          <m:rPr>
            <m:sty m:val="p"/>
          </m:rPr>
          <m:t>%</m:t>
        </m:r>
      </m:oMath>
      <w:r>
        <w:t xml:space="preserve">,</w:t>
      </w:r>
      <w:r>
        <w:t xml:space="preserve"> </w:t>
      </w:r>
      <m:oMath>
        <m:sSub>
          <m:e>
            <m:r>
              <m:t>W</m:t>
            </m:r>
          </m:e>
          <m:sub>
            <m:r>
              <m:t>1</m:t>
            </m:r>
          </m:sub>
        </m:sSub>
      </m:oMath>
      <w:r>
        <w:t xml:space="preserve"> </w:t>
      </w:r>
      <m:oMath>
        <m:r>
          <m:t>100</m:t>
        </m:r>
        <m:r>
          <m:rPr>
            <m:sty m:val="p"/>
          </m:rPr>
          <m:t>%</m:t>
        </m:r>
      </m:oMath>
      <w:r>
        <w:t xml:space="preserve">) and</w:t>
      </w:r>
      <w:r>
        <w:t xml:space="preserve"> </w:t>
      </w:r>
      <w:r>
        <w:rPr>
          <w:rStyle w:val="VerbatimChar"/>
        </w:rPr>
        <w:t xml:space="preserve">api_post_ok</w:t>
      </w:r>
      <w:r>
        <w:t xml:space="preserve"> </w:t>
      </w:r>
      <m:oMath>
        <m:r>
          <m:t>25</m:t>
        </m:r>
        <m:r>
          <m:rPr>
            <m:sty m:val="p"/>
          </m:rPr>
          <m:t>%</m:t>
        </m:r>
      </m:oMath>
      <w:r>
        <w:t xml:space="preserve"> </w:t>
      </w:r>
      <w:r>
        <w:t xml:space="preserve">(vs. </w:t>
      </w:r>
      <m:oMath>
        <m:r>
          <m:t>12</m:t>
        </m:r>
        <m:r>
          <m:rPr>
            <m:sty m:val="p"/>
          </m:rPr>
          <m:t>%</m:t>
        </m:r>
      </m:oMath>
      <w:r>
        <w:t xml:space="preserve">,</w:t>
      </w:r>
      <w:r>
        <w:t xml:space="preserve"> </w:t>
      </w:r>
      <m:oMath>
        <m:r>
          <m:t>68</m:t>
        </m:r>
        <m:r>
          <m:rPr>
            <m:sty m:val="p"/>
          </m:rPr>
          <m:t>%</m:t>
        </m:r>
      </m:oMath>
      <w:r>
        <w:t xml:space="preserve">,</w:t>
      </w:r>
      <w:r>
        <w:t xml:space="preserve"> </w:t>
      </w:r>
      <m:oMath>
        <m:r>
          <m:t>57</m:t>
        </m:r>
        <m:r>
          <m:rPr>
            <m:sty m:val="p"/>
          </m:rPr>
          <m:t>%</m:t>
        </m:r>
      </m:oMath>
      <w:r>
        <w:t xml:space="preserve">). The structure-only mitigation is separated from the raw superset on the carrying</w:t>
      </w:r>
      <w:r>
        <w:t xml:space="preserve"> </w:t>
      </w:r>
      <w:r>
        <w:t xml:space="preserve">cell (exact</w:t>
      </w:r>
      <w:r>
        <w:t xml:space="preserve"> </w:t>
      </w:r>
      <m:oMath>
        <m:r>
          <m:t>95</m:t>
        </m:r>
        <m:r>
          <m:rPr>
            <m:sty m:val="p"/>
          </m:rPr>
          <m:t>%</m:t>
        </m:r>
      </m:oMath>
      <w:r>
        <w:t xml:space="preserve"> </w:t>
      </w:r>
      <w:r>
        <w:t xml:space="preserve">intervals</w:t>
      </w:r>
      <w:r>
        <w:t xml:space="preserve"> </w:t>
      </w:r>
      <m:oMath>
        <m:r>
          <m:rPr>
            <m:sty m:val="p"/>
          </m:rPr>
          <m:t>[</m:t>
        </m:r>
        <m:r>
          <m:t>0.27</m:t>
        </m:r>
        <m:r>
          <m:rPr>
            <m:sty m:val="p"/>
          </m:rPr>
          <m:t>,</m:t>
        </m:r>
        <m:r>
          <m:t>0.59</m:t>
        </m:r>
        <m:r>
          <m:rPr>
            <m:sty m:val="p"/>
          </m:rPr>
          <m:t>]</m:t>
        </m:r>
      </m:oMath>
      <w:r>
        <w:t xml:space="preserve"> </w:t>
      </w:r>
      <w:r>
        <w:t xml:space="preserve">vs. </w:t>
      </w:r>
      <m:oMath>
        <m:r>
          <m:rPr>
            <m:sty m:val="p"/>
          </m:rPr>
          <m:t>[</m:t>
        </m:r>
        <m:r>
          <m:t>0.001</m:t>
        </m:r>
        <m:r>
          <m:rPr>
            <m:sty m:val="p"/>
          </m:rPr>
          <m:t>,</m:t>
        </m:r>
        <m:r>
          <m:t>0.13</m:t>
        </m:r>
        <m:r>
          <m:rPr>
            <m:sty m:val="p"/>
          </m:rPr>
          <m:t>]</m:t>
        </m:r>
      </m:oMath>
      <w:r>
        <w:t xml:space="preserve">) but remains far below</w:t>
      </w:r>
      <w:r>
        <w:t xml:space="preserve"> </w:t>
      </w:r>
      <m:oMath>
        <m:sSub>
          <m:e>
            <m:r>
              <m:t>W</m:t>
            </m:r>
          </m:e>
          <m:sub>
            <m:r>
              <m:t>1</m:t>
            </m:r>
          </m:sub>
        </m:sSub>
      </m:oMath>
      <w:r>
        <w:t xml:space="preserve"> </w:t>
      </w:r>
      <w:r>
        <w:t xml:space="preserve">alone; on</w:t>
      </w:r>
      <w:r>
        <w:t xml:space="preserve"> </w:t>
      </w:r>
      <w:r>
        <w:rPr>
          <w:rStyle w:val="VerbatimChar"/>
        </w:rPr>
        <w:t xml:space="preserve">api_post_ok</w:t>
      </w:r>
      <w:r>
        <w:t xml:space="preserve"> </w:t>
      </w:r>
      <w:r>
        <w:t xml:space="preserve">it is not separated from the raw superset. Protocol note: the</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arm was measured in a clean arm-only re-run (its arm in the first run was</w:t>
      </w:r>
      <w:r>
        <w:t xml:space="preserve"> </w:t>
      </w:r>
      <w:r>
        <w:t xml:space="preserve">invalidated by a transport-failure window and scored no completions; the re-run had zero</w:t>
      </w:r>
      <w:r>
        <w:t xml:space="preserve"> </w:t>
      </w:r>
      <w:r>
        <w:t xml:space="preserve">transport errors), so its comparison against same-day baseline arms is across runs rather than</w:t>
      </w:r>
      <w:r>
        <w:t xml:space="preserve"> </w:t>
      </w:r>
      <w:r>
        <w:t xml:space="preserve">within one run. The resulting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locates the failure in convention-to-task routing.</w:t>
      </w:r>
    </w:p>
    <w:bookmarkEnd w:id="149"/>
    <w:bookmarkEnd w:id="150"/>
    <w:bookmarkEnd w:id="151"/>
    <w:bookmarkStart w:id="293"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5">
        <w:r>
          <w:rPr>
            <w:rStyle w:val="Hyperlink"/>
          </w:rPr>
          <w:t xml:space="preserve">https://github.com/abilous-ti/blackwell-llm-context</w:t>
        </w:r>
      </w:hyperlink>
      <w:r>
        <w:t xml:space="preserve">. The harness (</w:t>
      </w:r>
      <w:r>
        <w:rPr>
          <w:rStyle w:val="VerbatimChar"/>
        </w:rPr>
        <w:t xml:space="preserve">harness/measure_blackwell.py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52" w:name="machine-checked-proofs."/>
    <w:p>
      <w:pPr>
        <w:pStyle w:val="Heading4"/>
      </w:pPr>
      <w:r>
        <w:t xml:space="preserve">Machine-checked proofs.</w:t>
      </w:r>
    </w:p>
    <w:p>
      <w:pPr>
        <w:pStyle w:val="FirstParagraph"/>
      </w:pPr>
      <w:r>
        <w:t xml:space="preserve">The bundle also contains</w:t>
      </w:r>
      <w:r>
        <w:t xml:space="preserve"> </w:t>
      </w:r>
      <w:r>
        <w:rPr>
          <w:rStyle w:val="VerbatimChar"/>
        </w:rPr>
        <w:t xml:space="preserve">lean/ContextSelection.lean</w:t>
      </w:r>
      <w:r>
        <w:t xml:space="preserve">, a</w:t>
      </w:r>
      <w:r>
        <w:t xml:space="preserve"> </w:t>
      </w:r>
      <w:r>
        <w:t xml:space="preserve">Lean 4 formalization of the two impossibility results (Remark 3). It takes no</w:t>
      </w:r>
      <w:r>
        <w:t xml:space="preserve"> </w:t>
      </w:r>
      <w:r>
        <w:t xml:space="preserve">dependency on Mathlib, so it is checked by</w:t>
      </w:r>
      <w:r>
        <w:t xml:space="preserve"> </w:t>
      </w:r>
      <w:r>
        <w:rPr>
          <w:rStyle w:val="VerbatimChar"/>
        </w:rPr>
        <w:t xml:space="preserve">lean ContextSelection.lean</w:t>
      </w:r>
      <w:r>
        <w:t xml:space="preserve"> </w:t>
      </w:r>
      <w:r>
        <w:t xml:space="preserve">against a bare</w:t>
      </w:r>
      <w:r>
        <w:t xml:space="preserve"> </w:t>
      </w:r>
      <w:r>
        <w:t xml:space="preserve">toolchain with no build step or network access; the version is pinned in</w:t>
      </w:r>
      <w:r>
        <w:t xml:space="preserve"> </w:t>
      </w:r>
      <w:r>
        <w:rPr>
          <w:rStyle w:val="VerbatimChar"/>
        </w:rPr>
        <w:t xml:space="preserve">lean/lean-toolchain</w:t>
      </w:r>
      <w:r>
        <w:t xml:space="preserve"> </w:t>
      </w:r>
      <w:r>
        <w:t xml:space="preserve">and a continuous-integration job re-checks it on a clean machine at every change, failing the build</w:t>
      </w:r>
      <w:r>
        <w:t xml:space="preserve"> </w:t>
      </w:r>
      <w:r>
        <w:t xml:space="preserve">if any</w:t>
      </w:r>
      <w:r>
        <w:t xml:space="preserve"> </w:t>
      </w:r>
      <w:r>
        <w:rPr>
          <w:rStyle w:val="VerbatimChar"/>
        </w:rPr>
        <w:t xml:space="preserve">sorry</w:t>
      </w:r>
      <w:r>
        <w:t xml:space="preserve"> </w:t>
      </w:r>
      <w:r>
        <w:t xml:space="preserve">appears or if either theorem stops reporting an empty axiom footprint.</w:t>
      </w:r>
    </w:p>
    <w:bookmarkEnd w:id="152"/>
    <w:bookmarkStart w:id="153"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(length-matched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in a single-shot completion (one call, no tools,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53"/>
    <w:bookmarkStart w:id="154"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Claude CLI and the</w:t>
      </w:r>
      <w:r>
        <w:t xml:space="preserve"> </w:t>
      </w:r>
      <w:r>
        <w:t xml:space="preserve">Azure/OpenAI-compatible launchers are 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Transport-level failures (empty or zero-token results) are retried up to three</w:t>
      </w:r>
      <w:r>
        <w:t xml:space="preserve"> </w:t>
      </w:r>
      <w:r>
        <w:t xml:space="preserve">times with quadratic backoff; a draw that still fails is scored as a failure, never as a pass. Where a transport-outage window hit a whole arm or a single cell, we re-measured it cleanly in isolation with the retry harness and report only the clean measurement: the Opus</w:t>
      </w:r>
      <w:r>
        <w:t xml:space="preserve"> </w:t>
      </w:r>
      <m:oMath>
        <m:sSub>
          <m:e>
            <m:r>
              <m:t>W</m:t>
            </m:r>
          </m:e>
          <m:sub>
            <m:r>
              <m:t>1</m:t>
            </m:r>
            <m:r>
              <m:rPr>
                <m:sty m:val="p"/>
              </m:rPr>
              <m:t>+</m:t>
            </m:r>
          </m:sub>
        </m:sSub>
      </m:oMath>
      <w:r>
        <w:t xml:space="preserve"> </w:t>
      </w:r>
      <w:r>
        <w:t xml:space="preserve">arm; the Opus</w:t>
      </w:r>
      <w:r>
        <w:t xml:space="preserve"> </w:t>
      </w:r>
      <m:oMath>
        <m:sSub>
          <m:e>
            <m:r>
              <m:t>W</m:t>
            </m:r>
          </m:e>
          <m:sub>
            <m:r>
              <m:t>2</m:t>
            </m:r>
          </m:sub>
        </m:sSub>
      </m:oMath>
      <w:r>
        <w:t xml:space="preserve">/</w:t>
      </w:r>
      <w:r>
        <w:rPr>
          <w:rStyle w:val="VerbatimChar"/>
        </w:rPr>
        <w:t xml:space="preserve">trap_store_wire</w:t>
      </w:r>
      <w:r>
        <w:t xml:space="preserve"> </w:t>
      </w:r>
      <w:r>
        <w:t xml:space="preserve">cell, roughly</w:t>
      </w:r>
      <w:r>
        <w:t xml:space="preserve"> </w:t>
      </w:r>
      <m:oMath>
        <m:r>
          <m:t>18</m:t>
        </m:r>
      </m:oMath>
      <w:r>
        <w:t xml:space="preserve"> </w:t>
      </w:r>
      <w:r>
        <w:t xml:space="preserve">of whose</w:t>
      </w:r>
      <w:r>
        <w:t xml:space="preserve"> </w:t>
      </w:r>
      <m:oMath>
        <m:r>
          <m:t>40</m:t>
        </m:r>
      </m:oMath>
      <w:r>
        <w:t xml:space="preserve"> </w:t>
      </w:r>
      <w:r>
        <w:t xml:space="preserve">first-run draws were outage-scored (inferred from per-draw cost); and the Haiku</w:t>
      </w:r>
      <w:r>
        <w:t xml:space="preserve"> </w:t>
      </w:r>
      <m:oMath>
        <m:sSub>
          <m:e>
            <m:r>
              <m:t>W</m:t>
            </m:r>
          </m:e>
          <m:sub>
            <m:r>
              <m:t>1</m:t>
            </m:r>
          </m:sub>
        </m:sSub>
      </m:oMath>
      <w:r>
        <w:t xml:space="preserve">/</w:t>
      </w:r>
      <w:r>
        <w:rPr>
          <w:rStyle w:val="VerbatimChar"/>
        </w:rPr>
        <w:t xml:space="preserve">enc_amount</w:t>
      </w:r>
      <w:r>
        <w:t xml:space="preserve"> </w:t>
      </w:r>
      <w:r>
        <w:t xml:space="preserve">cell, whose first run predated the retry wrapper. One cell could not be re-measured at revision time: GPT-5.5</w:t>
      </w:r>
      <w:r>
        <w:t xml:space="preserve"> </w:t>
      </w:r>
      <m:oMath>
        <m:sSub>
          <m:e>
            <m:r>
              <m:t>W</m:t>
            </m:r>
          </m:e>
          <m:sub>
            <m:r>
              <m:t>2</m:t>
            </m:r>
          </m:sub>
        </m:sSub>
      </m:oMath>
      <w:r>
        <w:t xml:space="preserve">/</w:t>
      </w:r>
      <w:r>
        <w:rPr>
          <w:rStyle w:val="VerbatimChar"/>
        </w:rPr>
        <w:t xml:space="preserve">trap_store_wire</w:t>
      </w:r>
      <w:r>
        <w:t xml:space="preserve"> </w:t>
      </w:r>
      <w:r>
        <w:t xml:space="preserve">returned HTTP 500 after retries on an unknown number of draws and the Azure quota was unavailable, so its reported</w:t>
      </w:r>
      <w:r>
        <w:t xml:space="preserve"> </w:t>
      </w:r>
      <m:oMath>
        <m:r>
          <m:t>0</m:t>
        </m:r>
        <m:r>
          <m:rPr>
            <m:sty m:val="p"/>
          </m:rPr>
          <m:t>/</m:t>
        </m:r>
        <m:r>
          <m:t>40</m:t>
        </m:r>
      </m:oMath>
      <w:r>
        <w:t xml:space="preserve"> </w:t>
      </w:r>
      <w:r>
        <w:t xml:space="preserve">still contains outage-scored draws. It is an expected-zero cell (the arm lacks the decisive fact, and it is</w:t>
      </w:r>
      <w:r>
        <w:t xml:space="preserve"> </w:t>
      </w:r>
      <m:oMath>
        <m:r>
          <m:t>0</m:t>
        </m:r>
        <m:r>
          <m:rPr>
            <m:sty m:val="p"/>
          </m:rPr>
          <m:t>%</m:t>
        </m:r>
      </m:oMath>
      <w:r>
        <w:t xml:space="preserve"> </w:t>
      </w:r>
      <w:r>
        <w:t xml:space="preserve">on all five other models) and lies on no binding bound, but for that one cell the reported</w:t>
      </w:r>
      <w:r>
        <w:t xml:space="preserve"> </w:t>
      </w:r>
      <m:oMath>
        <m:r>
          <m:t>n</m:t>
        </m:r>
      </m:oMath>
      <w:r>
        <w:t xml:space="preserve"> </w:t>
      </w:r>
      <w:r>
        <w:t xml:space="preserve">is an upper bound on the number of real draws.</w:t>
      </w:r>
    </w:p>
    <w:bookmarkEnd w:id="154"/>
    <w:bookmarkStart w:id="155"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5">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single-shot</w:t>
      </w:r>
      <w:r>
        <w:t xml:space="preserve"> </w:t>
      </w:r>
      <m:oMath>
        <m:r>
          <m:t>n</m:t>
        </m:r>
        <m:r>
          <m:rPr>
            <m:sty m:val="p"/>
          </m:rPr>
          <m:t>=</m:t>
        </m:r>
        <m:r>
          <m:t>40</m:t>
        </m:r>
      </m:oMath>
      <w:r>
        <w:t xml:space="preserve"> </w:t>
      </w:r>
      <w:r>
        <w:t xml:space="preserve">model runs</w:t>
      </w:r>
      <w:r>
        <w:t xml:space="preserve"> </w:t>
      </w:r>
      <w:r>
        <w:t xml:space="preserve">(</w:t>
      </w:r>
      <w:r>
        <w:rPr>
          <w:rStyle w:val="VerbatimChar"/>
        </w:rPr>
        <w:t xml:space="preserve">blackwell_haiku_ss_n40</w:t>
      </w:r>
      <w:r>
        <w:t xml:space="preserve">,</w:t>
      </w:r>
      <w:r>
        <w:t xml:space="preserve"> </w:t>
      </w:r>
      <w:r>
        <w:rPr>
          <w:rStyle w:val="VerbatimChar"/>
        </w:rPr>
        <w:t xml:space="preserve">blackwell_sonnet_ss_n40</w:t>
      </w:r>
      <w:r>
        <w:t xml:space="preserve">,</w:t>
      </w:r>
      <w:r>
        <w:t xml:space="preserve"> </w:t>
      </w:r>
      <w:r>
        <w:rPr>
          <w:rStyle w:val="VerbatimChar"/>
        </w:rPr>
        <w:t xml:space="preserve">blackwell_opus_ss_n40</w:t>
      </w:r>
      <w:r>
        <w:t xml:space="preserve"> </w:t>
      </w:r>
      <w:r>
        <w:t xml:space="preserve">with its arm-only re-run</w:t>
      </w:r>
      <w:r>
        <w:t xml:space="preserve"> </w:t>
      </w:r>
      <w:r>
        <w:rPr>
          <w:rStyle w:val="VerbatimChar"/>
        </w:rPr>
        <w:t xml:space="preserve">blackwell_opus_ss_W1plus</w:t>
      </w:r>
      <w:r>
        <w:t xml:space="preserve"> </w:t>
      </w:r>
      <w:r>
        <w:t xml:space="preserve">and the clean single-cell re-measurements</w:t>
      </w:r>
      <w:r>
        <w:t xml:space="preserve"> </w:t>
      </w:r>
      <w:r>
        <w:rPr>
          <w:rStyle w:val="VerbatimChar"/>
        </w:rPr>
        <w:t xml:space="preserve">blackwell_opus_ss_W2_trap_rerun</w:t>
      </w:r>
      <w:r>
        <w:t xml:space="preserve"> </w:t>
      </w:r>
      <w:r>
        <w:t xml:space="preserve">and</w:t>
      </w:r>
      <w:r>
        <w:t xml:space="preserve"> </w:t>
      </w:r>
      <w:r>
        <w:rPr>
          <w:rStyle w:val="VerbatimChar"/>
        </w:rPr>
        <w:t xml:space="preserve">blackwell_haiku_ss_W1_enc_rerun</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 and the follow-up controls</w:t>
      </w:r>
      <w:r>
        <w:t xml:space="preserve"> </w:t>
      </w:r>
      <w:r>
        <w:rPr>
          <w:rStyle w:val="VerbatimChar"/>
        </w:rPr>
        <w:t xml:space="preserve">blackwell_pad_n40b</w:t>
      </w:r>
      <w:r>
        <w:t xml:space="preserve"> </w:t>
      </w:r>
      <w:r>
        <w:t xml:space="preserve">(length-matched padding,</w:t>
      </w:r>
      <w:r>
        <w:t xml:space="preserve"> </w:t>
      </w:r>
      <m:oMath>
        <m:r>
          <m:t>400</m:t>
        </m:r>
      </m:oMath>
      <w:r>
        <w:t xml:space="preserve"> </w:t>
      </w:r>
      <w:r>
        <w:t xml:space="preserve">calls),</w:t>
      </w:r>
      <w:r>
        <w:t xml:space="preserve"> </w:t>
      </w:r>
      <w:r>
        <w:rPr>
          <w:rStyle w:val="VerbatimChar"/>
        </w:rPr>
        <w:t xml:space="preserve">blackwell_pair2_n80</w:t>
      </w:r>
      <w:r>
        <w:t xml:space="preserve"> </w:t>
      </w:r>
      <w:r>
        <w:t xml:space="preserve">(second source pair),</w:t>
      </w:r>
      <w:r>
        <w:t xml:space="preserve"> </w:t>
      </w:r>
      <w:r>
        <w:rPr>
          <w:rStyle w:val="VerbatimChar"/>
        </w:rPr>
        <w:t xml:space="preserve">blackwell_instr_n40</w:t>
      </w:r>
      <w:r>
        <w:t xml:space="preserve"> </w:t>
      </w:r>
      <w:r>
        <w:t xml:space="preserve">(routing-instruction ablation),</w:t>
      </w:r>
      <w:r>
        <w:t xml:space="preserve"> </w:t>
      </w:r>
      <w:r>
        <w:rPr>
          <w:rStyle w:val="VerbatimChar"/>
        </w:rPr>
        <w:t xml:space="preserve">blackwell_xml_n40</w:t>
      </w:r>
      <w:r>
        <w:t xml:space="preserve"> </w:t>
      </w:r>
      <w:r>
        <w:t xml:space="preserve">/</w:t>
      </w:r>
      <w:r>
        <w:t xml:space="preserve"> </w:t>
      </w:r>
      <w:r>
        <w:rPr>
          <w:rStyle w:val="VerbatimChar"/>
        </w:rPr>
        <w:t xml:space="preserve">blackwell_xml_arm_only</w:t>
      </w:r>
      <w:r>
        <w:t xml:space="preserve"> </w:t>
      </w:r>
      <w:r>
        <w:t xml:space="preserve">(structured-context ablation),</w:t>
      </w:r>
      <w:r>
        <w:t xml:space="preserve"> </w:t>
      </w:r>
      <w:r>
        <w:rPr>
          <w:rStyle w:val="VerbatimChar"/>
        </w:rPr>
        <w:t xml:space="preserve">reranker_trap_n30</w:t>
      </w:r>
      <w:r>
        <w:t xml:space="preserve"> </w:t>
      </w:r>
      <w:r>
        <w:t xml:space="preserve">(LLM listwise reranker probe;</w:t>
      </w:r>
      <w:r>
        <w:t xml:space="preserve"> </w:t>
      </w:r>
      <w:r>
        <w:rPr>
          <w:rStyle w:val="VerbatimChar"/>
        </w:rPr>
        <w:t xml:space="preserve">harness/measure_reranker_trap.py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harness/measure_dense_trap.py</w:t>
      </w:r>
      <w:r>
        <w:t xml:space="preserve">). The full per-cell record is in</w:t>
      </w:r>
      <w:r>
        <w:t xml:space="preserve"> </w:t>
      </w:r>
      <w:r>
        <w:rPr>
          <w:rStyle w:val="VerbatimChar"/>
        </w:rPr>
        <w:t xml:space="preserve">docs/EXPERIMENT-BLACKWELL.md</w:t>
      </w:r>
      <w:r>
        <w:t xml:space="preserve"> </w:t>
      </w:r>
      <w:r>
        <w:t xml:space="preserve">and the theory hardening (formalization and proof</w:t>
      </w:r>
      <w:r>
        <w:t xml:space="preserve"> </w:t>
      </w:r>
      <w:r>
        <w:t xml:space="preserve">sketches) in</w:t>
      </w:r>
      <w:r>
        <w:t xml:space="preserve"> </w:t>
      </w:r>
      <w:r>
        <w:rPr>
          <w:rStyle w:val="VerbatimChar"/>
        </w:rPr>
        <w:t xml:space="preserve">docs/BLACKWELL.md</w:t>
      </w:r>
      <w:r>
        <w:t xml:space="preserve">.</w:t>
      </w:r>
    </w:p>
    <w:bookmarkEnd w:id="155"/>
    <w:bookmarkStart w:id="156" w:name="compute-and-cost."/>
    <w:p>
      <w:pPr>
        <w:pStyle w:val="Heading4"/>
      </w:pPr>
      <w:r>
        <w:t xml:space="preserve">Compute and cost.</w:t>
      </w:r>
    </w:p>
    <w:p>
      <w:pPr>
        <w:pStyle w:val="FirstParagraph"/>
      </w:pPr>
      <w:r>
        <w:t xml:space="preserve">Total measured Anthropic spend was approximately $130: the</w:t>
      </w:r>
      <w:r>
        <w:t xml:space="preserve"> </w:t>
      </w:r>
      <w:r>
        <w:t xml:space="preserve">single-shot Haiku, Sonnet, and Opus runs (Opus the costliest, plus its arm-only re-run) and the</w:t>
      </w:r>
      <w:r>
        <w:t xml:space="preserve"> </w:t>
      </w:r>
      <w:r>
        <w:t xml:space="preserve">follow-up controls (padding, second pair, routing, structured-context). The non-Anthropic runs</w:t>
      </w:r>
      <w:r>
        <w:t xml:space="preserve"> </w:t>
      </w:r>
      <w:r>
        <w:t xml:space="preserve">(GPT-5.5, DeepSeek, Kimi) used Azure quota; the Azure API returns no cost field, so this figure is</w:t>
      </w:r>
      <w:r>
        <w:t xml:space="preserve"> </w:t>
      </w:r>
      <w:r>
        <w:t xml:space="preserve">the Anthropic spend, not the total across all six models. The dense/cross-encoder probe ran locally</w:t>
      </w:r>
      <w:r>
        <w:t xml:space="preserve"> </w:t>
      </w:r>
      <w:r>
        <w:t xml:space="preserve">on open weights at zero API cost.</w:t>
      </w:r>
    </w:p>
    <w:bookmarkEnd w:id="156"/>
    <w:bookmarkStart w:id="292" w:name="reference-verification."/>
    <w:p>
      <w:pPr>
        <w:pStyle w:val="Heading4"/>
      </w:pPr>
      <w:r>
        <w:t xml:space="preserve">Reference verification.</w:t>
      </w:r>
    </w:p>
    <w:p>
      <w:pPr>
        <w:pStyle w:val="FirstParagraph"/>
      </w:pPr>
      <w:r>
        <w:t xml:space="preserve">The bibliography was assembled in part with automated</w:t>
      </w:r>
      <w:r>
        <w:t xml:space="preserve"> </w:t>
      </w:r>
      <w:r>
        <w:t xml:space="preserve">literature search and every entry was subsequently verified against arXiv/DBLP/publisher</w:t>
      </w:r>
      <w:r>
        <w:t xml:space="preserve"> </w:t>
      </w:r>
      <w:r>
        <w:t xml:space="preserve">records; all entries resolve to real papers, and the classics (Blackwell 1953; Le Cam</w:t>
      </w:r>
      <w:r>
        <w:t xml:space="preserve"> </w:t>
      </w:r>
      <w:r>
        <w:t xml:space="preserve">1964/1986; Torgersen 1991; Ethayarajh et al. 2022) were checked against the primary sources.</w:t>
      </w:r>
    </w:p>
    <w:bookmarkStart w:id="291" w:name="refs"/>
    <w:bookmarkStart w:id="158"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57">
        <w:r>
          <w:rPr>
            <w:rStyle w:val="Hyperlink"/>
          </w:rPr>
          <w:t xml:space="preserve">https://arxiv.org/abs/2512.23617</w:t>
        </w:r>
      </w:hyperlink>
      <w:r>
        <w:t xml:space="preserve">.</w:t>
      </w:r>
    </w:p>
    <w:bookmarkEnd w:id="158"/>
    <w:bookmarkStart w:id="160" w:name="ref-alpila2026"/>
    <w:p>
      <w:pPr>
        <w:pStyle w:val="Bibliography"/>
      </w:pPr>
      <w:r>
        <w:t xml:space="preserve">Alpila, Pia. 2026a.</w:t>
      </w:r>
      <w:r>
        <w:t xml:space="preserve"> </w:t>
      </w:r>
      <w:r>
        <w:rPr>
          <w:i/>
          <w:iCs/>
        </w:rPr>
        <w:t xml:space="preserve">Context Selection as Approximate Sufficiency:</w:t>
      </w:r>
      <w:r>
        <w:rPr>
          <w:i/>
          <w:iCs/>
        </w:rPr>
        <w:t xml:space="preserve"> </w:t>
      </w:r>
      <w:r>
        <w:rPr>
          <w:i/>
          <w:iCs/>
        </w:rPr>
        <w:t xml:space="preserve">Le Cam</w:t>
      </w:r>
      <w:r>
        <w:rPr>
          <w:i/>
          <w:iCs/>
        </w:rPr>
        <w:t xml:space="preserve"> </w:t>
      </w:r>
      <w:r>
        <w:rPr>
          <w:i/>
          <w:iCs/>
        </w:rPr>
        <w:t xml:space="preserve">Deficiency and</w:t>
      </w:r>
      <w:r>
        <w:rPr>
          <w:i/>
          <w:iCs/>
        </w:rPr>
        <w:t xml:space="preserve"> </w:t>
      </w:r>
      <w:r>
        <w:rPr>
          <w:i/>
          <w:iCs/>
        </w:rPr>
        <w:t xml:space="preserve">Kolmogorov</w:t>
      </w:r>
      <w:r>
        <w:rPr>
          <w:i/>
          <w:iCs/>
        </w:rPr>
        <w:t xml:space="preserve">’s Structure Function Against a Fixed Decoder</w:t>
      </w:r>
      <w:r>
        <w:t xml:space="preserve">. Zenodo.</w:t>
      </w:r>
      <w:r>
        <w:t xml:space="preserve"> </w:t>
      </w:r>
      <w:hyperlink r:id="rId159">
        <w:r>
          <w:rPr>
            <w:rStyle w:val="Hyperlink"/>
          </w:rPr>
          <w:t xml:space="preserve">https://doi.org/10.5281/zenodo.20800175</w:t>
        </w:r>
      </w:hyperlink>
      <w:r>
        <w:t xml:space="preserve">.</w:t>
      </w:r>
    </w:p>
    <w:bookmarkEnd w:id="160"/>
    <w:bookmarkStart w:id="162" w:name="ref-alpila2026essay"/>
    <w:p>
      <w:pPr>
        <w:pStyle w:val="Bibliography"/>
      </w:pPr>
      <w:r>
        <w:t xml:space="preserve">Alpila, Pia. 2026b.</w:t>
      </w:r>
      <w:r>
        <w:t xml:space="preserve"> </w:t>
      </w:r>
      <w:r>
        <w:rPr>
          <w:i/>
          <w:iCs/>
        </w:rPr>
        <w:t xml:space="preserve">Context Selection Has Been a Solved Problem Since 1951</w:t>
      </w:r>
      <w:r>
        <w:t xml:space="preserve">. Zenodo.</w:t>
      </w:r>
      <w:r>
        <w:t xml:space="preserve"> </w:t>
      </w:r>
      <w:hyperlink r:id="rId161">
        <w:r>
          <w:rPr>
            <w:rStyle w:val="Hyperlink"/>
          </w:rPr>
          <w:t xml:space="preserve">https://doi.org/10.5281/zenodo.20800031</w:t>
        </w:r>
      </w:hyperlink>
      <w:r>
        <w:t xml:space="preserve">.</w:t>
      </w:r>
    </w:p>
    <w:bookmarkEnd w:id="162"/>
    <w:bookmarkStart w:id="164" w:name="ref-alpila2026lmrecall"/>
    <w:p>
      <w:pPr>
        <w:pStyle w:val="Bibliography"/>
      </w:pPr>
      <w:r>
        <w:t xml:space="preserve">Alpila, Pia. 2026c.</w:t>
      </w:r>
      <w:r>
        <w:t xml:space="preserve"> </w:t>
      </w:r>
      <w:r>
        <w:rPr>
          <w:i/>
          <w:iCs/>
        </w:rPr>
        <w:t xml:space="preserve">LM Recall</w:t>
      </w:r>
      <w:r>
        <w:rPr>
          <w:i/>
          <w:iCs/>
        </w:rPr>
        <w:t xml:space="preserve">: Corpus, Experiment Code and Per-Decoder Results</w:t>
      </w:r>
      <w:r>
        <w:t xml:space="preserve">. Zenodo.</w:t>
      </w:r>
      <w:r>
        <w:t xml:space="preserve"> </w:t>
      </w:r>
      <w:hyperlink r:id="rId163">
        <w:r>
          <w:rPr>
            <w:rStyle w:val="Hyperlink"/>
          </w:rPr>
          <w:t xml:space="preserve">https://doi.org/10.5281/zenodo.20800209</w:t>
        </w:r>
      </w:hyperlink>
      <w:r>
        <w:t xml:space="preserve">.</w:t>
      </w:r>
    </w:p>
    <w:bookmarkEnd w:id="164"/>
    <w:bookmarkStart w:id="165" w:name="ref-auer2016pareto"/>
    <w:p>
      <w:pPr>
        <w:pStyle w:val="Bibliography"/>
      </w:pPr>
      <w:r>
        <w:t xml:space="preserve">Auer, Peter, Chao-Kai Chiang, Ronald Ortner, and Madalina Drugan. 2016.</w:t>
      </w:r>
      <w:r>
        <w:t xml:space="preserve"> </w:t>
      </w:r>
      <w:r>
        <w:t xml:space="preserve">“Pareto Front Identification from Stochastic Bandit Feedback.”</w:t>
      </w:r>
      <w:r>
        <w:t xml:space="preserve"> </w:t>
      </w:r>
      <w:r>
        <w:rPr>
          <w:i/>
          <w:iCs/>
        </w:rPr>
        <w:t xml:space="preserve">Proceedings of the 19th International Conference on Artificial Intelligence and Statistics (AISTATS)</w:t>
      </w:r>
      <w:r>
        <w:t xml:space="preserve">, PMLR, vol. 51: 939–47.</w:t>
      </w:r>
    </w:p>
    <w:bookmarkEnd w:id="165"/>
    <w:bookmarkStart w:id="167"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66">
        <w:r>
          <w:rPr>
            <w:rStyle w:val="Hyperlink"/>
          </w:rPr>
          <w:t xml:space="preserve">https://doi.org/10.1214/aoms/1177729032</w:t>
        </w:r>
      </w:hyperlink>
      <w:r>
        <w:t xml:space="preserve">.</w:t>
      </w:r>
    </w:p>
    <w:bookmarkEnd w:id="167"/>
    <w:bookmarkStart w:id="168"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68"/>
    <w:bookmarkStart w:id="170"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69">
        <w:r>
          <w:rPr>
            <w:rStyle w:val="Hyperlink"/>
          </w:rPr>
          <w:t xml:space="preserve">https://arxiv.org/abs/2503.01747</w:t>
        </w:r>
      </w:hyperlink>
      <w:r>
        <w:t xml:space="preserve">.</w:t>
      </w:r>
    </w:p>
    <w:bookmarkEnd w:id="170"/>
    <w:bookmarkStart w:id="172"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71">
        <w:r>
          <w:rPr>
            <w:rStyle w:val="Hyperlink"/>
          </w:rPr>
          <w:t xml:space="preserve">https://arxiv.org/abs/2411.01533</w:t>
        </w:r>
      </w:hyperlink>
      <w:r>
        <w:t xml:space="preserve">.</w:t>
      </w:r>
    </w:p>
    <w:bookmarkEnd w:id="172"/>
    <w:bookmarkStart w:id="174"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73">
        <w:r>
          <w:rPr>
            <w:rStyle w:val="Hyperlink"/>
          </w:rPr>
          <w:t xml:space="preserve">https://doi.org/10.1145/290941.291025</w:t>
        </w:r>
      </w:hyperlink>
      <w:r>
        <w:t xml:space="preserve">.</w:t>
      </w:r>
    </w:p>
    <w:bookmarkEnd w:id="174"/>
    <w:bookmarkStart w:id="176" w:name="ref-chakraborty2026conformal"/>
    <w:p>
      <w:pPr>
        <w:pStyle w:val="Bibliography"/>
      </w:pPr>
      <w:r>
        <w:t xml:space="preserve">Chakraborty, Debashish, Eugene Yang, Daniel Khashabi, Dawn Lawrie, and Kevin Duh. 2025.</w:t>
      </w:r>
      <w:r>
        <w:t xml:space="preserve"> </w:t>
      </w:r>
      <w:r>
        <w:t xml:space="preserve">“Principled Context Engineering for</w:t>
      </w:r>
      <w:r>
        <w:t xml:space="preserve"> </w:t>
      </w:r>
      <w:r>
        <w:t xml:space="preserve">RAG</w:t>
      </w:r>
      <w:r>
        <w:t xml:space="preserve">: Statistical Guarantees via Conformal Prediction.”</w:t>
      </w:r>
      <w:r>
        <w:t xml:space="preserve"> </w:t>
      </w:r>
      <w:r>
        <w:rPr>
          <w:i/>
          <w:iCs/>
        </w:rPr>
        <w:t xml:space="preserve">arXiv Preprint arXiv:2511.17908</w:t>
      </w:r>
      <w:r>
        <w:t xml:space="preserve">.</w:t>
      </w:r>
      <w:r>
        <w:t xml:space="preserve"> </w:t>
      </w:r>
      <w:hyperlink r:id="rId175">
        <w:r>
          <w:rPr>
            <w:rStyle w:val="Hyperlink"/>
          </w:rPr>
          <w:t xml:space="preserve">https://arxiv.org/abs/2511.17908</w:t>
        </w:r>
      </w:hyperlink>
      <w:r>
        <w:t xml:space="preserve">.</w:t>
      </w:r>
    </w:p>
    <w:bookmarkEnd w:id="176"/>
    <w:bookmarkStart w:id="178"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77">
        <w:r>
          <w:rPr>
            <w:rStyle w:val="Hyperlink"/>
          </w:rPr>
          <w:t xml:space="preserve">https://arxiv.org/abs/2507.03279</w:t>
        </w:r>
      </w:hyperlink>
      <w:r>
        <w:t xml:space="preserve">.</w:t>
      </w:r>
    </w:p>
    <w:bookmarkEnd w:id="178"/>
    <w:bookmarkStart w:id="180" w:name="ref-chen2026deepera"/>
    <w:p>
      <w:pPr>
        <w:pStyle w:val="Bibliography"/>
      </w:pPr>
      <w:r>
        <w:t xml:space="preserve">Chen, Haotian, Qingqing Long, Siyu Pu, et al. 2026.</w:t>
      </w:r>
      <w:r>
        <w:t xml:space="preserve"> </w:t>
      </w:r>
      <w:r>
        <w:t xml:space="preserve">“</w:t>
      </w:r>
      <w:r>
        <w:t xml:space="preserve">DeepEra</w:t>
      </w:r>
      <w:r>
        <w:t xml:space="preserve">: A Deep Evidence Reranking Agent for Scientific Retrieval-Augmented Generated Question Answering.”</w:t>
      </w:r>
      <w:r>
        <w:t xml:space="preserve"> </w:t>
      </w:r>
      <w:r>
        <w:rPr>
          <w:i/>
          <w:iCs/>
        </w:rPr>
        <w:t xml:space="preserve">arXiv Preprint arXiv:2601.16478</w:t>
      </w:r>
      <w:r>
        <w:t xml:space="preserve">.</w:t>
      </w:r>
      <w:r>
        <w:t xml:space="preserve"> </w:t>
      </w:r>
      <w:hyperlink r:id="rId179">
        <w:r>
          <w:rPr>
            <w:rStyle w:val="Hyperlink"/>
          </w:rPr>
          <w:t xml:space="preserve">https://arxiv.org/abs/2601.16478</w:t>
        </w:r>
      </w:hyperlink>
      <w:r>
        <w:t xml:space="preserve">.</w:t>
      </w:r>
    </w:p>
    <w:bookmarkEnd w:id="180"/>
    <w:bookmarkStart w:id="182"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81">
        <w:r>
          <w:rPr>
            <w:rStyle w:val="Hyperlink"/>
          </w:rPr>
          <w:t xml:space="preserve">https://arxiv.org/abs/2508.21184</w:t>
        </w:r>
      </w:hyperlink>
      <w:r>
        <w:t xml:space="preserve">.</w:t>
      </w:r>
    </w:p>
    <w:bookmarkEnd w:id="182"/>
    <w:bookmarkStart w:id="184"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83">
        <w:r>
          <w:rPr>
            <w:rStyle w:val="Hyperlink"/>
          </w:rPr>
          <w:t xml:space="preserve">https://doi.org/10.1093/biomet/26.4.404</w:t>
        </w:r>
      </w:hyperlink>
      <w:r>
        <w:t xml:space="preserve">.</w:t>
      </w:r>
    </w:p>
    <w:bookmarkEnd w:id="184"/>
    <w:bookmarkStart w:id="186"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85">
        <w:r>
          <w:rPr>
            <w:rStyle w:val="Hyperlink"/>
          </w:rPr>
          <w:t xml:space="preserve">https://arxiv.org/abs/2401.14887</w:t>
        </w:r>
      </w:hyperlink>
      <w:r>
        <w:t xml:space="preserve">.</w:t>
      </w:r>
    </w:p>
    <w:bookmarkEnd w:id="186"/>
    <w:bookmarkStart w:id="188" w:name="ref-dai2025seper"/>
    <w:p>
      <w:pPr>
        <w:pStyle w:val="Bibliography"/>
      </w:pPr>
      <w:r>
        <w:t xml:space="preserve">Dai, Lu, Yijie Xu, Jinhui Ye, Hao Liu, and Hui Xiong. 2025.</w:t>
      </w:r>
      <w:r>
        <w:t xml:space="preserve"> </w:t>
      </w:r>
      <w:r>
        <w:t xml:space="preserve">“</w:t>
      </w:r>
      <w:r>
        <w:t xml:space="preserve">SePer</w:t>
      </w:r>
      <w:r>
        <w:t xml:space="preserve">: Measure Retrieval Utility Through the Lens of Semantic Perplexity Reduction.”</w:t>
      </w:r>
      <w:r>
        <w:t xml:space="preserve"> </w:t>
      </w:r>
      <w:r>
        <w:rPr>
          <w:i/>
          <w:iCs/>
        </w:rPr>
        <w:t xml:space="preserve">International Conference on Learning Representations (ICLR)</w:t>
      </w:r>
      <w:r>
        <w:t xml:space="preserve">.</w:t>
      </w:r>
      <w:r>
        <w:t xml:space="preserve"> </w:t>
      </w:r>
      <w:hyperlink r:id="rId187">
        <w:r>
          <w:rPr>
            <w:rStyle w:val="Hyperlink"/>
          </w:rPr>
          <w:t xml:space="preserve">https://arxiv.org/abs/2503.01478</w:t>
        </w:r>
      </w:hyperlink>
      <w:r>
        <w:t xml:space="preserve">.</w:t>
      </w:r>
    </w:p>
    <w:bookmarkEnd w:id="188"/>
    <w:bookmarkStart w:id="190" w:name="ref-dong2013lessismore"/>
    <w:p>
      <w:pPr>
        <w:pStyle w:val="Bibliography"/>
      </w:pPr>
      <w:r>
        <w:t xml:space="preserve">Dong, Xin Luna, Barna Saha, and Divesh Srivastava. 2012.</w:t>
      </w:r>
      <w:r>
        <w:t xml:space="preserve"> </w:t>
      </w:r>
      <w:r>
        <w:t xml:space="preserve">“Less Is More: Selecting Sources Wisely for Integration.”</w:t>
      </w:r>
      <w:r>
        <w:t xml:space="preserve"> </w:t>
      </w:r>
      <w:r>
        <w:rPr>
          <w:i/>
          <w:iCs/>
        </w:rPr>
        <w:t xml:space="preserve">Proceedings of the VLDB Endowment</w:t>
      </w:r>
      <w:r>
        <w:t xml:space="preserve"> </w:t>
      </w:r>
      <w:r>
        <w:t xml:space="preserve">6 (2): 37–48.</w:t>
      </w:r>
      <w:r>
        <w:t xml:space="preserve"> </w:t>
      </w:r>
      <w:hyperlink r:id="rId189">
        <w:r>
          <w:rPr>
            <w:rStyle w:val="Hyperlink"/>
          </w:rPr>
          <w:t xml:space="preserve">http://www.vldb.org/pvldb/vol6/p37-dong.pdf</w:t>
        </w:r>
      </w:hyperlink>
      <w:r>
        <w:t xml:space="preserve">.</w:t>
      </w:r>
    </w:p>
    <w:bookmarkEnd w:id="190"/>
    <w:bookmarkStart w:id="192"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91">
        <w:r>
          <w:rPr>
            <w:rStyle w:val="Hyperlink"/>
          </w:rPr>
          <w:t xml:space="preserve">https://arxiv.org/abs/2510.05381</w:t>
        </w:r>
      </w:hyperlink>
      <w:r>
        <w:t xml:space="preserve">.</w:t>
      </w:r>
    </w:p>
    <w:bookmarkEnd w:id="192"/>
    <w:bookmarkStart w:id="194"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93">
        <w:r>
          <w:rPr>
            <w:rStyle w:val="Hyperlink"/>
          </w:rPr>
          <w:t xml:space="preserve">https://doi.org/10.1214/aoms/1177728174</w:t>
        </w:r>
      </w:hyperlink>
      <w:r>
        <w:t xml:space="preserve">.</w:t>
      </w:r>
    </w:p>
    <w:bookmarkEnd w:id="194"/>
    <w:bookmarkStart w:id="195"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95"/>
    <w:bookmarkStart w:id="197" w:name="ref-rank4gen2026"/>
    <w:p>
      <w:pPr>
        <w:pStyle w:val="Bibliography"/>
      </w:pPr>
      <w:r>
        <w:t xml:space="preserve">Fan, Yongqi, Yuxiang Chu, Zhentao Xia, et al. 2026.</w:t>
      </w:r>
      <w:r>
        <w:t xml:space="preserve"> </w:t>
      </w:r>
      <w:r>
        <w:t xml:space="preserve">“</w:t>
      </w:r>
      <w:r>
        <w:t xml:space="preserve">Rank4Gen</w:t>
      </w:r>
      <w:r>
        <w:t xml:space="preserve">:</w:t>
      </w:r>
      <w:r>
        <w:t xml:space="preserve"> </w:t>
      </w:r>
      <w:r>
        <w:t xml:space="preserve">RAG</w:t>
      </w:r>
      <w:r>
        <w:t xml:space="preserve">-Preference-Aligned Document Set Selection and Ranking.”</w:t>
      </w:r>
      <w:r>
        <w:t xml:space="preserve"> </w:t>
      </w:r>
      <w:r>
        <w:rPr>
          <w:i/>
          <w:iCs/>
        </w:rPr>
        <w:t xml:space="preserve">arXiv Preprint arXiv:2601.11273</w:t>
      </w:r>
      <w:r>
        <w:t xml:space="preserve">.</w:t>
      </w:r>
      <w:r>
        <w:t xml:space="preserve"> </w:t>
      </w:r>
      <w:hyperlink r:id="rId196">
        <w:r>
          <w:rPr>
            <w:rStyle w:val="Hyperlink"/>
          </w:rPr>
          <w:t xml:space="preserve">https://arxiv.org/abs/2601.11273</w:t>
        </w:r>
      </w:hyperlink>
      <w:r>
        <w:t xml:space="preserve">.</w:t>
      </w:r>
    </w:p>
    <w:bookmarkEnd w:id="197"/>
    <w:bookmarkStart w:id="199"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98">
        <w:r>
          <w:rPr>
            <w:rStyle w:val="Hyperlink"/>
          </w:rPr>
          <w:t xml:space="preserve">https://arxiv.org/abs/2503.05491</w:t>
        </w:r>
      </w:hyperlink>
      <w:r>
        <w:t xml:space="preserve">.</w:t>
      </w:r>
    </w:p>
    <w:bookmarkEnd w:id="199"/>
    <w:bookmarkStart w:id="201" w:name="ref-frohmann2026orderconsistent"/>
    <w:p>
      <w:pPr>
        <w:pStyle w:val="Bibliography"/>
      </w:pPr>
      <w:r>
        <w:t xml:space="preserve">Frohmann, Markus, Mahdiyar Alavi, Elizabeth Lingg, and Navid Rekabsaz. 2026.</w:t>
      </w:r>
      <w:r>
        <w:t xml:space="preserve"> </w:t>
      </w:r>
      <w:r>
        <w:t xml:space="preserve">“Equal Ranking Quality, Different Decisions: Training Order-Consistent</w:t>
      </w:r>
      <w:r>
        <w:t xml:space="preserve"> </w:t>
      </w:r>
      <w:r>
        <w:t xml:space="preserve">LLM</w:t>
      </w:r>
      <w:r>
        <w:t xml:space="preserve"> </w:t>
      </w:r>
      <w:r>
        <w:t xml:space="preserve">Scorers.”</w:t>
      </w:r>
      <w:r>
        <w:t xml:space="preserve"> </w:t>
      </w:r>
      <w:r>
        <w:rPr>
          <w:i/>
          <w:iCs/>
        </w:rPr>
        <w:t xml:space="preserve">arXiv Preprint arXiv:2608.26762</w:t>
      </w:r>
      <w:r>
        <w:t xml:space="preserve">.</w:t>
      </w:r>
      <w:r>
        <w:t xml:space="preserve"> </w:t>
      </w:r>
      <w:hyperlink r:id="rId200">
        <w:r>
          <w:rPr>
            <w:rStyle w:val="Hyperlink"/>
          </w:rPr>
          <w:t xml:space="preserve">https://arxiv.org/abs/2608.26762</w:t>
        </w:r>
      </w:hyperlink>
      <w:r>
        <w:t xml:space="preserve">.</w:t>
      </w:r>
    </w:p>
    <w:bookmarkEnd w:id="201"/>
    <w:bookmarkStart w:id="203"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202">
        <w:r>
          <w:rPr>
            <w:rStyle w:val="Hyperlink"/>
          </w:rPr>
          <w:t xml:space="preserve">https://doi.org/10.1007/s10791-008-9045-0</w:t>
        </w:r>
      </w:hyperlink>
      <w:r>
        <w:t xml:space="preserve">.</w:t>
      </w:r>
    </w:p>
    <w:bookmarkEnd w:id="203"/>
    <w:bookmarkStart w:id="205"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204">
        <w:r>
          <w:rPr>
            <w:rStyle w:val="Hyperlink"/>
          </w:rPr>
          <w:t xml:space="preserve">https://arxiv.org/abs/2410.20247</w:t>
        </w:r>
      </w:hyperlink>
      <w:r>
        <w:t xml:space="preserve">.</w:t>
      </w:r>
    </w:p>
    <w:bookmarkEnd w:id="205"/>
    <w:bookmarkStart w:id="207" w:name="ref-pacms2026"/>
    <w:p>
      <w:pPr>
        <w:pStyle w:val="Bibliography"/>
      </w:pPr>
      <w:r>
        <w:t xml:space="preserve">Ghulyani, Manu, Arunabh Singh, Karan Bharadwaj, Ankit Nath, and Suranjan Goswami. 2026.</w:t>
      </w:r>
      <w:r>
        <w:t xml:space="preserve"> </w:t>
      </w:r>
      <w:r>
        <w:t xml:space="preserve">“</w:t>
      </w:r>
      <w:r>
        <w:t xml:space="preserve">PACMS</w:t>
      </w:r>
      <w:r>
        <w:t xml:space="preserve">: Submodular Context Selection as a Pluggable Engine for</w:t>
      </w:r>
      <w:r>
        <w:t xml:space="preserve"> </w:t>
      </w:r>
      <w:r>
        <w:t xml:space="preserve">LLM</w:t>
      </w:r>
      <w:r>
        <w:t xml:space="preserve"> </w:t>
      </w:r>
      <w:r>
        <w:t xml:space="preserve">Agents.”</w:t>
      </w:r>
      <w:r>
        <w:t xml:space="preserve"> </w:t>
      </w:r>
      <w:r>
        <w:rPr>
          <w:i/>
          <w:iCs/>
        </w:rPr>
        <w:t xml:space="preserve">arXiv Preprint arXiv:2606.20047</w:t>
      </w:r>
      <w:r>
        <w:t xml:space="preserve">.</w:t>
      </w:r>
      <w:r>
        <w:t xml:space="preserve"> </w:t>
      </w:r>
      <w:hyperlink r:id="rId206">
        <w:r>
          <w:rPr>
            <w:rStyle w:val="Hyperlink"/>
          </w:rPr>
          <w:t xml:space="preserve">https://arxiv.org/abs/2606.20047</w:t>
        </w:r>
      </w:hyperlink>
      <w:r>
        <w:t xml:space="preserve">.</w:t>
      </w:r>
    </w:p>
    <w:bookmarkEnd w:id="207"/>
    <w:bookmarkStart w:id="209" w:name="ref-giannetti2026interference"/>
    <w:p>
      <w:pPr>
        <w:pStyle w:val="Bibliography"/>
      </w:pPr>
      <w:r>
        <w:t xml:space="preserve">Giannetti, Christian, Giovanni Trappolini, Nicola Tonellotto, Fabrizio Silvestri, and Pietro Liò. 2026.</w:t>
      </w:r>
      <w:r>
        <w:t xml:space="preserve"> </w:t>
      </w:r>
      <w:r>
        <w:t xml:space="preserve">“The Mechanics of Interference: Defusing Distractors in</w:t>
      </w:r>
      <w:r>
        <w:t xml:space="preserve"> </w:t>
      </w:r>
      <w:r>
        <w:t xml:space="preserve">RAG</w:t>
      </w:r>
      <w:r>
        <w:t xml:space="preserve"> </w:t>
      </w:r>
      <w:r>
        <w:t xml:space="preserve">via Sparse Autoencoder Interventions.”</w:t>
      </w:r>
      <w:r>
        <w:t xml:space="preserve"> </w:t>
      </w:r>
      <w:r>
        <w:rPr>
          <w:i/>
          <w:iCs/>
        </w:rPr>
        <w:t xml:space="preserve">Findings of the Association for Computational Linguistics: ACL 2026</w:t>
      </w:r>
      <w:r>
        <w:t xml:space="preserve">.</w:t>
      </w:r>
      <w:r>
        <w:t xml:space="preserve"> </w:t>
      </w:r>
      <w:hyperlink r:id="rId208">
        <w:r>
          <w:rPr>
            <w:rStyle w:val="Hyperlink"/>
          </w:rPr>
          <w:t xml:space="preserve">https://aclanthology.org/2026.findings-acl.583/</w:t>
        </w:r>
      </w:hyperlink>
      <w:r>
        <w:t xml:space="preserve">.</w:t>
      </w:r>
    </w:p>
    <w:bookmarkEnd w:id="209"/>
    <w:bookmarkStart w:id="211" w:name="ref-guu2020realm"/>
    <w:p>
      <w:pPr>
        <w:pStyle w:val="Bibliography"/>
      </w:pPr>
      <w:r>
        <w:t xml:space="preserve">Guu, Kelvin, Kenton Lee, Zora Tung, Panupong Pasupat, and Ming-Wei Chang. 2020.</w:t>
      </w:r>
      <w:r>
        <w:t xml:space="preserve"> </w:t>
      </w:r>
      <w:r>
        <w:t xml:space="preserve">“</w:t>
      </w:r>
      <w:r>
        <w:t xml:space="preserve">REALM</w:t>
      </w:r>
      <w:r>
        <w:t xml:space="preserve">: Retrieval-Augmented Language Model Pre-Training.”</w:t>
      </w:r>
      <w:r>
        <w:t xml:space="preserve"> </w:t>
      </w:r>
      <w:r>
        <w:rPr>
          <w:i/>
          <w:iCs/>
        </w:rPr>
        <w:t xml:space="preserve">Proceedings of the 37th International Conference on Machine Learning (ICML)</w:t>
      </w:r>
      <w:r>
        <w:t xml:space="preserve">.</w:t>
      </w:r>
      <w:r>
        <w:t xml:space="preserve"> </w:t>
      </w:r>
      <w:hyperlink r:id="rId210">
        <w:r>
          <w:rPr>
            <w:rStyle w:val="Hyperlink"/>
          </w:rPr>
          <w:t xml:space="preserve">https://arxiv.org/abs/2002.08909</w:t>
        </w:r>
      </w:hyperlink>
      <w:r>
        <w:t xml:space="preserve">.</w:t>
      </w:r>
    </w:p>
    <w:bookmarkEnd w:id="211"/>
    <w:bookmarkStart w:id="213" w:name="ref-hagstrom2025lexical"/>
    <w:p>
      <w:pPr>
        <w:pStyle w:val="Bibliography"/>
      </w:pPr>
      <w:r>
        <w:t xml:space="preserve">Hagström, Lovisa, Ercong Nie, Ruben Halifa, Helmut Schmid, Richard Johansson, and Alexander Junge. 2025.</w:t>
      </w:r>
      <w:r>
        <w:t xml:space="preserve"> </w:t>
      </w:r>
      <w:r>
        <w:t xml:space="preserve">“Language Model Re-Rankers Are Fooled by Lexical Similarities.”</w:t>
      </w:r>
      <w:r>
        <w:t xml:space="preserve"> </w:t>
      </w:r>
      <w:r>
        <w:rPr>
          <w:i/>
          <w:iCs/>
        </w:rPr>
        <w:t xml:space="preserve">arXiv Preprint arXiv:2502.17036</w:t>
      </w:r>
      <w:r>
        <w:t xml:space="preserve">.</w:t>
      </w:r>
      <w:r>
        <w:t xml:space="preserve"> </w:t>
      </w:r>
      <w:hyperlink r:id="rId212">
        <w:r>
          <w:rPr>
            <w:rStyle w:val="Hyperlink"/>
          </w:rPr>
          <w:t xml:space="preserve">https://arxiv.org/abs/2502.17036</w:t>
        </w:r>
      </w:hyperlink>
      <w:r>
        <w:t xml:space="preserve">.</w:t>
      </w:r>
    </w:p>
    <w:bookmarkEnd w:id="213"/>
    <w:bookmarkStart w:id="215" w:name="ref-halevy2023learnings"/>
    <w:p>
      <w:pPr>
        <w:pStyle w:val="Bibliography"/>
      </w:pPr>
      <w:r>
        <w:t xml:space="preserve">Halevy, Alon, and Jane Dwivedi-Yu. 2023.</w:t>
      </w:r>
      <w:r>
        <w:t xml:space="preserve"> </w:t>
      </w:r>
      <w:r>
        <w:t xml:space="preserve">“Learnings from Data Integration for Augmented Language Models.”</w:t>
      </w:r>
      <w:r>
        <w:t xml:space="preserve"> </w:t>
      </w:r>
      <w:r>
        <w:rPr>
          <w:i/>
          <w:iCs/>
        </w:rPr>
        <w:t xml:space="preserve">arXiv Preprint arXiv:2304.04576</w:t>
      </w:r>
      <w:r>
        <w:t xml:space="preserve">.</w:t>
      </w:r>
      <w:r>
        <w:t xml:space="preserve"> </w:t>
      </w:r>
      <w:hyperlink r:id="rId214">
        <w:r>
          <w:rPr>
            <w:rStyle w:val="Hyperlink"/>
          </w:rPr>
          <w:t xml:space="preserve">https://arxiv.org/abs/2304.04576</w:t>
        </w:r>
      </w:hyperlink>
      <w:r>
        <w:t xml:space="preserve">.</w:t>
      </w:r>
    </w:p>
    <w:bookmarkEnd w:id="215"/>
    <w:bookmarkStart w:id="217"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216">
        <w:r>
          <w:rPr>
            <w:rStyle w:val="Hyperlink"/>
          </w:rPr>
          <w:t xml:space="preserve">https://www.trychroma.com/research/context-rot</w:t>
        </w:r>
      </w:hyperlink>
      <w:r>
        <w:t xml:space="preserve">.</w:t>
      </w:r>
    </w:p>
    <w:bookmarkEnd w:id="217"/>
    <w:bookmarkStart w:id="219"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218">
        <w:r>
          <w:rPr>
            <w:rStyle w:val="Hyperlink"/>
          </w:rPr>
          <w:t xml:space="preserve">https://arxiv.org/abs/2510.00079</w:t>
        </w:r>
      </w:hyperlink>
      <w:r>
        <w:t xml:space="preserve">.</w:t>
      </w:r>
    </w:p>
    <w:bookmarkEnd w:id="219"/>
    <w:bookmarkStart w:id="221" w:name="ref-jain2025contextualutility"/>
    <w:p>
      <w:pPr>
        <w:pStyle w:val="Bibliography"/>
      </w:pPr>
      <w:r>
        <w:t xml:space="preserve">Jain, Akriti, and Aparna Garimella. 2025.</w:t>
      </w:r>
      <w:r>
        <w:t xml:space="preserve"> </w:t>
      </w:r>
      <w:r>
        <w:t xml:space="preserve">“Modeling Contextual Passage Utility for Multihop Question Answering.”</w:t>
      </w:r>
      <w:r>
        <w:t xml:space="preserve"> </w:t>
      </w:r>
      <w:r>
        <w:rPr>
          <w:i/>
          <w:iCs/>
        </w:rPr>
        <w:t xml:space="preserve">Proceedings of IJCNLP-AACL 2025</w:t>
      </w:r>
      <w:r>
        <w:t xml:space="preserve">.</w:t>
      </w:r>
      <w:r>
        <w:t xml:space="preserve"> </w:t>
      </w:r>
      <w:hyperlink r:id="rId220">
        <w:r>
          <w:rPr>
            <w:rStyle w:val="Hyperlink"/>
          </w:rPr>
          <w:t xml:space="preserve">https://arxiv.org/abs/2512.06464</w:t>
        </w:r>
      </w:hyperlink>
      <w:r>
        <w:t xml:space="preserve">.</w:t>
      </w:r>
    </w:p>
    <w:bookmarkEnd w:id="221"/>
    <w:bookmarkStart w:id="223" w:name="ref-optiset2026"/>
    <w:p>
      <w:pPr>
        <w:pStyle w:val="Bibliography"/>
      </w:pPr>
      <w:r>
        <w:t xml:space="preserve">Jiang, Yi, Sendong Zhao, Jianbo Li, et al. 2026.</w:t>
      </w:r>
      <w:r>
        <w:t xml:space="preserve"> </w:t>
      </w:r>
      <w:r>
        <w:t xml:space="preserve">“</w:t>
      </w:r>
      <w:r>
        <w:t xml:space="preserve">OptiSet</w:t>
      </w:r>
      <w:r>
        <w:t xml:space="preserve">: Unified Optimizing Set Selection and Ranking for Retrieval-Augmented Generation.”</w:t>
      </w:r>
      <w:r>
        <w:t xml:space="preserve"> </w:t>
      </w:r>
      <w:r>
        <w:rPr>
          <w:i/>
          <w:iCs/>
        </w:rPr>
        <w:t xml:space="preserve">arXiv Preprint arXiv:2601.05027</w:t>
      </w:r>
      <w:r>
        <w:t xml:space="preserve">.</w:t>
      </w:r>
      <w:r>
        <w:t xml:space="preserve"> </w:t>
      </w:r>
      <w:hyperlink r:id="rId222">
        <w:r>
          <w:rPr>
            <w:rStyle w:val="Hyperlink"/>
          </w:rPr>
          <w:t xml:space="preserve">https://arxiv.org/abs/2601.05027</w:t>
        </w:r>
      </w:hyperlink>
      <w:r>
        <w:t xml:space="preserve">.</w:t>
      </w:r>
    </w:p>
    <w:bookmarkEnd w:id="223"/>
    <w:bookmarkStart w:id="225"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224">
        <w:r>
          <w:rPr>
            <w:rStyle w:val="Hyperlink"/>
          </w:rPr>
          <w:t xml:space="preserve">https://arxiv.org/abs/2410.05983</w:t>
        </w:r>
      </w:hyperlink>
      <w:r>
        <w:t xml:space="preserve">.</w:t>
      </w:r>
    </w:p>
    <w:bookmarkEnd w:id="225"/>
    <w:bookmarkStart w:id="227"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226">
        <w:r>
          <w:rPr>
            <w:rStyle w:val="Hyperlink"/>
          </w:rPr>
          <w:t xml:space="preserve">https://arxiv.org/abs/2411.06037</w:t>
        </w:r>
      </w:hyperlink>
      <w:r>
        <w:t xml:space="preserve">.</w:t>
      </w:r>
    </w:p>
    <w:bookmarkEnd w:id="227"/>
    <w:bookmarkStart w:id="229" w:name="ref-khattab2020colbert"/>
    <w:p>
      <w:pPr>
        <w:pStyle w:val="Bibliography"/>
      </w:pPr>
      <w:r>
        <w:t xml:space="preserve">Khattab, Omar, and Matei Zaharia. 2020.</w:t>
      </w:r>
      <w:r>
        <w:t xml:space="preserve"> </w:t>
      </w:r>
      <w:r>
        <w:t xml:space="preserve">“</w:t>
      </w:r>
      <w:r>
        <w:t xml:space="preserve">ColBERT</w:t>
      </w:r>
      <w:r>
        <w:t xml:space="preserve">: Efficient and Effective Passage Search via Contextualized Late Interaction over</w:t>
      </w:r>
      <w:r>
        <w:t xml:space="preserve"> </w:t>
      </w:r>
      <w:r>
        <w:t xml:space="preserve">BERT</w:t>
      </w:r>
      <w:r>
        <w:t xml:space="preserve">.”</w:t>
      </w:r>
      <w:r>
        <w:t xml:space="preserve"> </w:t>
      </w:r>
      <w:r>
        <w:rPr>
          <w:i/>
          <w:iCs/>
        </w:rPr>
        <w:t xml:space="preserve">Proceedings of the 43rd International ACM SIGIR Conference on Research and Development in Information Retrieval</w:t>
      </w:r>
      <w:r>
        <w:t xml:space="preserve">, 39–48.</w:t>
      </w:r>
      <w:r>
        <w:t xml:space="preserve"> </w:t>
      </w:r>
      <w:hyperlink r:id="rId228">
        <w:r>
          <w:rPr>
            <w:rStyle w:val="Hyperlink"/>
          </w:rPr>
          <w:t xml:space="preserve">https://doi.org/10.1145/3397271.3401075</w:t>
        </w:r>
      </w:hyperlink>
      <w:r>
        <w:t xml:space="preserve">.</w:t>
      </w:r>
    </w:p>
    <w:bookmarkEnd w:id="229"/>
    <w:bookmarkStart w:id="231"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230">
        <w:r>
          <w:rPr>
            <w:rStyle w:val="Hyperlink"/>
          </w:rPr>
          <w:t xml:space="preserve">https://doi.org/10.1214/aoms/1177700372</w:t>
        </w:r>
      </w:hyperlink>
      <w:r>
        <w:t xml:space="preserve">.</w:t>
      </w:r>
    </w:p>
    <w:bookmarkEnd w:id="231"/>
    <w:bookmarkStart w:id="233"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232">
        <w:r>
          <w:rPr>
            <w:rStyle w:val="Hyperlink"/>
          </w:rPr>
          <w:t xml:space="preserve">https://doi.org/10.1007/978-1-4612-4946-7</w:t>
        </w:r>
      </w:hyperlink>
      <w:r>
        <w:t xml:space="preserve">.</w:t>
      </w:r>
    </w:p>
    <w:bookmarkEnd w:id="233"/>
    <w:bookmarkStart w:id="235"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234">
        <w:r>
          <w:rPr>
            <w:rStyle w:val="Hyperlink"/>
          </w:rPr>
          <w:t xml:space="preserve">https://arxiv.org/abs/2504.07104</w:t>
        </w:r>
      </w:hyperlink>
      <w:r>
        <w:t xml:space="preserve">.</w:t>
      </w:r>
    </w:p>
    <w:bookmarkEnd w:id="235"/>
    <w:bookmarkStart w:id="237"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236">
        <w:r>
          <w:rPr>
            <w:rStyle w:val="Hyperlink"/>
          </w:rPr>
          <w:t xml:space="preserve">https://arxiv.org/abs/2503.04388</w:t>
        </w:r>
      </w:hyperlink>
      <w:r>
        <w:t xml:space="preserve">.</w:t>
      </w:r>
    </w:p>
    <w:bookmarkEnd w:id="237"/>
    <w:bookmarkStart w:id="239"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238">
        <w:r>
          <w:rPr>
            <w:rStyle w:val="Hyperlink"/>
          </w:rPr>
          <w:t xml:space="preserve">https://arxiv.org/abs/2605.05716</w:t>
        </w:r>
      </w:hyperlink>
      <w:r>
        <w:t xml:space="preserve">.</w:t>
      </w:r>
    </w:p>
    <w:bookmarkEnd w:id="239"/>
    <w:bookmarkStart w:id="241"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240">
        <w:r>
          <w:rPr>
            <w:rStyle w:val="Hyperlink"/>
          </w:rPr>
          <w:t xml:space="preserve">https://arxiv.org/abs/2307.03172</w:t>
        </w:r>
      </w:hyperlink>
      <w:r>
        <w:t xml:space="preserve">.</w:t>
      </w:r>
    </w:p>
    <w:bookmarkEnd w:id="241"/>
    <w:bookmarkStart w:id="243"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242">
        <w:r>
          <w:rPr>
            <w:rStyle w:val="Hyperlink"/>
          </w:rPr>
          <w:t xml:space="preserve">https://arxiv.org/abs/2411.00640</w:t>
        </w:r>
      </w:hyperlink>
      <w:r>
        <w:t xml:space="preserve">.</w:t>
      </w:r>
    </w:p>
    <w:bookmarkEnd w:id="243"/>
    <w:bookmarkStart w:id="245" w:name="ref-nematov2025shapley"/>
    <w:p>
      <w:pPr>
        <w:pStyle w:val="Bibliography"/>
      </w:pPr>
      <w:r>
        <w:t xml:space="preserve">Nematov, Ikhtiyor, Tarik Kalai, Elizaveta Kuzmenko, et al. 2025.</w:t>
      </w:r>
      <w:r>
        <w:t xml:space="preserve"> </w:t>
      </w:r>
      <w:r>
        <w:t xml:space="preserve">“Source Attribution in Retrieval-Augmented Generation.”</w:t>
      </w:r>
      <w:r>
        <w:t xml:space="preserve"> </w:t>
      </w:r>
      <w:r>
        <w:rPr>
          <w:i/>
          <w:iCs/>
        </w:rPr>
        <w:t xml:space="preserve">Machine Learning and Knowledge Discovery in Databases (ECML PKDD 2025)</w:t>
      </w:r>
      <w:r>
        <w:t xml:space="preserve">.</w:t>
      </w:r>
      <w:r>
        <w:t xml:space="preserve"> </w:t>
      </w:r>
      <w:hyperlink r:id="rId244">
        <w:r>
          <w:rPr>
            <w:rStyle w:val="Hyperlink"/>
          </w:rPr>
          <w:t xml:space="preserve">https://doi.org/10.1007/978-3-032-19099-4_23</w:t>
        </w:r>
      </w:hyperlink>
      <w:r>
        <w:t xml:space="preserve">.</w:t>
      </w:r>
    </w:p>
    <w:bookmarkEnd w:id="245"/>
    <w:bookmarkStart w:id="247"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246">
        <w:r>
          <w:rPr>
            <w:rStyle w:val="Hyperlink"/>
          </w:rPr>
          <w:t xml:space="preserve">https://arxiv.org/abs/2604.06621</w:t>
        </w:r>
      </w:hyperlink>
      <w:r>
        <w:t xml:space="preserve">.</w:t>
      </w:r>
    </w:p>
    <w:bookmarkEnd w:id="247"/>
    <w:bookmarkStart w:id="249"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48">
        <w:r>
          <w:rPr>
            <w:rStyle w:val="Hyperlink"/>
          </w:rPr>
          <w:t xml:space="preserve">https://arxiv.org/abs/2605.03534</w:t>
        </w:r>
      </w:hyperlink>
      <w:r>
        <w:t xml:space="preserve">.</w:t>
      </w:r>
    </w:p>
    <w:bookmarkEnd w:id="249"/>
    <w:bookmarkStart w:id="251"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50">
        <w:r>
          <w:rPr>
            <w:rStyle w:val="Hyperlink"/>
          </w:rPr>
          <w:t xml:space="preserve">https://doi.org/10.1108/eb026647</w:t>
        </w:r>
      </w:hyperlink>
      <w:r>
        <w:t xml:space="preserve">.</w:t>
      </w:r>
    </w:p>
    <w:bookmarkEnd w:id="251"/>
    <w:bookmarkStart w:id="253"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52">
        <w:r>
          <w:rPr>
            <w:rStyle w:val="Hyperlink"/>
          </w:rPr>
          <w:t xml:space="preserve">https://arxiv.org/abs/1402.4884</w:t>
        </w:r>
      </w:hyperlink>
      <w:r>
        <w:t xml:space="preserve">.</w:t>
      </w:r>
    </w:p>
    <w:bookmarkEnd w:id="253"/>
    <w:bookmarkStart w:id="255"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54">
        <w:r>
          <w:rPr>
            <w:rStyle w:val="Hyperlink"/>
          </w:rPr>
          <w:t xml:space="preserve">https://arxiv.org/abs/2302.00093</w:t>
        </w:r>
      </w:hyperlink>
      <w:r>
        <w:t xml:space="preserve">.</w:t>
      </w:r>
    </w:p>
    <w:bookmarkEnd w:id="255"/>
    <w:bookmarkStart w:id="257" w:name="ref-shi2023replug"/>
    <w:p>
      <w:pPr>
        <w:pStyle w:val="Bibliography"/>
      </w:pPr>
      <w:r>
        <w:t xml:space="preserve">Shi, Weijia, Sewon Min, Michihiro Yasunaga, et al. 2023.</w:t>
      </w:r>
      <w:r>
        <w:t xml:space="preserve"> </w:t>
      </w:r>
      <w:r>
        <w:t xml:space="preserve">“</w:t>
      </w:r>
      <w:r>
        <w:t xml:space="preserve">REPLUG</w:t>
      </w:r>
      <w:r>
        <w:t xml:space="preserve">: Retrieval-Augmented Black-Box Language Models.”</w:t>
      </w:r>
      <w:r>
        <w:t xml:space="preserve"> </w:t>
      </w:r>
      <w:r>
        <w:rPr>
          <w:i/>
          <w:iCs/>
        </w:rPr>
        <w:t xml:space="preserve">arXiv Preprint arXiv:2301.12652</w:t>
      </w:r>
      <w:r>
        <w:t xml:space="preserve">.</w:t>
      </w:r>
      <w:r>
        <w:t xml:space="preserve"> </w:t>
      </w:r>
      <w:hyperlink r:id="rId256">
        <w:r>
          <w:rPr>
            <w:rStyle w:val="Hyperlink"/>
          </w:rPr>
          <w:t xml:space="preserve">https://arxiv.org/abs/2301.12652</w:t>
        </w:r>
      </w:hyperlink>
      <w:r>
        <w:t xml:space="preserve">.</w:t>
      </w:r>
    </w:p>
    <w:bookmarkEnd w:id="257"/>
    <w:bookmarkStart w:id="259"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58">
        <w:r>
          <w:rPr>
            <w:rStyle w:val="Hyperlink"/>
          </w:rPr>
          <w:t xml:space="preserve">https://arxiv.org/abs/2304.09542</w:t>
        </w:r>
      </w:hyperlink>
      <w:r>
        <w:t xml:space="preserve">.</w:t>
      </w:r>
    </w:p>
    <w:bookmarkEnd w:id="259"/>
    <w:bookmarkStart w:id="261"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60">
        <w:r>
          <w:rPr>
            <w:rStyle w:val="Hyperlink"/>
          </w:rPr>
          <w:t xml:space="preserve">https://doi.org/10.1017/CBO9780511666353</w:t>
        </w:r>
      </w:hyperlink>
      <w:r>
        <w:t xml:space="preserve">.</w:t>
      </w:r>
    </w:p>
    <w:bookmarkEnd w:id="261"/>
    <w:bookmarkStart w:id="263"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62">
        <w:r>
          <w:rPr>
            <w:rStyle w:val="Hyperlink"/>
          </w:rPr>
          <w:t xml:space="preserve">https://arxiv.org/abs/2402.11750</w:t>
        </w:r>
      </w:hyperlink>
      <w:r>
        <w:t xml:space="preserve">.</w:t>
      </w:r>
    </w:p>
    <w:bookmarkEnd w:id="263"/>
    <w:bookmarkStart w:id="265" w:name="ref-wang2026whencontext"/>
    <w:p>
      <w:pPr>
        <w:pStyle w:val="Bibliography"/>
      </w:pPr>
      <w:r>
        <w:t xml:space="preserve">Wang, Dingzirui, Xuanliang Zhang, Keyan Xu, Qingfu Zhu, Wanxiang Che, and Yang Deng. 2026.</w:t>
      </w:r>
      <w:r>
        <w:t xml:space="preserve"> </w:t>
      </w:r>
      <w:r>
        <w:t xml:space="preserve">“When Does Context Help? Error Dynamics of Contextual Information in Large Language Models.”</w:t>
      </w:r>
      <w:r>
        <w:t xml:space="preserve"> </w:t>
      </w:r>
      <w:r>
        <w:rPr>
          <w:i/>
          <w:iCs/>
        </w:rPr>
        <w:t xml:space="preserve">arXiv Preprint arXiv:2602.08294</w:t>
      </w:r>
      <w:r>
        <w:t xml:space="preserve">.</w:t>
      </w:r>
      <w:r>
        <w:t xml:space="preserve"> </w:t>
      </w:r>
      <w:hyperlink r:id="rId264">
        <w:r>
          <w:rPr>
            <w:rStyle w:val="Hyperlink"/>
          </w:rPr>
          <w:t xml:space="preserve">https://arxiv.org/abs/2602.08294</w:t>
        </w:r>
      </w:hyperlink>
      <w:r>
        <w:t xml:space="preserve">.</w:t>
      </w:r>
    </w:p>
    <w:bookmarkEnd w:id="265"/>
    <w:bookmarkStart w:id="267" w:name="ref-wang2009portfolio"/>
    <w:p>
      <w:pPr>
        <w:pStyle w:val="Bibliography"/>
      </w:pPr>
      <w:r>
        <w:t xml:space="preserve">Wang, Jun, and Jianhan Zhu. 2009.</w:t>
      </w:r>
      <w:r>
        <w:t xml:space="preserve"> </w:t>
      </w:r>
      <w:r>
        <w:t xml:space="preserve">“Portfolio Theory of Information Retrieval.”</w:t>
      </w:r>
      <w:r>
        <w:t xml:space="preserve"> </w:t>
      </w:r>
      <w:r>
        <w:rPr>
          <w:i/>
          <w:iCs/>
        </w:rPr>
        <w:t xml:space="preserve">Proceedings of the 32nd International ACM SIGIR Conference on Research and Development in Information Retrieval</w:t>
      </w:r>
      <w:r>
        <w:t xml:space="preserve">, 115–22.</w:t>
      </w:r>
      <w:r>
        <w:t xml:space="preserve"> </w:t>
      </w:r>
      <w:hyperlink r:id="rId266">
        <w:r>
          <w:rPr>
            <w:rStyle w:val="Hyperlink"/>
          </w:rPr>
          <w:t xml:space="preserve">https://doi.org/10.1145/1571941.1571963</w:t>
        </w:r>
      </w:hyperlink>
      <w:r>
        <w:t xml:space="preserve">.</w:t>
      </w:r>
    </w:p>
    <w:bookmarkEnd w:id="267"/>
    <w:bookmarkStart w:id="269"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68">
        <w:r>
          <w:rPr>
            <w:rStyle w:val="Hyperlink"/>
          </w:rPr>
          <w:t xml:space="preserve">https://arxiv.org/abs/2410.07523</w:t>
        </w:r>
      </w:hyperlink>
      <w:r>
        <w:t xml:space="preserve">.</w:t>
      </w:r>
    </w:p>
    <w:bookmarkEnd w:id="269"/>
    <w:bookmarkStart w:id="271" w:name="ref-xu2024knowledgeconflicts"/>
    <w:p>
      <w:pPr>
        <w:pStyle w:val="Bibliography"/>
      </w:pPr>
      <w:r>
        <w:t xml:space="preserve">Xu, Rongwu, Zehan Qi, Zhijiang Guo, et al. 2024.</w:t>
      </w:r>
      <w:r>
        <w:t xml:space="preserve"> </w:t>
      </w:r>
      <w:r>
        <w:t xml:space="preserve">“Knowledge Conflicts for</w:t>
      </w:r>
      <w:r>
        <w:t xml:space="preserve"> </w:t>
      </w:r>
      <w:r>
        <w:t xml:space="preserve">LLMs</w:t>
      </w:r>
      <w:r>
        <w:t xml:space="preserve">: A Survey.”</w:t>
      </w:r>
      <w:r>
        <w:t xml:space="preserve"> </w:t>
      </w:r>
      <w:r>
        <w:rPr>
          <w:i/>
          <w:iCs/>
        </w:rPr>
        <w:t xml:space="preserve">Proceedings of the 2024 Conference on Empirical Methods in Natural Language Processing (EMNLP)</w:t>
      </w:r>
      <w:r>
        <w:t xml:space="preserve">.</w:t>
      </w:r>
      <w:r>
        <w:t xml:space="preserve"> </w:t>
      </w:r>
      <w:hyperlink r:id="rId270">
        <w:r>
          <w:rPr>
            <w:rStyle w:val="Hyperlink"/>
          </w:rPr>
          <w:t xml:space="preserve">https://arxiv.org/abs/2403.08319</w:t>
        </w:r>
      </w:hyperlink>
      <w:r>
        <w:t xml:space="preserve">.</w:t>
      </w:r>
    </w:p>
    <w:bookmarkEnd w:id="271"/>
    <w:bookmarkStart w:id="273"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72">
        <w:r>
          <w:rPr>
            <w:rStyle w:val="Hyperlink"/>
          </w:rPr>
          <w:t xml:space="preserve">https://arxiv.org/abs/2302.05698</w:t>
        </w:r>
      </w:hyperlink>
      <w:r>
        <w:t xml:space="preserve">.</w:t>
      </w:r>
    </w:p>
    <w:bookmarkEnd w:id="273"/>
    <w:bookmarkStart w:id="275"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74">
        <w:r>
          <w:rPr>
            <w:rStyle w:val="Hyperlink"/>
          </w:rPr>
          <w:t xml:space="preserve">https://arxiv.org/abs/2407.02485</w:t>
        </w:r>
      </w:hyperlink>
      <w:r>
        <w:t xml:space="preserve">.</w:t>
      </w:r>
    </w:p>
    <w:bookmarkEnd w:id="275"/>
    <w:bookmarkStart w:id="277"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76">
        <w:r>
          <w:rPr>
            <w:rStyle w:val="Hyperlink"/>
          </w:rPr>
          <w:t xml:space="preserve">https://arxiv.org/abs/2504.15630</w:t>
        </w:r>
      </w:hyperlink>
      <w:r>
        <w:t xml:space="preserve">.</w:t>
      </w:r>
    </w:p>
    <w:bookmarkEnd w:id="277"/>
    <w:bookmarkStart w:id="279" w:name="ref-zhang2025llmutility"/>
    <w:p>
      <w:pPr>
        <w:pStyle w:val="Bibliography"/>
      </w:pPr>
      <w:r>
        <w:t xml:space="preserve">Zhang, Hengran, Keping Bi, Jiafeng Guo, et al. 2025.</w:t>
      </w:r>
      <w:r>
        <w:t xml:space="preserve"> </w:t>
      </w:r>
      <w:r>
        <w:t xml:space="preserve">“</w:t>
      </w:r>
      <w:r>
        <w:t xml:space="preserve">LLM</w:t>
      </w:r>
      <w:r>
        <w:t xml:space="preserve">-Specific Utility for Retrieval-Augmented Generation.”</w:t>
      </w:r>
      <w:r>
        <w:t xml:space="preserve"> </w:t>
      </w:r>
      <w:r>
        <w:rPr>
          <w:i/>
          <w:iCs/>
        </w:rPr>
        <w:t xml:space="preserve">arXiv Preprint arXiv:2510.11358</w:t>
      </w:r>
      <w:r>
        <w:t xml:space="preserve">.</w:t>
      </w:r>
      <w:r>
        <w:t xml:space="preserve"> </w:t>
      </w:r>
      <w:hyperlink r:id="rId278">
        <w:r>
          <w:rPr>
            <w:rStyle w:val="Hyperlink"/>
          </w:rPr>
          <w:t xml:space="preserve">https://arxiv.org/abs/2510.11358</w:t>
        </w:r>
      </w:hyperlink>
      <w:r>
        <w:t xml:space="preserve">.</w:t>
      </w:r>
    </w:p>
    <w:bookmarkEnd w:id="279"/>
    <w:bookmarkStart w:id="281" w:name="ref-zhang2026utility"/>
    <w:p>
      <w:pPr>
        <w:pStyle w:val="Bibliography"/>
      </w:pPr>
      <w:r>
        <w:t xml:space="preserve">Zhang, Hengran, Minghao Tang, Keping Bi, and Jiafeng Guo. 2026.</w:t>
      </w:r>
      <w:r>
        <w:t xml:space="preserve"> </w:t>
      </w:r>
      <w:r>
        <w:t xml:space="preserve">“Beyond Relevance: Utility-Centric Retrieval in the</w:t>
      </w:r>
      <w:r>
        <w:t xml:space="preserve"> </w:t>
      </w:r>
      <w:r>
        <w:t xml:space="preserve">LLM</w:t>
      </w:r>
      <w:r>
        <w:t xml:space="preserve"> </w:t>
      </w:r>
      <w:r>
        <w:t xml:space="preserve">Era.”</w:t>
      </w:r>
      <w:r>
        <w:t xml:space="preserve"> </w:t>
      </w:r>
      <w:r>
        <w:rPr>
          <w:i/>
          <w:iCs/>
        </w:rPr>
        <w:t xml:space="preserve">arXiv Preprint arXiv:2604.08920</w:t>
      </w:r>
      <w:r>
        <w:t xml:space="preserve">.</w:t>
      </w:r>
      <w:r>
        <w:t xml:space="preserve"> </w:t>
      </w:r>
      <w:hyperlink r:id="rId280">
        <w:r>
          <w:rPr>
            <w:rStyle w:val="Hyperlink"/>
          </w:rPr>
          <w:t xml:space="preserve">https://arxiv.org/abs/2604.08920</w:t>
        </w:r>
      </w:hyperlink>
      <w:r>
        <w:t xml:space="preserve">.</w:t>
      </w:r>
    </w:p>
    <w:bookmarkEnd w:id="281"/>
    <w:bookmarkStart w:id="283" w:name="ref-zhang2026blackwellagents"/>
    <w:p>
      <w:pPr>
        <w:pStyle w:val="Bibliography"/>
      </w:pPr>
      <w:r>
        <w:t xml:space="preserve">Zhang, Zheng, Cuong C. Nguyen, Kevin Wells, and Gustavo Carneiro. 2026.</w:t>
      </w:r>
      <w:r>
        <w:t xml:space="preserve"> </w:t>
      </w:r>
      <w:r>
        <w:t xml:space="preserve">“Multi-Agent Decision Making: A</w:t>
      </w:r>
      <w:r>
        <w:t xml:space="preserve"> </w:t>
      </w:r>
      <w:r>
        <w:t xml:space="preserve">Blackwell</w:t>
      </w:r>
      <w:r>
        <w:t xml:space="preserve">’s Informativeness Approach.”</w:t>
      </w:r>
      <w:r>
        <w:t xml:space="preserve"> </w:t>
      </w:r>
      <w:r>
        <w:rPr>
          <w:i/>
          <w:iCs/>
        </w:rPr>
        <w:t xml:space="preserve">arXiv Preprint arXiv:2605.06028</w:t>
      </w:r>
      <w:r>
        <w:t xml:space="preserve">.</w:t>
      </w:r>
      <w:r>
        <w:t xml:space="preserve"> </w:t>
      </w:r>
      <w:hyperlink r:id="rId282">
        <w:r>
          <w:rPr>
            <w:rStyle w:val="Hyperlink"/>
          </w:rPr>
          <w:t xml:space="preserve">https://arxiv.org/abs/2605.06028</w:t>
        </w:r>
      </w:hyperlink>
      <w:r>
        <w:t xml:space="preserve">.</w:t>
      </w:r>
    </w:p>
    <w:bookmarkEnd w:id="283"/>
    <w:bookmarkStart w:id="284"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84"/>
    <w:bookmarkStart w:id="286"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85">
        <w:r>
          <w:rPr>
            <w:rStyle w:val="Hyperlink"/>
          </w:rPr>
          <w:t xml:space="preserve">https://arxiv.org/abs/2405.18253</w:t>
        </w:r>
      </w:hyperlink>
      <w:r>
        <w:t xml:space="preserve">.</w:t>
      </w:r>
    </w:p>
    <w:bookmarkEnd w:id="286"/>
    <w:bookmarkStart w:id="288" w:name="ref-skylinerag2026"/>
    <w:p>
      <w:pPr>
        <w:pStyle w:val="Bibliography"/>
      </w:pPr>
      <w:r>
        <w:t xml:space="preserve">Zhu, Xinyi, Haoyang Li, Yongqi Zhang, and Lei Chen. 2026.</w:t>
      </w:r>
      <w:r>
        <w:t xml:space="preserve"> </w:t>
      </w:r>
      <w:r>
        <w:t xml:space="preserve">“Skyline Retrieval Meets Set-Cover Chunk Merging: A Cost-Effective</w:t>
      </w:r>
      <w:r>
        <w:t xml:space="preserve"> </w:t>
      </w:r>
      <w:r>
        <w:t xml:space="preserve">RAG</w:t>
      </w:r>
      <w:r>
        <w:t xml:space="preserve">-Sketch for Long-Context</w:t>
      </w:r>
      <w:r>
        <w:t xml:space="preserve"> </w:t>
      </w:r>
      <w:r>
        <w:t xml:space="preserve">LLM</w:t>
      </w:r>
      <w:r>
        <w:t xml:space="preserve"> </w:t>
      </w:r>
      <w:r>
        <w:t xml:space="preserve">QA</w:t>
      </w:r>
      <w:r>
        <w:t xml:space="preserve">.”</w:t>
      </w:r>
      <w:r>
        <w:t xml:space="preserve"> </w:t>
      </w:r>
      <w:r>
        <w:rPr>
          <w:i/>
          <w:iCs/>
        </w:rPr>
        <w:t xml:space="preserve">Proceedings of the ACM on Management of Data</w:t>
      </w:r>
      <w:r>
        <w:t xml:space="preserve"> </w:t>
      </w:r>
      <w:r>
        <w:t xml:space="preserve">4 (3): 1–27.</w:t>
      </w:r>
      <w:r>
        <w:t xml:space="preserve"> </w:t>
      </w:r>
      <w:hyperlink r:id="rId287">
        <w:r>
          <w:rPr>
            <w:rStyle w:val="Hyperlink"/>
          </w:rPr>
          <w:t xml:space="preserve">https://doi.org/10.1145/3802111</w:t>
        </w:r>
      </w:hyperlink>
      <w:r>
        <w:t xml:space="preserve">.</w:t>
      </w:r>
    </w:p>
    <w:bookmarkEnd w:id="288"/>
    <w:bookmarkStart w:id="290" w:name="ref-zuccon2010qprp"/>
    <w:p>
      <w:pPr>
        <w:pStyle w:val="Bibliography"/>
      </w:pPr>
      <w:r>
        <w:t xml:space="preserve">Zuccon, Guido, and Leif Azzopardi. 2010.</w:t>
      </w:r>
      <w:r>
        <w:t xml:space="preserve"> </w:t>
      </w:r>
      <w:r>
        <w:t xml:space="preserve">“Using the Quantum Probability Ranking Principle to Rank Interdependent Documents.”</w:t>
      </w:r>
      <w:r>
        <w:t xml:space="preserve"> </w:t>
      </w:r>
      <w:r>
        <w:rPr>
          <w:i/>
          <w:iCs/>
        </w:rPr>
        <w:t xml:space="preserve">Advances in Information Retrieval (ECIR 2010), LNCS 5993</w:t>
      </w:r>
      <w:r>
        <w:t xml:space="preserve">, 357–69.</w:t>
      </w:r>
      <w:r>
        <w:t xml:space="preserve"> </w:t>
      </w:r>
      <w:hyperlink r:id="rId289">
        <w:r>
          <w:rPr>
            <w:rStyle w:val="Hyperlink"/>
          </w:rPr>
          <w:t xml:space="preserve">https://doi.org/10.1007/978-3-642-12275-0_32</w:t>
        </w:r>
      </w:hyperlink>
      <w:r>
        <w:t xml:space="preserve">.</w:t>
      </w:r>
    </w:p>
    <w:bookmarkEnd w:id="290"/>
    <w:bookmarkEnd w:id="291"/>
    <w:bookmarkEnd w:id="292"/>
    <w:bookmarkEnd w:id="2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9" Target="http://www.vldb.org/pvldb/vol6/p37-dong.pdf" TargetMode="External" /><Relationship Type="http://schemas.openxmlformats.org/officeDocument/2006/relationships/hyperlink" Id="rId208" Target="https://aclanthology.org/2026.findings-acl.583/" TargetMode="External" /><Relationship Type="http://schemas.openxmlformats.org/officeDocument/2006/relationships/hyperlink" Id="rId252" Target="https://arxiv.org/abs/1402.4884" TargetMode="External" /><Relationship Type="http://schemas.openxmlformats.org/officeDocument/2006/relationships/hyperlink" Id="rId210" Target="https://arxiv.org/abs/2002.08909" TargetMode="External" /><Relationship Type="http://schemas.openxmlformats.org/officeDocument/2006/relationships/hyperlink" Id="rId256" Target="https://arxiv.org/abs/2301.12652" TargetMode="External" /><Relationship Type="http://schemas.openxmlformats.org/officeDocument/2006/relationships/hyperlink" Id="rId254" Target="https://arxiv.org/abs/2302.00093" TargetMode="External" /><Relationship Type="http://schemas.openxmlformats.org/officeDocument/2006/relationships/hyperlink" Id="rId272" Target="https://arxiv.org/abs/2302.05698" TargetMode="External" /><Relationship Type="http://schemas.openxmlformats.org/officeDocument/2006/relationships/hyperlink" Id="rId214" Target="https://arxiv.org/abs/2304.04576" TargetMode="External" /><Relationship Type="http://schemas.openxmlformats.org/officeDocument/2006/relationships/hyperlink" Id="rId258" Target="https://arxiv.org/abs/2304.09542" TargetMode="External" /><Relationship Type="http://schemas.openxmlformats.org/officeDocument/2006/relationships/hyperlink" Id="rId240" Target="https://arxiv.org/abs/2307.03172" TargetMode="External" /><Relationship Type="http://schemas.openxmlformats.org/officeDocument/2006/relationships/hyperlink" Id="rId185" Target="https://arxiv.org/abs/2401.14887" TargetMode="External" /><Relationship Type="http://schemas.openxmlformats.org/officeDocument/2006/relationships/hyperlink" Id="rId262" Target="https://arxiv.org/abs/2402.11750" TargetMode="External" /><Relationship Type="http://schemas.openxmlformats.org/officeDocument/2006/relationships/hyperlink" Id="rId270" Target="https://arxiv.org/abs/2403.08319" TargetMode="External" /><Relationship Type="http://schemas.openxmlformats.org/officeDocument/2006/relationships/hyperlink" Id="rId285" Target="https://arxiv.org/abs/2405.18253" TargetMode="External" /><Relationship Type="http://schemas.openxmlformats.org/officeDocument/2006/relationships/hyperlink" Id="rId274" Target="https://arxiv.org/abs/2407.02485" TargetMode="External" /><Relationship Type="http://schemas.openxmlformats.org/officeDocument/2006/relationships/hyperlink" Id="rId224" Target="https://arxiv.org/abs/2410.05983" TargetMode="External" /><Relationship Type="http://schemas.openxmlformats.org/officeDocument/2006/relationships/hyperlink" Id="rId268" Target="https://arxiv.org/abs/2410.07523" TargetMode="External" /><Relationship Type="http://schemas.openxmlformats.org/officeDocument/2006/relationships/hyperlink" Id="rId204" Target="https://arxiv.org/abs/2410.20247" TargetMode="External" /><Relationship Type="http://schemas.openxmlformats.org/officeDocument/2006/relationships/hyperlink" Id="rId242" Target="https://arxiv.org/abs/2411.00640" TargetMode="External" /><Relationship Type="http://schemas.openxmlformats.org/officeDocument/2006/relationships/hyperlink" Id="rId171" Target="https://arxiv.org/abs/2411.01533" TargetMode="External" /><Relationship Type="http://schemas.openxmlformats.org/officeDocument/2006/relationships/hyperlink" Id="rId226" Target="https://arxiv.org/abs/2411.06037" TargetMode="External" /><Relationship Type="http://schemas.openxmlformats.org/officeDocument/2006/relationships/hyperlink" Id="rId212" Target="https://arxiv.org/abs/2502.17036" TargetMode="External" /><Relationship Type="http://schemas.openxmlformats.org/officeDocument/2006/relationships/hyperlink" Id="rId187" Target="https://arxiv.org/abs/2503.01478" TargetMode="External" /><Relationship Type="http://schemas.openxmlformats.org/officeDocument/2006/relationships/hyperlink" Id="rId169" Target="https://arxiv.org/abs/2503.01747" TargetMode="External" /><Relationship Type="http://schemas.openxmlformats.org/officeDocument/2006/relationships/hyperlink" Id="rId236" Target="https://arxiv.org/abs/2503.04388" TargetMode="External" /><Relationship Type="http://schemas.openxmlformats.org/officeDocument/2006/relationships/hyperlink" Id="rId198" Target="https://arxiv.org/abs/2503.05491" TargetMode="External" /><Relationship Type="http://schemas.openxmlformats.org/officeDocument/2006/relationships/hyperlink" Id="rId234" Target="https://arxiv.org/abs/2504.07104" TargetMode="External" /><Relationship Type="http://schemas.openxmlformats.org/officeDocument/2006/relationships/hyperlink" Id="rId276" Target="https://arxiv.org/abs/2504.15630" TargetMode="External" /><Relationship Type="http://schemas.openxmlformats.org/officeDocument/2006/relationships/hyperlink" Id="rId177" Target="https://arxiv.org/abs/2507.03279" TargetMode="External" /><Relationship Type="http://schemas.openxmlformats.org/officeDocument/2006/relationships/hyperlink" Id="rId181" Target="https://arxiv.org/abs/2508.21184" TargetMode="External" /><Relationship Type="http://schemas.openxmlformats.org/officeDocument/2006/relationships/hyperlink" Id="rId218" Target="https://arxiv.org/abs/2510.00079" TargetMode="External" /><Relationship Type="http://schemas.openxmlformats.org/officeDocument/2006/relationships/hyperlink" Id="rId191" Target="https://arxiv.org/abs/2510.05381" TargetMode="External" /><Relationship Type="http://schemas.openxmlformats.org/officeDocument/2006/relationships/hyperlink" Id="rId278" Target="https://arxiv.org/abs/2510.11358" TargetMode="External" /><Relationship Type="http://schemas.openxmlformats.org/officeDocument/2006/relationships/hyperlink" Id="rId175" Target="https://arxiv.org/abs/2511.17908" TargetMode="External" /><Relationship Type="http://schemas.openxmlformats.org/officeDocument/2006/relationships/hyperlink" Id="rId220" Target="https://arxiv.org/abs/2512.06464" TargetMode="External" /><Relationship Type="http://schemas.openxmlformats.org/officeDocument/2006/relationships/hyperlink" Id="rId157" Target="https://arxiv.org/abs/2512.23617" TargetMode="External" /><Relationship Type="http://schemas.openxmlformats.org/officeDocument/2006/relationships/hyperlink" Id="rId222" Target="https://arxiv.org/abs/2601.05027" TargetMode="External" /><Relationship Type="http://schemas.openxmlformats.org/officeDocument/2006/relationships/hyperlink" Id="rId196" Target="https://arxiv.org/abs/2601.11273" TargetMode="External" /><Relationship Type="http://schemas.openxmlformats.org/officeDocument/2006/relationships/hyperlink" Id="rId179" Target="https://arxiv.org/abs/2601.16478" TargetMode="External" /><Relationship Type="http://schemas.openxmlformats.org/officeDocument/2006/relationships/hyperlink" Id="rId264" Target="https://arxiv.org/abs/2602.08294" TargetMode="External" /><Relationship Type="http://schemas.openxmlformats.org/officeDocument/2006/relationships/hyperlink" Id="rId246" Target="https://arxiv.org/abs/2604.06621" TargetMode="External" /><Relationship Type="http://schemas.openxmlformats.org/officeDocument/2006/relationships/hyperlink" Id="rId280" Target="https://arxiv.org/abs/2604.08920" TargetMode="External" /><Relationship Type="http://schemas.openxmlformats.org/officeDocument/2006/relationships/hyperlink" Id="rId248" Target="https://arxiv.org/abs/2605.03534" TargetMode="External" /><Relationship Type="http://schemas.openxmlformats.org/officeDocument/2006/relationships/hyperlink" Id="rId238" Target="https://arxiv.org/abs/2605.05716" TargetMode="External" /><Relationship Type="http://schemas.openxmlformats.org/officeDocument/2006/relationships/hyperlink" Id="rId282" Target="https://arxiv.org/abs/2605.06028" TargetMode="External" /><Relationship Type="http://schemas.openxmlformats.org/officeDocument/2006/relationships/hyperlink" Id="rId206" Target="https://arxiv.org/abs/2606.20047" TargetMode="External" /><Relationship Type="http://schemas.openxmlformats.org/officeDocument/2006/relationships/hyperlink" Id="rId200" Target="https://arxiv.org/abs/2608.26762" TargetMode="External" /><Relationship Type="http://schemas.openxmlformats.org/officeDocument/2006/relationships/hyperlink" Id="rId232" Target="https://doi.org/10.1007/978-1-4612-4946-7" TargetMode="External" /><Relationship Type="http://schemas.openxmlformats.org/officeDocument/2006/relationships/hyperlink" Id="rId244" Target="https://doi.org/10.1007/978-3-032-19099-4_23" TargetMode="External" /><Relationship Type="http://schemas.openxmlformats.org/officeDocument/2006/relationships/hyperlink" Id="rId289" Target="https://doi.org/10.1007/978-3-642-12275-0_32" TargetMode="External" /><Relationship Type="http://schemas.openxmlformats.org/officeDocument/2006/relationships/hyperlink" Id="rId202" Target="https://doi.org/10.1007/s10791-008-9045-0" TargetMode="External" /><Relationship Type="http://schemas.openxmlformats.org/officeDocument/2006/relationships/hyperlink" Id="rId260" Target="https://doi.org/10.1017/CBO9780511666353" TargetMode="External" /><Relationship Type="http://schemas.openxmlformats.org/officeDocument/2006/relationships/hyperlink" Id="rId183" Target="https://doi.org/10.1093/biomet/26.4.404" TargetMode="External" /><Relationship Type="http://schemas.openxmlformats.org/officeDocument/2006/relationships/hyperlink" Id="rId250" Target="https://doi.org/10.1108/eb026647" TargetMode="External" /><Relationship Type="http://schemas.openxmlformats.org/officeDocument/2006/relationships/hyperlink" Id="rId266" Target="https://doi.org/10.1145/1571941.1571963" TargetMode="External" /><Relationship Type="http://schemas.openxmlformats.org/officeDocument/2006/relationships/hyperlink" Id="rId173" Target="https://doi.org/10.1145/290941.291025" TargetMode="External" /><Relationship Type="http://schemas.openxmlformats.org/officeDocument/2006/relationships/hyperlink" Id="rId228" Target="https://doi.org/10.1145/3397271.3401075" TargetMode="External" /><Relationship Type="http://schemas.openxmlformats.org/officeDocument/2006/relationships/hyperlink" Id="rId287" Target="https://doi.org/10.1145/3802111" TargetMode="External" /><Relationship Type="http://schemas.openxmlformats.org/officeDocument/2006/relationships/hyperlink" Id="rId230" Target="https://doi.org/10.1214/aoms/1177700372" TargetMode="External" /><Relationship Type="http://schemas.openxmlformats.org/officeDocument/2006/relationships/hyperlink" Id="rId193" Target="https://doi.org/10.1214/aoms/1177728174" TargetMode="External" /><Relationship Type="http://schemas.openxmlformats.org/officeDocument/2006/relationships/hyperlink" Id="rId166" Target="https://doi.org/10.1214/aoms/1177729032" TargetMode="External" /><Relationship Type="http://schemas.openxmlformats.org/officeDocument/2006/relationships/hyperlink" Id="rId161" Target="https://doi.org/10.5281/zenodo.20800031" TargetMode="External" /><Relationship Type="http://schemas.openxmlformats.org/officeDocument/2006/relationships/hyperlink" Id="rId159" Target="https://doi.org/10.5281/zenodo.20800175" TargetMode="External" /><Relationship Type="http://schemas.openxmlformats.org/officeDocument/2006/relationships/hyperlink" Id="rId163" Target="https://doi.org/10.5281/zenodo.20800209" TargetMode="External" /><Relationship Type="http://schemas.openxmlformats.org/officeDocument/2006/relationships/hyperlink" Id="rId75" Target="https://github.com/abilous-ti/blackwell-llm-context" TargetMode="External" /><Relationship Type="http://schemas.openxmlformats.org/officeDocument/2006/relationships/hyperlink" Id="rId216"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189" Target="http://www.vldb.org/pvldb/vol6/p37-dong.pdf" TargetMode="External" /><Relationship Type="http://schemas.openxmlformats.org/officeDocument/2006/relationships/hyperlink" Id="rId208" Target="https://aclanthology.org/2026.findings-acl.583/" TargetMode="External" /><Relationship Type="http://schemas.openxmlformats.org/officeDocument/2006/relationships/hyperlink" Id="rId252" Target="https://arxiv.org/abs/1402.4884" TargetMode="External" /><Relationship Type="http://schemas.openxmlformats.org/officeDocument/2006/relationships/hyperlink" Id="rId210" Target="https://arxiv.org/abs/2002.08909" TargetMode="External" /><Relationship Type="http://schemas.openxmlformats.org/officeDocument/2006/relationships/hyperlink" Id="rId256" Target="https://arxiv.org/abs/2301.12652" TargetMode="External" /><Relationship Type="http://schemas.openxmlformats.org/officeDocument/2006/relationships/hyperlink" Id="rId254" Target="https://arxiv.org/abs/2302.00093" TargetMode="External" /><Relationship Type="http://schemas.openxmlformats.org/officeDocument/2006/relationships/hyperlink" Id="rId272" Target="https://arxiv.org/abs/2302.05698" TargetMode="External" /><Relationship Type="http://schemas.openxmlformats.org/officeDocument/2006/relationships/hyperlink" Id="rId214" Target="https://arxiv.org/abs/2304.04576" TargetMode="External" /><Relationship Type="http://schemas.openxmlformats.org/officeDocument/2006/relationships/hyperlink" Id="rId258" Target="https://arxiv.org/abs/2304.09542" TargetMode="External" /><Relationship Type="http://schemas.openxmlformats.org/officeDocument/2006/relationships/hyperlink" Id="rId240" Target="https://arxiv.org/abs/2307.03172" TargetMode="External" /><Relationship Type="http://schemas.openxmlformats.org/officeDocument/2006/relationships/hyperlink" Id="rId185" Target="https://arxiv.org/abs/2401.14887" TargetMode="External" /><Relationship Type="http://schemas.openxmlformats.org/officeDocument/2006/relationships/hyperlink" Id="rId262" Target="https://arxiv.org/abs/2402.11750" TargetMode="External" /><Relationship Type="http://schemas.openxmlformats.org/officeDocument/2006/relationships/hyperlink" Id="rId270" Target="https://arxiv.org/abs/2403.08319" TargetMode="External" /><Relationship Type="http://schemas.openxmlformats.org/officeDocument/2006/relationships/hyperlink" Id="rId285" Target="https://arxiv.org/abs/2405.18253" TargetMode="External" /><Relationship Type="http://schemas.openxmlformats.org/officeDocument/2006/relationships/hyperlink" Id="rId274" Target="https://arxiv.org/abs/2407.02485" TargetMode="External" /><Relationship Type="http://schemas.openxmlformats.org/officeDocument/2006/relationships/hyperlink" Id="rId224" Target="https://arxiv.org/abs/2410.05983" TargetMode="External" /><Relationship Type="http://schemas.openxmlformats.org/officeDocument/2006/relationships/hyperlink" Id="rId268" Target="https://arxiv.org/abs/2410.07523" TargetMode="External" /><Relationship Type="http://schemas.openxmlformats.org/officeDocument/2006/relationships/hyperlink" Id="rId204" Target="https://arxiv.org/abs/2410.20247" TargetMode="External" /><Relationship Type="http://schemas.openxmlformats.org/officeDocument/2006/relationships/hyperlink" Id="rId242" Target="https://arxiv.org/abs/2411.00640" TargetMode="External" /><Relationship Type="http://schemas.openxmlformats.org/officeDocument/2006/relationships/hyperlink" Id="rId171" Target="https://arxiv.org/abs/2411.01533" TargetMode="External" /><Relationship Type="http://schemas.openxmlformats.org/officeDocument/2006/relationships/hyperlink" Id="rId226" Target="https://arxiv.org/abs/2411.06037" TargetMode="External" /><Relationship Type="http://schemas.openxmlformats.org/officeDocument/2006/relationships/hyperlink" Id="rId212" Target="https://arxiv.org/abs/2502.17036" TargetMode="External" /><Relationship Type="http://schemas.openxmlformats.org/officeDocument/2006/relationships/hyperlink" Id="rId187" Target="https://arxiv.org/abs/2503.01478" TargetMode="External" /><Relationship Type="http://schemas.openxmlformats.org/officeDocument/2006/relationships/hyperlink" Id="rId169" Target="https://arxiv.org/abs/2503.01747" TargetMode="External" /><Relationship Type="http://schemas.openxmlformats.org/officeDocument/2006/relationships/hyperlink" Id="rId236" Target="https://arxiv.org/abs/2503.04388" TargetMode="External" /><Relationship Type="http://schemas.openxmlformats.org/officeDocument/2006/relationships/hyperlink" Id="rId198" Target="https://arxiv.org/abs/2503.05491" TargetMode="External" /><Relationship Type="http://schemas.openxmlformats.org/officeDocument/2006/relationships/hyperlink" Id="rId234" Target="https://arxiv.org/abs/2504.07104" TargetMode="External" /><Relationship Type="http://schemas.openxmlformats.org/officeDocument/2006/relationships/hyperlink" Id="rId276" Target="https://arxiv.org/abs/2504.15630" TargetMode="External" /><Relationship Type="http://schemas.openxmlformats.org/officeDocument/2006/relationships/hyperlink" Id="rId177" Target="https://arxiv.org/abs/2507.03279" TargetMode="External" /><Relationship Type="http://schemas.openxmlformats.org/officeDocument/2006/relationships/hyperlink" Id="rId181" Target="https://arxiv.org/abs/2508.21184" TargetMode="External" /><Relationship Type="http://schemas.openxmlformats.org/officeDocument/2006/relationships/hyperlink" Id="rId218" Target="https://arxiv.org/abs/2510.00079" TargetMode="External" /><Relationship Type="http://schemas.openxmlformats.org/officeDocument/2006/relationships/hyperlink" Id="rId191" Target="https://arxiv.org/abs/2510.05381" TargetMode="External" /><Relationship Type="http://schemas.openxmlformats.org/officeDocument/2006/relationships/hyperlink" Id="rId278" Target="https://arxiv.org/abs/2510.11358" TargetMode="External" /><Relationship Type="http://schemas.openxmlformats.org/officeDocument/2006/relationships/hyperlink" Id="rId175" Target="https://arxiv.org/abs/2511.17908" TargetMode="External" /><Relationship Type="http://schemas.openxmlformats.org/officeDocument/2006/relationships/hyperlink" Id="rId220" Target="https://arxiv.org/abs/2512.06464" TargetMode="External" /><Relationship Type="http://schemas.openxmlformats.org/officeDocument/2006/relationships/hyperlink" Id="rId157" Target="https://arxiv.org/abs/2512.23617" TargetMode="External" /><Relationship Type="http://schemas.openxmlformats.org/officeDocument/2006/relationships/hyperlink" Id="rId222" Target="https://arxiv.org/abs/2601.05027" TargetMode="External" /><Relationship Type="http://schemas.openxmlformats.org/officeDocument/2006/relationships/hyperlink" Id="rId196" Target="https://arxiv.org/abs/2601.11273" TargetMode="External" /><Relationship Type="http://schemas.openxmlformats.org/officeDocument/2006/relationships/hyperlink" Id="rId179" Target="https://arxiv.org/abs/2601.16478" TargetMode="External" /><Relationship Type="http://schemas.openxmlformats.org/officeDocument/2006/relationships/hyperlink" Id="rId264" Target="https://arxiv.org/abs/2602.08294" TargetMode="External" /><Relationship Type="http://schemas.openxmlformats.org/officeDocument/2006/relationships/hyperlink" Id="rId246" Target="https://arxiv.org/abs/2604.06621" TargetMode="External" /><Relationship Type="http://schemas.openxmlformats.org/officeDocument/2006/relationships/hyperlink" Id="rId280" Target="https://arxiv.org/abs/2604.08920" TargetMode="External" /><Relationship Type="http://schemas.openxmlformats.org/officeDocument/2006/relationships/hyperlink" Id="rId248" Target="https://arxiv.org/abs/2605.03534" TargetMode="External" /><Relationship Type="http://schemas.openxmlformats.org/officeDocument/2006/relationships/hyperlink" Id="rId238" Target="https://arxiv.org/abs/2605.05716" TargetMode="External" /><Relationship Type="http://schemas.openxmlformats.org/officeDocument/2006/relationships/hyperlink" Id="rId282" Target="https://arxiv.org/abs/2605.06028" TargetMode="External" /><Relationship Type="http://schemas.openxmlformats.org/officeDocument/2006/relationships/hyperlink" Id="rId206" Target="https://arxiv.org/abs/2606.20047" TargetMode="External" /><Relationship Type="http://schemas.openxmlformats.org/officeDocument/2006/relationships/hyperlink" Id="rId200" Target="https://arxiv.org/abs/2608.26762" TargetMode="External" /><Relationship Type="http://schemas.openxmlformats.org/officeDocument/2006/relationships/hyperlink" Id="rId232" Target="https://doi.org/10.1007/978-1-4612-4946-7" TargetMode="External" /><Relationship Type="http://schemas.openxmlformats.org/officeDocument/2006/relationships/hyperlink" Id="rId244" Target="https://doi.org/10.1007/978-3-032-19099-4_23" TargetMode="External" /><Relationship Type="http://schemas.openxmlformats.org/officeDocument/2006/relationships/hyperlink" Id="rId289" Target="https://doi.org/10.1007/978-3-642-12275-0_32" TargetMode="External" /><Relationship Type="http://schemas.openxmlformats.org/officeDocument/2006/relationships/hyperlink" Id="rId202" Target="https://doi.org/10.1007/s10791-008-9045-0" TargetMode="External" /><Relationship Type="http://schemas.openxmlformats.org/officeDocument/2006/relationships/hyperlink" Id="rId260" Target="https://doi.org/10.1017/CBO9780511666353" TargetMode="External" /><Relationship Type="http://schemas.openxmlformats.org/officeDocument/2006/relationships/hyperlink" Id="rId183" Target="https://doi.org/10.1093/biomet/26.4.404" TargetMode="External" /><Relationship Type="http://schemas.openxmlformats.org/officeDocument/2006/relationships/hyperlink" Id="rId250" Target="https://doi.org/10.1108/eb026647" TargetMode="External" /><Relationship Type="http://schemas.openxmlformats.org/officeDocument/2006/relationships/hyperlink" Id="rId266" Target="https://doi.org/10.1145/1571941.1571963" TargetMode="External" /><Relationship Type="http://schemas.openxmlformats.org/officeDocument/2006/relationships/hyperlink" Id="rId173" Target="https://doi.org/10.1145/290941.291025" TargetMode="External" /><Relationship Type="http://schemas.openxmlformats.org/officeDocument/2006/relationships/hyperlink" Id="rId228" Target="https://doi.org/10.1145/3397271.3401075" TargetMode="External" /><Relationship Type="http://schemas.openxmlformats.org/officeDocument/2006/relationships/hyperlink" Id="rId287" Target="https://doi.org/10.1145/3802111" TargetMode="External" /><Relationship Type="http://schemas.openxmlformats.org/officeDocument/2006/relationships/hyperlink" Id="rId230" Target="https://doi.org/10.1214/aoms/1177700372" TargetMode="External" /><Relationship Type="http://schemas.openxmlformats.org/officeDocument/2006/relationships/hyperlink" Id="rId193" Target="https://doi.org/10.1214/aoms/1177728174" TargetMode="External" /><Relationship Type="http://schemas.openxmlformats.org/officeDocument/2006/relationships/hyperlink" Id="rId166" Target="https://doi.org/10.1214/aoms/1177729032" TargetMode="External" /><Relationship Type="http://schemas.openxmlformats.org/officeDocument/2006/relationships/hyperlink" Id="rId161" Target="https://doi.org/10.5281/zenodo.20800031" TargetMode="External" /><Relationship Type="http://schemas.openxmlformats.org/officeDocument/2006/relationships/hyperlink" Id="rId159" Target="https://doi.org/10.5281/zenodo.20800175" TargetMode="External" /><Relationship Type="http://schemas.openxmlformats.org/officeDocument/2006/relationships/hyperlink" Id="rId163" Target="https://doi.org/10.5281/zenodo.20800209" TargetMode="External" /><Relationship Type="http://schemas.openxmlformats.org/officeDocument/2006/relationships/hyperlink" Id="rId75" Target="https://github.com/abilous-ti/blackwell-llm-context" TargetMode="External" /><Relationship Type="http://schemas.openxmlformats.org/officeDocument/2006/relationships/hyperlink" Id="rId216"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as a partial order: A Blackwell framework and verified LLM evidence</dc:title>
  <dc:creator>Andriy Bilous ^{1,\ast} Petro Pukach ^{2} Vasyl Lytvyn ^{1} Zoriana Rybchak ^{1} ^{1} Department of Information Systems and Networks, Lviv Polytechnic National University, S. Bandery St. 12, 79013 Lviv, Ukraine ^{2} Institute of Applied Mathematics and Fundamental Sciences, Lviv Polytechnic National University, S. Bandery St. 12, 79013 Lviv, Ukraine P.P.: Dr.Sc., Professor, Director of the Institute; V.L.: Dr.Sc., Full Professor, Head of Department; Z.R.: PhD, Associate Professor andriy.bilous@uitware.com (A.B.); petro.y.pukach@lpnu.ua (P.P.); vasyl.v.lytvyn@lpnu.ua (V.L.); zoriana.l.rybchak@lpnu.ua (Z.R.) ORCID: A.B. 0009-0006-5467-7932; P.P. 0000-0002-0359-5025; V.L. 0000-0002-9676-0180; Z.R. 0000-0002-5986-4618 ^{\ast} Correspondence: andriy.bilous@uitware.com</dc:creator>
  <cp:keywords/>
  <dcterms:created xsi:type="dcterms:W3CDTF">2026-09-08T14:35:53Z</dcterms:created>
  <dcterms:modified xsi:type="dcterms:W3CDTF">2026-09-08T14:35:53Z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Choosing what to put in a language model’s prompt is usually done by scoring each candidate source with one number and keeping the top few. We argue this is the wrong abstraction. Two sources can be incomparable in Blackwell’s 1953 sense, and when they are, no per-source score, relevance or utility, can rank them correctly for every task. We test this by running each source through a battery of pass/fail tasks and comparing pass rates with exact confidence intervals, a distribution-free verification. On six models from four vendors we verify (\geq 90\% confidence, both directions) that two hand-built sources are incomparable. On a designed trap, a lexical score, two dense retrievers and a cross-encoder all prefer the wrong source, while a listwise LLM reranker that reads the deciding detail gets it right, as the theory predicts. Adding a larger source can also hurt: pass rates fall from 100\% to 0\% on eleven of twelve cells, with controls ruling out length and position. The lesson is practical: treat context selection as a partial order and compare sources by a verified pass-rate test, not a relevance number. Scaling the implied selection rule to large corpora is the main open problem.</vt:lpwstr>
  </property>
  <property fmtid="{D5CDD505-2E9C-101B-9397-08002B2CF9AE}" pid="3" name="bibliography">
    <vt:lpwstr>C:/Users/AndriyBilous/Documents/GitHub/tokenguard/research/out/blackwell-paper.bib</vt:lpwstr>
  </property>
  <property fmtid="{D5CDD505-2E9C-101B-9397-08002B2CF9AE}" pid="4" name="date">
    <vt:lpwstr/>
  </property>
</Properties>
</file>