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 </w:t>
      </w:r>
      <w:r>
        <w:t xml:space="preserve">Petro Pukach </w:t>
      </w:r>
      <m:oMath>
        <m:sSup>
          <m:e>
            <m:r>
              <m:t>​</m:t>
            </m:r>
          </m:e>
          <m:sup>
            <m:r>
              <m:t>2</m:t>
            </m:r>
          </m:sup>
        </m:sSup>
      </m:oMath>
      <w:r>
        <w:t xml:space="preserve"> </w:t>
      </w:r>
      <w:r>
        <w:t xml:space="preserve">Vasyl Lytvyn </w:t>
      </w:r>
      <m:oMath>
        <m:sSup>
          <m:e>
            <m:r>
              <m:t>​</m:t>
            </m:r>
          </m:e>
          <m:sup>
            <m:r>
              <m:t>1</m:t>
            </m:r>
          </m:sup>
        </m:sSup>
      </m:oMath>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Lviv Polytechnic National University,</w:t>
      </w:r>
      <w:r>
        <w:br/>
      </w:r>
      <w:r>
        <w:t xml:space="preserve">S. Bandery St. 12, 79013 Lviv, Ukraine</w:t>
      </w:r>
      <w:r>
        <w:br/>
      </w:r>
      <m:oMath>
        <m:sSup>
          <m:e>
            <m:r>
              <m:t>​</m:t>
            </m:r>
          </m:e>
          <m:sup>
            <m:r>
              <m:t>2</m:t>
            </m:r>
          </m:sup>
        </m:sSup>
      </m:oMath>
      <w:r>
        <w:t xml:space="preserve"> Institute of Applied Mathematics and Fundamental Sciences, Lviv Polytechnic National University,</w:t>
      </w:r>
      <w:r>
        <w:br/>
      </w:r>
      <w:r>
        <w:t xml:space="preserve">S. Bandery St. 12, 79013 Lviv, Ukraine</w:t>
      </w:r>
      <w:r>
        <w:br/>
      </w:r>
      <w:r>
        <w:t xml:space="preserve">P.P.: Dr.Sc., Professor, Director of the Institute; V.L.: Dr.Sc., Full Professor, Head of Department;</w:t>
      </w:r>
      <w:r>
        <w:br/>
      </w:r>
      <w:r>
        <w:t xml:space="preserve">Z.R.: PhD, Associate Professor</w:t>
      </w:r>
      <w:r>
        <w:br/>
      </w:r>
      <w:r>
        <w:rPr>
          <w:rStyle w:val="VerbatimChar"/>
        </w:rPr>
        <w:t xml:space="preserve">andriy.bilous@uitware.com</w:t>
      </w:r>
      <w:r>
        <w:t xml:space="preserve"> </w:t>
      </w:r>
      <w:r>
        <w:t xml:space="preserve">(A.B.);</w:t>
      </w:r>
      <w:r>
        <w:t xml:space="preserve"> </w:t>
      </w:r>
      <w:r>
        <w:rPr>
          <w:rStyle w:val="VerbatimChar"/>
        </w:rPr>
        <w:t xml:space="preserve">petro.y.pukach@lpnu.ua</w:t>
      </w:r>
      <w:r>
        <w:t xml:space="preserve"> </w:t>
      </w:r>
      <w:r>
        <w:t xml:space="preserve">(P.P.);</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w:r>
        <w:t xml:space="preserve">ORCID: A.B. 0009-0006-5467-7932; P.P. 0000-0002-0359-5025;</w:t>
      </w:r>
      <w:r>
        <w:br/>
      </w:r>
      <w:r>
        <w:t xml:space="preserve">V.L. 0000-0002-9676-0180; Z.R. 0000-0002-5986-4618</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Choosing what to put in a language model’s prompt is usually done by scoring each candidate source</w:t>
      </w:r>
      <w:r>
        <w:t xml:space="preserve"> </w:t>
      </w:r>
      <w:r>
        <w:t xml:space="preserve">with one number 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a</w:t>
      </w:r>
      <w:r>
        <w:t xml:space="preserve"> </w:t>
      </w:r>
      <w:r>
        <w:t xml:space="preserve">distribution-free</w:t>
      </w:r>
      <w:r>
        <w:t xml:space="preserve"> </w:t>
      </w:r>
      <w:r>
        <w:rPr>
          <w:i/>
          <w:iCs/>
        </w:rPr>
        <w:t xml:space="preserve">verification</w:t>
      </w:r>
      <w:r>
        <w:t xml:space="preserve">. On six models from four vendors we verify (</w:t>
      </w:r>
      <m:oMath>
        <m:r>
          <m:rPr>
            <m:sty m:val="p"/>
          </m:rPr>
          <m:t>≥</m:t>
        </m:r>
        <m:r>
          <m:t>90</m:t>
        </m:r>
        <m:r>
          <m:rPr>
            <m:sty m:val="p"/>
          </m:rPr>
          <m:t>%</m:t>
        </m:r>
      </m:oMath>
      <w:r>
        <w:t xml:space="preserve"> </w:t>
      </w:r>
      <w:r>
        <w:t xml:space="preserve">confidence, both directions) that two hand-built sources are incomparable. On a designed trap, a</w:t>
      </w:r>
      <w:r>
        <w:t xml:space="preserve"> </w:t>
      </w:r>
      <w:r>
        <w:t xml:space="preserve">lexical score, two dense retrievers and a cross-encoder all prefer the wrong source, while a</w:t>
      </w:r>
      <w:r>
        <w:t xml:space="preserve"> </w:t>
      </w:r>
      <w:r>
        <w:t xml:space="preserve">listwise LLM reranker that reads the deciding detail gets it right, as the theory predicts. Adding</w:t>
      </w:r>
      <w:r>
        <w:t xml:space="preserve"> </w:t>
      </w:r>
      <w:r>
        <w:t xml:space="preserve">a larger source can also hurt: pass rates fall from</w:t>
      </w:r>
      <w:r>
        <w:t xml:space="preserve"> </w:t>
      </w:r>
      <m:oMath>
        <m:r>
          <m:t>100</m:t>
        </m:r>
        <m:r>
          <m:rPr>
            <m:sty m:val="p"/>
          </m:rPr>
          <m:t>%</m:t>
        </m:r>
      </m:oMath>
      <w:r>
        <w:t xml:space="preserve"> </w:t>
      </w:r>
      <w:r>
        <w:t xml:space="preserve">to</w:t>
      </w:r>
      <w:r>
        <w:t xml:space="preserve"> </w:t>
      </w:r>
      <m:oMath>
        <m:r>
          <m:t>0</m:t>
        </m:r>
        <m:r>
          <m:rPr>
            <m:sty m:val="p"/>
          </m:rPr>
          <m:t>%</m:t>
        </m:r>
      </m:oMath>
      <w:r>
        <w:t xml:space="preserve"> </w:t>
      </w:r>
      <w:r>
        <w:t xml:space="preserve">on eleven of twelve cells,</w:t>
      </w:r>
      <w:r>
        <w:t xml:space="preserve"> </w:t>
      </w:r>
      <w:r>
        <w:t xml:space="preserve">with controls ruling out length and position. The lesson is practical: treat context</w:t>
      </w:r>
      <w:r>
        <w:t xml:space="preserve"> </w:t>
      </w:r>
      <w:r>
        <w:t xml:space="preserve">selection as a partial order and compare sources by a verified pass-rate test, not a relevance</w:t>
      </w:r>
      <w:r>
        <w:t xml:space="preserve"> </w:t>
      </w:r>
      <w:r>
        <w:t xml:space="preserve">number. Scaling the implied selection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7"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0.35</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0.37</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2"/>
    <w:bookmarkStart w:id="13"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(Dvoretzky et al. 1956)</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3"/>
    <w:bookmarkStart w:id="14" w:name="roadmap."/>
    <w:p>
      <w:pPr>
        <w:pStyle w:val="Heading4"/>
      </w:pPr>
      <w:r>
        <w:t xml:space="preserve">Roadmap.</w:t>
      </w:r>
    </w:p>
    <w:p>
      <w:pPr>
        <w:pStyle w:val="FirstParagraph"/>
      </w:pPr>
      <w:r>
        <w:t xml:space="preserve">§2 positions the work; §3 fixes the objects and defines</w:t>
      </w:r>
      <w:r>
        <w:t xml:space="preserve"> </w:t>
      </w:r>
      <m:oMath>
        <m:r>
          <m:t>θ</m:t>
        </m:r>
      </m:oMath>
      <w:r>
        <w:t xml:space="preserve">; §4 develops the partial order, the</w:t>
      </w:r>
      <w:r>
        <w:t xml:space="preserve"> </w:t>
      </w:r>
      <m:oMath>
        <m:sSub>
          <m:e>
            <m:r>
              <m:t>δ</m:t>
            </m:r>
          </m:e>
          <m:sub>
            <m:r>
              <m:t>M</m:t>
            </m:r>
          </m:sub>
        </m:sSub>
      </m:oMath>
      <w:r>
        <w:t xml:space="preserve">-restricted order and the</w:t>
      </w:r>
      <w:r>
        <w:t xml:space="preserve"> </w:t>
      </w:r>
      <w:r>
        <w:t xml:space="preserve">bridging lemma; §5 proves the impossibility and isolates the</w:t>
      </w:r>
      <w:r>
        <w:t xml:space="preserve"> </w:t>
      </w:r>
      <w:r>
        <w:t xml:space="preserve">query-conditioned case (C1); §6 gives the surrogate and its verifications (C2);</w:t>
      </w:r>
      <w:r>
        <w:t xml:space="preserve"> </w:t>
      </w:r>
      <w:r>
        <w:t xml:space="preserve">§7 reports the six-model program (C3); §8.4 states scope,</w:t>
      </w:r>
      <w:r>
        <w:t xml:space="preserve"> </w:t>
      </w:r>
      <w:r>
        <w:t xml:space="preserve">and §9 concludes. The two impossibility proofs accompany their statements; the</w:t>
      </w:r>
      <w:r>
        <w:t xml:space="preserve"> </w:t>
      </w:r>
      <w:r>
        <w:t xml:space="preserve">rest is deferred to Appendices A–C. Every reference has been verified</w:t>
      </w:r>
      <w:r>
        <w:t xml:space="preserve"> </w:t>
      </w:r>
      <w:r>
        <w:t xml:space="preserve">against arXiv/DBLP/publisher records, and both impossibility results are machine-checked in Lean 4</w:t>
      </w:r>
      <w:r>
        <w:t xml:space="preserve"> </w:t>
      </w:r>
      <w:r>
        <w:t xml:space="preserve">(Remark 3).</w:t>
      </w:r>
    </w:p>
    <w:bookmarkEnd w:id="14"/>
    <w:bookmarkStart w:id="16"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5"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5"/>
    <w:bookmarkEnd w:id="16"/>
    <w:bookmarkEnd w:id="17"/>
    <w:bookmarkStart w:id="27" w:name="sec:related"/>
    <w:p>
      <w:pPr>
        <w:pStyle w:val="Heading1"/>
      </w:pPr>
      <w:r>
        <w:t xml:space="preserve">Related Work</w:t>
      </w:r>
    </w:p>
    <w:bookmarkStart w:id="18"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8"/>
    <w:bookmarkStart w:id="20" w:name="sec:related-scalar"/>
    <w:p>
      <w:pPr>
        <w:pStyle w:val="Heading2"/>
      </w:pPr>
      <w:r>
        <w:t xml:space="preserve">Scalar selection and its limits in information retrieval</w:t>
      </w:r>
    </w:p>
    <w:p>
      <w:pPr>
        <w:pStyle w:val="FirstParagraph"/>
      </w:pPr>
      <w:bookmarkStart w:id="19" w:name="sec:related-ir"/>
      <w:bookmarkEnd w:id="19"/>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0"/>
    <w:bookmarkStart w:id="21"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1"/>
    <w:bookmarkStart w:id="24" w:name="sec:related-deficiency"/>
    <w:p>
      <w:pPr>
        <w:pStyle w:val="Heading2"/>
      </w:pPr>
      <w:r>
        <w:t xml:space="preserve">The comparison of experiments in machine learning</w:t>
      </w:r>
    </w:p>
    <w:p>
      <w:pPr>
        <w:pStyle w:val="FirstParagraph"/>
      </w:pPr>
      <w:bookmarkStart w:id="22" w:name="sec:related-llmrep"/>
      <w:bookmarkEnd w:id="22"/>
      <w:bookmarkStart w:id="23" w:name="sec:related-foundations"/>
      <w:bookmarkEnd w:id="23"/>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in their Bayesian regime a</w:t>
      </w:r>
      <w:r>
        <w:t xml:space="preserve"> </w:t>
      </w:r>
      <w:r>
        <w:rPr>
          <w:i/>
          <w:iCs/>
        </w:rPr>
        <w:t xml:space="preserve">scalar</w:t>
      </w:r>
      <w:r>
        <w:t xml:space="preserve">, the mutual</w:t>
      </w:r>
      <w:r>
        <w:t xml:space="preserve"> </w:t>
      </w:r>
      <w:r>
        <w:t xml:space="preserve">information between the curated and the test data, determines that order, the opposite of our</w:t>
      </w:r>
      <w:r>
        <w:t xml:space="preserve"> </w:t>
      </w:r>
      <w:r>
        <w:t xml:space="preserve">finding that no query-independent scalar can be faithful once the order is partial</w:t>
      </w:r>
      <w:r>
        <w:t xml:space="preserve"> </w:t>
      </w:r>
      <w:r>
        <w:t xml:space="preserve">(Theorem 2); the difference is that their comparison is taken against the</w:t>
      </w:r>
      <w:r>
        <w:t xml:space="preserve"> </w:t>
      </w:r>
      <w:r>
        <w:t xml:space="preserve">Bayes-optimal user of the data, ours against a fixed model rule on a task family.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 and machine-checked in Lean 4</w:t>
      </w:r>
      <w:r>
        <w:t xml:space="preserve"> </w:t>
      </w:r>
      <w:r>
        <w:t xml:space="preserve">(Remark 3);</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4"/>
    <w:bookmarkStart w:id="26"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5"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5"/>
    <w:bookmarkEnd w:id="26"/>
    <w:bookmarkEnd w:id="27"/>
    <w:bookmarkStart w:id="34"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0"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8"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8"/>
    <w:bookmarkStart w:id="29"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9"/>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0"/>
    <w:bookmarkStart w:id="32"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1"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1"/>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2"/>
    <w:bookmarkStart w:id="33"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3"/>
    <w:bookmarkEnd w:id="34"/>
    <w:bookmarkStart w:id="46"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9" w:name="the-order-and-its-two-registers"/>
    <w:p>
      <w:pPr>
        <w:pStyle w:val="Heading2"/>
      </w:pPr>
      <w:r>
        <w:t xml:space="preserve">The order and its two registers</w:t>
      </w:r>
    </w:p>
    <w:bookmarkStart w:id="35"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5"/>
    <w:p>
      <w:pPr>
        <w:pStyle w:val="BodyText"/>
      </w:pPr>
      <w:r>
        <w:t xml:space="preserve">The classical content of the order is the Blackwell–Sherman–Stein theorem, which we state with</w:t>
      </w:r>
      <w:r>
        <w:t xml:space="preserve"> </w:t>
      </w:r>
      <w:r>
        <w:t xml:space="preserve">hypotheses for a self-contained treatment.</w:t>
      </w:r>
    </w:p>
    <w:bookmarkStart w:id="36"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6"/>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7"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7"/>
    <w:bookmarkStart w:id="38"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8"/>
    <w:bookmarkEnd w:id="39"/>
    <w:bookmarkStart w:id="41"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0"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0"/>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1"/>
    <w:bookmarkStart w:id="45"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2"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2"/>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3"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3"/>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4"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4"/>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5"/>
    <w:bookmarkEnd w:id="46"/>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7"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7"/>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8"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8"/>
    <w:bookmarkStart w:id="49"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6).</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09"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6).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0.37</m:t>
        </m:r>
      </m:oMath>
      <w:r>
        <w:t xml:space="preserve"> </w:t>
      </w:r>
      <w:r>
        <w:t xml:space="preserve">to</w:t>
      </w:r>
      <w:r>
        <w:t xml:space="preserve"> </w:t>
      </w:r>
      <m:oMath>
        <m:r>
          <m:rPr>
            <m:sty m:val="p"/>
          </m:rPr>
          <m:t>−</m:t>
        </m:r>
        <m:r>
          <m:t>0.82</m:t>
        </m:r>
      </m:oMath>
      <w:r>
        <w:t xml:space="preserve"> </w:t>
      </w:r>
      <w:r>
        <w:t xml:space="preserve">(Table 5), and the length-matched padding control clears it at</w:t>
      </w:r>
      <w:r>
        <w:t xml:space="preserve"> </w:t>
      </w:r>
      <m:oMath>
        <m:r>
          <m:rPr>
            <m:sty m:val="p"/>
          </m:rPr>
          <m:t>−</m:t>
        </m:r>
        <m:r>
          <m:t>0.63</m:t>
        </m:r>
      </m:oMath>
      <w:r>
        <w:t xml:space="preserve">. Two real effects fail it and are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0.06</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0.23</m:t>
        </m:r>
      </m:oMath>
      <w:r>
        <w:t xml:space="preserve"> </w:t>
      </w:r>
      <w:r>
        <w:t xml:space="preserve">once the import is neutralized, and the second-pair contrast (upper</w:t>
      </w:r>
      <w:r>
        <w:t xml:space="preserve"> </w:t>
      </w:r>
      <m:oMath>
        <m:r>
          <m:rPr>
            <m:sty m:val="p"/>
          </m:rPr>
          <m:t>−</m:t>
        </m:r>
        <m:r>
          <m:t>0.296</m:t>
        </m:r>
      </m:oMath>
      <w:r>
        <w:t xml:space="preserve">, sign-only;</w:t>
      </w:r>
      <w:r>
        <w:t xml:space="preserve"> </w:t>
      </w:r>
      <w:r>
        <w:t xml:space="preserve">§7.5). A threshold that</w:t>
      </w:r>
      <w:r>
        <w:t xml:space="preserve"> </w:t>
      </w:r>
      <w:r>
        <w:t xml:space="preserve">genuine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8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0.37</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Ten of the eleven survive a Bonferroni correction across the two</w:t>
      </w:r>
      <w:r>
        <w:t xml:space="preserve"> </w:t>
      </w:r>
      <w:r>
        <w:t xml:space="preserve">cells within each model (</w:t>
      </w:r>
      <m:oMath>
        <m:r>
          <m:t>α</m:t>
        </m:r>
        <m:r>
          <m:rPr>
            <m:sty m:val="p"/>
          </m:rPr>
          <m:t>=</m:t>
        </m:r>
        <m:r>
          <m:t>η</m:t>
        </m:r>
        <m:r>
          <m:rPr>
            <m:sty m:val="p"/>
          </m:rPr>
          <m:t>/</m:t>
        </m:r>
        <m:r>
          <m:t>4</m:t>
        </m:r>
      </m:oMath>
      <w:r>
        <w:t xml:space="preserve">); DeepSeek’s</w:t>
      </w:r>
      <w:r>
        <w:t xml:space="preserve"> </w:t>
      </w:r>
      <w:r>
        <w:rPr>
          <w:rStyle w:val="VerbatimChar"/>
        </w:rPr>
        <w:t xml:space="preserve">api_argorder</w:t>
      </w:r>
      <w:r>
        <w:t xml:space="preserve"> </w:t>
      </w:r>
      <w:r>
        <w:t xml:space="preserve">is the one that falls</w:t>
      </w:r>
      <w:r>
        <w:t xml:space="preserve"> </w:t>
      </w:r>
      <w:r>
        <w:t xml:space="preserve">just short, at</w:t>
      </w:r>
      <w:r>
        <w:t xml:space="preserve"> </w:t>
      </w:r>
      <m:oMath>
        <m:r>
          <m:rPr>
            <m:sty m:val="p"/>
          </m:rPr>
          <m:t>−</m:t>
        </m:r>
        <m:r>
          <m:t>0.298</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8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0.34</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0.61</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97"/>
    <w:bookmarkEnd w:id="98"/>
    <w:bookmarkEnd w:id="99"/>
    <w:bookmarkStart w:id="105"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in sign (</w:t>
      </w:r>
      <m:oMath>
        <m:sSub>
          <m:e>
            <m:r>
              <m:rPr>
                <m:sty m:val="p"/>
              </m:rPr>
              <m:t>Δ</m:t>
            </m:r>
          </m:e>
          <m:sub>
            <m:r>
              <m:t>T</m:t>
            </m:r>
          </m:sub>
        </m:sSub>
        <m:r>
          <m:rPr>
            <m:sty m:val="p"/>
          </m:rPr>
          <m:t>&lt;</m:t>
        </m:r>
        <m:r>
          <m:t>0</m:t>
        </m:r>
      </m:oMath>
      <w:r>
        <w:t xml:space="preserve">, upper bound</w:t>
      </w:r>
      <w:r>
        <w:t xml:space="preserve"> </w:t>
      </w:r>
      <m:oMath>
        <m:r>
          <m:rPr>
            <m:sty m:val="p"/>
          </m:rPr>
          <m:t>−</m:t>
        </m:r>
        <m:r>
          <m:t>0.296</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0.63</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1"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0.23</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100"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100"/>
    <w:bookmarkEnd w:id="101"/>
    <w:bookmarkStart w:id="104"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code every time, so no failure is an artifact of</w:t>
      </w:r>
      <w:r>
        <w:t xml:space="preserve"> </w:t>
      </w:r>
      <w:r>
        <w:t xml:space="preserve">fences or prose.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103"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On nine of the eleven cells the failure is the one this paper describes: the</w:t>
      </w:r>
      <w:r>
        <w:t xml:space="preserve"> </w:t>
      </w:r>
      <w:r>
        <w:t xml:space="preserve">reply applies</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the failing draws per</w:t>
      </w:r>
      <w:r>
        <w:t xml:space="preserve"> </w:t>
      </w:r>
      <w:r>
        <w:t xml:space="preserve">cell.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and Sonnet itself produced</w:t>
      </w:r>
      <w:r>
        <w:t xml:space="preserve"> </w:t>
      </w:r>
      <w:r>
        <w:t xml:space="preserve">none on the single-source</w:t>
      </w:r>
      <w:r>
        <w:t xml:space="preserve"> </w:t>
      </w:r>
      <m:oMath>
        <m:sSub>
          <m:e>
            <m:r>
              <m:t>W</m:t>
            </m:r>
          </m:e>
          <m:sub>
            <m:r>
              <m:t>1</m:t>
            </m:r>
          </m:sub>
        </m:sSub>
      </m:oMath>
      <w:r>
        <w:t xml:space="preserve"> </w:t>
      </w:r>
      <w:r>
        <w:t xml:space="preserve">arm. Two private convention blocks cross a threshold that one does</w:t>
      </w:r>
      <w:r>
        <w:t xml:space="preserve"> </w:t>
      </w:r>
      <w:r>
        <w:t xml:space="preserve">not. Theorem 3 is indifferent to this,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102"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failing superset draws that wire-encode the amount;</w:t>
      </w:r>
      <w:r>
        <w:t xml:space="preserve"> </w:t>
      </w:r>
      <w:r>
        <w:t xml:space="preserve">“Refusal”</w:t>
      </w:r>
      <w:r>
        <w:t xml:space="preserve"> </w:t>
      </w:r>
      <w:r>
        <w:t xml:space="preserve">counts draws</w:t>
      </w:r>
      <w:r>
        <w:t xml:space="preserve"> </w:t>
      </w:r>
      <w:r>
        <w:t xml:space="preserve">declining the task as a suspected prompt injection. GPT-5.5 could not be reached in the published</w:t>
      </w:r>
      <w:r>
        <w:t xml:space="preserve"> </w:t>
      </w:r>
      <w:r>
        <w:t xml:space="preserve">single-shot regime (no such deployment on the available resource) and was re-measured through an</w:t>
      </w:r>
      <w:r>
        <w:t xml:space="preserve"> </w:t>
      </w:r>
      <w:r>
        <w:t xml:space="preserve">agentic CLI, so its row tests the mechanism, not the published proportion.</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failing superset draws that wire-encode the amount; “Refusal” counts draws declining the task as a suspected prompt injection. GPT-5.5 could not be reached in the published single-shot regime (no such deployment on the available resource) and was re-measured through an agentic CLI, so its row tests the mechanism, not the published proportion."/>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m:oMath>
              <m:sSup>
                <m:e>
                  <m:r>
                    <m:t>​</m:t>
                  </m:r>
                </m:e>
                <m:sup>
                  <m:r>
                    <m:rPr>
                      <m:sty m:val="p"/>
                    </m:rPr>
                    <m:t>†</m:t>
                  </m:r>
                </m:sup>
              </m:sSup>
            </m:oMath>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m:oMath>
              <m:sSup>
                <m:e>
                  <m:r>
                    <m:t>​</m:t>
                  </m:r>
                </m:e>
                <m:sup>
                  <m:r>
                    <m:rPr>
                      <m:sty m:val="p"/>
                    </m:rPr>
                    <m:t>†</m:t>
                  </m:r>
                </m:sup>
              </m:sSup>
            </m:oMath>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102"/>
    <w:bookmarkEnd w:id="103"/>
    <w:bookmarkEnd w:id="104"/>
    <w:bookmarkEnd w:id="105"/>
    <w:bookmarkStart w:id="108"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6"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6"/>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7"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7"/>
    <w:bookmarkEnd w:id="108"/>
    <w:bookmarkEnd w:id="109"/>
    <w:bookmarkStart w:id="124"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2" w:name="sec:disc-bridge"/>
    <w:p>
      <w:pPr>
        <w:pStyle w:val="Heading2"/>
      </w:pPr>
      <w:r>
        <w:t xml:space="preserve">Scope of the claims</w:t>
      </w:r>
    </w:p>
    <w:p>
      <w:pPr>
        <w:pStyle w:val="FirstParagraph"/>
      </w:pPr>
      <w:bookmarkStart w:id="110" w:name="sec:disc-deficiency"/>
      <w:bookmarkEnd w:id="110"/>
      <w:bookmarkStart w:id="111" w:name="sec:disc-certificate"/>
      <w:bookmarkEnd w:id="11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2"/>
    <w:bookmarkStart w:id="11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GPT-5.5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Start w:id="113" w:name="will-scale-restore-blackwell-coherence"/>
    <w:p>
      <w:pPr>
        <w:pStyle w:val="Heading4"/>
      </w:pPr>
      <w:r>
        <w:t xml:space="preserve">Will scale restore Blackwell coherence?</w:t>
      </w:r>
    </w:p>
    <w:p>
      <w:pPr>
        <w:pStyle w:val="FirstParagraph"/>
      </w:pPr>
      <w:r>
        <w:t xml:space="preserve">Three points on one vendor’s ladder cannot answer this, and we do not extrapolate; what the</w:t>
      </w:r>
      <w:r>
        <w:t xml:space="preserve"> </w:t>
      </w:r>
      <w:r>
        <w:t xml:space="preserve">framework contributes is the instrument, since coherence is now a verifiable property of any fixed</w:t>
      </w:r>
      <w:r>
        <w:t xml:space="preserve"> </w:t>
      </w:r>
      <w:r>
        <w:t xml:space="preserve">rule and</w:t>
      </w:r>
      <w:r>
        <w:t xml:space="preserve"> </w:t>
      </w:r>
      <w:r>
        <w:t xml:space="preserve">“</w:t>
      </w:r>
      <m:oMath>
        <m:sSub>
          <m:e>
            <m:r>
              <m:rPr>
                <m:sty m:val="p"/>
              </m:rPr>
              <m:t>Δ</m:t>
            </m:r>
          </m:e>
          <m:sub>
            <m:r>
              <m:t>T</m:t>
            </m:r>
          </m:sub>
        </m:sSub>
      </m:oMath>
      <w:r>
        <w:t xml:space="preserve"> </w:t>
      </w:r>
      <w:r>
        <w:t xml:space="preserve">versus scale”</w:t>
      </w:r>
      <w:r>
        <w:t xml:space="preserve"> </w:t>
      </w:r>
      <w:r>
        <w:t xml:space="preserve">is a measurable trajectory. Whatever that curve shows, the</w:t>
      </w:r>
      <w:r>
        <w:t xml:space="preserve"> </w:t>
      </w:r>
      <w:r>
        <w:t xml:space="preserve">central claim is unaffected: anti-monotonicity is a coherence failure of the</w:t>
      </w:r>
      <w:r>
        <w:t xml:space="preserve"> </w:t>
      </w:r>
      <w:r>
        <w:rPr>
          <w:i/>
          <w:iCs/>
        </w:rPr>
        <w:t xml:space="preserve">rule</w:t>
      </w:r>
      <w:r>
        <w:t xml:space="preserve"> </w:t>
      </w:r>
      <w:r>
        <w:t xml:space="preserve">and could</w:t>
      </w:r>
      <w:r>
        <w:t xml:space="preserve"> </w:t>
      </w:r>
      <w:r>
        <w:t xml:space="preserve">in principle vanish with scale, but incomparability is a property of the</w:t>
      </w:r>
      <w:r>
        <w:t xml:space="preserve"> </w:t>
      </w:r>
      <w:r>
        <w:rPr>
          <w:i/>
          <w:iCs/>
        </w:rPr>
        <w:t xml:space="preserve">sources</w:t>
      </w:r>
      <w:r>
        <w:t xml:space="preserve">, and</w:t>
      </w:r>
      <w:r>
        <w:t xml:space="preserve"> </w:t>
      </w:r>
      <w:r>
        <w:t xml:space="preserve">mutually non-refining signals stay incomparable however capable the reader becomes.</w:t>
      </w:r>
    </w:p>
    <w:bookmarkEnd w:id="113"/>
    <w:bookmarkEnd w:id="114"/>
    <w:bookmarkStart w:id="115"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5"/>
    <w:bookmarkStart w:id="123"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6"/>
    <w:bookmarkStart w:id="11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in sign</w:t>
      </w:r>
      <w:r>
        <w:t xml:space="preserve"> </w:t>
      </w:r>
      <w:r>
        <w:t xml:space="preserve">(</w:t>
      </w:r>
      <m:oMath>
        <m:sSub>
          <m:e>
            <m:bar>
              <m:barPr>
                <m:pos m:val="top"/>
              </m:barPr>
              <m:e>
                <m:r>
                  <m:rPr>
                    <m:sty m:val="p"/>
                  </m:rPr>
                  <m:t>Δ</m:t>
                </m:r>
              </m:e>
            </m:bar>
          </m:e>
          <m:sub>
            <m:r>
              <m:t>T</m:t>
            </m:r>
          </m:sub>
        </m:sSub>
        <m:r>
          <m:rPr>
            <m:sty m:val="p"/>
          </m:rPr>
          <m:t>=</m:t>
        </m:r>
        <m:r>
          <m:rPr>
            <m:sty m:val="p"/>
          </m:rPr>
          <m:t>−</m:t>
        </m:r>
        <m:r>
          <m:t>0.296</m:t>
        </m:r>
      </m:oMath>
      <w:r>
        <w:t xml:space="preserve">) but not at the</w:t>
      </w:r>
      <w:r>
        <w:t xml:space="preserve"> </w:t>
      </w:r>
      <m:oMath>
        <m:r>
          <m:t>τ</m:t>
        </m:r>
        <m:r>
          <m:rPr>
            <m:sty m:val="p"/>
          </m:rPr>
          <m:t>=</m:t>
        </m:r>
        <m:r>
          <m:t>0.30</m:t>
        </m:r>
      </m:oMath>
      <w:r>
        <w:t xml:space="preserve"> </w:t>
      </w:r>
      <w:r>
        <w:t xml:space="preserve">margin, because its</w:t>
      </w:r>
      <w:r>
        <w:t xml:space="preserve"> </w:t>
      </w:r>
      <m:oMath>
        <m:r>
          <m:t>80</m:t>
        </m:r>
        <m:r>
          <m:rPr>
            <m:sty m:val="p"/>
          </m:rPr>
          <m:t>%</m:t>
        </m:r>
      </m:oMath>
      <w:r>
        <w:t xml:space="preserve"> </w:t>
      </w:r>
      <m:oMath>
        <m:sSub>
          <m:e>
            <m:r>
              <m:t>V</m:t>
            </m:r>
          </m:e>
          <m:sub>
            <m:r>
              <m:t>1</m:t>
            </m:r>
          </m:sub>
        </m:sSub>
      </m:oMath>
      <w:r>
        <w:t xml:space="preserve"> </w:t>
      </w:r>
      <w:r>
        <w:t xml:space="preserve">ceiling</w:t>
      </w:r>
      <w:r>
        <w:t xml:space="preserve"> </w:t>
      </w:r>
      <w:r>
        <w:t xml:space="preserve">keeps the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7"/>
    <w:bookmarkStart w:id="11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8"/>
    <w:bookmarkStart w:id="119"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9"/>
    <w:bookmarkStart w:id="12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20"/>
    <w:bookmarkStart w:id="121"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21"/>
    <w:bookmarkStart w:id="122"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2"/>
    <w:bookmarkEnd w:id="123"/>
    <w:bookmarkEnd w:id="124"/>
    <w:bookmarkStart w:id="125"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5"/>
    <w:bookmarkStart w:id="126" w:name="author-contributions"/>
    <w:p>
      <w:pPr>
        <w:pStyle w:val="Heading1"/>
      </w:pPr>
      <w:r>
        <w:t xml:space="preserve">Author Contributions</w:t>
      </w:r>
    </w:p>
    <w:p>
      <w:pPr>
        <w:pStyle w:val="FirstParagraph"/>
      </w:pPr>
      <w:r>
        <w:t xml:space="preserve">Conceptualization, A.B. and V.L.; methodology, A.B. and P.P.; software, A.B.; validation, A.B.,</w:t>
      </w:r>
      <w:r>
        <w:t xml:space="preserve"> </w:t>
      </w:r>
      <w:r>
        <w:t xml:space="preserve">V.L. and Z.R.; formal analysis, A.B. and P.P.; investigation, A.B.; data curation, A.B.;</w:t>
      </w:r>
      <w:r>
        <w:t xml:space="preserve"> </w:t>
      </w:r>
      <w:r>
        <w:t xml:space="preserve">writing—original draft preparation, A.B.; writing—review and editing, A.B., P.P., V.L. and</w:t>
      </w:r>
      <w:r>
        <w:t xml:space="preserve"> </w:t>
      </w:r>
      <w:r>
        <w:t xml:space="preserve">Z.R.; visualization, A.B. and Z.R.; supervision, V.L. and P.P.; project administration, V.L. All</w:t>
      </w:r>
      <w:r>
        <w:t xml:space="preserve"> </w:t>
      </w:r>
      <w:r>
        <w:t xml:space="preserve">authors have read and agreed to the published version of the manuscript.</w:t>
      </w:r>
    </w:p>
    <w:bookmarkEnd w:id="126"/>
    <w:bookmarkStart w:id="127"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7"/>
    <w:bookmarkStart w:id="128"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8"/>
    <w:bookmarkStart w:id="129" w:name="informed-consent-statement"/>
    <w:p>
      <w:pPr>
        <w:pStyle w:val="Heading1"/>
      </w:pPr>
      <w:r>
        <w:t xml:space="preserve">Informed Consent Statement</w:t>
      </w:r>
    </w:p>
    <w:p>
      <w:pPr>
        <w:pStyle w:val="FirstParagraph"/>
      </w:pPr>
      <w:r>
        <w:t xml:space="preserve">Not applicable.</w:t>
      </w:r>
    </w:p>
    <w:bookmarkEnd w:id="129"/>
    <w:bookmarkStart w:id="130"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30"/>
    <w:bookmarkStart w:id="131" w:name="conflicts-of-interest"/>
    <w:p>
      <w:pPr>
        <w:pStyle w:val="Heading1"/>
      </w:pPr>
      <w:r>
        <w:t xml:space="preserve">Conflicts of Interest</w:t>
      </w:r>
    </w:p>
    <w:p>
      <w:pPr>
        <w:pStyle w:val="FirstParagraph"/>
      </w:pPr>
      <w:r>
        <w:t xml:space="preserve">The authors declare no conflict of interest.</w:t>
      </w:r>
    </w:p>
    <w:bookmarkEnd w:id="131"/>
    <w:bookmarkStart w:id="132"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2"/>
    <w:bookmarkStart w:id="144" w:name="app:proofs"/>
    <w:p>
      <w:pPr>
        <w:pStyle w:val="Heading1"/>
      </w:pPr>
      <w:r>
        <w:t xml:space="preserve">Deferred proofs and technical material</w:t>
      </w:r>
    </w:p>
    <w:bookmarkStart w:id="133"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3"/>
    <w:bookmarkStart w:id="134"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4"/>
    <w:bookmarkStart w:id="135"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5"/>
    <w:bookmarkStart w:id="136"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6"/>
    <w:bookmarkStart w:id="137"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7"/>
    <w:bookmarkStart w:id="138"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8"/>
    <w:bookmarkStart w:id="140" w:name="why-a-naive-dkw-bound-fails"/>
    <w:p>
      <w:pPr>
        <w:pStyle w:val="Heading2"/>
      </w:pPr>
      <w:r>
        <w:t xml:space="preserve">Why a naive DKW bound fails</w:t>
      </w:r>
    </w:p>
    <w:bookmarkStart w:id="139"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(Dvoretzky et al. 1956)</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9"/>
    <w:bookmarkEnd w:id="140"/>
    <w:bookmarkStart w:id="142" w:name="relation-to-llm-evaluation-statistics"/>
    <w:p>
      <w:pPr>
        <w:pStyle w:val="Heading2"/>
      </w:pPr>
      <w:r>
        <w:t xml:space="preserve">Relation to LLM-evaluation statistics</w:t>
      </w:r>
    </w:p>
    <w:bookmarkStart w:id="141"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1"/>
    <w:bookmarkEnd w:id="142"/>
    <w:bookmarkStart w:id="143"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(5)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(7)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3"/>
    <w:bookmarkEnd w:id="144"/>
    <w:bookmarkStart w:id="151" w:name="app:record"/>
    <w:p>
      <w:pPr>
        <w:pStyle w:val="Heading1"/>
      </w:pPr>
      <w:r>
        <w:t xml:space="preserve">Extended experimental record</w:t>
      </w:r>
    </w:p>
    <w:bookmarkStart w:id="145"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5"/>
    <w:bookmarkStart w:id="150"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6"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0.296</m:t>
        </m:r>
      </m:oMath>
      <w:r>
        <w:t xml:space="preserve">, which</w:t>
      </w:r>
      <w:r>
        <w:t xml:space="preserve"> </w:t>
      </w:r>
      <w:r>
        <w:t xml:space="preserve">verifies</w:t>
      </w:r>
      <w:r>
        <w:t xml:space="preserve"> </w:t>
      </w:r>
      <w:r>
        <w:rPr>
          <w:i/>
          <w:iCs/>
        </w:rPr>
        <w:t xml:space="preserve">strictly negative</w:t>
      </w:r>
      <w:r>
        <w:t xml:space="preserve"> </w:t>
      </w:r>
      <w:r>
        <w:t xml:space="preserve">harm (</w:t>
      </w:r>
      <m:oMath>
        <m:sSub>
          <m:e>
            <m:r>
              <m:rPr>
                <m:sty m:val="p"/>
              </m:rPr>
              <m:t>Δ</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 does not clear the</w:t>
      </w:r>
      <w:r>
        <w:t xml:space="preserve"> </w:t>
      </w:r>
      <w:r>
        <w:t xml:space="preserve">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w:t>
      </w:r>
      <w:r>
        <w:t xml:space="preserve"> </w:t>
      </w:r>
      <w:r>
        <w:t xml:space="preserve">versus pair-1’s</w:t>
      </w:r>
      <w:r>
        <w:t xml:space="preserve"> </w:t>
      </w:r>
      <m:oMath>
        <m:r>
          <m:rPr>
            <m:sty m:val="p"/>
          </m:rPr>
          <m:t>∼</m:t>
        </m:r>
        <m:r>
          <m:t>100</m:t>
        </m:r>
        <m:r>
          <m:rPr>
            <m:sty m:val="p"/>
          </m:rPr>
          <m:t>%</m:t>
        </m:r>
      </m:oMath>
      <w:r>
        <w:t xml:space="preserve">), which keeps the bound wide. We report pair-2 harm as a verified</w:t>
      </w:r>
      <w:r>
        <w:t xml:space="preserve"> </w:t>
      </w:r>
      <w:r>
        <w:t xml:space="preserve">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6"/>
    <w:bookmarkStart w:id="147"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0.63</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7"/>
    <w:bookmarkStart w:id="148"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8"/>
    <w:bookmarkStart w:id="149"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9"/>
    <w:bookmarkEnd w:id="150"/>
    <w:bookmarkEnd w:id="151"/>
    <w:bookmarkStart w:id="293"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2"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52"/>
    <w:bookmarkStart w:id="153"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3"/>
    <w:bookmarkStart w:id="154"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4"/>
    <w:bookmarkStart w:id="155"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5"/>
    <w:bookmarkStart w:id="156"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6"/>
    <w:bookmarkStart w:id="292"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91" w:name="refs"/>
    <w:bookmarkStart w:id="158"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7">
        <w:r>
          <w:rPr>
            <w:rStyle w:val="Hyperlink"/>
          </w:rPr>
          <w:t xml:space="preserve">https://arxiv.org/abs/2512.23617</w:t>
        </w:r>
      </w:hyperlink>
      <w:r>
        <w:t xml:space="preserve">.</w:t>
      </w:r>
    </w:p>
    <w:bookmarkEnd w:id="158"/>
    <w:bookmarkStart w:id="160"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9">
        <w:r>
          <w:rPr>
            <w:rStyle w:val="Hyperlink"/>
          </w:rPr>
          <w:t xml:space="preserve">https://doi.org/10.5281/zenodo.20800175</w:t>
        </w:r>
      </w:hyperlink>
      <w:r>
        <w:t xml:space="preserve">.</w:t>
      </w:r>
    </w:p>
    <w:bookmarkEnd w:id="160"/>
    <w:bookmarkStart w:id="162"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61">
        <w:r>
          <w:rPr>
            <w:rStyle w:val="Hyperlink"/>
          </w:rPr>
          <w:t xml:space="preserve">https://doi.org/10.5281/zenodo.20800031</w:t>
        </w:r>
      </w:hyperlink>
      <w:r>
        <w:t xml:space="preserve">.</w:t>
      </w:r>
    </w:p>
    <w:bookmarkEnd w:id="162"/>
    <w:bookmarkStart w:id="164"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63">
        <w:r>
          <w:rPr>
            <w:rStyle w:val="Hyperlink"/>
          </w:rPr>
          <w:t xml:space="preserve">https://doi.org/10.5281/zenodo.20800209</w:t>
        </w:r>
      </w:hyperlink>
      <w:r>
        <w:t xml:space="preserve">.</w:t>
      </w:r>
    </w:p>
    <w:bookmarkEnd w:id="164"/>
    <w:bookmarkStart w:id="165"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5"/>
    <w:bookmarkStart w:id="167"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6">
        <w:r>
          <w:rPr>
            <w:rStyle w:val="Hyperlink"/>
          </w:rPr>
          <w:t xml:space="preserve">https://doi.org/10.1214/aoms/1177729032</w:t>
        </w:r>
      </w:hyperlink>
      <w:r>
        <w:t xml:space="preserve">.</w:t>
      </w:r>
    </w:p>
    <w:bookmarkEnd w:id="167"/>
    <w:bookmarkStart w:id="168"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8"/>
    <w:bookmarkStart w:id="170"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9">
        <w:r>
          <w:rPr>
            <w:rStyle w:val="Hyperlink"/>
          </w:rPr>
          <w:t xml:space="preserve">https://arxiv.org/abs/2503.01747</w:t>
        </w:r>
      </w:hyperlink>
      <w:r>
        <w:t xml:space="preserve">.</w:t>
      </w:r>
    </w:p>
    <w:bookmarkEnd w:id="170"/>
    <w:bookmarkStart w:id="172"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71">
        <w:r>
          <w:rPr>
            <w:rStyle w:val="Hyperlink"/>
          </w:rPr>
          <w:t xml:space="preserve">https://arxiv.org/abs/2411.01533</w:t>
        </w:r>
      </w:hyperlink>
      <w:r>
        <w:t xml:space="preserve">.</w:t>
      </w:r>
    </w:p>
    <w:bookmarkEnd w:id="172"/>
    <w:bookmarkStart w:id="174"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3">
        <w:r>
          <w:rPr>
            <w:rStyle w:val="Hyperlink"/>
          </w:rPr>
          <w:t xml:space="preserve">https://doi.org/10.1145/290941.291025</w:t>
        </w:r>
      </w:hyperlink>
      <w:r>
        <w:t xml:space="preserve">.</w:t>
      </w:r>
    </w:p>
    <w:bookmarkEnd w:id="174"/>
    <w:bookmarkStart w:id="176"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5">
        <w:r>
          <w:rPr>
            <w:rStyle w:val="Hyperlink"/>
          </w:rPr>
          <w:t xml:space="preserve">https://arxiv.org/abs/2511.17908</w:t>
        </w:r>
      </w:hyperlink>
      <w:r>
        <w:t xml:space="preserve">.</w:t>
      </w:r>
    </w:p>
    <w:bookmarkEnd w:id="176"/>
    <w:bookmarkStart w:id="178"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7">
        <w:r>
          <w:rPr>
            <w:rStyle w:val="Hyperlink"/>
          </w:rPr>
          <w:t xml:space="preserve">https://arxiv.org/abs/2507.03279</w:t>
        </w:r>
      </w:hyperlink>
      <w:r>
        <w:t xml:space="preserve">.</w:t>
      </w:r>
    </w:p>
    <w:bookmarkEnd w:id="178"/>
    <w:bookmarkStart w:id="180"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9">
        <w:r>
          <w:rPr>
            <w:rStyle w:val="Hyperlink"/>
          </w:rPr>
          <w:t xml:space="preserve">https://arxiv.org/abs/2601.16478</w:t>
        </w:r>
      </w:hyperlink>
      <w:r>
        <w:t xml:space="preserve">.</w:t>
      </w:r>
    </w:p>
    <w:bookmarkEnd w:id="180"/>
    <w:bookmarkStart w:id="182"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81">
        <w:r>
          <w:rPr>
            <w:rStyle w:val="Hyperlink"/>
          </w:rPr>
          <w:t xml:space="preserve">https://arxiv.org/abs/2508.21184</w:t>
        </w:r>
      </w:hyperlink>
      <w:r>
        <w:t xml:space="preserve">.</w:t>
      </w:r>
    </w:p>
    <w:bookmarkEnd w:id="182"/>
    <w:bookmarkStart w:id="184"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3">
        <w:r>
          <w:rPr>
            <w:rStyle w:val="Hyperlink"/>
          </w:rPr>
          <w:t xml:space="preserve">https://doi.org/10.1093/biomet/26.4.404</w:t>
        </w:r>
      </w:hyperlink>
      <w:r>
        <w:t xml:space="preserve">.</w:t>
      </w:r>
    </w:p>
    <w:bookmarkEnd w:id="184"/>
    <w:bookmarkStart w:id="186"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5">
        <w:r>
          <w:rPr>
            <w:rStyle w:val="Hyperlink"/>
          </w:rPr>
          <w:t xml:space="preserve">https://arxiv.org/abs/2401.14887</w:t>
        </w:r>
      </w:hyperlink>
      <w:r>
        <w:t xml:space="preserve">.</w:t>
      </w:r>
    </w:p>
    <w:bookmarkEnd w:id="186"/>
    <w:bookmarkStart w:id="188"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7">
        <w:r>
          <w:rPr>
            <w:rStyle w:val="Hyperlink"/>
          </w:rPr>
          <w:t xml:space="preserve">https://arxiv.org/abs/2503.01478</w:t>
        </w:r>
      </w:hyperlink>
      <w:r>
        <w:t xml:space="preserve">.</w:t>
      </w:r>
    </w:p>
    <w:bookmarkEnd w:id="188"/>
    <w:bookmarkStart w:id="190"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9">
        <w:r>
          <w:rPr>
            <w:rStyle w:val="Hyperlink"/>
          </w:rPr>
          <w:t xml:space="preserve">http://www.vldb.org/pvldb/vol6/p37-dong.pdf</w:t>
        </w:r>
      </w:hyperlink>
      <w:r>
        <w:t xml:space="preserve">.</w:t>
      </w:r>
    </w:p>
    <w:bookmarkEnd w:id="190"/>
    <w:bookmarkStart w:id="192"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91">
        <w:r>
          <w:rPr>
            <w:rStyle w:val="Hyperlink"/>
          </w:rPr>
          <w:t xml:space="preserve">https://arxiv.org/abs/2510.05381</w:t>
        </w:r>
      </w:hyperlink>
      <w:r>
        <w:t xml:space="preserve">.</w:t>
      </w:r>
    </w:p>
    <w:bookmarkEnd w:id="192"/>
    <w:bookmarkStart w:id="194"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3">
        <w:r>
          <w:rPr>
            <w:rStyle w:val="Hyperlink"/>
          </w:rPr>
          <w:t xml:space="preserve">https://doi.org/10.1214/aoms/1177728174</w:t>
        </w:r>
      </w:hyperlink>
      <w:r>
        <w:t xml:space="preserve">.</w:t>
      </w:r>
    </w:p>
    <w:bookmarkEnd w:id="194"/>
    <w:bookmarkStart w:id="195"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5"/>
    <w:bookmarkStart w:id="197"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6">
        <w:r>
          <w:rPr>
            <w:rStyle w:val="Hyperlink"/>
          </w:rPr>
          <w:t xml:space="preserve">https://arxiv.org/abs/2601.11273</w:t>
        </w:r>
      </w:hyperlink>
      <w:r>
        <w:t xml:space="preserve">.</w:t>
      </w:r>
    </w:p>
    <w:bookmarkEnd w:id="197"/>
    <w:bookmarkStart w:id="199"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8">
        <w:r>
          <w:rPr>
            <w:rStyle w:val="Hyperlink"/>
          </w:rPr>
          <w:t xml:space="preserve">https://arxiv.org/abs/2503.05491</w:t>
        </w:r>
      </w:hyperlink>
      <w:r>
        <w:t xml:space="preserve">.</w:t>
      </w:r>
    </w:p>
    <w:bookmarkEnd w:id="199"/>
    <w:bookmarkStart w:id="201"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200">
        <w:r>
          <w:rPr>
            <w:rStyle w:val="Hyperlink"/>
          </w:rPr>
          <w:t xml:space="preserve">https://arxiv.org/abs/2608.26762</w:t>
        </w:r>
      </w:hyperlink>
      <w:r>
        <w:t xml:space="preserve">.</w:t>
      </w:r>
    </w:p>
    <w:bookmarkEnd w:id="201"/>
    <w:bookmarkStart w:id="203"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2">
        <w:r>
          <w:rPr>
            <w:rStyle w:val="Hyperlink"/>
          </w:rPr>
          <w:t xml:space="preserve">https://doi.org/10.1007/s10791-008-9045-0</w:t>
        </w:r>
      </w:hyperlink>
      <w:r>
        <w:t xml:space="preserve">.</w:t>
      </w:r>
    </w:p>
    <w:bookmarkEnd w:id="203"/>
    <w:bookmarkStart w:id="205"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4">
        <w:r>
          <w:rPr>
            <w:rStyle w:val="Hyperlink"/>
          </w:rPr>
          <w:t xml:space="preserve">https://arxiv.org/abs/2410.20247</w:t>
        </w:r>
      </w:hyperlink>
      <w:r>
        <w:t xml:space="preserve">.</w:t>
      </w:r>
    </w:p>
    <w:bookmarkEnd w:id="205"/>
    <w:bookmarkStart w:id="207"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6">
        <w:r>
          <w:rPr>
            <w:rStyle w:val="Hyperlink"/>
          </w:rPr>
          <w:t xml:space="preserve">https://arxiv.org/abs/2606.20047</w:t>
        </w:r>
      </w:hyperlink>
      <w:r>
        <w:t xml:space="preserve">.</w:t>
      </w:r>
    </w:p>
    <w:bookmarkEnd w:id="207"/>
    <w:bookmarkStart w:id="209"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8">
        <w:r>
          <w:rPr>
            <w:rStyle w:val="Hyperlink"/>
          </w:rPr>
          <w:t xml:space="preserve">https://aclanthology.org/2026.findings-acl.583/</w:t>
        </w:r>
      </w:hyperlink>
      <w:r>
        <w:t xml:space="preserve">.</w:t>
      </w:r>
    </w:p>
    <w:bookmarkEnd w:id="209"/>
    <w:bookmarkStart w:id="211"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10">
        <w:r>
          <w:rPr>
            <w:rStyle w:val="Hyperlink"/>
          </w:rPr>
          <w:t xml:space="preserve">https://arxiv.org/abs/2002.08909</w:t>
        </w:r>
      </w:hyperlink>
      <w:r>
        <w:t xml:space="preserve">.</w:t>
      </w:r>
    </w:p>
    <w:bookmarkEnd w:id="211"/>
    <w:bookmarkStart w:id="213"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12">
        <w:r>
          <w:rPr>
            <w:rStyle w:val="Hyperlink"/>
          </w:rPr>
          <w:t xml:space="preserve">https://arxiv.org/abs/2502.17036</w:t>
        </w:r>
      </w:hyperlink>
      <w:r>
        <w:t xml:space="preserve">.</w:t>
      </w:r>
    </w:p>
    <w:bookmarkEnd w:id="213"/>
    <w:bookmarkStart w:id="215"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4">
        <w:r>
          <w:rPr>
            <w:rStyle w:val="Hyperlink"/>
          </w:rPr>
          <w:t xml:space="preserve">https://arxiv.org/abs/2304.04576</w:t>
        </w:r>
      </w:hyperlink>
      <w:r>
        <w:t xml:space="preserve">.</w:t>
      </w:r>
    </w:p>
    <w:bookmarkEnd w:id="215"/>
    <w:bookmarkStart w:id="217"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6">
        <w:r>
          <w:rPr>
            <w:rStyle w:val="Hyperlink"/>
          </w:rPr>
          <w:t xml:space="preserve">https://www.trychroma.com/research/context-rot</w:t>
        </w:r>
      </w:hyperlink>
      <w:r>
        <w:t xml:space="preserve">.</w:t>
      </w:r>
    </w:p>
    <w:bookmarkEnd w:id="217"/>
    <w:bookmarkStart w:id="219"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8">
        <w:r>
          <w:rPr>
            <w:rStyle w:val="Hyperlink"/>
          </w:rPr>
          <w:t xml:space="preserve">https://arxiv.org/abs/2510.00079</w:t>
        </w:r>
      </w:hyperlink>
      <w:r>
        <w:t xml:space="preserve">.</w:t>
      </w:r>
    </w:p>
    <w:bookmarkEnd w:id="219"/>
    <w:bookmarkStart w:id="221"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20">
        <w:r>
          <w:rPr>
            <w:rStyle w:val="Hyperlink"/>
          </w:rPr>
          <w:t xml:space="preserve">https://arxiv.org/abs/2512.06464</w:t>
        </w:r>
      </w:hyperlink>
      <w:r>
        <w:t xml:space="preserve">.</w:t>
      </w:r>
    </w:p>
    <w:bookmarkEnd w:id="221"/>
    <w:bookmarkStart w:id="223"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2">
        <w:r>
          <w:rPr>
            <w:rStyle w:val="Hyperlink"/>
          </w:rPr>
          <w:t xml:space="preserve">https://arxiv.org/abs/2601.05027</w:t>
        </w:r>
      </w:hyperlink>
      <w:r>
        <w:t xml:space="preserve">.</w:t>
      </w:r>
    </w:p>
    <w:bookmarkEnd w:id="223"/>
    <w:bookmarkStart w:id="225"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4">
        <w:r>
          <w:rPr>
            <w:rStyle w:val="Hyperlink"/>
          </w:rPr>
          <w:t xml:space="preserve">https://arxiv.org/abs/2410.05983</w:t>
        </w:r>
      </w:hyperlink>
      <w:r>
        <w:t xml:space="preserve">.</w:t>
      </w:r>
    </w:p>
    <w:bookmarkEnd w:id="225"/>
    <w:bookmarkStart w:id="227"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6">
        <w:r>
          <w:rPr>
            <w:rStyle w:val="Hyperlink"/>
          </w:rPr>
          <w:t xml:space="preserve">https://arxiv.org/abs/2411.06037</w:t>
        </w:r>
      </w:hyperlink>
      <w:r>
        <w:t xml:space="preserve">.</w:t>
      </w:r>
    </w:p>
    <w:bookmarkEnd w:id="227"/>
    <w:bookmarkStart w:id="229"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8">
        <w:r>
          <w:rPr>
            <w:rStyle w:val="Hyperlink"/>
          </w:rPr>
          <w:t xml:space="preserve">https://doi.org/10.1145/3397271.3401075</w:t>
        </w:r>
      </w:hyperlink>
      <w:r>
        <w:t xml:space="preserve">.</w:t>
      </w:r>
    </w:p>
    <w:bookmarkEnd w:id="229"/>
    <w:bookmarkStart w:id="231"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30">
        <w:r>
          <w:rPr>
            <w:rStyle w:val="Hyperlink"/>
          </w:rPr>
          <w:t xml:space="preserve">https://doi.org/10.1214/aoms/1177700372</w:t>
        </w:r>
      </w:hyperlink>
      <w:r>
        <w:t xml:space="preserve">.</w:t>
      </w:r>
    </w:p>
    <w:bookmarkEnd w:id="231"/>
    <w:bookmarkStart w:id="233"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2">
        <w:r>
          <w:rPr>
            <w:rStyle w:val="Hyperlink"/>
          </w:rPr>
          <w:t xml:space="preserve">https://doi.org/10.1007/978-1-4612-4946-7</w:t>
        </w:r>
      </w:hyperlink>
      <w:r>
        <w:t xml:space="preserve">.</w:t>
      </w:r>
    </w:p>
    <w:bookmarkEnd w:id="233"/>
    <w:bookmarkStart w:id="235"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4">
        <w:r>
          <w:rPr>
            <w:rStyle w:val="Hyperlink"/>
          </w:rPr>
          <w:t xml:space="preserve">https://arxiv.org/abs/2504.07104</w:t>
        </w:r>
      </w:hyperlink>
      <w:r>
        <w:t xml:space="preserve">.</w:t>
      </w:r>
    </w:p>
    <w:bookmarkEnd w:id="235"/>
    <w:bookmarkStart w:id="237"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6">
        <w:r>
          <w:rPr>
            <w:rStyle w:val="Hyperlink"/>
          </w:rPr>
          <w:t xml:space="preserve">https://arxiv.org/abs/2503.04388</w:t>
        </w:r>
      </w:hyperlink>
      <w:r>
        <w:t xml:space="preserve">.</w:t>
      </w:r>
    </w:p>
    <w:bookmarkEnd w:id="237"/>
    <w:bookmarkStart w:id="239"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8">
        <w:r>
          <w:rPr>
            <w:rStyle w:val="Hyperlink"/>
          </w:rPr>
          <w:t xml:space="preserve">https://arxiv.org/abs/2605.05716</w:t>
        </w:r>
      </w:hyperlink>
      <w:r>
        <w:t xml:space="preserve">.</w:t>
      </w:r>
    </w:p>
    <w:bookmarkEnd w:id="239"/>
    <w:bookmarkStart w:id="241"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40">
        <w:r>
          <w:rPr>
            <w:rStyle w:val="Hyperlink"/>
          </w:rPr>
          <w:t xml:space="preserve">https://arxiv.org/abs/2307.03172</w:t>
        </w:r>
      </w:hyperlink>
      <w:r>
        <w:t xml:space="preserve">.</w:t>
      </w:r>
    </w:p>
    <w:bookmarkEnd w:id="241"/>
    <w:bookmarkStart w:id="243"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2">
        <w:r>
          <w:rPr>
            <w:rStyle w:val="Hyperlink"/>
          </w:rPr>
          <w:t xml:space="preserve">https://arxiv.org/abs/2411.00640</w:t>
        </w:r>
      </w:hyperlink>
      <w:r>
        <w:t xml:space="preserve">.</w:t>
      </w:r>
    </w:p>
    <w:bookmarkEnd w:id="243"/>
    <w:bookmarkStart w:id="245"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4">
        <w:r>
          <w:rPr>
            <w:rStyle w:val="Hyperlink"/>
          </w:rPr>
          <w:t xml:space="preserve">https://doi.org/10.1007/978-3-032-19099-4_23</w:t>
        </w:r>
      </w:hyperlink>
      <w:r>
        <w:t xml:space="preserve">.</w:t>
      </w:r>
    </w:p>
    <w:bookmarkEnd w:id="245"/>
    <w:bookmarkStart w:id="247"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6">
        <w:r>
          <w:rPr>
            <w:rStyle w:val="Hyperlink"/>
          </w:rPr>
          <w:t xml:space="preserve">https://arxiv.org/abs/2604.06621</w:t>
        </w:r>
      </w:hyperlink>
      <w:r>
        <w:t xml:space="preserve">.</w:t>
      </w:r>
    </w:p>
    <w:bookmarkEnd w:id="247"/>
    <w:bookmarkStart w:id="249"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8">
        <w:r>
          <w:rPr>
            <w:rStyle w:val="Hyperlink"/>
          </w:rPr>
          <w:t xml:space="preserve">https://arxiv.org/abs/2605.03534</w:t>
        </w:r>
      </w:hyperlink>
      <w:r>
        <w:t xml:space="preserve">.</w:t>
      </w:r>
    </w:p>
    <w:bookmarkEnd w:id="249"/>
    <w:bookmarkStart w:id="251"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50">
        <w:r>
          <w:rPr>
            <w:rStyle w:val="Hyperlink"/>
          </w:rPr>
          <w:t xml:space="preserve">https://doi.org/10.1108/eb026647</w:t>
        </w:r>
      </w:hyperlink>
      <w:r>
        <w:t xml:space="preserve">.</w:t>
      </w:r>
    </w:p>
    <w:bookmarkEnd w:id="251"/>
    <w:bookmarkStart w:id="253"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2">
        <w:r>
          <w:rPr>
            <w:rStyle w:val="Hyperlink"/>
          </w:rPr>
          <w:t xml:space="preserve">https://arxiv.org/abs/1402.4884</w:t>
        </w:r>
      </w:hyperlink>
      <w:r>
        <w:t xml:space="preserve">.</w:t>
      </w:r>
    </w:p>
    <w:bookmarkEnd w:id="253"/>
    <w:bookmarkStart w:id="255"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4">
        <w:r>
          <w:rPr>
            <w:rStyle w:val="Hyperlink"/>
          </w:rPr>
          <w:t xml:space="preserve">https://arxiv.org/abs/2302.00093</w:t>
        </w:r>
      </w:hyperlink>
      <w:r>
        <w:t xml:space="preserve">.</w:t>
      </w:r>
    </w:p>
    <w:bookmarkEnd w:id="255"/>
    <w:bookmarkStart w:id="257"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6">
        <w:r>
          <w:rPr>
            <w:rStyle w:val="Hyperlink"/>
          </w:rPr>
          <w:t xml:space="preserve">https://arxiv.org/abs/2301.12652</w:t>
        </w:r>
      </w:hyperlink>
      <w:r>
        <w:t xml:space="preserve">.</w:t>
      </w:r>
    </w:p>
    <w:bookmarkEnd w:id="257"/>
    <w:bookmarkStart w:id="259"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8">
        <w:r>
          <w:rPr>
            <w:rStyle w:val="Hyperlink"/>
          </w:rPr>
          <w:t xml:space="preserve">https://arxiv.org/abs/2304.09542</w:t>
        </w:r>
      </w:hyperlink>
      <w:r>
        <w:t xml:space="preserve">.</w:t>
      </w:r>
    </w:p>
    <w:bookmarkEnd w:id="259"/>
    <w:bookmarkStart w:id="261"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60">
        <w:r>
          <w:rPr>
            <w:rStyle w:val="Hyperlink"/>
          </w:rPr>
          <w:t xml:space="preserve">https://doi.org/10.1017/CBO9780511666353</w:t>
        </w:r>
      </w:hyperlink>
      <w:r>
        <w:t xml:space="preserve">.</w:t>
      </w:r>
    </w:p>
    <w:bookmarkEnd w:id="261"/>
    <w:bookmarkStart w:id="263"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2">
        <w:r>
          <w:rPr>
            <w:rStyle w:val="Hyperlink"/>
          </w:rPr>
          <w:t xml:space="preserve">https://arxiv.org/abs/2402.11750</w:t>
        </w:r>
      </w:hyperlink>
      <w:r>
        <w:t xml:space="preserve">.</w:t>
      </w:r>
    </w:p>
    <w:bookmarkEnd w:id="263"/>
    <w:bookmarkStart w:id="265"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4">
        <w:r>
          <w:rPr>
            <w:rStyle w:val="Hyperlink"/>
          </w:rPr>
          <w:t xml:space="preserve">https://arxiv.org/abs/2602.08294</w:t>
        </w:r>
      </w:hyperlink>
      <w:r>
        <w:t xml:space="preserve">.</w:t>
      </w:r>
    </w:p>
    <w:bookmarkEnd w:id="265"/>
    <w:bookmarkStart w:id="267"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6">
        <w:r>
          <w:rPr>
            <w:rStyle w:val="Hyperlink"/>
          </w:rPr>
          <w:t xml:space="preserve">https://doi.org/10.1145/1571941.1571963</w:t>
        </w:r>
      </w:hyperlink>
      <w:r>
        <w:t xml:space="preserve">.</w:t>
      </w:r>
    </w:p>
    <w:bookmarkEnd w:id="267"/>
    <w:bookmarkStart w:id="269"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8">
        <w:r>
          <w:rPr>
            <w:rStyle w:val="Hyperlink"/>
          </w:rPr>
          <w:t xml:space="preserve">https://arxiv.org/abs/2410.07523</w:t>
        </w:r>
      </w:hyperlink>
      <w:r>
        <w:t xml:space="preserve">.</w:t>
      </w:r>
    </w:p>
    <w:bookmarkEnd w:id="269"/>
    <w:bookmarkStart w:id="271"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70">
        <w:r>
          <w:rPr>
            <w:rStyle w:val="Hyperlink"/>
          </w:rPr>
          <w:t xml:space="preserve">https://arxiv.org/abs/2403.08319</w:t>
        </w:r>
      </w:hyperlink>
      <w:r>
        <w:t xml:space="preserve">.</w:t>
      </w:r>
    </w:p>
    <w:bookmarkEnd w:id="271"/>
    <w:bookmarkStart w:id="273"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2">
        <w:r>
          <w:rPr>
            <w:rStyle w:val="Hyperlink"/>
          </w:rPr>
          <w:t xml:space="preserve">https://arxiv.org/abs/2302.05698</w:t>
        </w:r>
      </w:hyperlink>
      <w:r>
        <w:t xml:space="preserve">.</w:t>
      </w:r>
    </w:p>
    <w:bookmarkEnd w:id="273"/>
    <w:bookmarkStart w:id="275"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4">
        <w:r>
          <w:rPr>
            <w:rStyle w:val="Hyperlink"/>
          </w:rPr>
          <w:t xml:space="preserve">https://arxiv.org/abs/2407.02485</w:t>
        </w:r>
      </w:hyperlink>
      <w:r>
        <w:t xml:space="preserve">.</w:t>
      </w:r>
    </w:p>
    <w:bookmarkEnd w:id="275"/>
    <w:bookmarkStart w:id="277"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6">
        <w:r>
          <w:rPr>
            <w:rStyle w:val="Hyperlink"/>
          </w:rPr>
          <w:t xml:space="preserve">https://arxiv.org/abs/2504.15630</w:t>
        </w:r>
      </w:hyperlink>
      <w:r>
        <w:t xml:space="preserve">.</w:t>
      </w:r>
    </w:p>
    <w:bookmarkEnd w:id="277"/>
    <w:bookmarkStart w:id="279"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8">
        <w:r>
          <w:rPr>
            <w:rStyle w:val="Hyperlink"/>
          </w:rPr>
          <w:t xml:space="preserve">https://arxiv.org/abs/2510.11358</w:t>
        </w:r>
      </w:hyperlink>
      <w:r>
        <w:t xml:space="preserve">.</w:t>
      </w:r>
    </w:p>
    <w:bookmarkEnd w:id="279"/>
    <w:bookmarkStart w:id="281"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80">
        <w:r>
          <w:rPr>
            <w:rStyle w:val="Hyperlink"/>
          </w:rPr>
          <w:t xml:space="preserve">https://arxiv.org/abs/2604.08920</w:t>
        </w:r>
      </w:hyperlink>
      <w:r>
        <w:t xml:space="preserve">.</w:t>
      </w:r>
    </w:p>
    <w:bookmarkEnd w:id="281"/>
    <w:bookmarkStart w:id="283"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2">
        <w:r>
          <w:rPr>
            <w:rStyle w:val="Hyperlink"/>
          </w:rPr>
          <w:t xml:space="preserve">https://arxiv.org/abs/2605.06028</w:t>
        </w:r>
      </w:hyperlink>
      <w:r>
        <w:t xml:space="preserve">.</w:t>
      </w:r>
    </w:p>
    <w:bookmarkEnd w:id="283"/>
    <w:bookmarkStart w:id="284"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4"/>
    <w:bookmarkStart w:id="286"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5">
        <w:r>
          <w:rPr>
            <w:rStyle w:val="Hyperlink"/>
          </w:rPr>
          <w:t xml:space="preserve">https://arxiv.org/abs/2405.18253</w:t>
        </w:r>
      </w:hyperlink>
      <w:r>
        <w:t xml:space="preserve">.</w:t>
      </w:r>
    </w:p>
    <w:bookmarkEnd w:id="286"/>
    <w:bookmarkStart w:id="288"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7">
        <w:r>
          <w:rPr>
            <w:rStyle w:val="Hyperlink"/>
          </w:rPr>
          <w:t xml:space="preserve">https://doi.org/10.1145/3802111</w:t>
        </w:r>
      </w:hyperlink>
      <w:r>
        <w:t xml:space="preserve">.</w:t>
      </w:r>
    </w:p>
    <w:bookmarkEnd w:id="288"/>
    <w:bookmarkStart w:id="290"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9">
        <w:r>
          <w:rPr>
            <w:rStyle w:val="Hyperlink"/>
          </w:rPr>
          <w:t xml:space="preserve">https://doi.org/10.1007/978-3-642-12275-0_32</w:t>
        </w:r>
      </w:hyperlink>
      <w:r>
        <w:t xml:space="preserve">.</w:t>
      </w:r>
    </w:p>
    <w:bookmarkEnd w:id="290"/>
    <w:bookmarkEnd w:id="291"/>
    <w:bookmarkEnd w:id="292"/>
    <w:bookmarkEnd w:id="2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9" Target="http://www.vldb.org/pvldb/vol6/p37-dong.pdf" TargetMode="External" /><Relationship Type="http://schemas.openxmlformats.org/officeDocument/2006/relationships/hyperlink" Id="rId208" Target="https://aclanthology.org/2026.findings-acl.583/" TargetMode="External" /><Relationship Type="http://schemas.openxmlformats.org/officeDocument/2006/relationships/hyperlink" Id="rId252" Target="https://arxiv.org/abs/1402.4884" TargetMode="External" /><Relationship Type="http://schemas.openxmlformats.org/officeDocument/2006/relationships/hyperlink" Id="rId210" Target="https://arxiv.org/abs/2002.08909" TargetMode="External" /><Relationship Type="http://schemas.openxmlformats.org/officeDocument/2006/relationships/hyperlink" Id="rId256" Target="https://arxiv.org/abs/2301.12652" TargetMode="External" /><Relationship Type="http://schemas.openxmlformats.org/officeDocument/2006/relationships/hyperlink" Id="rId254" Target="https://arxiv.org/abs/2302.00093" TargetMode="External" /><Relationship Type="http://schemas.openxmlformats.org/officeDocument/2006/relationships/hyperlink" Id="rId272" Target="https://arxiv.org/abs/2302.05698" TargetMode="External" /><Relationship Type="http://schemas.openxmlformats.org/officeDocument/2006/relationships/hyperlink" Id="rId214" Target="https://arxiv.org/abs/2304.04576" TargetMode="External" /><Relationship Type="http://schemas.openxmlformats.org/officeDocument/2006/relationships/hyperlink" Id="rId258" Target="https://arxiv.org/abs/2304.09542" TargetMode="External" /><Relationship Type="http://schemas.openxmlformats.org/officeDocument/2006/relationships/hyperlink" Id="rId240" Target="https://arxiv.org/abs/2307.03172" TargetMode="External" /><Relationship Type="http://schemas.openxmlformats.org/officeDocument/2006/relationships/hyperlink" Id="rId185" Target="https://arxiv.org/abs/2401.14887" TargetMode="External" /><Relationship Type="http://schemas.openxmlformats.org/officeDocument/2006/relationships/hyperlink" Id="rId262" Target="https://arxiv.org/abs/2402.11750" TargetMode="External" /><Relationship Type="http://schemas.openxmlformats.org/officeDocument/2006/relationships/hyperlink" Id="rId270" Target="https://arxiv.org/abs/2403.08319" TargetMode="External" /><Relationship Type="http://schemas.openxmlformats.org/officeDocument/2006/relationships/hyperlink" Id="rId285" Target="https://arxiv.org/abs/2405.18253" TargetMode="External" /><Relationship Type="http://schemas.openxmlformats.org/officeDocument/2006/relationships/hyperlink" Id="rId274" Target="https://arxiv.org/abs/2407.02485" TargetMode="External" /><Relationship Type="http://schemas.openxmlformats.org/officeDocument/2006/relationships/hyperlink" Id="rId224" Target="https://arxiv.org/abs/2410.05983" TargetMode="External" /><Relationship Type="http://schemas.openxmlformats.org/officeDocument/2006/relationships/hyperlink" Id="rId268" Target="https://arxiv.org/abs/2410.07523" TargetMode="External" /><Relationship Type="http://schemas.openxmlformats.org/officeDocument/2006/relationships/hyperlink" Id="rId204" Target="https://arxiv.org/abs/2410.20247" TargetMode="External" /><Relationship Type="http://schemas.openxmlformats.org/officeDocument/2006/relationships/hyperlink" Id="rId242" Target="https://arxiv.org/abs/2411.00640" TargetMode="External" /><Relationship Type="http://schemas.openxmlformats.org/officeDocument/2006/relationships/hyperlink" Id="rId171" Target="https://arxiv.org/abs/2411.01533" TargetMode="External" /><Relationship Type="http://schemas.openxmlformats.org/officeDocument/2006/relationships/hyperlink" Id="rId226" Target="https://arxiv.org/abs/2411.06037" TargetMode="External" /><Relationship Type="http://schemas.openxmlformats.org/officeDocument/2006/relationships/hyperlink" Id="rId212" Target="https://arxiv.org/abs/2502.17036" TargetMode="External" /><Relationship Type="http://schemas.openxmlformats.org/officeDocument/2006/relationships/hyperlink" Id="rId187" Target="https://arxiv.org/abs/2503.01478" TargetMode="External" /><Relationship Type="http://schemas.openxmlformats.org/officeDocument/2006/relationships/hyperlink" Id="rId169" Target="https://arxiv.org/abs/2503.01747" TargetMode="External" /><Relationship Type="http://schemas.openxmlformats.org/officeDocument/2006/relationships/hyperlink" Id="rId236" Target="https://arxiv.org/abs/2503.04388" TargetMode="External" /><Relationship Type="http://schemas.openxmlformats.org/officeDocument/2006/relationships/hyperlink" Id="rId198" Target="https://arxiv.org/abs/2503.05491" TargetMode="External" /><Relationship Type="http://schemas.openxmlformats.org/officeDocument/2006/relationships/hyperlink" Id="rId234" Target="https://arxiv.org/abs/2504.07104" TargetMode="External" /><Relationship Type="http://schemas.openxmlformats.org/officeDocument/2006/relationships/hyperlink" Id="rId276" Target="https://arxiv.org/abs/2504.15630" TargetMode="External" /><Relationship Type="http://schemas.openxmlformats.org/officeDocument/2006/relationships/hyperlink" Id="rId177" Target="https://arxiv.org/abs/2507.03279" TargetMode="External" /><Relationship Type="http://schemas.openxmlformats.org/officeDocument/2006/relationships/hyperlink" Id="rId181" Target="https://arxiv.org/abs/2508.21184" TargetMode="External" /><Relationship Type="http://schemas.openxmlformats.org/officeDocument/2006/relationships/hyperlink" Id="rId218" Target="https://arxiv.org/abs/2510.00079" TargetMode="External" /><Relationship Type="http://schemas.openxmlformats.org/officeDocument/2006/relationships/hyperlink" Id="rId191" Target="https://arxiv.org/abs/2510.05381" TargetMode="External" /><Relationship Type="http://schemas.openxmlformats.org/officeDocument/2006/relationships/hyperlink" Id="rId278" Target="https://arxiv.org/abs/2510.11358" TargetMode="External" /><Relationship Type="http://schemas.openxmlformats.org/officeDocument/2006/relationships/hyperlink" Id="rId175" Target="https://arxiv.org/abs/2511.17908" TargetMode="External" /><Relationship Type="http://schemas.openxmlformats.org/officeDocument/2006/relationships/hyperlink" Id="rId220" Target="https://arxiv.org/abs/2512.06464" TargetMode="External" /><Relationship Type="http://schemas.openxmlformats.org/officeDocument/2006/relationships/hyperlink" Id="rId157" Target="https://arxiv.org/abs/2512.23617" TargetMode="External" /><Relationship Type="http://schemas.openxmlformats.org/officeDocument/2006/relationships/hyperlink" Id="rId222" Target="https://arxiv.org/abs/2601.05027" TargetMode="External" /><Relationship Type="http://schemas.openxmlformats.org/officeDocument/2006/relationships/hyperlink" Id="rId196" Target="https://arxiv.org/abs/2601.11273" TargetMode="External" /><Relationship Type="http://schemas.openxmlformats.org/officeDocument/2006/relationships/hyperlink" Id="rId179" Target="https://arxiv.org/abs/2601.16478" TargetMode="External" /><Relationship Type="http://schemas.openxmlformats.org/officeDocument/2006/relationships/hyperlink" Id="rId264" Target="https://arxiv.org/abs/2602.08294" TargetMode="External" /><Relationship Type="http://schemas.openxmlformats.org/officeDocument/2006/relationships/hyperlink" Id="rId246" Target="https://arxiv.org/abs/2604.06621" TargetMode="External" /><Relationship Type="http://schemas.openxmlformats.org/officeDocument/2006/relationships/hyperlink" Id="rId280" Target="https://arxiv.org/abs/2604.08920" TargetMode="External" /><Relationship Type="http://schemas.openxmlformats.org/officeDocument/2006/relationships/hyperlink" Id="rId248" Target="https://arxiv.org/abs/2605.03534" TargetMode="External" /><Relationship Type="http://schemas.openxmlformats.org/officeDocument/2006/relationships/hyperlink" Id="rId238" Target="https://arxiv.org/abs/2605.05716" TargetMode="External" /><Relationship Type="http://schemas.openxmlformats.org/officeDocument/2006/relationships/hyperlink" Id="rId282" Target="https://arxiv.org/abs/2605.06028" TargetMode="External" /><Relationship Type="http://schemas.openxmlformats.org/officeDocument/2006/relationships/hyperlink" Id="rId206" Target="https://arxiv.org/abs/2606.20047" TargetMode="External" /><Relationship Type="http://schemas.openxmlformats.org/officeDocument/2006/relationships/hyperlink" Id="rId200" Target="https://arxiv.org/abs/2608.26762" TargetMode="External" /><Relationship Type="http://schemas.openxmlformats.org/officeDocument/2006/relationships/hyperlink" Id="rId232" Target="https://doi.org/10.1007/978-1-4612-4946-7" TargetMode="External" /><Relationship Type="http://schemas.openxmlformats.org/officeDocument/2006/relationships/hyperlink" Id="rId244" Target="https://doi.org/10.1007/978-3-032-19099-4_23" TargetMode="External" /><Relationship Type="http://schemas.openxmlformats.org/officeDocument/2006/relationships/hyperlink" Id="rId289" Target="https://doi.org/10.1007/978-3-642-12275-0_32" TargetMode="External" /><Relationship Type="http://schemas.openxmlformats.org/officeDocument/2006/relationships/hyperlink" Id="rId202" Target="https://doi.org/10.1007/s10791-008-9045-0" TargetMode="External" /><Relationship Type="http://schemas.openxmlformats.org/officeDocument/2006/relationships/hyperlink" Id="rId260" Target="https://doi.org/10.1017/CBO9780511666353" TargetMode="External" /><Relationship Type="http://schemas.openxmlformats.org/officeDocument/2006/relationships/hyperlink" Id="rId183" Target="https://doi.org/10.1093/biomet/26.4.404" TargetMode="External" /><Relationship Type="http://schemas.openxmlformats.org/officeDocument/2006/relationships/hyperlink" Id="rId250" Target="https://doi.org/10.1108/eb026647" TargetMode="External" /><Relationship Type="http://schemas.openxmlformats.org/officeDocument/2006/relationships/hyperlink" Id="rId266" Target="https://doi.org/10.1145/1571941.1571963" TargetMode="External" /><Relationship Type="http://schemas.openxmlformats.org/officeDocument/2006/relationships/hyperlink" Id="rId173" Target="https://doi.org/10.1145/290941.291025" TargetMode="External" /><Relationship Type="http://schemas.openxmlformats.org/officeDocument/2006/relationships/hyperlink" Id="rId228" Target="https://doi.org/10.1145/3397271.3401075" TargetMode="External" /><Relationship Type="http://schemas.openxmlformats.org/officeDocument/2006/relationships/hyperlink" Id="rId287" Target="https://doi.org/10.1145/3802111" TargetMode="External" /><Relationship Type="http://schemas.openxmlformats.org/officeDocument/2006/relationships/hyperlink" Id="rId230" Target="https://doi.org/10.1214/aoms/1177700372" TargetMode="External" /><Relationship Type="http://schemas.openxmlformats.org/officeDocument/2006/relationships/hyperlink" Id="rId193" Target="https://doi.org/10.1214/aoms/1177728174" TargetMode="External" /><Relationship Type="http://schemas.openxmlformats.org/officeDocument/2006/relationships/hyperlink" Id="rId166" Target="https://doi.org/10.1214/aoms/1177729032" TargetMode="External" /><Relationship Type="http://schemas.openxmlformats.org/officeDocument/2006/relationships/hyperlink" Id="rId161" Target="https://doi.org/10.5281/zenodo.20800031" TargetMode="External" /><Relationship Type="http://schemas.openxmlformats.org/officeDocument/2006/relationships/hyperlink" Id="rId159" Target="https://doi.org/10.5281/zenodo.20800175" TargetMode="External" /><Relationship Type="http://schemas.openxmlformats.org/officeDocument/2006/relationships/hyperlink" Id="rId163"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6"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9" Target="http://www.vldb.org/pvldb/vol6/p37-dong.pdf" TargetMode="External" /><Relationship Type="http://schemas.openxmlformats.org/officeDocument/2006/relationships/hyperlink" Id="rId208" Target="https://aclanthology.org/2026.findings-acl.583/" TargetMode="External" /><Relationship Type="http://schemas.openxmlformats.org/officeDocument/2006/relationships/hyperlink" Id="rId252" Target="https://arxiv.org/abs/1402.4884" TargetMode="External" /><Relationship Type="http://schemas.openxmlformats.org/officeDocument/2006/relationships/hyperlink" Id="rId210" Target="https://arxiv.org/abs/2002.08909" TargetMode="External" /><Relationship Type="http://schemas.openxmlformats.org/officeDocument/2006/relationships/hyperlink" Id="rId256" Target="https://arxiv.org/abs/2301.12652" TargetMode="External" /><Relationship Type="http://schemas.openxmlformats.org/officeDocument/2006/relationships/hyperlink" Id="rId254" Target="https://arxiv.org/abs/2302.00093" TargetMode="External" /><Relationship Type="http://schemas.openxmlformats.org/officeDocument/2006/relationships/hyperlink" Id="rId272" Target="https://arxiv.org/abs/2302.05698" TargetMode="External" /><Relationship Type="http://schemas.openxmlformats.org/officeDocument/2006/relationships/hyperlink" Id="rId214" Target="https://arxiv.org/abs/2304.04576" TargetMode="External" /><Relationship Type="http://schemas.openxmlformats.org/officeDocument/2006/relationships/hyperlink" Id="rId258" Target="https://arxiv.org/abs/2304.09542" TargetMode="External" /><Relationship Type="http://schemas.openxmlformats.org/officeDocument/2006/relationships/hyperlink" Id="rId240" Target="https://arxiv.org/abs/2307.03172" TargetMode="External" /><Relationship Type="http://schemas.openxmlformats.org/officeDocument/2006/relationships/hyperlink" Id="rId185" Target="https://arxiv.org/abs/2401.14887" TargetMode="External" /><Relationship Type="http://schemas.openxmlformats.org/officeDocument/2006/relationships/hyperlink" Id="rId262" Target="https://arxiv.org/abs/2402.11750" TargetMode="External" /><Relationship Type="http://schemas.openxmlformats.org/officeDocument/2006/relationships/hyperlink" Id="rId270" Target="https://arxiv.org/abs/2403.08319" TargetMode="External" /><Relationship Type="http://schemas.openxmlformats.org/officeDocument/2006/relationships/hyperlink" Id="rId285" Target="https://arxiv.org/abs/2405.18253" TargetMode="External" /><Relationship Type="http://schemas.openxmlformats.org/officeDocument/2006/relationships/hyperlink" Id="rId274" Target="https://arxiv.org/abs/2407.02485" TargetMode="External" /><Relationship Type="http://schemas.openxmlformats.org/officeDocument/2006/relationships/hyperlink" Id="rId224" Target="https://arxiv.org/abs/2410.05983" TargetMode="External" /><Relationship Type="http://schemas.openxmlformats.org/officeDocument/2006/relationships/hyperlink" Id="rId268" Target="https://arxiv.org/abs/2410.07523" TargetMode="External" /><Relationship Type="http://schemas.openxmlformats.org/officeDocument/2006/relationships/hyperlink" Id="rId204" Target="https://arxiv.org/abs/2410.20247" TargetMode="External" /><Relationship Type="http://schemas.openxmlformats.org/officeDocument/2006/relationships/hyperlink" Id="rId242" Target="https://arxiv.org/abs/2411.00640" TargetMode="External" /><Relationship Type="http://schemas.openxmlformats.org/officeDocument/2006/relationships/hyperlink" Id="rId171" Target="https://arxiv.org/abs/2411.01533" TargetMode="External" /><Relationship Type="http://schemas.openxmlformats.org/officeDocument/2006/relationships/hyperlink" Id="rId226" Target="https://arxiv.org/abs/2411.06037" TargetMode="External" /><Relationship Type="http://schemas.openxmlformats.org/officeDocument/2006/relationships/hyperlink" Id="rId212" Target="https://arxiv.org/abs/2502.17036" TargetMode="External" /><Relationship Type="http://schemas.openxmlformats.org/officeDocument/2006/relationships/hyperlink" Id="rId187" Target="https://arxiv.org/abs/2503.01478" TargetMode="External" /><Relationship Type="http://schemas.openxmlformats.org/officeDocument/2006/relationships/hyperlink" Id="rId169" Target="https://arxiv.org/abs/2503.01747" TargetMode="External" /><Relationship Type="http://schemas.openxmlformats.org/officeDocument/2006/relationships/hyperlink" Id="rId236" Target="https://arxiv.org/abs/2503.04388" TargetMode="External" /><Relationship Type="http://schemas.openxmlformats.org/officeDocument/2006/relationships/hyperlink" Id="rId198" Target="https://arxiv.org/abs/2503.05491" TargetMode="External" /><Relationship Type="http://schemas.openxmlformats.org/officeDocument/2006/relationships/hyperlink" Id="rId234" Target="https://arxiv.org/abs/2504.07104" TargetMode="External" /><Relationship Type="http://schemas.openxmlformats.org/officeDocument/2006/relationships/hyperlink" Id="rId276" Target="https://arxiv.org/abs/2504.15630" TargetMode="External" /><Relationship Type="http://schemas.openxmlformats.org/officeDocument/2006/relationships/hyperlink" Id="rId177" Target="https://arxiv.org/abs/2507.03279" TargetMode="External" /><Relationship Type="http://schemas.openxmlformats.org/officeDocument/2006/relationships/hyperlink" Id="rId181" Target="https://arxiv.org/abs/2508.21184" TargetMode="External" /><Relationship Type="http://schemas.openxmlformats.org/officeDocument/2006/relationships/hyperlink" Id="rId218" Target="https://arxiv.org/abs/2510.00079" TargetMode="External" /><Relationship Type="http://schemas.openxmlformats.org/officeDocument/2006/relationships/hyperlink" Id="rId191" Target="https://arxiv.org/abs/2510.05381" TargetMode="External" /><Relationship Type="http://schemas.openxmlformats.org/officeDocument/2006/relationships/hyperlink" Id="rId278" Target="https://arxiv.org/abs/2510.11358" TargetMode="External" /><Relationship Type="http://schemas.openxmlformats.org/officeDocument/2006/relationships/hyperlink" Id="rId175" Target="https://arxiv.org/abs/2511.17908" TargetMode="External" /><Relationship Type="http://schemas.openxmlformats.org/officeDocument/2006/relationships/hyperlink" Id="rId220" Target="https://arxiv.org/abs/2512.06464" TargetMode="External" /><Relationship Type="http://schemas.openxmlformats.org/officeDocument/2006/relationships/hyperlink" Id="rId157" Target="https://arxiv.org/abs/2512.23617" TargetMode="External" /><Relationship Type="http://schemas.openxmlformats.org/officeDocument/2006/relationships/hyperlink" Id="rId222" Target="https://arxiv.org/abs/2601.05027" TargetMode="External" /><Relationship Type="http://schemas.openxmlformats.org/officeDocument/2006/relationships/hyperlink" Id="rId196" Target="https://arxiv.org/abs/2601.11273" TargetMode="External" /><Relationship Type="http://schemas.openxmlformats.org/officeDocument/2006/relationships/hyperlink" Id="rId179" Target="https://arxiv.org/abs/2601.16478" TargetMode="External" /><Relationship Type="http://schemas.openxmlformats.org/officeDocument/2006/relationships/hyperlink" Id="rId264" Target="https://arxiv.org/abs/2602.08294" TargetMode="External" /><Relationship Type="http://schemas.openxmlformats.org/officeDocument/2006/relationships/hyperlink" Id="rId246" Target="https://arxiv.org/abs/2604.06621" TargetMode="External" /><Relationship Type="http://schemas.openxmlformats.org/officeDocument/2006/relationships/hyperlink" Id="rId280" Target="https://arxiv.org/abs/2604.08920" TargetMode="External" /><Relationship Type="http://schemas.openxmlformats.org/officeDocument/2006/relationships/hyperlink" Id="rId248" Target="https://arxiv.org/abs/2605.03534" TargetMode="External" /><Relationship Type="http://schemas.openxmlformats.org/officeDocument/2006/relationships/hyperlink" Id="rId238" Target="https://arxiv.org/abs/2605.05716" TargetMode="External" /><Relationship Type="http://schemas.openxmlformats.org/officeDocument/2006/relationships/hyperlink" Id="rId282" Target="https://arxiv.org/abs/2605.06028" TargetMode="External" /><Relationship Type="http://schemas.openxmlformats.org/officeDocument/2006/relationships/hyperlink" Id="rId206" Target="https://arxiv.org/abs/2606.20047" TargetMode="External" /><Relationship Type="http://schemas.openxmlformats.org/officeDocument/2006/relationships/hyperlink" Id="rId200" Target="https://arxiv.org/abs/2608.26762" TargetMode="External" /><Relationship Type="http://schemas.openxmlformats.org/officeDocument/2006/relationships/hyperlink" Id="rId232" Target="https://doi.org/10.1007/978-1-4612-4946-7" TargetMode="External" /><Relationship Type="http://schemas.openxmlformats.org/officeDocument/2006/relationships/hyperlink" Id="rId244" Target="https://doi.org/10.1007/978-3-032-19099-4_23" TargetMode="External" /><Relationship Type="http://schemas.openxmlformats.org/officeDocument/2006/relationships/hyperlink" Id="rId289" Target="https://doi.org/10.1007/978-3-642-12275-0_32" TargetMode="External" /><Relationship Type="http://schemas.openxmlformats.org/officeDocument/2006/relationships/hyperlink" Id="rId202" Target="https://doi.org/10.1007/s10791-008-9045-0" TargetMode="External" /><Relationship Type="http://schemas.openxmlformats.org/officeDocument/2006/relationships/hyperlink" Id="rId260" Target="https://doi.org/10.1017/CBO9780511666353" TargetMode="External" /><Relationship Type="http://schemas.openxmlformats.org/officeDocument/2006/relationships/hyperlink" Id="rId183" Target="https://doi.org/10.1093/biomet/26.4.404" TargetMode="External" /><Relationship Type="http://schemas.openxmlformats.org/officeDocument/2006/relationships/hyperlink" Id="rId250" Target="https://doi.org/10.1108/eb026647" TargetMode="External" /><Relationship Type="http://schemas.openxmlformats.org/officeDocument/2006/relationships/hyperlink" Id="rId266" Target="https://doi.org/10.1145/1571941.1571963" TargetMode="External" /><Relationship Type="http://schemas.openxmlformats.org/officeDocument/2006/relationships/hyperlink" Id="rId173" Target="https://doi.org/10.1145/290941.291025" TargetMode="External" /><Relationship Type="http://schemas.openxmlformats.org/officeDocument/2006/relationships/hyperlink" Id="rId228" Target="https://doi.org/10.1145/3397271.3401075" TargetMode="External" /><Relationship Type="http://schemas.openxmlformats.org/officeDocument/2006/relationships/hyperlink" Id="rId287" Target="https://doi.org/10.1145/3802111" TargetMode="External" /><Relationship Type="http://schemas.openxmlformats.org/officeDocument/2006/relationships/hyperlink" Id="rId230" Target="https://doi.org/10.1214/aoms/1177700372" TargetMode="External" /><Relationship Type="http://schemas.openxmlformats.org/officeDocument/2006/relationships/hyperlink" Id="rId193" Target="https://doi.org/10.1214/aoms/1177728174" TargetMode="External" /><Relationship Type="http://schemas.openxmlformats.org/officeDocument/2006/relationships/hyperlink" Id="rId166" Target="https://doi.org/10.1214/aoms/1177729032" TargetMode="External" /><Relationship Type="http://schemas.openxmlformats.org/officeDocument/2006/relationships/hyperlink" Id="rId161" Target="https://doi.org/10.5281/zenodo.20800031" TargetMode="External" /><Relationship Type="http://schemas.openxmlformats.org/officeDocument/2006/relationships/hyperlink" Id="rId159" Target="https://doi.org/10.5281/zenodo.20800175" TargetMode="External" /><Relationship Type="http://schemas.openxmlformats.org/officeDocument/2006/relationships/hyperlink" Id="rId163"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6"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Petro Pukach ^{2} Vasyl Lytvyn ^{1} Zoriana Rybchak ^{1} ^{1} Department of Information Systems and Networks, Lviv Polytechnic National University, S. Bandery St. 12, 79013 Lviv, Ukraine ^{2} Institute of Applied Mathematics and Fundamental Sciences, Lviv Polytechnic National University, S. Bandery St. 12, 79013 Lviv, Ukraine P.P.: Dr.Sc., Professor, Director of the Institute; V.L.: Dr.Sc., Full Professor, Head of Department; Z.R.: PhD, Associate Professor andriy.bilous@uitware.com (A.B.); petro.y.pukach@lpnu.ua (P.P.); vasyl.v.lytvyn@lpnu.ua (V.L.); zoriana.l.rybchak@lpnu.ua (Z.R.) ORCID: A.B. 0009-0006-5467-7932; P.P. 0000-0002-0359-5025; V.L. 0000-0002-9676-0180; Z.R. 0000-0002-5986-4618 ^{\ast} Correspondence: andriy.bilous@uitware.com</dc:creator>
  <cp:keywords/>
  <dcterms:created xsi:type="dcterms:W3CDTF">2026-09-08T14:35:51Z</dcterms:created>
  <dcterms:modified xsi:type="dcterms:W3CDTF">2026-09-08T14:35:51Z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usually done by scoring each candidate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a distribution-free verification. On six models from four vendors we verify (\geq 90\% confidence, both directions) that two hand-built sources are incomparable. On a designed trap, a lexical score, two dense retrievers and a cross-encoder all prefer the wrong source, while a listwise LLM reranker that reads the deciding detail gets it right, as the theory predicts. Adding a larger source can also hurt: pass rates fall from 100\% to 0\% on eleven of twelve cells, with controls ruling out length and position. The lesson is practical: treat context selection as a partial order and compare sources by a verified pass-rate test, not a relevance number. Scaling the implied selection rule to large corpora is the main open problem.</vt:lpwstr>
  </property>
  <property fmtid="{D5CDD505-2E9C-101B-9397-08002B2CF9AE}" pid="3" name="bibliography">
    <vt:lpwstr>C:/Users/AndriyBilous/Documents/GitHub/tokenguard/research/out/blackwell-paper.bib</vt:lpwstr>
  </property>
  <property fmtid="{D5CDD505-2E9C-101B-9397-08002B2CF9AE}" pid="4" name="date">
    <vt:lpwstr/>
  </property>
</Properties>
</file>