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Theory of Why No Relevance Score Transfers Across Tasks</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(a retrieved passage, a</w:t>
      </w:r>
      <w:r>
        <w:t xml:space="preserve"> </w:t>
      </w:r>
      <w:r>
        <w:t xml:space="preserve">private convention, a repository file, a demonstration) is almost universally</w:t>
      </w:r>
      <w:r>
        <w:t xml:space="preserve"> </w:t>
      </w:r>
      <w:r>
        <w:t xml:space="preserve">posed as a</w:t>
      </w:r>
      <w:r>
        <w:t xml:space="preserve"> </w:t>
      </w:r>
      <w:r>
        <w:rPr>
          <w:i/>
          <w:iCs/>
        </w:rPr>
        <w:t xml:space="preserve">scalar</w:t>
      </w:r>
      <w:r>
        <w:t xml:space="preserve"> </w:t>
      </w:r>
      <w:r>
        <w:t xml:space="preserve">ranking problem: score each candidate by relevance,</w:t>
      </w:r>
      <w:r>
        <w:t xml:space="preserve"> </w:t>
      </w:r>
      <w:r>
        <w:t xml:space="preserve">mutual information,</w:t>
      </w:r>
      <w:r>
        <w:t xml:space="preserve"> </w:t>
      </w:r>
      <m:oMath>
        <m:r>
          <m:rPr>
            <m:scr m:val="script"/>
            <m:sty m:val="p"/>
          </m:rPr>
          <m:t>V</m:t>
        </m:r>
      </m:oMath>
      <w:r>
        <w:t xml:space="preserve">-usable information, or an information-gain</w:t>
      </w:r>
      <w:r>
        <w:t xml:space="preserve"> </w:t>
      </w:r>
      <w:r>
        <w:t xml:space="preserve">proxy, and take the top-</w:t>
      </w:r>
      <m:oMath>
        <m:r>
          <m:t>k</m:t>
        </m:r>
      </m:oMath>
      <w:r>
        <w:t xml:space="preserve">. We argue this primitive is structurally wrong.</w:t>
      </w:r>
      <w:r>
        <w:t xml:space="preserve"> </w:t>
      </w:r>
      <w:r>
        <w:t xml:space="preserve">Modeling each context source as a statistical</w:t>
      </w:r>
      <w:r>
        <w:t xml:space="preserve"> </w:t>
      </w:r>
      <w:r>
        <w:rPr>
          <w:i/>
          <w:iCs/>
        </w:rPr>
        <w:t xml:space="preserve">experiment</w:t>
      </w:r>
      <w:r>
        <w:t xml:space="preserve"> </w:t>
      </w:r>
      <w:r>
        <w:t xml:space="preserve">on the task’s</w:t>
      </w:r>
      <w:r>
        <w:t xml:space="preserve"> </w:t>
      </w:r>
      <w:r>
        <w:t xml:space="preserve">latent requirement, we transport Blackwell’s comparison of</w:t>
      </w:r>
      <w:r>
        <w:t xml:space="preserve"> </w:t>
      </w:r>
      <w:r>
        <w:t xml:space="preserve">experiments </w:t>
      </w:r>
      <w:r>
        <w:t xml:space="preserve">(Blackwell 1953)</w:t>
      </w:r>
      <w:r>
        <w:t xml:space="preserve"> </w:t>
      </w:r>
      <w:r>
        <w:t xml:space="preserve">and Le Cam’s deficiency </w:t>
      </w:r>
      <w:r>
        <w:t xml:space="preserve">(Le Cam 1964, 1986)</w:t>
      </w:r>
      <w:r>
        <w:t xml:space="preserve"> </w:t>
      </w:r>
      <w:r>
        <w:t xml:space="preserve">to context selection. The resulting order over sources is</w:t>
      </w:r>
      <w:r>
        <w:t xml:space="preserve"> </w:t>
      </w:r>
      <w:r>
        <w:rPr>
          <w:i/>
          <w:iCs/>
        </w:rPr>
        <w:t xml:space="preserve">partial</w:t>
      </w:r>
      <w:r>
        <w:t xml:space="preserve">, and</w:t>
      </w:r>
      <w:r>
        <w:t xml:space="preserve"> </w:t>
      </w:r>
      <w:r>
        <w:t xml:space="preserve">our central claim, an application-level consequence of Blackwell’s theorem, is</w:t>
      </w:r>
      <w:r>
        <w:t xml:space="preserve"> </w:t>
      </w:r>
      <w:r>
        <w:t xml:space="preserve">an</w:t>
      </w:r>
      <w:r>
        <w:t xml:space="preserve"> </w:t>
      </w:r>
      <w:r>
        <w:rPr>
          <w:i/>
          <w:iCs/>
        </w:rPr>
        <w:t xml:space="preserve">incomparability</w:t>
      </w:r>
      <w:r>
        <w:t xml:space="preserve"> </w:t>
      </w:r>
      <w:r>
        <w:t xml:space="preserve">result: when two sources are Blackwell-incomparable</w:t>
      </w:r>
      <w:r>
        <w:t xml:space="preserve"> </w:t>
      </w:r>
      <w:r>
        <w:t xml:space="preserve">(neither is a garbling of the other), no scalar score can rank them correctly</w:t>
      </w:r>
      <w:r>
        <w:t xml:space="preserve"> </w:t>
      </w:r>
      <w:r>
        <w:t xml:space="preserve">across all tasks. This gives a formal account of the field’s</w:t>
      </w:r>
      <w:r>
        <w:t xml:space="preserve"> </w:t>
      </w:r>
      <w:r>
        <w:t xml:space="preserve">“relevance-does-not-transfer”</w:t>
      </w:r>
      <w:r>
        <w:t xml:space="preserve"> </w:t>
      </w:r>
      <w:r>
        <w:t xml:space="preserve">folklore. To make the order testable on a real</w:t>
      </w:r>
      <w:r>
        <w:t xml:space="preserve"> </w:t>
      </w:r>
      <w:r>
        <w:t xml:space="preserve">model with a real verifier, we define a decision-rule-restricted deficiency</w:t>
      </w:r>
      <w:r>
        <w:t xml:space="preserve"> </w:t>
      </w:r>
      <w:r>
        <w:rPr>
          <w:i/>
          <w:iCs/>
        </w:rPr>
        <w:t xml:space="preserve">surrogate</w:t>
      </w:r>
      <w:r>
        <w:t xml:space="preserve">, a value gap evaluated at the fixed decision rule the model</w:t>
      </w:r>
      <w:r>
        <w:t xml:space="preserve"> </w:t>
      </w:r>
      <w:r>
        <w:t xml:space="preserve">induces, and equip it with a distribution-free</w:t>
      </w:r>
      <w:r>
        <w:t xml:space="preserve"> </w:t>
      </w:r>
      <w:r>
        <w:rPr>
          <w:i/>
          <w:iCs/>
        </w:rPr>
        <w:t xml:space="preserve">uniform certificate</w:t>
      </w:r>
      <w:r>
        <w:t xml:space="preserve"> </w:t>
      </w:r>
      <w:r>
        <w:t xml:space="preserve">(exact Clopper–Pearson intervals with a Bonferroni correction over the task</w:t>
      </w:r>
      <w:r>
        <w:t xml:space="preserve"> </w:t>
      </w:r>
      <w:r>
        <w:t xml:space="preserve">battery), which we show is the multiplicity correction a naive</w:t>
      </w:r>
      <w:r>
        <w:t xml:space="preserve"> </w:t>
      </w:r>
      <w:r>
        <w:t xml:space="preserve">Dvoretzky–Kiefer–Wolfowitz bound omits. We instantiate the theory on six</w:t>
      </w:r>
      <w:r>
        <w:t xml:space="preserve"> </w:t>
      </w:r>
      <w:r>
        <w:t xml:space="preserve">language models across four vendors (Anthropic, OpenAI, DeepSeek, Moonshot).</w:t>
      </w:r>
      <w:r>
        <w:t xml:space="preserve"> </w:t>
      </w:r>
      <w:r>
        <w:t xml:space="preserve">On all six we certify (</w:t>
      </w:r>
      <m:oMath>
        <m:r>
          <m:rPr>
            <m:sty m:val="p"/>
          </m:rPr>
          <m:t>≥</m:t>
        </m:r>
        <m:r>
          <m:t>90</m:t>
        </m:r>
        <m:r>
          <m:rPr>
            <m:sty m:val="p"/>
          </m:rPr>
          <m:t>%</m:t>
        </m:r>
      </m:oMath>
      <w:r>
        <w:t xml:space="preserve"> </w:t>
      </w:r>
      <w:r>
        <w:t xml:space="preserve">confidence, both directions) that two private</w:t>
      </w:r>
      <w:r>
        <w:t xml:space="preserve"> </w:t>
      </w:r>
      <w:r>
        <w:t xml:space="preserve">context sources are empirically incomparable, and a query-conditioned relevance</w:t>
      </w:r>
      <w:r>
        <w:t xml:space="preserve"> </w:t>
      </w:r>
      <w:r>
        <w:t xml:space="preserve">score mis-ranks them on a confound-controlled trap task. We further report two</w:t>
      </w:r>
      <w:r>
        <w:t xml:space="preserve"> </w:t>
      </w:r>
      <w:r>
        <w:t xml:space="preserve">findings the framework anticipates and the surrogate detects:</w:t>
      </w:r>
      <w:r>
        <w:t xml:space="preserve"> </w:t>
      </w:r>
      <w:r>
        <w:rPr>
          <w:b/>
          <w:bCs/>
        </w:rPr>
        <w:t xml:space="preserve">(i)</w:t>
      </w:r>
      <w:r>
        <w:rPr>
          <w:b/>
          <w:bCs/>
        </w:rPr>
        <w:t xml:space="preserve"> </w:t>
      </w:r>
      <w:r>
        <w:rPr>
          <w:b/>
          <w:bCs/>
        </w:rPr>
        <w:t xml:space="preserve">anti-monotonicity</w:t>
      </w:r>
      <w:r>
        <w:t xml:space="preserve">, supplying a strict superset of a sufficient source can</w:t>
      </w:r>
      <w:r>
        <w:t xml:space="preserve"> </w:t>
      </w:r>
      <w:r>
        <w:t xml:space="preserve">sharply degrade performance, a certified collapse from</w:t>
      </w:r>
      <w:r>
        <w:t xml:space="preserve"> </w:t>
      </w:r>
      <m:oMath>
        <m:r>
          <m:t>100</m:t>
        </m:r>
        <m:r>
          <m:rPr>
            <m:sty m:val="p"/>
          </m:rPr>
          <m:t>%</m:t>
        </m:r>
      </m:oMath>
      <w:r>
        <w:t xml:space="preserve"> </w:t>
      </w:r>
      <w:r>
        <w:t xml:space="preserve">to as low as</w:t>
      </w:r>
      <w:r>
        <w:t xml:space="preserve"> </w:t>
      </w:r>
      <m:oMath>
        <m:r>
          <m:t>0</m:t>
        </m:r>
        <m:r>
          <m:rPr>
            <m:sty m:val="p"/>
          </m:rPr>
          <m:t>%</m:t>
        </m:r>
      </m:oMath>
      <w:r>
        <w:t xml:space="preserve"> </w:t>
      </w:r>
      <w:r>
        <w:t xml:space="preserve">pass rate, which falsifies the monotonicity that scalar context-value</w:t>
      </w:r>
      <w:r>
        <w:t xml:space="preserve"> </w:t>
      </w:r>
      <w:r>
        <w:t xml:space="preserve">scores silently assume; and</w:t>
      </w:r>
      <w:r>
        <w:t xml:space="preserve"> </w:t>
      </w:r>
      <w:r>
        <w:rPr>
          <w:b/>
          <w:bCs/>
        </w:rPr>
        <w:t xml:space="preserve">(ii)</w:t>
      </w:r>
      <w:r>
        <w:t xml:space="preserve"> </w:t>
      </w:r>
      <w:r>
        <w:t xml:space="preserve">a</w:t>
      </w:r>
      <w:r>
        <w:t xml:space="preserve"> </w:t>
      </w:r>
      <w:r>
        <w:rPr>
          <w:b/>
          <w:bCs/>
        </w:rPr>
        <w:t xml:space="preserve">model-relative value of</w:t>
      </w:r>
      <w:r>
        <w:rPr>
          <w:b/>
          <w:bCs/>
        </w:rPr>
        <w:t xml:space="preserve"> </w:t>
      </w:r>
      <w:r>
        <w:rPr>
          <w:b/>
          <w:bCs/>
        </w:rPr>
        <w:t xml:space="preserve">private context</w:t>
      </w:r>
      <w:r>
        <w:t xml:space="preserve">,</w:t>
      </w:r>
      <w:r>
        <w:t xml:space="preserve"> </w:t>
      </w:r>
      <m:oMath>
        <m:r>
          <m:t>I</m:t>
        </m:r>
        <m:r>
          <m:rPr>
            <m:sty m:val="p"/>
          </m:rPr>
          <m:t>(</m:t>
        </m:r>
        <m:r>
          <m:t>S</m:t>
        </m:r>
        <m:r>
          <m:rPr>
            <m:sty m:val="p"/>
          </m:rPr>
          <m:t>;</m:t>
        </m:r>
        <m:r>
          <m:t>W</m:t>
        </m:r>
        <m:r>
          <m:rPr>
            <m:sty m:val="p"/>
          </m:rPr>
          <m:t>∣</m:t>
        </m:r>
        <m:r>
          <m:t>θ</m:t>
        </m:r>
        <m:r>
          <m:rPr>
            <m:sty m:val="p"/>
          </m:rPr>
          <m:t>)</m:t>
        </m:r>
      </m:oMath>
      <w:r>
        <w:t xml:space="preserve">, that varies continuously across models</w:t>
      </w:r>
      <w:r>
        <w:t xml:space="preserve"> </w:t>
      </w:r>
      <w:r>
        <w:t xml:space="preserve">(the guessability of a fixed convention spans</w:t>
      </w:r>
      <w:r>
        <w:t xml:space="preserve"> </w:t>
      </w:r>
      <m:oMath>
        <m:r>
          <m:t>0</m:t>
        </m:r>
        <m:r>
          <m:rPr>
            <m:sty m:val="p"/>
          </m:rPr>
          <m:t>%</m:t>
        </m:r>
      </m:oMath>
      <w:r>
        <w:t xml:space="preserve">–</w:t>
      </w:r>
      <m:oMath>
        <m:r>
          <m:t>75</m:t>
        </m:r>
        <m:r>
          <m:rPr>
            <m:sty m:val="p"/>
          </m:rPr>
          <m:t>%</m:t>
        </m:r>
      </m:oMath>
      <w:r>
        <w:t xml:space="preserve"> </w:t>
      </w:r>
      <w:r>
        <w:t xml:space="preserve">across vendors) and</w:t>
      </w:r>
      <w:r>
        <w:t xml:space="preserve"> </w:t>
      </w:r>
      <w:r>
        <w:t xml:space="preserve">tracks a vendor’s training rather than raw capability. The anti-monotonicity effect is large and robust across the</w:t>
      </w:r>
      <w:r>
        <w:t xml:space="preserve"> </w:t>
      </w:r>
      <w:r>
        <w:t xml:space="preserve">capability ladder but is</w:t>
      </w:r>
      <w:r>
        <w:t xml:space="preserve"> </w:t>
      </w:r>
      <w:r>
        <w:rPr>
          <w:i/>
          <w:iCs/>
        </w:rPr>
        <w:t xml:space="preserve">not</w:t>
      </w:r>
      <w:r>
        <w:t xml:space="preserve"> </w:t>
      </w:r>
      <w:r>
        <w:t xml:space="preserve">monotone in capability, and the empirical</w:t>
      </w:r>
      <w:r>
        <w:t xml:space="preserve"> </w:t>
      </w:r>
      <w:r>
        <w:t xml:space="preserve">program rests on a single adversarially constructed source pair under a</w:t>
      </w:r>
      <w:r>
        <w:t xml:space="preserve"> </w:t>
      </w:r>
      <w:r>
        <w:t xml:space="preserve">restricted estimator. The conclusion is methodological: context</w:t>
      </w:r>
      <w:r>
        <w:t xml:space="preserve"> </w:t>
      </w:r>
      <w:r>
        <w:t xml:space="preserve">selection should be treated as a partial-order problem, and a certified</w:t>
      </w:r>
      <w:r>
        <w:t xml:space="preserve"> </w:t>
      </w:r>
      <w:r>
        <w:t xml:space="preserve">deficiency surrogate, not a scalar, is the right operational object. We give</w:t>
      </w:r>
      <w:r>
        <w:t xml:space="preserve"> </w:t>
      </w:r>
      <w:r>
        <w:t xml:space="preserve">the selection rule this implies,</w:t>
      </w:r>
      <w:r>
        <w:t xml:space="preserve"> </w:t>
      </w:r>
      <w:r>
        <w:rPr>
          <w:smallCaps/>
        </w:rPr>
        <w:t xml:space="preserve">Probe-Select</w:t>
      </w:r>
      <w:r>
        <w:t xml:space="preserve">, which keeps the certified</w:t>
      </w:r>
      <w:r>
        <w:t xml:space="preserve"> </w:t>
      </w:r>
      <w:r>
        <w:t xml:space="preserve">non-dominated set and diversifies over incomparable coordinates; it provably never</w:t>
      </w:r>
      <w:r>
        <w:t xml:space="preserve"> </w:t>
      </w:r>
      <w:r>
        <w:t xml:space="preserve">retains a dominated source, recovers top-</w:t>
      </w:r>
      <m:oMath>
        <m:r>
          <m:t>k</m:t>
        </m:r>
      </m:oMath>
      <w:r>
        <w:t xml:space="preserve"> </w:t>
      </w:r>
      <w:r>
        <w:t xml:space="preserve">when sources are totally ordered, and</w:t>
      </w:r>
      <w:r>
        <w:t xml:space="preserve"> </w:t>
      </w:r>
      <w:r>
        <w:t xml:space="preserve">on our measured data avoids the anti-monotonicity trap a superset heuristic falls</w:t>
      </w:r>
      <w:r>
        <w:t xml:space="preserve"> </w:t>
      </w:r>
      <w:r>
        <w:t xml:space="preserve">into. Scaling it beyond curation-size candidate sets to corpus retrieval is the</w:t>
      </w:r>
      <w:r>
        <w:t xml:space="preserve"> </w:t>
      </w:r>
      <w:r>
        <w:t xml:space="preserve">central problem we leave open.</w:t>
      </w:r>
    </w:p>
    <w:bookmarkStart w:id="16" w:name="sec:intro"/>
    <w:p>
      <w:pPr>
        <w:pStyle w:val="Heading1"/>
      </w:pPr>
      <w:r>
        <w:t xml:space="preserve">Introduction</w:t>
      </w:r>
    </w:p>
    <w:p>
      <w:pPr>
        <w:pStyle w:val="FirstParagraph"/>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A persistent, informal observation undercuts the scalar paradigm:</w:t>
      </w:r>
      <w:r>
        <w:t xml:space="preserve"> </w:t>
      </w:r>
      <w:r>
        <w:rPr>
          <w:i/>
          <w:iCs/>
        </w:rPr>
        <w:t xml:space="preserve">relevance</w:t>
      </w:r>
      <w:r>
        <w:rPr>
          <w:i/>
          <w:iCs/>
        </w:rPr>
        <w:t xml:space="preserve"> </w:t>
      </w:r>
      <w:r>
        <w:rPr>
          <w:i/>
          <w:iCs/>
        </w:rPr>
        <w:t xml:space="preserve">does not transfer across tasks</w:t>
      </w:r>
      <w:r>
        <w:t xml:space="preserve">. A source that helps one task hurts another;</w:t>
      </w:r>
      <w:r>
        <w:t xml:space="preserve"> </w:t>
      </w:r>
      <w:r>
        <w:t xml:space="preserve">“the best context”</w:t>
      </w:r>
      <w:r>
        <w:t xml:space="preserve"> </w:t>
      </w:r>
      <w:r>
        <w:t xml:space="preserve">is task-dependent. This is usually treated as a modeling</w:t>
      </w:r>
      <w:r>
        <w:t xml:space="preserve"> </w:t>
      </w:r>
      <w:r>
        <w:t xml:space="preserve">nuisance to be engineered around with better rankers. We show it is the</w:t>
      </w:r>
      <w:r>
        <w:t xml:space="preserve"> </w:t>
      </w:r>
      <w:r>
        <w:t xml:space="preserve">signature of a</w:t>
      </w:r>
      <w:r>
        <w:t xml:space="preserve"> </w:t>
      </w:r>
      <w:r>
        <w:rPr>
          <w:i/>
          <w:iCs/>
        </w:rPr>
        <w:t xml:space="preserve">partial order</w:t>
      </w:r>
      <w:r>
        <w:t xml:space="preserve">. We model a context source</w:t>
      </w:r>
      <w:r>
        <w:t xml:space="preserve"> </w:t>
      </w:r>
      <m:oMath>
        <m:r>
          <m:t>W</m:t>
        </m:r>
      </m:oMath>
      <w:r>
        <w:t xml:space="preserve"> </w:t>
      </w:r>
      <w:r>
        <w:t xml:space="preserve">as a</w:t>
      </w:r>
      <w:r>
        <w:t xml:space="preserve"> </w:t>
      </w:r>
      <w:r>
        <w:t xml:space="preserve">statistical experiment on the task’s latent requirement</w:t>
      </w:r>
      <w:r>
        <w:t xml:space="preserve"> </w:t>
      </w:r>
      <m:oMath>
        <m:r>
          <m:t>S</m:t>
        </m:r>
      </m:oMath>
      <w:r>
        <w:t xml:space="preserve"> </w:t>
      </w:r>
      <w:r>
        <w:t xml:space="preserve">(the object a</w:t>
      </w:r>
      <w:r>
        <w:t xml:space="preserve"> </w:t>
      </w:r>
      <w:r>
        <w:t xml:space="preserve">verifier checks; §</w:t>
      </w:r>
      <w:hyperlink w:anchor="sec:formalization">
        <w:r>
          <w:rPr>
            <w:rStyle w:val="Hyperlink"/>
          </w:rPr>
          <w:t xml:space="preserve">3</w:t>
        </w:r>
      </w:hyperlink>
      <w:r>
        <w:t xml:space="preserve">), which lets us import two classical</w:t>
      </w:r>
      <w:r>
        <w:t xml:space="preserve"> </w:t>
      </w:r>
      <w:r>
        <w:t xml:space="preserve">tools. Blackwell’s order ranks experiments by garbling:</w:t>
      </w:r>
      <w:r>
        <w:t xml:space="preserve"> </w:t>
      </w:r>
      <m:oMath>
        <m:sSub>
          <m:e>
            <m:r>
              <m:t>W</m:t>
            </m:r>
          </m:e>
          <m:sub>
            <m:r>
              <m:t>1</m:t>
            </m:r>
          </m:sub>
        </m:sSub>
        <m:sSub>
          <m:e>
            <m:r>
              <m:rPr>
                <m:sty m:val="p"/>
              </m:rPr>
              <m:t>≽</m:t>
            </m:r>
          </m:e>
          <m:sub>
            <m:r>
              <m:t>B</m:t>
            </m:r>
          </m:sub>
        </m:sSub>
        <m:sSub>
          <m:e>
            <m:r>
              <m:t>W</m:t>
            </m:r>
          </m:e>
          <m:sub>
            <m:r>
              <m:t>2</m:t>
            </m:r>
          </m:sub>
        </m:sSub>
      </m:oMath>
      <w:r>
        <w:t xml:space="preserve"> </w:t>
      </w:r>
      <w:r>
        <w:t xml:space="preserve">iff</w:t>
      </w:r>
      <w:r>
        <w:t xml:space="preserve"> </w:t>
      </w:r>
      <m:oMath>
        <m:sSub>
          <m:e>
            <m:r>
              <m:t>W</m:t>
            </m:r>
          </m:e>
          <m:sub>
            <m:r>
              <m:t>2</m:t>
            </m:r>
          </m:sub>
        </m:sSub>
      </m:oMath>
      <w:r>
        <w:t xml:space="preserve">’s signal is a noised (garbled) version of</w:t>
      </w:r>
      <w:r>
        <w:t xml:space="preserve"> </w:t>
      </w:r>
      <m:oMath>
        <m:sSub>
          <m:e>
            <m:r>
              <m:t>W</m:t>
            </m:r>
          </m:e>
          <m:sub>
            <m:r>
              <m:t>1</m:t>
            </m:r>
          </m:sub>
        </m:sSub>
      </m:oMath>
      <w:r>
        <w:t xml:space="preserve">’s, and, by the</w:t>
      </w:r>
      <w:r>
        <w:t xml:space="preserve"> </w:t>
      </w:r>
      <w:r>
        <w:t xml:space="preserve">Blackwell–Sherman–Stein theorem, this holds</w:t>
      </w:r>
      <w:r>
        <w:t xml:space="preserve"> </w:t>
      </w:r>
      <w:r>
        <w:rPr>
          <w:i/>
          <w:iCs/>
        </w:rPr>
        <w:t xml:space="preserve">iff</w:t>
      </w:r>
      <w:r>
        <w:t xml:space="preserve"> </w:t>
      </w:r>
      <w:r>
        <w:t xml:space="preserve">an idealized</w:t>
      </w:r>
      <w:r>
        <w:t xml:space="preserve"> </w:t>
      </w:r>
      <w:r>
        <w:t xml:space="preserve">decision-maker does at least as 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decision problem </w:t>
      </w:r>
      <w:r>
        <w:t xml:space="preserve">(Blackwell 1953; Torgersen 1991)</w:t>
      </w:r>
      <w:r>
        <w:t xml:space="preserve">. The order is</w:t>
      </w:r>
      <w:r>
        <w:t xml:space="preserve"> </w:t>
      </w:r>
      <w:r>
        <w:rPr>
          <w:i/>
          <w:iCs/>
        </w:rPr>
        <w:t xml:space="preserve">partial</w:t>
      </w:r>
      <w:r>
        <w:t xml:space="preserve">: many source pairs are incomparable, neither garbling the other.</w:t>
      </w:r>
      <w:r>
        <w:t xml:space="preserve"> </w:t>
      </w:r>
      <w:r>
        <w:t xml:space="preserve">Incomparability is exactly the regime in which no scalar summary can be faithful,</w:t>
      </w:r>
      <w:r>
        <w:t xml:space="preserve"> </w:t>
      </w:r>
      <w:r>
        <w:t xml:space="preserve">because a scalar is a total order and a total order extending a strict partial</w:t>
      </w:r>
      <w:r>
        <w:t xml:space="preserve"> </w:t>
      </w:r>
      <w:r>
        <w:t xml:space="preserve">order must invert at least one incomparable pair on some task.</w:t>
      </w:r>
    </w:p>
    <w:bookmarkEnd w:id="9"/>
    <w:bookmarkStart w:id="10" w:name="what-is-and-is-not-new."/>
    <w:p>
      <w:pPr>
        <w:pStyle w:val="Heading4"/>
      </w:pPr>
      <w:r>
        <w:t xml:space="preserve">What is and is not new.</w:t>
      </w:r>
    </w:p>
    <w:p>
      <w:pPr>
        <w:pStyle w:val="FirstParagraph"/>
      </w:pPr>
      <w:r>
        <w:t xml:space="preserve">The mathematical machinery, the Blackwell garbling order, the</w:t>
      </w:r>
      <w:r>
        <w:t xml:space="preserve"> </w:t>
      </w:r>
      <w:r>
        <w:t xml:space="preserve">Blackwell–Sherman–Stein equivalence, Le Cam’s deficiency, is classical and we</w:t>
      </w:r>
      <w:r>
        <w:t xml:space="preserve"> </w:t>
      </w:r>
      <w:r>
        <w:t xml:space="preserve">claim none of it as new. Our contribution is an</w:t>
      </w:r>
      <w:r>
        <w:t xml:space="preserve"> </w:t>
      </w:r>
      <w:r>
        <w:rPr>
          <w:i/>
          <w:iCs/>
        </w:rPr>
        <w:t xml:space="preserve">application</w:t>
      </w:r>
      <w:r>
        <w:t xml:space="preserve">: transporting</w:t>
      </w:r>
      <w:r>
        <w:t xml:space="preserve"> </w:t>
      </w:r>
      <w:r>
        <w:t xml:space="preserve">comparison-of-experiments to LLM context selection; an incomparability</w:t>
      </w:r>
      <w:r>
        <w:t xml:space="preserve"> </w:t>
      </w:r>
      <w:r>
        <w:rPr>
          <w:i/>
          <w:iCs/>
        </w:rPr>
        <w:t xml:space="preserve">framing</w:t>
      </w:r>
      <w:r>
        <w:t xml:space="preserve"> </w:t>
      </w:r>
      <w:r>
        <w:t xml:space="preserve">that turns cross-task non-transfer of relevance from folklore into</w:t>
      </w:r>
      <w:r>
        <w:t xml:space="preserve"> </w:t>
      </w:r>
      <w:r>
        <w:t xml:space="preserve">a stated consequence; and an</w:t>
      </w:r>
      <w:r>
        <w:t xml:space="preserve"> </w:t>
      </w:r>
      <w:r>
        <w:rPr>
          <w:i/>
          <w:iCs/>
        </w:rPr>
        <w:t xml:space="preserve">estimator</w:t>
      </w:r>
      <w:r>
        <w:t xml:space="preserve">, a certified, decision-restricted</w:t>
      </w:r>
      <w:r>
        <w:t xml:space="preserve"> </w:t>
      </w:r>
      <w:r>
        <w:t xml:space="preserve">deficiency surrogate, that makes the partial order measurable on a real model</w:t>
      </w:r>
      <w:r>
        <w:t xml:space="preserve"> </w:t>
      </w:r>
      <w:r>
        <w:t xml:space="preserve">behind a real verifier. One gap the framing must</w:t>
      </w:r>
      <w:r>
        <w:t xml:space="preserve"> </w:t>
      </w:r>
      <w:r>
        <w:t xml:space="preserve">respect, and that we close, concerns the decision rule. Blackwell’s theorem is a statement</w:t>
      </w:r>
      <w:r>
        <w:t xml:space="preserve"> </w:t>
      </w:r>
      <w:r>
        <w:t xml:space="preserve">about the</w:t>
      </w:r>
      <w:r>
        <w:t xml:space="preserve"> </w:t>
      </w:r>
      <w:r>
        <w:rPr>
          <w:i/>
          <w:iCs/>
        </w:rPr>
        <w:t xml:space="preserve">optimal</w:t>
      </w:r>
      <w:r>
        <w:t xml:space="preserve"> </w:t>
      </w:r>
      <w:r>
        <w:t xml:space="preserve">(Bayes) use of an experiment, whereas every quantity we</w:t>
      </w:r>
      <w:r>
        <w:t xml:space="preserve"> </w:t>
      </w:r>
      <w:r>
        <w:t xml:space="preserve">measure, the pass rate</w:t>
      </w:r>
      <w:r>
        <w:t xml:space="preserve"> </w:t>
      </w:r>
      <m:oMath>
        <m:r>
          <m:rPr>
            <m:sty m:val="p"/>
          </m:rPr>
          <m:t>P</m:t>
        </m:r>
        <m:r>
          <m:rPr>
            <m:sty m:val="p"/>
          </m:rPr>
          <m:t>A</m:t>
        </m:r>
        <m:r>
          <m:rPr>
            <m:sty m:val="p"/>
          </m:rPr>
          <m:t>S</m:t>
        </m:r>
        <m:r>
          <m:rPr>
            <m:sty m:val="p"/>
          </m:rPr>
          <m:t>S</m:t>
        </m:r>
        <m:r>
          <m:rPr>
            <m:sty m:val="p"/>
          </m:rPr>
          <m:t>(</m:t>
        </m:r>
        <m:r>
          <m:t>W</m:t>
        </m:r>
        <m:r>
          <m:rPr>
            <m:sty m:val="p"/>
          </m:rPr>
          <m:t>,</m:t>
        </m:r>
        <m:r>
          <m:t>T</m:t>
        </m:r>
        <m:r>
          <m:rPr>
            <m:sty m:val="p"/>
          </m:rPr>
          <m:t>)</m:t>
        </m:r>
        <m:r>
          <m:rPr>
            <m:sty m:val="p"/>
          </m:rPr>
          <m:t>=</m:t>
        </m:r>
        <m:r>
          <m:rPr>
            <m:scr m:val="double-struck"/>
            <m:sty m:val="p"/>
          </m:rPr>
          <m:t>E</m:t>
        </m:r>
        <m:r>
          <m:t>​</m:t>
        </m:r>
        <m:d>
          <m:dPr>
            <m:begChr m:val="["/>
            <m:sepChr m:val=""/>
            <m:endChr m:val="]"/>
            <m:grow/>
          </m:dPr>
          <m:e>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e>
        </m:d>
      </m:oMath>
      <w:r>
        <w:t xml:space="preserve">, is evaluated</w:t>
      </w:r>
      <w:r>
        <w:t xml:space="preserve"> </w:t>
      </w:r>
      <w:r>
        <w:t xml:space="preserve">at a</w:t>
      </w:r>
      <w:r>
        <w:t xml:space="preserve"> </w:t>
      </w:r>
      <w:r>
        <w:rPr>
          <w:i/>
          <w:iCs/>
        </w:rPr>
        <w:t xml:space="preserve">single, fixed, sub-optimal</w:t>
      </w:r>
      <w:r>
        <w:t xml:space="preserve"> </w:t>
      </w:r>
      <w:r>
        <w:t xml:space="preserve">decision rule</w:t>
      </w:r>
      <w:r>
        <w:t xml:space="preserve"> </w:t>
      </w:r>
      <m:oMath>
        <m:sSub>
          <m:e>
            <m:r>
              <m:t>δ</m:t>
            </m:r>
          </m:e>
          <m:sub>
            <m:r>
              <m:t>M</m:t>
            </m:r>
          </m:sub>
        </m:sSub>
      </m:oMath>
      <w:r>
        <w:t xml:space="preserve"> </w:t>
      </w:r>
      <w:r>
        <w:t xml:space="preserve">induced by a</w:t>
      </w:r>
      <w:r>
        <w:t xml:space="preserve"> </w:t>
      </w:r>
      <w:r>
        <w:t xml:space="preserve">particular model</w:t>
      </w:r>
      <w:r>
        <w:t xml:space="preserve"> </w:t>
      </w:r>
      <m:oMath>
        <m:r>
          <m:t>M</m:t>
        </m:r>
      </m:oMath>
      <w:r>
        <w:t xml:space="preserve">.</w:t>
      </w:r>
      <w:r>
        <w:t xml:space="preserve"> </w:t>
      </w:r>
      <w:r>
        <w:t xml:space="preserve">“The optimal user of</w:t>
      </w:r>
      <w:r>
        <w:t xml:space="preserve"> </w:t>
      </w:r>
      <m:oMath>
        <m:sSub>
          <m:e>
            <m:r>
              <m:t>W</m:t>
            </m:r>
          </m:e>
          <m:sub>
            <m:r>
              <m:t>2</m:t>
            </m:r>
          </m:sub>
        </m:sSub>
      </m:oMath>
      <w:r>
        <w:t xml:space="preserve"> </w:t>
      </w:r>
      <w:r>
        <w:t xml:space="preserve">beats the optimal user of</w:t>
      </w:r>
      <w:r>
        <w:t xml:space="preserve"> </w:t>
      </w:r>
      <m:oMath>
        <m:sSub>
          <m:e>
            <m:r>
              <m:t>W</m:t>
            </m:r>
          </m:e>
          <m:sub>
            <m:r>
              <m:t>1</m:t>
            </m:r>
          </m:sub>
        </m:sSub>
      </m:oMath>
      <w:r>
        <w:t xml:space="preserve"> </w:t>
      </w:r>
      <w:r>
        <w:t xml:space="preserve">on some task”</w:t>
      </w:r>
      <w:r>
        <w:t xml:space="preserve"> </w:t>
      </w:r>
      <w:r>
        <w:t xml:space="preserve">does not by itself imply</w:t>
      </w:r>
      <w:r>
        <w:t xml:space="preserve"> </w:t>
      </w:r>
      <w:r>
        <w:t xml:space="preserve">“the fixed model does better with</w:t>
      </w:r>
      <w:r>
        <w:t xml:space="preserve"> </w:t>
      </w:r>
      <m:oMath>
        <m:sSub>
          <m:e>
            <m:r>
              <m:t>W</m:t>
            </m:r>
          </m:e>
          <m:sub>
            <m:r>
              <m:t>2</m:t>
            </m:r>
          </m:sub>
        </m:sSub>
      </m:oMath>
      <w:r>
        <w:t xml:space="preserve"> </w:t>
      </w:r>
      <w:r>
        <w:t xml:space="preserve">than with</w:t>
      </w:r>
      <w:r>
        <w:t xml:space="preserve"> </w:t>
      </w:r>
      <m:oMath>
        <m:sSub>
          <m:e>
            <m:r>
              <m:t>W</m:t>
            </m:r>
          </m:e>
          <m:sub>
            <m:r>
              <m:t>1</m:t>
            </m:r>
          </m:sub>
        </m:sSub>
      </m:oMath>
      <w:r>
        <w:t xml:space="preserve">.”</w:t>
      </w:r>
      <w:r>
        <w:t xml:space="preserve"> </w:t>
      </w:r>
      <w:r>
        <w:t xml:space="preserve">We therefore develop the order and the incomparability</w:t>
      </w:r>
      <w:r>
        <w:t xml:space="preserve"> </w:t>
      </w:r>
      <w:r>
        <w:t xml:space="preserve">statement in a</w:t>
      </w:r>
      <w:r>
        <w:t xml:space="preserve"> </w:t>
      </w:r>
      <m:oMath>
        <m:sSub>
          <m:e>
            <m:r>
              <m:t>δ</m:t>
            </m:r>
          </m:e>
          <m:sub>
            <m:r>
              <m:t>M</m:t>
            </m:r>
          </m:sub>
        </m:sSub>
      </m:oMath>
      <w:r>
        <w:t xml:space="preserve">-restricted category (§</w:t>
      </w:r>
      <w:hyperlink w:anchor="sec:formalization">
        <w:r>
          <w:rPr>
            <w:rStyle w:val="Hyperlink"/>
          </w:rPr>
          <w:t xml:space="preserve">3</w:t>
        </w:r>
      </w:hyperlink>
      <w:r>
        <w:t xml:space="preserve">,</w:t>
      </w:r>
      <w:r>
        <w:t xml:space="preserve"> </w:t>
      </w:r>
      <w:r>
        <w:t xml:space="preserve">§</w:t>
      </w:r>
      <w:hyperlink w:anchor="sec:incomparability">
        <w:r>
          <w:rPr>
            <w:rStyle w:val="Hyperlink"/>
          </w:rPr>
          <w:t xml:space="preserve">5</w:t>
        </w:r>
      </w:hyperlink>
      <w:r>
        <w:t xml:space="preserve">), prove a one-way bridge to the idealized Blackwell</w:t>
      </w:r>
      <w:r>
        <w:t xml:space="preserve"> </w:t>
      </w:r>
      <w:r>
        <w:t xml:space="preserve">order, and confine every empirical claim to the restricted object that the</w:t>
      </w:r>
      <w:r>
        <w:t xml:space="preserve"> </w:t>
      </w:r>
      <w:r>
        <w:t xml:space="preserve">experiments actually probe. Likewise, our estimator</w:t>
      </w:r>
      <w:r>
        <w:t xml:space="preserve"> </w:t>
      </w:r>
      <m:oMath>
        <m:sSub>
          <m:e>
            <m:acc>
              <m:accPr>
                <m:chr m:val="̂"/>
              </m:accPr>
              <m:e>
                <m:r>
                  <m:t>δ</m:t>
                </m:r>
              </m:e>
            </m:acc>
          </m:e>
          <m:sub>
            <m:r>
              <m:rPr>
                <m:scr m:val="script"/>
                <m:sty m:val="p"/>
              </m:rPr>
              <m:t>D</m:t>
            </m:r>
          </m:sub>
        </m:sSub>
      </m:oMath>
      <w:r>
        <w:t xml:space="preserve"> </w:t>
      </w:r>
      <w:r>
        <w:t xml:space="preserve">performs no minimization over garblings, so it is a</w:t>
      </w:r>
      <w:r>
        <w:t xml:space="preserve"> </w:t>
      </w:r>
      <w:r>
        <w:rPr>
          <w:i/>
          <w:iCs/>
        </w:rPr>
        <w:t xml:space="preserve">decision-restricted value-deficiency surrogate</w:t>
      </w:r>
      <w:r>
        <w:t xml:space="preserve">, not a Le Cam deficiency;</w:t>
      </w:r>
      <w:r>
        <w:t xml:space="preserve"> </w:t>
      </w:r>
      <w:r>
        <w:t xml:space="preserve">we name it as such and relate the two formally (§</w:t>
      </w:r>
      <w:hyperlink w:anchor="sec:estimator">
        <w:r>
          <w:rPr>
            <w:rStyle w:val="Hyperlink"/>
          </w:rPr>
          <w:t xml:space="preserve">6</w:t>
        </w:r>
      </w:hyperlink>
      <w:r>
        <w:t xml:space="preserve">) rather</w:t>
      </w:r>
      <w:r>
        <w:t xml:space="preserve"> </w:t>
      </w:r>
      <w:r>
        <w:t xml:space="preserve">than borrowing the deficiency’s pedigree.</w:t>
      </w:r>
    </w:p>
    <w:bookmarkEnd w:id="10"/>
    <w:bookmarkStart w:id="11" w:name="X9dd93aab3e7d4daf67ece92ba62beeb03b6ebb5"/>
    <w:p>
      <w:pPr>
        <w:pStyle w:val="Heading4"/>
      </w:pPr>
      <w:r>
        <w:t xml:space="preserve">A latent-coordinate model that makes the order non-vacuous.</w:t>
      </w:r>
    </w:p>
    <w:p>
      <w:pPr>
        <w:pStyle w:val="FirstParagraph"/>
      </w:pPr>
      <w:r>
        <w:t xml:space="preserve">A theory referee will object, correctly, that our sources are</w:t>
      </w:r>
      <w:r>
        <w:t xml:space="preserve"> </w:t>
      </w:r>
      <w:r>
        <w:rPr>
          <w:i/>
          <w:iCs/>
        </w:rPr>
        <w:t xml:space="preserve">fixed</w:t>
      </w:r>
      <w:r>
        <w:rPr>
          <w:i/>
          <w:iCs/>
        </w:rPr>
        <w:t xml:space="preserve"> </w:t>
      </w:r>
      <w:r>
        <w:rPr>
          <w:i/>
          <w:iCs/>
        </w:rPr>
        <w:t xml:space="preserve">deterministic strings</w:t>
      </w:r>
      <w:r>
        <w:t xml:space="preserve"> </w:t>
      </w:r>
      <w:r>
        <w:t xml:space="preserve">that do not vary with the task instance, so a kernel</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would be a constant, hence a Blackwell-trivial</w:t>
      </w:r>
      <w:r>
        <w:t xml:space="preserve"> </w:t>
      </w:r>
      <w:r>
        <w:t xml:space="preserve">(uninformative) experiment with a trivial</w:t>
      </w:r>
      <w:r>
        <w:t xml:space="preserve"> </w:t>
      </w:r>
      <m:oMath>
        <m:r>
          <m:t>σ</m:t>
        </m:r>
      </m:oMath>
      <w:r>
        <w:t xml:space="preserve">-algebra. We resolve this by</w:t>
      </w:r>
      <w:r>
        <w:t xml:space="preserve"> </w:t>
      </w:r>
      <w:r>
        <w:t xml:space="preserve">modeling the latent requirement as a</w:t>
      </w:r>
      <w:r>
        <w:t xml:space="preserve"> </w:t>
      </w:r>
      <w:r>
        <w:rPr>
          <w:i/>
          <w:iCs/>
        </w:rPr>
        <w:t xml:space="preserve">vector of coordinates</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oMath>
      <w:r>
        <w:t xml:space="preserve"> </w:t>
      </w:r>
      <w:r>
        <w:t xml:space="preserve">and each source as a deterministic experiment observing a</w:t>
      </w:r>
      <w:r>
        <w:t xml:space="preserve"> </w:t>
      </w:r>
      <w:r>
        <w:rPr>
          <w:i/>
          <w:iCs/>
        </w:rPr>
        <w:t xml:space="preserve">projection</w:t>
      </w:r>
      <w:r>
        <w:t xml:space="preserve"> </w:t>
      </w:r>
      <m:oMath>
        <m:sSub>
          <m:e>
            <m:r>
              <m:t>κ</m:t>
            </m:r>
          </m:e>
          <m:sub>
            <m:sSub>
              <m:e>
                <m:r>
                  <m:t>W</m:t>
                </m:r>
              </m:e>
              <m:sub>
                <m:r>
                  <m:t>i</m:t>
                </m:r>
              </m:sub>
            </m:sSub>
          </m:sub>
        </m:sSub>
        <m:r>
          <m:rPr>
            <m:sty m:val="p"/>
          </m:rPr>
          <m:t>(</m:t>
        </m:r>
        <m:r>
          <m:rPr>
            <m:sty m:val="p"/>
          </m:rPr>
          <m:t>⋅</m:t>
        </m:r>
        <m:r>
          <m:rPr>
            <m:sty m:val="p"/>
          </m:rPr>
          <m:t>∣</m:t>
        </m:r>
        <m:r>
          <m:t>S</m:t>
        </m:r>
        <m:r>
          <m:rPr>
            <m:sty m:val="p"/>
          </m:rPr>
          <m:t>)</m:t>
        </m:r>
        <m:r>
          <m:rPr>
            <m:sty m:val="p"/>
          </m:rPr>
          <m:t>=</m:t>
        </m:r>
        <m:sSub>
          <m:e>
            <m:r>
              <m:t>δ</m:t>
            </m:r>
          </m:e>
          <m:sub>
            <m:sSub>
              <m:e>
                <m:r>
                  <m:t>π</m:t>
                </m:r>
              </m:e>
              <m:sub>
                <m:r>
                  <m:t>i</m:t>
                </m:r>
              </m:sub>
            </m:sSub>
            <m:r>
              <m:rPr>
                <m:sty m:val="p"/>
              </m:rPr>
              <m:t>(</m:t>
            </m:r>
            <m:r>
              <m:t>S</m:t>
            </m:r>
            <m:r>
              <m:rPr>
                <m:sty m:val="p"/>
              </m:rPr>
              <m:t>)</m:t>
            </m:r>
          </m:sub>
        </m:sSub>
      </m:oMath>
      <w:r>
        <w:t xml:space="preserve">. Comparison of</w:t>
      </w:r>
      <w:r>
        <w:t xml:space="preserve"> </w:t>
      </w:r>
      <w:r>
        <w:t xml:space="preserve">experiments then reduces to refinement of the projections’ sub-</w:t>
      </w:r>
      <m:oMath>
        <m:r>
          <m:t>σ</m:t>
        </m:r>
      </m:oMath>
      <w:r>
        <w:t xml:space="preserve">-algebras</w:t>
      </w:r>
      <w:r>
        <w:t xml:space="preserve"> </w:t>
      </w:r>
      <w:r>
        <w:t xml:space="preserve">(Blackwell for deterministic experiments), and incomparability becomes the</w:t>
      </w:r>
      <w:r>
        <w:t xml:space="preserve"> </w:t>
      </w:r>
      <w:r>
        <w:t xml:space="preserve">statement that neither projection refines the other, a property we establish for</w:t>
      </w:r>
      <w:r>
        <w:t xml:space="preserve"> </w:t>
      </w:r>
      <w:r>
        <w:t xml:space="preserve">our concrete pair (§</w:t>
      </w:r>
      <w:hyperlink w:anchor="sec:formalization">
        <w:r>
          <w:rPr>
            <w:rStyle w:val="Hyperlink"/>
          </w:rPr>
          <w:t xml:space="preserve">3</w:t>
        </w:r>
      </w:hyperlink>
      <w:r>
        <w:t xml:space="preserve">, §</w:t>
      </w:r>
      <w:hyperlink w:anchor="sec:experiments">
        <w:r>
          <w:rPr>
            <w:rStyle w:val="Hyperlink"/>
          </w:rPr>
          <w:t xml:space="preserve">8</w:t>
        </w:r>
      </w:hyperlink>
      <w:r>
        <w:t xml:space="preserve">). Under</w:t>
      </w:r>
      <w:r>
        <w:t xml:space="preserve"> </w:t>
      </w:r>
      <w:r>
        <w:t xml:space="preserve">this construction the garbling argument is rigorous rather than a metaphor about</w:t>
      </w:r>
      <w:r>
        <w:t xml:space="preserve"> </w:t>
      </w:r>
      <w:r>
        <w:t xml:space="preserve">the logical content of a string.</w:t>
      </w:r>
    </w:p>
    <w:bookmarkEnd w:id="11"/>
    <w:bookmarkStart w:id="12" w:name="empirical-findings."/>
    <w:p>
      <w:pPr>
        <w:pStyle w:val="Heading4"/>
      </w:pPr>
      <w:r>
        <w:t xml:space="preserve">Empirical findings.</w:t>
      </w:r>
    </w:p>
    <w:p>
      <w:pPr>
        <w:pStyle w:val="FirstParagraph"/>
      </w:pPr>
      <w:r>
        <w:t xml:space="preserve">We instantiate the theory on two private, equally on-topic conventions about the</w:t>
      </w:r>
      <w:r>
        <w:t xml:space="preserve"> </w:t>
      </w:r>
      <w:r>
        <w:t xml:space="preserve">same module: an API call contract</w:t>
      </w:r>
      <w:r>
        <w:t xml:space="preserve"> </w:t>
      </w:r>
      <m:oMath>
        <m:sSub>
          <m:e>
            <m:r>
              <m:t>W</m:t>
            </m:r>
          </m:e>
          <m:sub>
            <m:r>
              <m:t>1</m:t>
            </m:r>
          </m:sub>
        </m:sSub>
      </m:oMath>
      <w:r>
        <w:t xml:space="preserve"> </w:t>
      </w:r>
      <w:r>
        <w:t xml:space="preserve">and a wire-encoding invariant</w:t>
      </w:r>
      <w:r>
        <w:t xml:space="preserve"> </w:t>
      </w:r>
      <m:oMath>
        <m:sSub>
          <m:e>
            <m:r>
              <m:t>W</m:t>
            </m:r>
          </m:e>
          <m:sub>
            <m:r>
              <m:t>2</m:t>
            </m:r>
          </m:sub>
        </m:sSub>
      </m:oMath>
      <w:r>
        <w:t xml:space="preserve"> </w:t>
      </w:r>
      <w:r>
        <w:t xml:space="preserve">(§</w:t>
      </w:r>
      <w:hyperlink w:anchor="sec:experiments">
        <w:r>
          <w:rPr>
            <w:rStyle w:val="Hyperlink"/>
          </w:rPr>
          <w:t xml:space="preserve">8</w:t>
        </w:r>
      </w:hyperlink>
      <w:r>
        <w:t xml:space="preserve">), with a four-cell verifier battery using executable</w:t>
      </w:r>
      <w:r>
        <w:t xml:space="preserve"> </w:t>
      </w:r>
      <w:r>
        <w:t xml:space="preserve">PASS</w:t>
      </w:r>
      <m:oMath>
        <m:r>
          <m:rPr>
            <m:sty m:val="p"/>
          </m:rPr>
          <m:t>/</m:t>
        </m:r>
      </m:oMath>
      <w:r>
        <w:t xml:space="preserve">FAIL judgments (return code</w:t>
      </w:r>
      <w:r>
        <w:t xml:space="preserve"> </w:t>
      </w:r>
      <m:oMath>
        <m:r>
          <m:t>0</m:t>
        </m:r>
      </m:oMath>
      <w:r>
        <w:t xml:space="preserve"> </w:t>
      </w:r>
      <w:r>
        <w:t xml:space="preserve">is PASS). This imposes a</w:t>
      </w:r>
      <w:r>
        <w:t xml:space="preserve"> </w:t>
      </w:r>
      <w:r>
        <w:t xml:space="preserve">restriction: the battery is a fixed, adversarially constructed</w:t>
      </w:r>
      <w:r>
        <w:t xml:space="preserve"> </w:t>
      </w:r>
      <w:r>
        <w:t xml:space="preserve">opposition, not a sampled task distribution, and the certified incomparability is</w:t>
      </w:r>
      <w:r>
        <w:t xml:space="preserve"> </w:t>
      </w:r>
      <w:r>
        <w:t xml:space="preserve">carried by one API cell and one encoding cell; we report the effective support</w:t>
      </w:r>
      <w:r>
        <w:t xml:space="preserve"> </w:t>
      </w:r>
      <w:r>
        <w:t xml:space="preserve">explicitly and do not call</w:t>
      </w:r>
      <w:r>
        <w:t xml:space="preserve"> </w:t>
      </w:r>
      <m:oMath>
        <m:r>
          <m:rPr>
            <m:scr m:val="script"/>
            <m:sty m:val="p"/>
          </m:rPr>
          <m:t>D</m:t>
        </m:r>
      </m:oMath>
      <w:r>
        <w:t xml:space="preserve"> </w:t>
      </w:r>
      <w:r>
        <w:t xml:space="preserve">a</w:t>
      </w:r>
      <w:r>
        <w:t xml:space="preserve"> </w:t>
      </w:r>
      <w:r>
        <w:t xml:space="preserve">“distribution.”</w:t>
      </w:r>
      <w:r>
        <w:t xml:space="preserve"> </w:t>
      </w:r>
      <w:r>
        <w:t xml:space="preserve">On this instrument</w:t>
      </w:r>
      <w:r>
        <w:t xml:space="preserve"> </w:t>
      </w:r>
      <w:r>
        <w:t xml:space="preserve">we obtain, on</w:t>
      </w:r>
      <w:r>
        <w:t xml:space="preserve"> </w:t>
      </w:r>
      <w:r>
        <w:rPr>
          <w:i/>
          <w:iCs/>
        </w:rPr>
        <w:t xml:space="preserve">real</w:t>
      </w:r>
      <w:r>
        <w:t xml:space="preserve"> </w:t>
      </w:r>
      <w:r>
        <w:t xml:space="preserve">model calls with no modeled numbers:</w:t>
      </w:r>
    </w:p>
    <w:p>
      <w:pPr>
        <w:numPr>
          <w:ilvl w:val="0"/>
          <w:numId w:val="1001"/>
        </w:numPr>
      </w:pPr>
      <w:r>
        <w:rPr>
          <w:b/>
          <w:bCs/>
        </w:rPr>
        <w:t xml:space="preserve">Certified empirical incomparability on all six models.</w:t>
      </w:r>
      <w:r>
        <w:t xml:space="preserve"> </w:t>
      </w:r>
      <w:r>
        <w:t xml:space="preserve">The</w:t>
      </w:r>
      <w:r>
        <w:t xml:space="preserve"> </w:t>
      </w:r>
      <w:r>
        <w:t xml:space="preserve">uniform certificate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0.88</m:t>
        </m:r>
        <m:r>
          <m:t> </m:t>
        </m:r>
        <m:r>
          <m:rPr>
            <m:sty m:val="p"/>
          </m:rPr>
          <m:t>/</m:t>
        </m:r>
        <m:r>
          <m:t> </m:t>
        </m:r>
        <m:r>
          <m:rPr>
            <m:sty m:val="p"/>
          </m:rPr>
          <m:t>+</m:t>
        </m:r>
        <m:r>
          <m:t>0.83</m:t>
        </m:r>
      </m:oMath>
      <w:r>
        <w:t xml:space="preserve"> </w:t>
      </w:r>
      <w:r>
        <w:t xml:space="preserve">(</w:t>
      </w:r>
      <m:oMath>
        <m:r>
          <m:t>n</m:t>
        </m:r>
        <m:r>
          <m:rPr>
            <m:sty m:val="p"/>
          </m:rPr>
          <m:t>=</m:t>
        </m:r>
        <m:r>
          <m:t>80</m:t>
        </m:r>
      </m:oMath>
      <w:r>
        <w:t xml:space="preserve">),</w:t>
      </w:r>
      <w:r>
        <w:t xml:space="preserve"> </w:t>
      </w:r>
      <w:r>
        <w:t xml:space="preserve">Sonnet-4.6</w:t>
      </w:r>
      <w:r>
        <w:t xml:space="preserve"> </w:t>
      </w:r>
      <m:oMath>
        <m:r>
          <m:rPr>
            <m:sty m:val="p"/>
          </m:rPr>
          <m:t>+</m:t>
        </m:r>
        <m:r>
          <m:t>0.76</m:t>
        </m:r>
        <m:r>
          <m:t> </m:t>
        </m:r>
        <m:r>
          <m:rPr>
            <m:sty m:val="p"/>
          </m:rPr>
          <m:t>/</m:t>
        </m:r>
        <m:r>
          <m:t> </m:t>
        </m:r>
        <m:r>
          <m:rPr>
            <m:sty m:val="p"/>
          </m:rPr>
          <m:t>+</m:t>
        </m:r>
        <m:r>
          <m:t>0.76</m:t>
        </m:r>
      </m:oMath>
      <w:r>
        <w:t xml:space="preserve"> </w:t>
      </w:r>
      <w:r>
        <w:t xml:space="preserve">(</w:t>
      </w:r>
      <m:oMath>
        <m:r>
          <m:t>n</m:t>
        </m:r>
        <m:r>
          <m:rPr>
            <m:sty m:val="p"/>
          </m:rPr>
          <m:t>=</m:t>
        </m:r>
        <m:r>
          <m:t>40</m:t>
        </m:r>
      </m:oMath>
      <w:r>
        <w:t xml:space="preserve">),</w:t>
      </w:r>
      <w:r>
        <w:t xml:space="preserve"> </w:t>
      </w:r>
      <w:r>
        <w:t xml:space="preserve">Opus-4.8</w:t>
      </w:r>
      <w:r>
        <w:t xml:space="preserve"> </w:t>
      </w:r>
      <m:oMath>
        <m:r>
          <m:rPr>
            <m:sty m:val="p"/>
          </m:rPr>
          <m:t>+</m:t>
        </m:r>
        <m:r>
          <m:t>0.55</m:t>
        </m:r>
        <m:r>
          <m:t> </m:t>
        </m:r>
        <m:r>
          <m:rPr>
            <m:sty m:val="p"/>
          </m:rPr>
          <m:t>/</m:t>
        </m:r>
        <m:r>
          <m:t> </m:t>
        </m:r>
        <m:r>
          <m:rPr>
            <m:sty m:val="p"/>
          </m:rPr>
          <m:t>+</m:t>
        </m:r>
        <m:r>
          <m:t>0.55</m:t>
        </m:r>
      </m:oMath>
      <w:r>
        <w:t xml:space="preserve"> </w:t>
      </w:r>
      <w:r>
        <w:t xml:space="preserve">(</w:t>
      </w:r>
      <m:oMath>
        <m:r>
          <m:t>n</m:t>
        </m:r>
        <m:r>
          <m:rPr>
            <m:sty m:val="p"/>
          </m:rPr>
          <m:t>=</m:t>
        </m:r>
        <m:r>
          <m:t>20</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 </w:t>
      </w:r>
      <w:r>
        <w:t xml:space="preserve">(</w:t>
      </w:r>
      <m:oMath>
        <m:r>
          <m:t>n</m:t>
        </m:r>
        <m:r>
          <m:rPr>
            <m:sty m:val="p"/>
          </m:rPr>
          <m:t>=</m:t>
        </m:r>
        <m:r>
          <m:t>40</m:t>
        </m:r>
      </m:oMath>
      <w:r>
        <w:t xml:space="preserve">),</w:t>
      </w:r>
      <w:r>
        <w:t xml:space="preserve"> </w:t>
      </w:r>
      <w:r>
        <w:t xml:space="preserve">DeepSeek-V4-Pro</w:t>
      </w:r>
      <w:r>
        <w:t xml:space="preserve"> </w:t>
      </w:r>
      <m:oMath>
        <m:r>
          <m:rPr>
            <m:sty m:val="p"/>
          </m:rPr>
          <m:t>+</m:t>
        </m:r>
        <m:r>
          <m:t>0.347</m:t>
        </m:r>
        <m:r>
          <m:t> </m:t>
        </m:r>
        <m:r>
          <m:rPr>
            <m:sty m:val="p"/>
          </m:rPr>
          <m:t>/</m:t>
        </m:r>
        <m:r>
          <m:t> </m:t>
        </m:r>
        <m:r>
          <m:rPr>
            <m:sty m:val="p"/>
          </m:rPr>
          <m:t>+</m:t>
        </m:r>
        <m:r>
          <m:t>0.715</m:t>
        </m:r>
      </m:oMath>
      <w:r>
        <w:t xml:space="preserve"> </w:t>
      </w:r>
      <w:r>
        <w:t xml:space="preserve">(</w:t>
      </w:r>
      <m:oMath>
        <m:r>
          <m:t>n</m:t>
        </m:r>
        <m:r>
          <m:rPr>
            <m:sty m:val="p"/>
          </m:rPr>
          <m:t>=</m:t>
        </m:r>
        <m:r>
          <m:t>40</m:t>
        </m:r>
      </m:oMath>
      <w:r>
        <w:t xml:space="preserve">), and</w:t>
      </w:r>
      <w:r>
        <w:t xml:space="preserve"> </w:t>
      </w:r>
      <w:r>
        <w:t xml:space="preserve">Kimi-K2.6</w:t>
      </w:r>
      <w:r>
        <w:t xml:space="preserve"> </w:t>
      </w:r>
      <m:oMath>
        <m:r>
          <m:rPr>
            <m:sty m:val="p"/>
          </m:rPr>
          <m:t>+</m:t>
        </m:r>
        <m:r>
          <m:t>0.675</m:t>
        </m:r>
        <m:r>
          <m:t> </m:t>
        </m:r>
        <m:r>
          <m:rPr>
            <m:sty m:val="p"/>
          </m:rPr>
          <m:t>/</m:t>
        </m:r>
        <m:r>
          <m:t> </m:t>
        </m:r>
        <m:r>
          <m:rPr>
            <m:sty m:val="p"/>
          </m:rPr>
          <m:t>+</m:t>
        </m:r>
        <m:r>
          <m:t>0.762</m:t>
        </m:r>
      </m:oMath>
      <w:r>
        <w:t xml:space="preserve"> </w:t>
      </w:r>
      <w:r>
        <w:t xml:space="preserve">(</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A real relevance score mis-ranks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On the</w:t>
      </w:r>
      <w:r>
        <w:t xml:space="preserve"> </w:t>
      </w:r>
      <w:r>
        <w:t xml:space="preserve">honest tasks relevance agrees with PASS; it fails</w:t>
      </w:r>
      <w:r>
        <w:t xml:space="preserve"> </w:t>
      </w:r>
      <w:r>
        <w:rPr>
          <w:i/>
          <w:iCs/>
        </w:rPr>
        <w:t xml:space="preserve">only</w:t>
      </w:r>
      <w:r>
        <w:t xml:space="preserve"> </w:t>
      </w:r>
      <w:r>
        <w:t xml:space="preserve">where utility</w:t>
      </w:r>
      <w:r>
        <w:t xml:space="preserve"> </w:t>
      </w:r>
      <w:r>
        <w:t xml:space="preserve">diverges from topicality, the precise prediction of the incomparability</w:t>
      </w:r>
      <w:r>
        <w:t xml:space="preserve"> </w:t>
      </w:r>
      <w:r>
        <w:t xml:space="preserve">framing. We state plainly that this is shown for bag-of-words lexical</w:t>
      </w:r>
      <w:r>
        <w:t xml:space="preserve"> </w:t>
      </w:r>
      <w:r>
        <w:t xml:space="preserve">relevance, the scalar the simplest practitioners use, and is not yet replicated</w:t>
      </w:r>
      <w:r>
        <w:t xml:space="preserve"> </w:t>
      </w:r>
      <w:r>
        <w:t xml:space="preserve">with a learned reranker.</w:t>
      </w:r>
    </w:p>
    <w:p>
      <w:pPr>
        <w:numPr>
          <w:ilvl w:val="0"/>
          <w:numId w:val="1001"/>
        </w:numPr>
      </w:pPr>
      <w:r>
        <w:rPr>
          <w:b/>
          <w:bCs/>
        </w:rPr>
        <w:t xml:space="preserve">Certified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rPr>
            <m:sty m:val="p"/>
          </m:rPr>
          <m:t>+</m:t>
        </m:r>
        <m:r>
          <m:t>​</m:t>
        </m:r>
        <m:r>
          <m:t>​</m:t>
        </m:r>
        <m:r>
          <m:rPr>
            <m:sty m:val="p"/>
          </m:rPr>
          <m:t>+</m:t>
        </m:r>
        <m:r>
          <m:t> </m:t>
        </m:r>
        <m:sSub>
          <m:e>
            <m:r>
              <m:t>W</m:t>
            </m:r>
          </m:e>
          <m:sub>
            <m:r>
              <m:t>1</m:t>
            </m:r>
          </m:sub>
        </m:sSub>
      </m:oMath>
      <w:r>
        <w:t xml:space="preserve">,</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certified upper bound</w:t>
      </w:r>
      <w:r>
        <w:t xml:space="preserve"> </w:t>
      </w:r>
      <m:oMath>
        <m:r>
          <m:rPr>
            <m:sty m:val="p"/>
          </m:rPr>
          <m:t>≤</m:t>
        </m:r>
        <m:r>
          <m:rPr>
            <m:sty m:val="p"/>
          </m:rPr>
          <m:t>−</m:t>
        </m:r>
        <m:r>
          <m:t>0.69</m:t>
        </m:r>
      </m:oMath>
      <w:r>
        <w:t xml:space="preserve">); GPT-5.5 certifies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certificate clears on at least one</w:t>
      </w:r>
      <w:r>
        <w:t xml:space="preserve"> </w:t>
      </w:r>
      <w:r>
        <w:t xml:space="preserve">cell for five of six models (Opus reproduces,</w:t>
      </w:r>
      <w:r>
        <w:t xml:space="preserve"> </w:t>
      </w:r>
      <m:oMath>
        <m:sSub>
          <m:e>
            <m:r>
              <m:rPr>
                <m:sty m:val="p"/>
              </m:rPr>
              <m:t>Ψ</m:t>
            </m:r>
          </m:e>
          <m:sub>
            <m:r>
              <m:t>T</m:t>
            </m:r>
          </m:sub>
        </m:sSub>
        <m:r>
          <m:rPr>
            <m:sty m:val="p"/>
          </m:rPr>
          <m:t>=</m:t>
        </m:r>
        <m:r>
          <m:rPr>
            <m:sty m:val="p"/>
          </m:rPr>
          <m:t>−</m:t>
        </m:r>
        <m:r>
          <m:t>0.75</m:t>
        </m:r>
        <m:r>
          <m:rPr>
            <m:sty m:val="p"/>
          </m:rPr>
          <m:t>/</m:t>
        </m:r>
        <m:r>
          <m:rPr>
            <m:sty m:val="p"/>
          </m:rPr>
          <m:t>−</m:t>
        </m:r>
        <m:r>
          <m:t>0.80</m:t>
        </m:r>
      </m:oMath>
      <w:r>
        <w:t xml:space="preserve">, but</w:t>
      </w:r>
      <w:r>
        <w:t xml:space="preserve"> </w:t>
      </w:r>
      <m:oMath>
        <m:r>
          <m:t>n</m:t>
        </m:r>
        <m:r>
          <m:rPr>
            <m:sty m:val="p"/>
          </m:rPr>
          <m:t>=</m:t>
        </m:r>
        <m:r>
          <m:t>20</m:t>
        </m:r>
      </m:oMath>
      <w:r>
        <w:t xml:space="preserve"> </w:t>
      </w:r>
      <w:r>
        <w:t xml:space="preserve">is too few to certify; we give the power argument in</w:t>
      </w:r>
      <w:r>
        <w:t xml:space="preserve"> </w:t>
      </w:r>
      <w:r>
        <w:t xml:space="preserve">§</w:t>
      </w:r>
      <w:hyperlink w:anchor="sec:experiments">
        <w:r>
          <w:rPr>
            <w:rStyle w:val="Hyperlink"/>
          </w:rPr>
          <w:t xml:space="preserve">8</w:t>
        </w:r>
      </w:hyperlink>
      <w:r>
        <w:t xml:space="preserve">). An order control shows the harm does not recover</w:t>
      </w:r>
      <w:r>
        <w:t xml:space="preserve"> </w:t>
      </w:r>
      <w:r>
        <w:t xml:space="preserve">under reordering, so it is not a lost-in-the-middle artifact.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model-relative value of private context.</w:t>
      </w:r>
      <w:r>
        <w:t xml:space="preserve"> </w:t>
      </w:r>
      <w:r>
        <w:t xml:space="preserve">The</w:t>
      </w:r>
      <w:r>
        <w:t xml:space="preserve"> </w:t>
      </w:r>
      <w:r>
        <w:rPr>
          <w:rStyle w:val="VerbatimChar"/>
        </w:rPr>
        <w:t xml:space="preserve">none</w:t>
      </w:r>
      <w:r>
        <w:t xml:space="preserve">-arm</w:t>
      </w:r>
      <w:r>
        <w:t xml:space="preserve"> </w:t>
      </w:r>
      <w:r>
        <w:t xml:space="preserve">baseline on</w:t>
      </w:r>
      <w:r>
        <w:t xml:space="preserve"> </w:t>
      </w:r>
      <w:r>
        <w:rPr>
          <w:rStyle w:val="VerbatimChar"/>
        </w:rPr>
        <w:t xml:space="preserve">api_argorder</w:t>
      </w:r>
      <w:r>
        <w:t xml:space="preserve"> </w:t>
      </w:r>
      <w:r>
        <w:t xml:space="preserve">forms a continuous spectrum, Claude</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so the</w:t>
      </w:r>
      <w:r>
        <w:t xml:space="preserve"> </w:t>
      </w:r>
      <w:r>
        <w:t xml:space="preserve">value</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the private context (where</w:t>
      </w:r>
      <w:r>
        <w:t xml:space="preserve"> </w:t>
      </w:r>
      <m:oMath>
        <m:r>
          <m:t>θ</m:t>
        </m:r>
      </m:oMath>
      <w:r>
        <w:t xml:space="preserve"> </w:t>
      </w:r>
      <w:r>
        <w:t xml:space="preserve">denotes the</w:t>
      </w:r>
      <w:r>
        <w:t xml:space="preserve"> </w:t>
      </w:r>
      <w:r>
        <w:t xml:space="preserve">model together with its pretraining prior over conventions) varies</w:t>
      </w:r>
      <w:r>
        <w:t xml:space="preserve"> </w:t>
      </w:r>
      <w:r>
        <w:rPr>
          <w:i/>
          <w:iCs/>
        </w:rPr>
        <w:t xml:space="preserve">continuously</w:t>
      </w:r>
      <w:r>
        <w:t xml:space="preserve"> </w:t>
      </w:r>
      <w:r>
        <w:t xml:space="preserve">across models and tracks a vendor’s training rather than</w:t>
      </w:r>
      <w:r>
        <w:t xml:space="preserve"> </w:t>
      </w:r>
      <w:r>
        <w:t xml:space="preserve">raw capability (DeepSeek is tight like Claude despite a different vendor). This</w:t>
      </w:r>
      <w:r>
        <w:t xml:space="preserve"> </w:t>
      </w:r>
      <w:r>
        <w:t xml:space="preserve">is an empirical instance of the theory’s</w:t>
      </w:r>
      <w:r>
        <w:t xml:space="preserve"> </w:t>
      </w:r>
      <m:oMath>
        <m:r>
          <m:t>θ</m:t>
        </m:r>
      </m:oMath>
      <w:r>
        <w:t xml:space="preserve">-dependence, and it caps which</w:t>
      </w:r>
      <w:r>
        <w:t xml:space="preserve"> </w:t>
      </w:r>
      <w:r>
        <w:t xml:space="preserve">cells can be certified for which model.</w:t>
      </w:r>
    </w:p>
    <w:bookmarkEnd w:id="12"/>
    <w:bookmarkStart w:id="13" w:name="methodological-asymmetry."/>
    <w:p>
      <w:pPr>
        <w:pStyle w:val="Heading4"/>
      </w:pPr>
      <w:r>
        <w:t xml:space="preserve">Methodological asymmetry.</w:t>
      </w:r>
    </w:p>
    <w:p>
      <w:pPr>
        <w:pStyle w:val="FirstParagraph"/>
      </w:pPr>
      <w:r>
        <w:t xml:space="preserve">The Anthropic models run agentically (</w:t>
      </w:r>
      <w:r>
        <w:rPr>
          <w:rStyle w:val="VerbatimChar"/>
        </w:rPr>
        <w:t xml:space="preserve">claude -p</w:t>
      </w:r>
      <w:r>
        <w:t xml:space="preserve">, up to six turns); the</w:t>
      </w:r>
      <w:r>
        <w:t xml:space="preserve"> </w:t>
      </w:r>
      <w:r>
        <w:t xml:space="preserve">non-Anthropic models run single-shot (completion plus code extraction via an</w:t>
      </w:r>
      <w:r>
        <w:t xml:space="preserve"> </w:t>
      </w:r>
      <w:r>
        <w:t xml:space="preserve">OpenAI-style API). We flag this throughout: vendor is confounded with harness, so</w:t>
      </w:r>
      <w:r>
        <w:t xml:space="preserve"> </w:t>
      </w:r>
      <w:r>
        <w:t xml:space="preserve">every</w:t>
      </w:r>
      <w:r>
        <w:t xml:space="preserve"> </w:t>
      </w:r>
      <w:r>
        <w:rPr>
          <w:i/>
          <w:iCs/>
        </w:rPr>
        <w:t xml:space="preserve">cross-vendor magnitude</w:t>
      </w:r>
      <w:r>
        <w:t xml:space="preserve"> </w:t>
      </w:r>
      <w:r>
        <w:t xml:space="preserve">comparison (the value spectrum, the</w:t>
      </w:r>
      <w:r>
        <w:t xml:space="preserve"> </w:t>
      </w:r>
      <w:r>
        <w:t xml:space="preserve">interference ladder) inherits that confound, whereas the binary within-model</w:t>
      </w:r>
      <w:r>
        <w:t xml:space="preserve"> </w:t>
      </w:r>
      <w:r>
        <w:t xml:space="preserve">claims do not. The single-shot setting is arguably a</w:t>
      </w:r>
      <w:r>
        <w:t xml:space="preserve"> </w:t>
      </w:r>
      <w:r>
        <w:rPr>
          <w:i/>
          <w:iCs/>
        </w:rPr>
        <w:t xml:space="preserve">cleaner</w:t>
      </w:r>
      <w:r>
        <w:t xml:space="preserve"> </w:t>
      </w:r>
      <w:r>
        <w:t xml:space="preserve">probe of</w:t>
      </w:r>
      <w:r>
        <w:t xml:space="preserve"> </w:t>
      </w:r>
      <w:r>
        <w:t xml:space="preserve">whether a model uses supplied context, since it removes the agentic-exploration</w:t>
      </w:r>
      <w:r>
        <w:t xml:space="preserve"> </w:t>
      </w:r>
      <w:r>
        <w:t xml:space="preserve">confound; we treat the asymmetry as a limitation to be reported, not explained</w:t>
      </w:r>
      <w:r>
        <w:t xml:space="preserve"> </w:t>
      </w:r>
      <w:r>
        <w:t xml:space="preserve">away.</w:t>
      </w:r>
    </w:p>
    <w:bookmarkEnd w:id="13"/>
    <w:bookmarkStart w:id="14" w:name="contributions."/>
    <w:p>
      <w:pPr>
        <w:pStyle w:val="Heading4"/>
      </w:pPr>
      <w:r>
        <w:t xml:space="preserve">Contributions.</w:t>
      </w:r>
    </w:p>
    <w:p>
      <w:pPr>
        <w:numPr>
          <w:ilvl w:val="0"/>
          <w:numId w:val="1002"/>
        </w:numPr>
      </w:pPr>
      <w:r>
        <w:rPr>
          <w:b/>
          <w:bCs/>
        </w:rPr>
        <w:t xml:space="preserve">A decision-independent partial order over context</w:t>
      </w:r>
      <w:r>
        <w:rPr>
          <w:b/>
          <w:bCs/>
        </w:rPr>
        <w:t xml:space="preserve"> </w:t>
      </w:r>
      <w:r>
        <w:rPr>
          <w:b/>
          <w:bCs/>
        </w:rPr>
        <w:t xml:space="preserve">sources</w:t>
      </w:r>
      <w:r>
        <w:t xml:space="preserve"> </w:t>
      </w:r>
      <w:r>
        <w:t xml:space="preserve">(§</w:t>
      </w:r>
      <w:hyperlink w:anchor="sec:order">
        <w:r>
          <w:rPr>
            <w:rStyle w:val="Hyperlink"/>
          </w:rPr>
          <w:t xml:space="preserve">4</w:t>
        </w:r>
      </w:hyperlink>
      <w:r>
        <w:t xml:space="preserve">). We instantiate the Blackwell garbling order on</w:t>
      </w:r>
      <w:r>
        <w:t xml:space="preserve"> </w:t>
      </w:r>
      <w:r>
        <w:t xml:space="preserve">context sources and state the for-all-tasks dominance guarantee for the</w:t>
      </w:r>
      <w:r>
        <w:t xml:space="preserve"> </w:t>
      </w:r>
      <w:r>
        <w:t xml:space="preserve">idealized decision-maker via the Blackwell–Sherman–Stein theorem, together</w:t>
      </w:r>
      <w:r>
        <w:t xml:space="preserve"> </w:t>
      </w:r>
      <w:r>
        <w:t xml:space="preserve">with the</w:t>
      </w:r>
      <w:r>
        <w:t xml:space="preserve"> </w:t>
      </w:r>
      <m:oMath>
        <m:sSub>
          <m:e>
            <m:r>
              <m:t>δ</m:t>
            </m:r>
          </m:e>
          <m:sub>
            <m:r>
              <m:t>M</m:t>
            </m:r>
          </m:sub>
        </m:sSub>
      </m:oMath>
      <w:r>
        <w:t xml:space="preserve">-restricted order the experiments probe and a one-way</w:t>
      </w:r>
      <w:r>
        <w:t xml:space="preserve"> </w:t>
      </w:r>
      <w:r>
        <w:t xml:space="preserve">bridging lemma between them. This is strictly stronger than any scalar</w:t>
      </w:r>
      <w:r>
        <w:t xml:space="preserve"> </w:t>
      </w:r>
      <w:r>
        <w:t xml:space="preserve">relevance score, which is task-specific.</w:t>
      </w:r>
    </w:p>
    <w:p>
      <w:pPr>
        <w:numPr>
          <w:ilvl w:val="0"/>
          <w:numId w:val="1002"/>
        </w:numPr>
      </w:pPr>
      <w:r>
        <w:rPr>
          <w:b/>
          <w:bCs/>
        </w:rPr>
        <w:t xml:space="preserve">An incomparability result for context selection</w:t>
      </w:r>
      <w:r>
        <w:t xml:space="preserve"> </w:t>
      </w:r>
      <w:r>
        <w:t xml:space="preserve">(§</w:t>
      </w:r>
      <w:hyperlink w:anchor="sec:incomparability">
        <w:r>
          <w:rPr>
            <w:rStyle w:val="Hyperlink"/>
          </w:rPr>
          <w:t xml:space="preserve">5</w:t>
        </w:r>
      </w:hyperlink>
      <w:r>
        <w:t xml:space="preserve">). We give an application-level consequence of</w:t>
      </w:r>
      <w:r>
        <w:t xml:space="preserve"> </w:t>
      </w:r>
      <w:r>
        <w:t xml:space="preserve">Blackwell’s theorem: Blackwell-incomparable sources cannot be 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 and we</w:t>
      </w:r>
      <w:r>
        <w:t xml:space="preserve"> </w:t>
      </w:r>
      <w:r>
        <w:t xml:space="preserve">separately establish, as an empirically grounded statement, that even a</w:t>
      </w:r>
      <w:r>
        <w:t xml:space="preserve"> </w:t>
      </w:r>
      <w:r>
        <w:t xml:space="preserve">query-</w:t>
      </w:r>
      <w:r>
        <w:rPr>
          <w:i/>
          <w:iCs/>
        </w:rPr>
        <w:t xml:space="preserve">conditioned</w:t>
      </w:r>
      <w:r>
        <w:t xml:space="preserve"> </w:t>
      </w:r>
      <w:r>
        <w:t xml:space="preserve">relevance score</w:t>
      </w:r>
      <w:r>
        <w:t xml:space="preserve"> </w:t>
      </w:r>
      <m:oMath>
        <m:r>
          <m:t>φ</m:t>
        </m:r>
        <m:r>
          <m:rPr>
            <m:sty m:val="p"/>
          </m:rPr>
          <m:t>(</m:t>
        </m:r>
        <m:r>
          <m:t>W</m:t>
        </m:r>
        <m:r>
          <m:rPr>
            <m:sty m:val="p"/>
          </m:rPr>
          <m:t>,</m:t>
        </m:r>
        <m:r>
          <m:t>T</m:t>
        </m:r>
        <m:r>
          <m:rPr>
            <m:sty m:val="p"/>
          </m:rPr>
          <m:t>)</m:t>
        </m:r>
      </m:oMath>
      <w:r>
        <w:t xml:space="preserve"> </w:t>
      </w:r>
      <w:r>
        <w:t xml:space="preserve">mis-ranks them on a</w:t>
      </w:r>
      <w:r>
        <w:t xml:space="preserve"> </w:t>
      </w:r>
      <w:r>
        <w:t xml:space="preserve">constructed trap. The theorem covers source-level scalars,</w:t>
      </w:r>
      <w:r>
        <w:t xml:space="preserve"> </w:t>
      </w:r>
      <w:r>
        <w:t xml:space="preserve">and the trap covers the query-conditioned case; the two are distinct. This</w:t>
      </w:r>
      <w:r>
        <w:t xml:space="preserve"> </w:t>
      </w:r>
      <w:r>
        <w:t xml:space="preserve">is the first formal account, to our knowledge as of mid-2026, of cross-task</w:t>
      </w:r>
      <w:r>
        <w:t xml:space="preserve"> </w:t>
      </w:r>
      <w:r>
        <w:t xml:space="preserve">non-transfer of relevance.</w:t>
      </w:r>
    </w:p>
    <w:p>
      <w:pPr>
        <w:numPr>
          <w:ilvl w:val="0"/>
          <w:numId w:val="1002"/>
        </w:numPr>
      </w:pPr>
      <w:r>
        <w:rPr>
          <w:b/>
          <w:bCs/>
        </w:rPr>
        <w:t xml:space="preserve">A measurable, certified deficiency surrogate</w:t>
      </w:r>
      <w:r>
        <w:t xml:space="preserve"> </w:t>
      </w:r>
      <w:r>
        <w:t xml:space="preserve">(§</w:t>
      </w:r>
      <w:hyperlink w:anchor="sec:estimator">
        <w:r>
          <w:rPr>
            <w:rStyle w:val="Hyperlink"/>
          </w:rPr>
          <w:t xml:space="preserve">6</w:t>
        </w:r>
      </w:hyperlink>
      <w:r>
        <w:t xml:space="preserve">).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certificate: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certifies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w:t>
      </w:r>
      <w:r>
        <w:t xml:space="preserve"> </w:t>
      </w:r>
      <w:r>
        <w:t xml:space="preserve">bound </w:t>
      </w:r>
      <w:r>
        <w:t xml:space="preserve">(Dvoretzky et al. 1956)</w:t>
      </w:r>
      <w:r>
        <w:t xml:space="preserve"> </w:t>
      </w:r>
      <w:r>
        <w:t xml:space="preserve">under-covers a supremum over</w:t>
      </w:r>
      <w:r>
        <w:t xml:space="preserve"> </w:t>
      </w:r>
      <m:oMath>
        <m:r>
          <m:rPr>
            <m:sty m:val="p"/>
          </m:rPr>
          <m:t>|</m:t>
        </m:r>
        <m:r>
          <m:rPr>
            <m:scr m:val="script"/>
            <m:sty m:val="p"/>
          </m:rPr>
          <m:t>D</m:t>
        </m:r>
        <m:r>
          <m:rPr>
            <m:sty m:val="p"/>
          </m:rPr>
          <m:t>|</m:t>
        </m:r>
      </m:oMath>
      <w:r>
        <w:t xml:space="preserve"> </w:t>
      </w:r>
      <w:r>
        <w:t xml:space="preserve">cells,</w:t>
      </w:r>
      <w:r>
        <w:t xml:space="preserve"> </w:t>
      </w:r>
      <w:r>
        <w:t xml:space="preserve">and we give the matching interference certificate that the anti-monotonicity</w:t>
      </w:r>
      <w:r>
        <w:t xml:space="preserve"> </w:t>
      </w:r>
      <w:r>
        <w:t xml:space="preserve">finding requires.</w:t>
      </w:r>
    </w:p>
    <w:p>
      <w:pPr>
        <w:numPr>
          <w:ilvl w:val="0"/>
          <w:numId w:val="1002"/>
        </w:numPr>
      </w:pPr>
      <w:r>
        <w:rPr>
          <w:b/>
          <w:bCs/>
        </w:rPr>
        <w:t xml:space="preserve">A constructive partial-order selector</w:t>
      </w:r>
      <w:r>
        <w:t xml:space="preserve"> </w:t>
      </w:r>
      <w:r>
        <w:t xml:space="preserve">(§</w:t>
      </w:r>
      <w:hyperlink w:anchor="sec:method">
        <w:r>
          <w:rPr>
            <w:rStyle w:val="Hyperlink"/>
          </w:rPr>
          <w:t xml:space="preserve">7</w:t>
        </w:r>
      </w:hyperlink>
      <w:r>
        <w:t xml:space="preserve">).</w:t>
      </w:r>
      <w:r>
        <w:t xml:space="preserve"> </w:t>
      </w:r>
      <w:r>
        <w:rPr>
          <w:smallCaps/>
        </w:rPr>
        <w:t xml:space="preserve">Probe-Select</w:t>
      </w:r>
      <w:r>
        <w:t xml:space="preserve"> </w:t>
      </w:r>
      <w:r>
        <w:t xml:space="preserve">keeps the certified non-dominated set and then</w:t>
      </w:r>
      <w:r>
        <w:t xml:space="preserve"> </w:t>
      </w:r>
      <w:r>
        <w:t xml:space="preserve">diversifies by certified task coverage. We prove it (i) never retains a Blackwell-dominated source</w:t>
      </w:r>
      <w:r>
        <w:t xml:space="preserve"> </w:t>
      </w:r>
      <w:r>
        <w:t xml:space="preserve">(monotone safety), (ii) recovers scalar top-</w:t>
      </w:r>
      <m:oMath>
        <m:r>
          <m:t>k</m:t>
        </m:r>
      </m:oMath>
      <w:r>
        <w:t xml:space="preserve"> </w:t>
      </w:r>
      <w:r>
        <w:t xml:space="preserve">when the sources are totally ordered, and (iii)</w:t>
      </w:r>
      <w:r>
        <w:t xml:space="preserve"> </w:t>
      </w:r>
      <w:r>
        <w:t xml:space="preserve">otherwise covers distinct latent coordinates with the standard</w:t>
      </w:r>
      <w:r>
        <w:t xml:space="preserve"> </w:t>
      </w:r>
      <m:oMath>
        <m:r>
          <m:rPr>
            <m:sty m:val="p"/>
          </m:rPr>
          <m:t>(</m:t>
        </m:r>
        <m:r>
          <m:t>1</m:t>
        </m:r>
        <m:r>
          <m:rPr>
            <m:sty m:val="p"/>
          </m:rPr>
          <m:t>−</m:t>
        </m:r>
        <m:r>
          <m:t>1</m:t>
        </m:r>
        <m:r>
          <m:rPr>
            <m:sty m:val="p"/>
          </m:rPr>
          <m:t>/</m:t>
        </m:r>
        <m:r>
          <m:t>e</m:t>
        </m:r>
        <m:r>
          <m:rPr>
            <m:sty m:val="p"/>
          </m:rPr>
          <m:t>)</m:t>
        </m:r>
      </m:oMath>
      <w:r>
        <w:t xml:space="preserve"> </w:t>
      </w:r>
      <w:r>
        <w:t xml:space="preserve">submodular guarantee. On</w:t>
      </w:r>
      <w:r>
        <w:t xml:space="preserve"> </w:t>
      </w:r>
      <w:r>
        <w:t xml:space="preserve">our measured data it returns the</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front and rejects the superset-only choice that</w:t>
      </w:r>
      <w:r>
        <w:t xml:space="preserve"> </w:t>
      </w:r>
      <w:r>
        <w:t xml:space="preserve">the anti-monotonicity result shows would collapse, answering</w:t>
      </w:r>
      <w:r>
        <w:t xml:space="preserve"> </w:t>
      </w:r>
      <w:r>
        <w:t xml:space="preserve">“what replaces the scalar,”</w:t>
      </w:r>
      <w:r>
        <w:t xml:space="preserve"> </w:t>
      </w:r>
      <w:r>
        <w:t xml:space="preserve">with</w:t>
      </w:r>
      <w:r>
        <w:t xml:space="preserve"> </w:t>
      </w:r>
      <w:r>
        <w:t xml:space="preserve">an explicit account of its curation-scale cost and the corpus-scale open problem.</w:t>
      </w:r>
    </w:p>
    <w:p>
      <w:pPr>
        <w:numPr>
          <w:ilvl w:val="0"/>
          <w:numId w:val="1002"/>
        </w:numPr>
      </w:pPr>
      <w:r>
        <w:rPr>
          <w:b/>
          <w:bCs/>
        </w:rPr>
        <w:t xml:space="preserve">A cross-vendor empirical program</w:t>
      </w:r>
      <w:r>
        <w:t xml:space="preserve"> </w:t>
      </w:r>
      <w:r>
        <w:t xml:space="preserve">(§</w:t>
      </w:r>
      <w:hyperlink w:anchor="sec:experiments">
        <w:r>
          <w:rPr>
            <w:rStyle w:val="Hyperlink"/>
          </w:rPr>
          <w:t xml:space="preserve">8</w:t>
        </w:r>
      </w:hyperlink>
      <w:r>
        <w:t xml:space="preserve">).</w:t>
      </w:r>
      <w:r>
        <w:t xml:space="preserve"> </w:t>
      </w:r>
      <w:r>
        <w:t xml:space="preserve">Certified incomparability and the relevance mis-rank on six models across four</w:t>
      </w:r>
      <w:r>
        <w:t xml:space="preserve"> </w:t>
      </w:r>
      <w:r>
        <w:t xml:space="preserve">vendors; certified anti-monotonicity on five of six; and a continuous map of</w:t>
      </w:r>
      <w:r>
        <w:t xml:space="preserve"> </w:t>
      </w:r>
      <w:r>
        <w:t xml:space="preserve">the model-relative value of private context, all on real model calls, with the</w:t>
      </w:r>
      <w:r>
        <w:t xml:space="preserve"> </w:t>
      </w:r>
      <w:r>
        <w:t xml:space="preserve">scope limits (single source pair, vendor–harness confound,</w:t>
      </w:r>
      <w:r>
        <w:t xml:space="preserve"> </w:t>
      </w:r>
      <w:r>
        <w:t xml:space="preserve">capability-non-monotonicity) stated in §</w:t>
      </w:r>
      <w:hyperlink w:anchor="sec:limitations">
        <w:r>
          <w:rPr>
            <w:rStyle w:val="Hyperlink"/>
          </w:rPr>
          <w:t xml:space="preserve">10</w:t>
        </w:r>
      </w:hyperlink>
      <w:r>
        <w:t xml:space="preserve">.</w:t>
      </w:r>
    </w:p>
    <w:bookmarkEnd w:id="14"/>
    <w:bookmarkStart w:id="15" w:name="roadmap."/>
    <w:p>
      <w:pPr>
        <w:pStyle w:val="Heading4"/>
      </w:pPr>
      <w:r>
        <w:t xml:space="preserve">Roadmap.</w:t>
      </w:r>
    </w:p>
    <w:p>
      <w:pPr>
        <w:pStyle w:val="FirstParagraph"/>
      </w:pPr>
      <w:r>
        <w:t xml:space="preserve">§</w:t>
      </w:r>
      <w:hyperlink w:anchor="sec:related">
        <w:r>
          <w:rPr>
            <w:rStyle w:val="Hyperlink"/>
          </w:rPr>
          <w:t xml:space="preserve">2</w:t>
        </w:r>
      </w:hyperlink>
      <w:r>
        <w:t xml:space="preserve"> </w:t>
      </w:r>
      <w:r>
        <w:t xml:space="preserve">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w:t>
      </w:r>
      <w:hyperlink w:anchor="sec:formalization">
        <w:r>
          <w:rPr>
            <w:rStyle w:val="Hyperlink"/>
          </w:rPr>
          <w:t xml:space="preserve">3</w:t>
        </w:r>
      </w:hyperlink>
      <w:r>
        <w:t xml:space="preserve"> </w:t>
      </w:r>
      <w:r>
        <w:t xml:space="preserve">gives the latent-coordinate experiment</w:t>
      </w:r>
      <w:r>
        <w:t xml:space="preserve"> </w:t>
      </w:r>
      <w:r>
        <w:t xml:space="preserve">model, defines</w:t>
      </w:r>
      <w:r>
        <w:t xml:space="preserve"> </w:t>
      </w:r>
      <m:oMath>
        <m:r>
          <m:t>θ</m:t>
        </m:r>
      </m:oMath>
      <w:r>
        <w:t xml:space="preserve"> </w:t>
      </w:r>
      <w:r>
        <w:t xml:space="preserve">and the</w:t>
      </w:r>
      <w:r>
        <w:t xml:space="preserve"> </w:t>
      </w:r>
      <m:oMath>
        <m:sSub>
          <m:e>
            <m:r>
              <m:t>δ</m:t>
            </m:r>
          </m:e>
          <m:sub>
            <m:r>
              <m:t>M</m:t>
            </m:r>
          </m:sub>
        </m:sSub>
      </m:oMath>
      <w:r>
        <w:t xml:space="preserve">-restricted order, and states the</w:t>
      </w:r>
      <w:r>
        <w:t xml:space="preserve"> </w:t>
      </w:r>
      <w:r>
        <w:t xml:space="preserve">non-refinement (hence incomparability) construction. §</w:t>
      </w:r>
      <w:hyperlink w:anchor="sec:order">
        <w:r>
          <w:rPr>
            <w:rStyle w:val="Hyperlink"/>
          </w:rPr>
          <w:t xml:space="preserve">4</w:t>
        </w:r>
      </w:hyperlink>
      <w:r>
        <w:t xml:space="preserve"> </w:t>
      </w:r>
      <w:r>
        <w:t xml:space="preserve">develops</w:t>
      </w:r>
      <w:r>
        <w:t xml:space="preserve"> </w:t>
      </w:r>
      <w:r>
        <w:t xml:space="preserve">the partial order (C1) and the bridging lemma. §</w:t>
      </w:r>
      <w:hyperlink w:anchor="sec:incomparability">
        <w:r>
          <w:rPr>
            <w:rStyle w:val="Hyperlink"/>
          </w:rPr>
          <w:t xml:space="preserve">5</w:t>
        </w:r>
      </w:hyperlink>
      <w:r>
        <w:t xml:space="preserve"> </w:t>
      </w:r>
      <w:r>
        <w:t xml:space="preserve">proves</w:t>
      </w:r>
      <w:r>
        <w:t xml:space="preserve"> </w:t>
      </w:r>
      <w:r>
        <w:t xml:space="preserve">the source-level incomparability statement and isolates the query-conditioned</w:t>
      </w:r>
      <w:r>
        <w:t xml:space="preserve"> </w:t>
      </w:r>
      <w:r>
        <w:t xml:space="preserve">case (C2). §</w:t>
      </w:r>
      <w:hyperlink w:anchor="sec:estimator">
        <w:r>
          <w:rPr>
            <w:rStyle w:val="Hyperlink"/>
          </w:rPr>
          <w:t xml:space="preserve">6</w:t>
        </w:r>
      </w:hyperlink>
      <w:r>
        <w:t xml:space="preserve"> </w:t>
      </w:r>
      <w:r>
        <w:t xml:space="preserve">defines the surrogate, the uniform certificate,</w:t>
      </w:r>
      <w:r>
        <w:t xml:space="preserve"> </w:t>
      </w:r>
      <w:r>
        <w:t xml:space="preserve">and the interference certificate, and relates the surrogate to the true Le Cam</w:t>
      </w:r>
      <w:r>
        <w:t xml:space="preserve"> </w:t>
      </w:r>
      <w:r>
        <w:t xml:space="preserve">deficiency (C3). §</w:t>
      </w:r>
      <w:hyperlink w:anchor="sec:method">
        <w:r>
          <w:rPr>
            <w:rStyle w:val="Hyperlink"/>
          </w:rPr>
          <w:t xml:space="preserve">7</w:t>
        </w:r>
      </w:hyperlink>
      <w:r>
        <w:t xml:space="preserve"> </w:t>
      </w:r>
      <w:r>
        <w:t xml:space="preserve">gives the</w:t>
      </w:r>
      <w:r>
        <w:t xml:space="preserve"> </w:t>
      </w:r>
      <w:r>
        <w:rPr>
          <w:smallCaps/>
        </w:rPr>
        <w:t xml:space="preserve">Probe-Select</w:t>
      </w:r>
      <w:r>
        <w:t xml:space="preserve"> </w:t>
      </w:r>
      <w:r>
        <w:t xml:space="preserve">selector and its</w:t>
      </w:r>
      <w:r>
        <w:t xml:space="preserve"> </w:t>
      </w:r>
      <w:r>
        <w:t xml:space="preserve">monotone-safety, top-</w:t>
      </w:r>
      <m:oMath>
        <m:r>
          <m:t>k</m:t>
        </m:r>
      </m:oMath>
      <w:r>
        <w:t xml:space="preserve">-generalization, and coverage guarantees, with a worked illustration on the</w:t>
      </w:r>
      <w:r>
        <w:t xml:space="preserve"> </w:t>
      </w:r>
      <w:r>
        <w:t xml:space="preserve">measured data (C4). §</w:t>
      </w:r>
      <w:hyperlink w:anchor="sec:experiments">
        <w:r>
          <w:rPr>
            <w:rStyle w:val="Hyperlink"/>
          </w:rPr>
          <w:t xml:space="preserve">8</w:t>
        </w:r>
      </w:hyperlink>
      <w:r>
        <w:t xml:space="preserve"> </w:t>
      </w:r>
      <w:r>
        <w:t xml:space="preserve">reports the six-model program with full</w:t>
      </w:r>
      <w:r>
        <w:t xml:space="preserve"> </w:t>
      </w:r>
      <w:r>
        <w:t xml:space="preserve">per-cell tables (C5). §</w:t>
      </w:r>
      <w:hyperlink w:anchor="sec:limitations">
        <w:r>
          <w:rPr>
            <w:rStyle w:val="Hyperlink"/>
          </w:rPr>
          <w:t xml:space="preserve">10</w:t>
        </w:r>
      </w:hyperlink>
      <w:r>
        <w:t xml:space="preserve"> </w:t>
      </w:r>
      <w:r>
        <w:t xml:space="preserve">states threats to validity and</w:t>
      </w:r>
      <w:r>
        <w:t xml:space="preserve"> </w:t>
      </w:r>
      <w:r>
        <w:t xml:space="preserve">scope, and §</w:t>
      </w:r>
      <w:hyperlink w:anchor="sec:conclusion">
        <w:r>
          <w:rPr>
            <w:rStyle w:val="Hyperlink"/>
          </w:rPr>
          <w:t xml:space="preserve">11</w:t>
        </w:r>
      </w:hyperlink>
      <w:r>
        <w:t xml:space="preserve"> </w:t>
      </w:r>
      <w:r>
        <w:t xml:space="preserve">concludes. Proofs accompany the statements</w:t>
      </w:r>
      <w:r>
        <w:t xml:space="preserve"> </w:t>
      </w:r>
      <w:r>
        <w:t xml:space="preserve">in-line; the bibliography is provisional and every non-classical reference is</w:t>
      </w:r>
      <w:r>
        <w:t xml:space="preserve"> </w:t>
      </w:r>
      <w:r>
        <w:t xml:space="preserve">marked</w:t>
      </w:r>
      <w:r>
        <w:t xml:space="preserve"> </w:t>
      </w:r>
      <w:r>
        <w:rPr>
          <w:smallCaps/>
        </w:rPr>
        <w:t xml:space="preserve">[to verify]</w:t>
      </w:r>
      <w:r>
        <w:t xml:space="preserve"> </w:t>
      </w:r>
      <w:r>
        <w:t xml:space="preserve">pending a check against arXiv/DBLP (see the author</w:t>
      </w:r>
      <w:r>
        <w:t xml:space="preserve"> </w:t>
      </w:r>
      <w:r>
        <w:t xml:space="preserve">note preceding the references).</w:t>
      </w:r>
    </w:p>
    <w:bookmarkEnd w:id="15"/>
    <w:bookmarkEnd w:id="16"/>
    <w:bookmarkStart w:id="24" w:name="sec:related"/>
    <w:p>
      <w:pPr>
        <w:pStyle w:val="Heading1"/>
      </w:pPr>
      <w:r>
        <w:t xml:space="preserve">Related Work</w:t>
      </w:r>
    </w:p>
    <w:bookmarkStart w:id="17" w:name="bibliography-provenance-author-note."/>
    <w:p>
      <w:pPr>
        <w:pStyle w:val="Heading4"/>
      </w:pPr>
      <w:r>
        <w:t xml:space="preserve">Bibliography provenance (author note).</w:t>
      </w:r>
    </w:p>
    <w:p>
      <w:pPr>
        <w:pStyle w:val="FirstParagraph"/>
      </w:pPr>
      <w:r>
        <w:t xml:space="preserve">Only three references in this paper have been verified by the authors against their</w:t>
      </w:r>
      <w:r>
        <w:t xml:space="preserve"> </w:t>
      </w:r>
      <w:r>
        <w:t xml:space="preserve">primary sources: Blackwell’s comparison of experiments </w:t>
      </w:r>
      <w:r>
        <w:t xml:space="preserve">(Blackwell 1953)</w:t>
      </w:r>
      <w:r>
        <w:t xml:space="preserve">,</w:t>
      </w:r>
      <w:r>
        <w:t xml:space="preserve"> </w:t>
      </w:r>
      <w:r>
        <w:t xml:space="preserve">Le Cam’s deficiency and the comparison of statistical experiments </w:t>
      </w:r>
      <w:r>
        <w:t xml:space="preserve">(Le Cam 1964, 1986; Torgersen 1991)</w:t>
      </w:r>
      <w:r>
        <w:t xml:space="preserve">,</w:t>
      </w:r>
      <w:r>
        <w:t xml:space="preserve"> </w:t>
      </w:r>
      <w:r>
        <w:t xml:space="preserve">and</w:t>
      </w:r>
      <w:r>
        <w:t xml:space="preserve"> </w:t>
      </w:r>
      <m:oMath>
        <m:r>
          <m:rPr>
            <m:scr m:val="script"/>
            <m:sty m:val="p"/>
          </m:rPr>
          <m:t>V</m:t>
        </m:r>
      </m:oMath>
      <w:r>
        <w:t xml:space="preserve">-usable information </w:t>
      </w:r>
      <w:r>
        <w:t xml:space="preserve">(Ethayarajh et al. 2022)</w:t>
      </w:r>
      <w:r>
        <w:t xml:space="preserve">. Every other</w:t>
      </w:r>
      <w:r>
        <w:t xml:space="preserve"> </w:t>
      </w:r>
      <w:r>
        <w:t xml:space="preserve">reference cited below was surfaced by an automated literature search and is marked</w:t>
      </w:r>
      <w:r>
        <w:t xml:space="preserve"> </w:t>
      </w:r>
      <w:r>
        <w:rPr>
          <w:rStyle w:val="VerbatimChar"/>
        </w:rPr>
        <w:t xml:space="preserve">[TO VERIFY]</w:t>
      </w:r>
      <w:r>
        <w:t xml:space="preserve">; the corresponding</w:t>
      </w:r>
      <w:r>
        <w:t xml:space="preserve"> </w:t>
      </w:r>
      <w:r>
        <w:rPr>
          <w:rStyle w:val="VerbatimChar"/>
        </w:rPr>
        <w:t xml:space="preserve">.bib</w:t>
      </w:r>
      <w:r>
        <w:t xml:space="preserve"> </w:t>
      </w:r>
      <w:r>
        <w:t xml:space="preserve">entries carry a</w:t>
      </w:r>
      <w:r>
        <w:t xml:space="preserve"> </w:t>
      </w:r>
      <w:r>
        <w:rPr>
          <w:rStyle w:val="VerbatimChar"/>
        </w:rPr>
        <w:t xml:space="preserve">% TO VERIFY</w:t>
      </w:r>
      <w:r>
        <w:t xml:space="preserve"> </w:t>
      </w:r>
      <w:r>
        <w:t xml:space="preserve">comment. Our novelty claims and our characterization of prior art</w:t>
      </w:r>
      <w:r>
        <w:t xml:space="preserve"> </w:t>
      </w:r>
      <w:r>
        <w:rPr>
          <w:i/>
          <w:iCs/>
        </w:rPr>
        <w:t xml:space="preserve">must</w:t>
      </w:r>
      <w:r>
        <w:t xml:space="preserve"> </w:t>
      </w:r>
      <w:r>
        <w:t xml:space="preserve">be re-checked</w:t>
      </w:r>
      <w:r>
        <w:t xml:space="preserve"> </w:t>
      </w:r>
      <w:r>
        <w:t xml:space="preserve">against arXiv/DBLP before submission, including a fresh search for any post-2025 work porting</w:t>
      </w:r>
      <w:r>
        <w:t xml:space="preserve"> </w:t>
      </w:r>
      <w:r>
        <w:t xml:space="preserve">statistical deficiency to language-model context. We flag this explicitly because our</w:t>
      </w:r>
      <w:r>
        <w:t xml:space="preserve"> </w:t>
      </w:r>
      <w:r>
        <w:t xml:space="preserve">own due-diligence pipeline previously over-read a candidate prior-art paper as containing</w:t>
      </w:r>
      <w:r>
        <w:t xml:space="preserve"> </w:t>
      </w:r>
      <w:r>
        <w:t xml:space="preserve">results it does not contain (see the discussion of </w:t>
      </w:r>
      <w:r>
        <w:t xml:space="preserve">(Akdemir 2025)</w:t>
      </w:r>
      <w:r>
        <w:t xml:space="preserve"> </w:t>
      </w:r>
      <w:r>
        <w:t xml:space="preserve">below); the lesson is</w:t>
      </w:r>
      <w:r>
        <w:t xml:space="preserve"> </w:t>
      </w:r>
      <w:r>
        <w:t xml:space="preserve">that machine-summarized prior art is unreliable and a manual full-text read is mandatory.</w:t>
      </w:r>
    </w:p>
    <w:bookmarkEnd w:id="17"/>
    <w:bookmarkStart w:id="18" w:name="positioning."/>
    <w:p>
      <w:pPr>
        <w:pStyle w:val="Heading4"/>
      </w:pPr>
      <w:r>
        <w:t xml:space="preserve">Positioning.</w:t>
      </w:r>
    </w:p>
    <w:p>
      <w:pPr>
        <w:pStyle w:val="FirstParagraph"/>
      </w:pPr>
      <w:r>
        <w:t xml:space="preserve">The machinery we use, Blackwell’s garbling order </w:t>
      </w:r>
      <w:r>
        <w:t xml:space="preserve">(Blackwell 1953)</w:t>
      </w:r>
      <w:r>
        <w:t xml:space="preserve"> </w:t>
      </w:r>
      <w:r>
        <w:t xml:space="preserve">and Le Cam’s</w:t>
      </w:r>
      <w:r>
        <w:t xml:space="preserve"> </w:t>
      </w:r>
      <w:r>
        <w:t xml:space="preserve">deficiency </w:t>
      </w:r>
      <w:r>
        <w:t xml:space="preserve">(Le Cam 1964, 1986)</w:t>
      </w:r>
      <w:r>
        <w:t xml:space="preserve">, is classical, and we claim no new core mathematics.</w:t>
      </w:r>
      <w:r>
        <w:t xml:space="preserve"> </w:t>
      </w:r>
      <w:r>
        <w:t xml:space="preserve">Our contribution is an</w:t>
      </w:r>
      <w:r>
        <w:t xml:space="preserve"> </w:t>
      </w:r>
      <w:r>
        <w:rPr>
          <w:i/>
          <w:iCs/>
        </w:rPr>
        <w:t xml:space="preserve">application</w:t>
      </w:r>
      <w:r>
        <w:t xml:space="preserve">, a</w:t>
      </w:r>
      <w:r>
        <w:t xml:space="preserve"> </w:t>
      </w:r>
      <w:r>
        <w:rPr>
          <w:i/>
          <w:iCs/>
        </w:rPr>
        <w:t xml:space="preserve">framing</w:t>
      </w:r>
      <w:r>
        <w:t xml:space="preserve">, and an</w:t>
      </w:r>
      <w:r>
        <w:t xml:space="preserve"> </w:t>
      </w:r>
      <w:r>
        <w:rPr>
          <w:i/>
          <w:iCs/>
        </w:rPr>
        <w:t xml:space="preserve">estimator</w:t>
      </w:r>
      <w:r>
        <w:t xml:space="preserve">:</w:t>
      </w:r>
      <w:r>
        <w:t xml:space="preserve"> </w:t>
      </w:r>
      <w:r>
        <w:t xml:space="preserve">(i) we treat each candidate context source for a language model as a statistical experiment</w:t>
      </w:r>
      <w:r>
        <w:t xml:space="preserve"> </w:t>
      </w:r>
      <w:r>
        <w:t xml:space="preserve">on the task’s latent requirement and rank sources by the Blackwell order, with a</w:t>
      </w:r>
      <w:r>
        <w:t xml:space="preserve"> </w:t>
      </w:r>
      <w:r>
        <w:t xml:space="preserve">decision-independent, for-all-tasks dominance guarantee (§</w:t>
      </w:r>
      <w:hyperlink w:anchor="sec:order">
        <w:r>
          <w:rPr>
            <w:rStyle w:val="Hyperlink"/>
          </w:rPr>
          <w:t xml:space="preserve">4</w:t>
        </w:r>
      </w:hyperlink>
      <w:r>
        <w:t xml:space="preserve">);</w:t>
      </w:r>
      <w:r>
        <w:t xml:space="preserve"> </w:t>
      </w:r>
      <w:r>
        <w:t xml:space="preserve">(ii) we observe, as an application-level corollary of Blackwell’s theorem, that</w:t>
      </w:r>
      <w:r>
        <w:t xml:space="preserve"> </w:t>
      </w:r>
      <w:r>
        <w:t xml:space="preserve">Blackwell-</w:t>
      </w:r>
      <w:r>
        <w:rPr>
          <w:i/>
          <w:iCs/>
        </w:rPr>
        <w:t xml:space="preserve">incomparable</w:t>
      </w:r>
      <w:r>
        <w:t xml:space="preserve"> </w:t>
      </w:r>
      <w:r>
        <w:t xml:space="preserve">sources cannot be ranked by any scalar score for all tasks</w:t>
      </w:r>
      <w:r>
        <w:t xml:space="preserve"> </w:t>
      </w:r>
      <w:r>
        <w:t xml:space="preserve">(§</w:t>
      </w:r>
      <w:hyperlink w:anchor="sec:incomparability">
        <w:r>
          <w:rPr>
            <w:rStyle w:val="Hyperlink"/>
          </w:rPr>
          <w:t xml:space="preserve">5</w:t>
        </w:r>
      </w:hyperlink>
      <w:r>
        <w:t xml:space="preserve">), which gives the first formal account of the</w:t>
      </w:r>
      <w:r>
        <w:t xml:space="preserve"> </w:t>
      </w:r>
      <w:r>
        <w:t xml:space="preserve">empirical folklore that</w:t>
      </w:r>
      <w:r>
        <w:t xml:space="preserve"> </w:t>
      </w:r>
      <w:r>
        <w:t xml:space="preserve">“relevance does not transfer across tasks”</w:t>
      </w:r>
      <w:r>
        <w:t xml:space="preserve">; and</w:t>
      </w:r>
      <w:r>
        <w:t xml:space="preserve"> </w:t>
      </w:r>
      <w:r>
        <w:t xml:space="preserve">(iii) we supply a decision-restricted Le Cam deficiency</w:t>
      </w:r>
      <w:r>
        <w:t xml:space="preserve"> </w:t>
      </w:r>
      <w:r>
        <w:rPr>
          <w:i/>
          <w:iCs/>
        </w:rPr>
        <w:t xml:space="preserve">surrogate</w:t>
      </w:r>
      <w:r>
        <w:t xml:space="preserve"> </w:t>
      </w:r>
      <w:r>
        <w:t xml:space="preserve">with a</w:t>
      </w:r>
      <w:r>
        <w:t xml:space="preserve"> </w:t>
      </w:r>
      <w:r>
        <w:t xml:space="preserve">distribution-free finite-sample certificate that is auditable on a real model with a real</w:t>
      </w:r>
      <w:r>
        <w:t xml:space="preserve"> </w:t>
      </w:r>
      <w:r>
        <w:t xml:space="preserve">verifier (§</w:t>
      </w:r>
      <w:hyperlink w:anchor="sec:estimator">
        <w:r>
          <w:rPr>
            <w:rStyle w:val="Hyperlink"/>
          </w:rPr>
          <w:t xml:space="preserve">6</w:t>
        </w:r>
      </w:hyperlink>
      <w:r>
        <w:t xml:space="preserve">). To our knowledge, and subject to the caveat above,</w:t>
      </w:r>
      <w:r>
        <w:t xml:space="preserve"> </w:t>
      </w:r>
      <w:r>
        <w:t xml:space="preserve">no prior work applies the comparison of experiments to selecting inference-time context for</w:t>
      </w:r>
      <w:r>
        <w:t xml:space="preserve"> </w:t>
      </w:r>
      <w:r>
        <w:t xml:space="preserve">language models.</w:t>
      </w:r>
    </w:p>
    <w:bookmarkEnd w:id="18"/>
    <w:bookmarkStart w:id="19" w:name="sec:related-scalar"/>
    <w:p>
      <w:pPr>
        <w:pStyle w:val="Heading2"/>
      </w:pPr>
      <w:r>
        <w:t xml:space="preserve">Scalar context and demonstration selection</w:t>
      </w:r>
    </w:p>
    <w:p>
      <w:pPr>
        <w:pStyle w:val="FirstParagraph"/>
      </w:pPr>
      <w:r>
        <w:t xml:space="preserve">Information-theoretic context and demonstration selection for language models is dominated by</w:t>
      </w:r>
      <w:r>
        <w:t xml:space="preserve"> </w:t>
      </w:r>
      <w:r>
        <w:rPr>
          <w:i/>
          <w:iCs/>
        </w:rPr>
        <w:t xml:space="preserve">scalar</w:t>
      </w:r>
      <w:r>
        <w:t xml:space="preserve"> </w:t>
      </w:r>
      <w:r>
        <w:t xml:space="preserve">criteria, each of which induces a</w:t>
      </w:r>
      <w:r>
        <w:t xml:space="preserve"> </w:t>
      </w:r>
      <w:r>
        <w:rPr>
          <w:i/>
          <w:iCs/>
        </w:rPr>
        <w:t xml:space="preserve">total</w:t>
      </w:r>
      <w:r>
        <w:t xml:space="preserve"> </w:t>
      </w:r>
      <w:r>
        <w:t xml:space="preserve">order over candidate sources and</w:t>
      </w:r>
      <w:r>
        <w:t xml:space="preserve"> </w:t>
      </w:r>
      <w:r>
        <w:t xml:space="preserve">takes a top-</w:t>
      </w:r>
      <m:oMath>
        <m:r>
          <m:t>k</m:t>
        </m:r>
      </m:oMath>
      <w:r>
        <w:t xml:space="preserve"> </w:t>
      </w:r>
      <w:r>
        <w:t xml:space="preserve">prefix. The dominant family scores topical relevance, either lexically or with</w:t>
      </w:r>
      <w:r>
        <w:t xml:space="preserve"> </w:t>
      </w:r>
      <w:r>
        <w:t xml:space="preserve">learned rankers trained jointly with the generator </w:t>
      </w:r>
      <w:r>
        <w:t xml:space="preserve">(Yu et al. 2024)</w:t>
      </w:r>
      <w:r>
        <w:t xml:space="preserve">. A second family scores</w:t>
      </w:r>
      <w:r>
        <w:t xml:space="preserve"> </w:t>
      </w:r>
      <w:r>
        <w:rPr>
          <w:i/>
          <w:iCs/>
        </w:rPr>
        <w:t xml:space="preserve">usable</w:t>
      </w:r>
      <w:r>
        <w:t xml:space="preserve"> </w:t>
      </w:r>
      <w:r>
        <w:t xml:space="preserve">information:</w:t>
      </w:r>
      <w:r>
        <w:t xml:space="preserve"> </w:t>
      </w:r>
      <m:oMath>
        <m:r>
          <m:rPr>
            <m:scr m:val="script"/>
            <m:sty m:val="p"/>
          </m:rPr>
          <m:t>V</m:t>
        </m:r>
      </m:oMath>
      <w:r>
        <w:t xml:space="preserve">-usable (predictive-</w:t>
      </w:r>
      <m:oMath>
        <m:r>
          <m:rPr>
            <m:scr m:val="script"/>
            <m:sty m:val="p"/>
          </m:rPr>
          <m:t>V</m:t>
        </m:r>
      </m:oMath>
      <w:r>
        <w:t xml:space="preserve">) information measures</w:t>
      </w:r>
      <w:r>
        <w:t xml:space="preserve"> </w:t>
      </w:r>
      <w:r>
        <w:t xml:space="preserve">how much a fixed model family can extract from an input </w:t>
      </w:r>
      <w:r>
        <w:t xml:space="preserve">(Ethayarajh et al. 2022)</w:t>
      </w:r>
      <w:r>
        <w:t xml:space="preserve">, and recent work</w:t>
      </w:r>
      <w:r>
        <w:t xml:space="preserve"> </w:t>
      </w:r>
      <w:r>
        <w:t xml:space="preserve">uses it to enhance contextual faithfulness in language models </w:t>
      </w:r>
      <w:r>
        <w:t xml:space="preserve">(Yuan et al. 2025)</w:t>
      </w:r>
      <w:r>
        <w:t xml:space="preserve">. A third family scores expected information</w:t>
      </w:r>
      <w:r>
        <w:t xml:space="preserve"> </w:t>
      </w:r>
      <w:r>
        <w:t xml:space="preserve">or information gain, mutual information and Bayesian experimental design for language-model</w:t>
      </w:r>
      <w:r>
        <w:t xml:space="preserve"> </w:t>
      </w:r>
      <w:r>
        <w:t xml:space="preserve">querying </w:t>
      </w:r>
      <w:r>
        <w:t xml:space="preserve">(Choudhury et al. 2025)</w:t>
      </w:r>
      <w:r>
        <w:t xml:space="preserve">, and information-pursuit variants with conformal</w:t>
      </w:r>
      <w:r>
        <w:t xml:space="preserve"> </w:t>
      </w:r>
      <w:r>
        <w:t xml:space="preserve">stopping </w:t>
      </w:r>
      <w:r>
        <w:t xml:space="preserve">(Chan et al. 2025)</w:t>
      </w:r>
      <w:r>
        <w:t xml:space="preserve">. A fourth family attributes value to demonstrations through</w:t>
      </w:r>
      <w:r>
        <w:t xml:space="preserve"> </w:t>
      </w:r>
      <w:r>
        <w:t xml:space="preserve">game-theoretic or influence-based valuations </w:t>
      </w:r>
      <w:r>
        <w:t xml:space="preserve">(Xie et al. 2024; Vinay et al. 2024)</w:t>
      </w:r>
      <w:r>
        <w:t xml:space="preserve">. A fifth treats</w:t>
      </w:r>
      <w:r>
        <w:t xml:space="preserve"> </w:t>
      </w:r>
      <w:r>
        <w:t xml:space="preserve">the question as binary classification: a</w:t>
      </w:r>
      <w:r>
        <w:t xml:space="preserve"> </w:t>
      </w:r>
      <w:r>
        <w:t xml:space="preserve">“sufficient-context”</w:t>
      </w:r>
      <w:r>
        <w:t xml:space="preserve"> </w:t>
      </w:r>
      <w:r>
        <w:t xml:space="preserve">detector predicts whether the</w:t>
      </w:r>
      <w:r>
        <w:t xml:space="preserve"> </w:t>
      </w:r>
      <w:r>
        <w:t xml:space="preserve">supplied context is enough to answer </w:t>
      </w:r>
      <w:r>
        <w:t xml:space="preserve">(Joren et al. 2024)</w:t>
      </w:r>
      <w:r>
        <w:t xml:space="preserve">.</w:t>
      </w:r>
    </w:p>
    <w:p>
      <w:pPr>
        <w:pStyle w:val="BodyText"/>
      </w:pPr>
      <w:r>
        <w:t xml:space="preserve">Every criterion in this family collapses the comparison of two sources to a comparison of two</w:t>
      </w:r>
      <w:r>
        <w:t xml:space="preserve"> </w:t>
      </w:r>
      <w:r>
        <w:t xml:space="preserve">real numbers, and is therefore a</w:t>
      </w:r>
      <w:r>
        <w:t xml:space="preserve"> </w:t>
      </w:r>
      <w:r>
        <w:rPr>
          <w:i/>
          <w:iCs/>
        </w:rPr>
        <w:t xml:space="preserve">scalar</w:t>
      </w:r>
      <w:r>
        <w:t xml:space="preserve"> </w:t>
      </w:r>
      <w:r>
        <w:t xml:space="preserve">in the precise sense of</w:t>
      </w:r>
      <w:r>
        <w:t xml:space="preserve"> </w:t>
      </w:r>
      <w:r>
        <w:t xml:space="preserve">Theorem </w:t>
      </w:r>
      <w:hyperlink w:anchor="thm:incomparable">
        <w:r>
          <w:rPr>
            <w:rStyle w:val="Hyperlink"/>
          </w:rPr>
          <w:t xml:space="preserve">2</w:t>
        </w:r>
      </w:hyperlink>
      <w:r>
        <w:t xml:space="preserve">: it imposes one total order on</w:t>
      </w:r>
      <w:r>
        <w:t xml:space="preserve"> </w:t>
      </w:r>
      <m:oMath>
        <m:r>
          <m:rPr>
            <m:sty m:val="p"/>
          </m:rPr>
          <m:t>{</m:t>
        </m:r>
        <m:sSub>
          <m:e>
            <m:r>
              <m:t>W</m:t>
            </m:r>
          </m:e>
          <m:sub>
            <m:r>
              <m:t>1</m:t>
            </m:r>
          </m:sub>
        </m:sSub>
        <m:r>
          <m:rPr>
            <m:sty m:val="p"/>
          </m:rPr>
          <m:t>,</m:t>
        </m:r>
        <m:sSub>
          <m:e>
            <m:r>
              <m:t>W</m:t>
            </m:r>
          </m:e>
          <m:sub>
            <m:r>
              <m:t>2</m:t>
            </m:r>
          </m:sub>
        </m:sSub>
        <m:r>
          <m:rPr>
            <m:sty m:val="p"/>
          </m:rPr>
          <m:t>}</m:t>
        </m:r>
      </m:oMath>
      <w:r>
        <w:t xml:space="preserve">. Our delta is</w:t>
      </w:r>
      <w:r>
        <w:t xml:space="preserve"> </w:t>
      </w:r>
      <w:r>
        <w:t xml:space="preserve">structural, not a better scalar. We show (§</w:t>
      </w:r>
      <w:hyperlink w:anchor="sec:incomparability">
        <w:r>
          <w:rPr>
            <w:rStyle w:val="Hyperlink"/>
          </w:rPr>
          <w:t xml:space="preserve">5</w:t>
        </w:r>
      </w:hyperlink>
      <w:r>
        <w:t xml:space="preserve">) that when two</w:t>
      </w:r>
      <w:r>
        <w:t xml:space="preserve"> </w:t>
      </w:r>
      <w:r>
        <w:t xml:space="preserve">sources are Blackwell-incomparable, as our two private conventions are</w:t>
      </w:r>
      <w:r>
        <w:t xml:space="preserve"> </w:t>
      </w:r>
      <w:r>
        <w:t xml:space="preserve">(§</w:t>
      </w:r>
      <w:hyperlink w:anchor="sec:experiments">
        <w:r>
          <w:rPr>
            <w:rStyle w:val="Hyperlink"/>
          </w:rPr>
          <w:t xml:space="preserve">8</w:t>
        </w:r>
      </w:hyperlink>
      <w:r>
        <w:t xml:space="preserve">),</w:t>
      </w:r>
      <w:r>
        <w:t xml:space="preserve"> </w:t>
      </w:r>
      <w:r>
        <w:rPr>
          <w:i/>
          <w:iCs/>
        </w:rPr>
        <w:t xml:space="preserve">any</w:t>
      </w:r>
      <w:r>
        <w:t xml:space="preserve"> </w:t>
      </w:r>
      <w:r>
        <w:t xml:space="preserve">such scalar, including relevance, mutual</w:t>
      </w:r>
      <w:r>
        <w:t xml:space="preserve"> </w:t>
      </w:r>
      <w:r>
        <w:t xml:space="preserve">information,</w:t>
      </w:r>
      <w:r>
        <w:t xml:space="preserve"> </w:t>
      </w:r>
      <m:oMath>
        <m:r>
          <m:rPr>
            <m:scr m:val="script"/>
            <m:sty m:val="p"/>
          </m:rPr>
          <m:t>V</m:t>
        </m:r>
      </m:oMath>
      <w:r>
        <w:t xml:space="preserve">-usable information, perplexity-gap, and expected information gain,</w:t>
      </w:r>
      <w:r>
        <w:t xml:space="preserve"> </w:t>
      </w:r>
      <w:r>
        <w:t xml:space="preserve">must mis-rank them on some task. These criteria are not competitors to be out-performed but</w:t>
      </w:r>
      <w:r>
        <w:t xml:space="preserve"> </w:t>
      </w:r>
      <w:r>
        <w:t xml:space="preserve">instances of the class our incomparability result rules out: each is Blackwell-monotone, so</w:t>
      </w:r>
      <w:r>
        <w:t xml:space="preserve"> </w:t>
      </w:r>
      <w:r>
        <w:t xml:space="preserve">each is a one-dimensional projection of a partial order it cannot recover.</w:t>
      </w:r>
      <w:r>
        <w:t xml:space="preserve"> </w:t>
      </w:r>
      <w:r>
        <w:t xml:space="preserve">We substantiate the monotonicity claim for the closest neighbor,</w:t>
      </w:r>
      <w:r>
        <w:t xml:space="preserve"> </w:t>
      </w:r>
      <m:oMath>
        <m:r>
          <m:rPr>
            <m:scr m:val="script"/>
            <m:sty m:val="p"/>
          </m:rPr>
          <m:t>V</m:t>
        </m:r>
      </m:oMath>
      <w:r>
        <w:t xml:space="preserve">-usable</w:t>
      </w:r>
      <w:r>
        <w:t xml:space="preserve"> </w:t>
      </w:r>
      <w:r>
        <w:t xml:space="preserve">information, in Proposition </w:t>
      </w:r>
      <w:hyperlink w:anchor="prop:vinfo-monotone">
        <w:r>
          <w:rPr>
            <w:rStyle w:val="Hyperlink"/>
          </w:rPr>
          <w:t xml:space="preserve">1</w:t>
        </w:r>
      </w:hyperlink>
      <w:r>
        <w:t xml:space="preserve"> </w:t>
      </w:r>
      <w:r>
        <w:t xml:space="preserve">rather than asserting it; we make the</w:t>
      </w:r>
      <w:r>
        <w:t xml:space="preserve"> </w:t>
      </w:r>
      <w:r>
        <w:t xml:space="preserve">weaker conjecture that the same holds for the remaining members of the family.</w:t>
      </w:r>
      <w:r>
        <w:t xml:space="preserve"> </w:t>
      </w:r>
      <w:r>
        <w:t xml:space="preserve">Two points sharpen the separation from the strongest neighbors. First, against expected</w:t>
      </w:r>
      <w:r>
        <w:t xml:space="preserve"> </w:t>
      </w:r>
      <w:r>
        <w:t xml:space="preserve">information gain and Bayesian experimental design </w:t>
      </w:r>
      <w:r>
        <w:t xml:space="preserve">(Choudhury et al. 2025; Chan et al. 2025)</w:t>
      </w:r>
      <w:r>
        <w:t xml:space="preserve">, the</w:t>
      </w:r>
      <w:r>
        <w:t xml:space="preserve"> </w:t>
      </w:r>
      <w:r>
        <w:t xml:space="preserve">relevant axis is</w:t>
      </w:r>
      <w:r>
        <w:t xml:space="preserve"> </w:t>
      </w:r>
      <w:r>
        <w:rPr>
          <w:i/>
          <w:iCs/>
        </w:rPr>
        <w:t xml:space="preserve">decision-dependence</w:t>
      </w:r>
      <w:r>
        <w:t xml:space="preserve">: those criteria are scalar scores optimized for a</w:t>
      </w:r>
      <w:r>
        <w:t xml:space="preserve"> </w:t>
      </w:r>
      <w:r>
        <w:t xml:space="preserve">particular query or stopping rule, whereas our Blackwell guarantee</w:t>
      </w:r>
      <w:r>
        <w:t xml:space="preserve"> </w:t>
      </w:r>
      <w:r>
        <w:t xml:space="preserve">(Theorem </w:t>
      </w:r>
      <w:hyperlink w:anchor="thm:blackwell">
        <w:r>
          <w:rPr>
            <w:rStyle w:val="Hyperlink"/>
          </w:rPr>
          <w:t xml:space="preserve">1</w:t>
        </w:r>
      </w:hyperlink>
      <w:r>
        <w:t xml:space="preserve">) is decision-</w:t>
      </w:r>
      <w:r>
        <w:rPr>
          <w:i/>
          <w:iCs/>
        </w:rPr>
        <w:t xml:space="preserve">independent</w:t>
      </w:r>
      <w:r>
        <w:t xml:space="preserve">, it holds for every prior, every</w:t>
      </w:r>
      <w:r>
        <w:t xml:space="preserve"> </w:t>
      </w:r>
      <w:r>
        <w:t xml:space="preserve">bounded utility, and every task simultaneously. Second, against query-conditioned relevance</w:t>
      </w:r>
      <w:r>
        <w:t xml:space="preserve"> </w:t>
      </w:r>
      <m:oMath>
        <m:r>
          <m:t>φ</m:t>
        </m:r>
        <m:r>
          <m:rPr>
            <m:sty m:val="p"/>
          </m:rPr>
          <m:t>(</m:t>
        </m:r>
        <m:r>
          <m:t>W</m:t>
        </m:r>
        <m:r>
          <m:rPr>
            <m:sty m:val="p"/>
          </m:rPr>
          <m:t>,</m:t>
        </m:r>
        <m:r>
          <m:t>T</m:t>
        </m:r>
        <m:r>
          <m:rPr>
            <m:sty m:val="p"/>
          </m:rPr>
          <m:t>)</m:t>
        </m:r>
      </m:oMath>
      <w:r>
        <w:t xml:space="preserve">, which is not a fixed total order and is therefore</w:t>
      </w:r>
      <w:r>
        <w:t xml:space="preserve"> </w:t>
      </w:r>
      <w:r>
        <w:rPr>
          <w:i/>
          <w:iCs/>
        </w:rPr>
        <w:t xml:space="preserve">not</w:t>
      </w:r>
      <w:r>
        <w:t xml:space="preserve"> </w:t>
      </w:r>
      <w:r>
        <w:t xml:space="preserve">ruled out by</w:t>
      </w:r>
      <w:r>
        <w:t xml:space="preserve"> </w:t>
      </w:r>
      <w:r>
        <w:t xml:space="preserve">Theorem </w:t>
      </w:r>
      <w:hyperlink w:anchor="thm:incomparable">
        <w:r>
          <w:rPr>
            <w:rStyle w:val="Hyperlink"/>
          </w:rPr>
          <w:t xml:space="preserve">2</w:t>
        </w:r>
      </w:hyperlink>
      <w:r>
        <w:t xml:space="preserve">, we make a separate, empirical claim: a relevance-trap task</w:t>
      </w:r>
      <w:r>
        <w:t xml:space="preserve"> </w:t>
      </w:r>
      <w:r>
        <w:t xml:space="preserve">on which lexical relevance ranks</w:t>
      </w:r>
      <w:r>
        <w:t xml:space="preserve"> </w:t>
      </w:r>
      <m:oMath>
        <m:r>
          <m:t>φ</m:t>
        </m:r>
        <m:r>
          <m:rPr>
            <m:sty m:val="p"/>
          </m:rPr>
          <m:t>(</m:t>
        </m:r>
        <m:sSub>
          <m:e>
            <m:r>
              <m:t>W</m:t>
            </m:r>
          </m:e>
          <m:sub>
            <m:r>
              <m:t>2</m:t>
            </m:r>
          </m:sub>
        </m:sSub>
        <m:r>
          <m:rPr>
            <m:sty m:val="p"/>
          </m:rPr>
          <m:t>)</m:t>
        </m:r>
        <m:r>
          <m:rPr>
            <m:sty m:val="p"/>
          </m:rPr>
          <m:t>&gt;</m:t>
        </m:r>
        <m:r>
          <m:t>φ</m:t>
        </m:r>
        <m:r>
          <m:rPr>
            <m:sty m:val="p"/>
          </m:rPr>
          <m:t>(</m:t>
        </m:r>
        <m:sSub>
          <m:e>
            <m:r>
              <m:t>W</m:t>
            </m:r>
          </m:e>
          <m:sub>
            <m:r>
              <m:t>1</m:t>
            </m:r>
          </m:sub>
        </m:sSub>
        <m:r>
          <m:rPr>
            <m:sty m:val="p"/>
          </m:rPr>
          <m:t>)</m:t>
        </m:r>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w:hyperlink w:anchor="sec:experiments">
        <w:r>
          <w:rPr>
            <w:rStyle w:val="Hyperlink"/>
          </w:rPr>
          <w:t xml:space="preserve">8</w:t>
        </w:r>
      </w:hyperlink>
      <w:r>
        <w:t xml:space="preserve">). We are careful not to present the trap as covered</w:t>
      </w:r>
      <w:r>
        <w:t xml:space="preserve"> </w:t>
      </w:r>
      <w:r>
        <w:t xml:space="preserve">by the theorem; the theorem governs query-independent scalars, and the trap is the empirical</w:t>
      </w:r>
      <w:r>
        <w:t xml:space="preserve"> </w:t>
      </w:r>
      <w:r>
        <w:t xml:space="preserve">patch for the query-conditioned case.</w:t>
      </w:r>
    </w:p>
    <w:bookmarkEnd w:id="19"/>
    <w:bookmarkStart w:id="20" w:name="sec:related-taskdep"/>
    <w:p>
      <w:pPr>
        <w:pStyle w:val="Heading2"/>
      </w:pPr>
      <w:r>
        <w:t xml:space="preserve">Task-dependence of context utility</w:t>
      </w:r>
    </w:p>
    <w:p>
      <w:pPr>
        <w:pStyle w:val="FirstParagraph"/>
      </w:pPr>
      <w:r>
        <w:t xml:space="preserve">A parallel literature establishes that the utility of context is task-dependent rather than an</w:t>
      </w:r>
      <w:r>
        <w:t xml:space="preserve"> </w:t>
      </w:r>
      <w:r>
        <w:t xml:space="preserve">intrinsic property of the source, but does so only empirically or informally: some work argues</w:t>
      </w:r>
      <w:r>
        <w:t xml:space="preserve"> </w:t>
      </w:r>
      <w:r>
        <w:t xml:space="preserve">directly that topical relevance is not the same as answer</w:t>
      </w:r>
      <w:r>
        <w:t xml:space="preserve"> </w:t>
      </w:r>
      <w:r>
        <w:t xml:space="preserve">utility </w:t>
      </w:r>
      <w:r>
        <w:t xml:space="preserve">(LeVine and Varjavand 2025; Qiu et al. 2026)</w:t>
      </w:r>
      <w:r>
        <w:t xml:space="preserve">, and the broader phenomenon that adding more</w:t>
      </w:r>
      <w:r>
        <w:t xml:space="preserve"> </w:t>
      </w:r>
      <w:r>
        <w:t xml:space="preserve">or longer context can</w:t>
      </w:r>
      <w:r>
        <w:t xml:space="preserve"> </w:t>
      </w:r>
      <w:r>
        <w:rPr>
          <w:i/>
          <w:iCs/>
        </w:rPr>
        <w:t xml:space="preserve">degrade</w:t>
      </w:r>
      <w:r>
        <w:t xml:space="preserve"> </w:t>
      </w:r>
      <w:r>
        <w:t xml:space="preserve">performance has been documented from several</w:t>
      </w:r>
      <w:r>
        <w:t xml:space="preserve"> </w:t>
      </w:r>
      <w:r>
        <w:t xml:space="preserve">angles </w:t>
      </w:r>
      <w:r>
        <w:t xml:space="preserve">(Du et al. 2025; Liu 2026)</w:t>
      </w:r>
      <w:r>
        <w:t xml:space="preserve">. A separate strand observes</w:t>
      </w:r>
      <w:r>
        <w:t xml:space="preserve"> </w:t>
      </w:r>
      <w:r>
        <w:t xml:space="preserve">Pareto-incomparability of prompts, but along competing</w:t>
      </w:r>
      <w:r>
        <w:t xml:space="preserve"> </w:t>
      </w:r>
      <w:r>
        <w:rPr>
          <w:i/>
          <w:iCs/>
        </w:rPr>
        <w:t xml:space="preserve">metrics within a single</w:t>
      </w:r>
      <w:r>
        <w:rPr>
          <w:i/>
          <w:iCs/>
        </w:rPr>
        <w:t xml:space="preserve"> </w:t>
      </w:r>
      <w:r>
        <w:rPr>
          <w:i/>
          <w:iCs/>
        </w:rPr>
        <w:t xml:space="preserve">task</w:t>
      </w:r>
      <w:r>
        <w:t xml:space="preserve"> </w:t>
      </w:r>
      <w:r>
        <w:t xml:space="preserve">(</w:t>
      </w:r>
      <w:r>
        <w:t xml:space="preserve">Wen et al.</w:t>
      </w:r>
      <w:r>
        <w:t xml:space="preserve"> </w:t>
      </w:r>
      <w:r>
        <w:t xml:space="preserve">2025)</w:t>
      </w:r>
      <w:r>
        <w:t xml:space="preserve">, which is orthogonal to our object: incomparable</w:t>
      </w:r>
      <w:r>
        <w:t xml:space="preserve"> </w:t>
      </w:r>
      <w:r>
        <w:rPr>
          <w:i/>
          <w:iCs/>
        </w:rPr>
        <w:t xml:space="preserve">sources across tasks</w:t>
      </w:r>
      <w:r>
        <w:t xml:space="preserve">. The folklore that the right context is task-dependent, that</w:t>
      </w:r>
      <w:r>
        <w:t xml:space="preserve"> </w:t>
      </w:r>
      <w:r>
        <w:t xml:space="preserve">relevance does not transfer across tasks, is exactly what our contribution converts into a</w:t>
      </w:r>
      <w:r>
        <w:t xml:space="preserve"> </w:t>
      </w:r>
      <w:r>
        <w:t xml:space="preserve">theorem. Cross-task non-transfer is not a modeling nuisance to be engineered around but a</w:t>
      </w:r>
      <w:r>
        <w:t xml:space="preserve"> </w:t>
      </w:r>
      <w:r>
        <w:t xml:space="preserve">necessary consequence of the Blackwell order being partial: any scalar imposes a total order</w:t>
      </w:r>
      <w:r>
        <w:t xml:space="preserve"> </w:t>
      </w:r>
      <w:r>
        <w:t xml:space="preserve">that the true partial order must violate somewhere. The empirical degradation results are</w:t>
      </w:r>
      <w:r>
        <w:t xml:space="preserve"> </w:t>
      </w:r>
      <w:r>
        <w:t xml:space="preserve">likewise reframed: our anti-monotonicity finding (§</w:t>
      </w:r>
      <w:hyperlink w:anchor="sec:experiments">
        <w:r>
          <w:rPr>
            <w:rStyle w:val="Hyperlink"/>
          </w:rPr>
          <w:t xml:space="preserve">8</w:t>
        </w:r>
      </w:hyperlink>
      <w:r>
        <w:t xml:space="preserve">) is not merely</w:t>
      </w:r>
      <w:r>
        <w:t xml:space="preserve"> </w:t>
      </w:r>
      <w:r>
        <w:t xml:space="preserve">that</w:t>
      </w:r>
      <w:r>
        <w:t xml:space="preserve"> </w:t>
      </w:r>
      <w:r>
        <w:t xml:space="preserve">“more context can hurt”</w:t>
      </w:r>
      <w:r>
        <w:t xml:space="preserve">, an observation already in the</w:t>
      </w:r>
      <w:r>
        <w:t xml:space="preserve"> </w:t>
      </w:r>
      <w:r>
        <w:t xml:space="preserve">literature </w:t>
      </w:r>
      <w:r>
        <w:t xml:space="preserve">(Du et al. 2025; Liu 2026)</w:t>
      </w:r>
      <w:r>
        <w:t xml:space="preserve">, but that a strict</w:t>
      </w:r>
      <w:r>
        <w:t xml:space="preserve"> </w:t>
      </w:r>
      <w:r>
        <w:rPr>
          <w:i/>
          <w:iCs/>
        </w:rPr>
        <w:t xml:space="preserve">superset</w:t>
      </w:r>
      <w:r>
        <w:t xml:space="preserve"> </w:t>
      </w:r>
      <w:r>
        <w:t xml:space="preserve">of a sufficient source can hurt, on sources we have separately</w:t>
      </w:r>
      <w:r>
        <w:t xml:space="preserve"> </w:t>
      </w:r>
      <w:r>
        <w:rPr>
          <w:i/>
          <w:iCs/>
        </w:rPr>
        <w:t xml:space="preserve">certified</w:t>
      </w:r>
      <w:r>
        <w:t xml:space="preserve"> </w:t>
      </w:r>
      <w:r>
        <w:t xml:space="preserve">to be Blackwell-incomparable, with a per-task interference certificate; the algebraic object</w:t>
      </w:r>
      <w:r>
        <w:t xml:space="preserve"> </w:t>
      </w:r>
      <m:oMath>
        <m:sSub>
          <m:e>
            <m:r>
              <m:rPr>
                <m:sty m:val="p"/>
              </m:rPr>
              <m:t>Ψ</m:t>
            </m:r>
          </m:e>
          <m:sub>
            <m:r>
              <m:t>T</m:t>
            </m:r>
          </m:sub>
        </m:sSub>
        <m:r>
          <m:rPr>
            <m:sty m:val="p"/>
          </m:rPr>
          <m:t>&lt;</m:t>
        </m:r>
        <m:r>
          <m:t>0</m:t>
        </m:r>
      </m:oMath>
      <w:r>
        <w:t xml:space="preserve"> </w:t>
      </w:r>
      <w:r>
        <w:t xml:space="preserve">is one that no monotone-submodular context-value scalar can carry.</w:t>
      </w:r>
    </w:p>
    <w:bookmarkEnd w:id="20"/>
    <w:bookmarkStart w:id="21" w:name="sec:related-deficiency"/>
    <w:p>
      <w:pPr>
        <w:pStyle w:val="Heading2"/>
      </w:pPr>
      <w:r>
        <w:t xml:space="preserve">The comparison of experiments in machine learning</w:t>
      </w:r>
    </w:p>
    <w:p>
      <w:pPr>
        <w:pStyle w:val="FirstParagraph"/>
      </w:pPr>
      <w:r>
        <w:t xml:space="preserve">The Blackwell–Le Cam apparatus has recently entered machine learning, but exclusively for</w:t>
      </w:r>
      <w:r>
        <w:t xml:space="preserve"> </w:t>
      </w:r>
      <w:r>
        <w:t xml:space="preserve">ranking</w:t>
      </w:r>
      <w:r>
        <w:t xml:space="preserve"> </w:t>
      </w:r>
      <w:r>
        <w:rPr>
          <w:i/>
          <w:iCs/>
        </w:rPr>
        <w:t xml:space="preserve">tasks</w:t>
      </w:r>
      <w:r>
        <w:t xml:space="preserve"> </w:t>
      </w:r>
      <w:r>
        <w:t xml:space="preserve">or</w:t>
      </w:r>
      <w:r>
        <w:t xml:space="preserve"> </w:t>
      </w:r>
      <w:r>
        <w:rPr>
          <w:i/>
          <w:iCs/>
        </w:rPr>
        <w:t xml:space="preserve">domains</w:t>
      </w:r>
      <w:r>
        <w:t xml:space="preserve">, never inference-time context for language models.</w:t>
      </w:r>
      <w:r>
        <w:t xml:space="preserve"> </w:t>
      </w:r>
      <w:r>
        <w:t xml:space="preserve">Statistical deficiency has been used to estimate task inclusion at training time, reconstructing</w:t>
      </w:r>
      <w:r>
        <w:t xml:space="preserve"> </w:t>
      </w:r>
      <w:r>
        <w:t xml:space="preserve">a classic NLP pipeline ordering over</w:t>
      </w:r>
      <w:r>
        <w:t xml:space="preserve"> </w:t>
      </w:r>
      <w:r>
        <w:rPr>
          <w:i/>
          <w:iCs/>
        </w:rPr>
        <w:t xml:space="preserve">tasks</w:t>
      </w:r>
      <w:r>
        <w:t xml:space="preserve"> </w:t>
      </w:r>
      <w:r>
        <w:t xml:space="preserve">(Fosse et al. 2025)</w:t>
      </w:r>
      <w:r>
        <w:t xml:space="preserve">; this orders the objects a</w:t>
      </w:r>
      <w:r>
        <w:t xml:space="preserve"> </w:t>
      </w:r>
      <w:r>
        <w:t xml:space="preserve">model is trained on, not the context supplied at inference, and provides neither an</w:t>
      </w:r>
      <w:r>
        <w:t xml:space="preserve"> </w:t>
      </w:r>
      <w:r>
        <w:t xml:space="preserve">incomparability result nor a PASS-rate certificate. A transfer-learning line builds a</w:t>
      </w:r>
      <w:r>
        <w:t xml:space="preserve"> </w:t>
      </w:r>
      <w:r>
        <w:t xml:space="preserve">deficiency-induced</w:t>
      </w:r>
      <w:r>
        <w:t xml:space="preserve"> </w:t>
      </w:r>
      <w:r>
        <w:rPr>
          <w:i/>
          <w:iCs/>
        </w:rPr>
        <w:t xml:space="preserve">directional</w:t>
      </w:r>
      <w:r>
        <w:t xml:space="preserve"> </w:t>
      </w:r>
      <w:r>
        <w:t xml:space="preserve">dominance with a finite-sample proxy </w:t>
      </w:r>
      <w:r>
        <w:t xml:space="preserve">(Akdemir 2025)</w:t>
      </w:r>
      <w:r>
        <w:t xml:space="preserve">;</w:t>
      </w:r>
      <w:r>
        <w:t xml:space="preserve"> </w:t>
      </w:r>
      <w:r>
        <w:t xml:space="preserve">we read this work in full and confirm it contains no incomparability statement, no formal</w:t>
      </w:r>
      <w:r>
        <w:t xml:space="preserve"> </w:t>
      </w:r>
      <w:r>
        <w:t xml:space="preserve">partial order (only a directional distance), and no distribution-free certificate (it uses an</w:t>
      </w:r>
      <w:r>
        <w:t xml:space="preserve"> </w:t>
      </w:r>
      <w:r>
        <w:t xml:space="preserve">MMD proxy that its own remarks disclaim as a guarantee), and that its domains are vision,</w:t>
      </w:r>
      <w:r>
        <w:t xml:space="preserve"> </w:t>
      </w:r>
      <w:r>
        <w:t xml:space="preserve">genomics, and reinforcement-learning control with no language-model, prompt, or retrieval</w:t>
      </w:r>
      <w:r>
        <w:t xml:space="preserve"> </w:t>
      </w:r>
      <w:r>
        <w:t xml:space="preserve">content. We therefore cite it as the deficiency-in-ML lineage for our order</w:t>
      </w:r>
      <w:r>
        <w:t xml:space="preserve"> </w:t>
      </w:r>
      <w:r>
        <w:t xml:space="preserve">(§</w:t>
      </w:r>
      <w:hyperlink w:anchor="sec:order">
        <w:r>
          <w:rPr>
            <w:rStyle w:val="Hyperlink"/>
          </w:rPr>
          <w:t xml:space="preserve">4</w:t>
        </w:r>
      </w:hyperlink>
      <w:r>
        <w:t xml:space="preserve">), and differentiate on three axes: object (context sources vs. domains), structure (incomparability vs. directional dominance only), and a</w:t>
      </w:r>
      <w:r>
        <w:t xml:space="preserve"> </w:t>
      </w:r>
      <w:r>
        <w:t xml:space="preserve">distribution-free finite-sample certificate (which the transfer-learning deficiency work does</w:t>
      </w:r>
      <w:r>
        <w:t xml:space="preserve"> </w:t>
      </w:r>
      <w:r>
        <w:t xml:space="preserve">not provide). Comparison-of-experiments ideas have also been connected to loss design and</w:t>
      </w:r>
      <w:r>
        <w:t xml:space="preserve"> </w:t>
      </w:r>
      <w:r>
        <w:t xml:space="preserve">learning from corrupted labels </w:t>
      </w:r>
      <w:r>
        <w:t xml:space="preserve">(Rooyen and Williamson 2014)</w:t>
      </w:r>
      <w:r>
        <w:t xml:space="preserve">; that line concerns the geometry of losses,</w:t>
      </w:r>
      <w:r>
        <w:t xml:space="preserve"> </w:t>
      </w:r>
      <w:r>
        <w:t xml:space="preserve">not representation or context selection, and we cite it only as evidence that the apparatus has</w:t>
      </w:r>
      <w:r>
        <w:t xml:space="preserve"> </w:t>
      </w:r>
      <w:r>
        <w:t xml:space="preserve">a foothold in learning theory.</w:t>
      </w:r>
    </w:p>
    <w:bookmarkEnd w:id="21"/>
    <w:bookmarkStart w:id="22" w:name="sec:related-llmrep"/>
    <w:p>
      <w:pPr>
        <w:pStyle w:val="Heading2"/>
      </w:pPr>
      <w:r>
        <w:t xml:space="preserve">The Blackwell order in artificial intelligence</w:t>
      </w:r>
    </w:p>
    <w:p>
      <w:pPr>
        <w:pStyle w:val="FirstParagraph"/>
      </w:pPr>
      <w:r>
        <w:t xml:space="preserve">Blackwell’s theorems have recently been surveyed in an artificial-intelligence</w:t>
      </w:r>
      <w:r>
        <w:t xml:space="preserve"> </w:t>
      </w:r>
      <w:r>
        <w:t xml:space="preserve">context </w:t>
      </w:r>
      <w:r>
        <w:t xml:space="preserve">(Paxton 2026)</w:t>
      </w:r>
      <w:r>
        <w:t xml:space="preserve">, evidence that the comparison-of-experiments apparatus is</w:t>
      </w:r>
      <w:r>
        <w:t xml:space="preserve"> </w:t>
      </w:r>
      <w:r>
        <w:t xml:space="preserve">recognized as relevant to the field; but to our knowledge no prior work applies the Blackwell</w:t>
      </w:r>
      <w:r>
        <w:t xml:space="preserve"> </w:t>
      </w:r>
      <w:r>
        <w:t xml:space="preserve">order to a language model’s</w:t>
      </w:r>
      <w:r>
        <w:t xml:space="preserve"> </w:t>
      </w:r>
      <w:r>
        <w:rPr>
          <w:i/>
          <w:iCs/>
        </w:rPr>
        <w:t xml:space="preserve">context sources</w:t>
      </w:r>
      <w:r>
        <w:t xml:space="preserve">. We order external context sources supplied to</w:t>
      </w:r>
      <w:r>
        <w:t xml:space="preserve"> </w:t>
      </w:r>
      <w:r>
        <w:t xml:space="preserve">the model, prove the incomparability consequence, and carry out a certified empirical</w:t>
      </w:r>
      <w:r>
        <w:t xml:space="preserve"> </w:t>
      </w:r>
      <w:r>
        <w:t xml:space="preserve">Blackwell-incomparability test across six models and four vendors. To our knowledge no prior</w:t>
      </w:r>
      <w:r>
        <w:t xml:space="preserve"> </w:t>
      </w:r>
      <w:r>
        <w:t xml:space="preserve">work states a Blackwell partial order over context sources, derives the no-scalar-ranks</w:t>
      </w:r>
      <w:r>
        <w:t xml:space="preserve"> </w:t>
      </w:r>
      <w:r>
        <w:t xml:space="preserve">consequence for language models, or supplies a decision-restricted deficiency estimator with a</w:t>
      </w:r>
      <w:r>
        <w:t xml:space="preserve"> </w:t>
      </w:r>
      <w:r>
        <w:t xml:space="preserve">distribution-free certificate, the three pieces this paper contributes.</w:t>
      </w:r>
    </w:p>
    <w:bookmarkEnd w:id="22"/>
    <w:bookmarkStart w:id="23" w:name="sec:related-foundations"/>
    <w:p>
      <w:pPr>
        <w:pStyle w:val="Heading2"/>
      </w:pPr>
      <w:r>
        <w:t xml:space="preserve">Mathematical foundations</w:t>
      </w:r>
    </w:p>
    <w:p>
      <w:pPr>
        <w:pStyle w:val="FirstParagraph"/>
      </w:pPr>
      <w:r>
        <w:t xml:space="preserve">We rely on the standard foundations of the comparison of statistical experiments. The</w:t>
      </w:r>
      <w:r>
        <w:t xml:space="preserve"> </w:t>
      </w:r>
      <w:r>
        <w:t xml:space="preserve">equivalence between the garbling order and uniform dominance of Bayes risk is the</w:t>
      </w:r>
      <w:r>
        <w:t xml:space="preserve"> </w:t>
      </w:r>
      <w:r>
        <w:t xml:space="preserve">Blackwell–Sherman–Stein theorem </w:t>
      </w:r>
      <w:r>
        <w:t xml:space="preserve">(Blackwell 1953; Torgersen 1991)</w:t>
      </w:r>
      <w:r>
        <w:t xml:space="preserve">; deficiency and the metric</w:t>
      </w:r>
      <w:r>
        <w:t xml:space="preserve"> </w:t>
      </w:r>
      <w:r>
        <w:t xml:space="preserve">structure of the experiment ordering are due to Le Cam </w:t>
      </w:r>
      <w:r>
        <w:t xml:space="preserve">(Le Cam 1964, 1986)</w:t>
      </w:r>
      <w:r>
        <w:t xml:space="preserve">, with</w:t>
      </w:r>
      <w:r>
        <w:t xml:space="preserve"> </w:t>
      </w:r>
      <w:r>
        <w:t xml:space="preserve">Torgersen’s monograph as the canonical reference </w:t>
      </w:r>
      <w:r>
        <w:t xml:space="preserve">(Torgersen 1991)</w:t>
      </w:r>
      <w:r>
        <w:t xml:space="preserve">. The fact that the</w:t>
      </w:r>
      <w:r>
        <w:t xml:space="preserve"> </w:t>
      </w:r>
      <w:r>
        <w:t xml:space="preserve">Blackwell order is a non-lattice partial order, so that genuinely incomparable pairs exist and</w:t>
      </w:r>
      <w:r>
        <w:t xml:space="preserve"> </w:t>
      </w:r>
      <w:r>
        <w:t xml:space="preserve">no scalar can be order-preserving, is also classical and is documented in the same</w:t>
      </w:r>
      <w:r>
        <w:t xml:space="preserve"> </w:t>
      </w:r>
      <w:r>
        <w:t xml:space="preserve">comparison-of-experiments literature </w:t>
      </w:r>
      <w:r>
        <w:t xml:space="preserve">(Torgersen 1991)</w:t>
      </w:r>
      <w:r>
        <w:t xml:space="preserve">. Our incomparability theorem</w:t>
      </w:r>
      <w:r>
        <w:t xml:space="preserve"> </w:t>
      </w:r>
      <w:r>
        <w:t xml:space="preserve">(Theorem </w:t>
      </w:r>
      <w:hyperlink w:anchor="thm:incomparable">
        <w:r>
          <w:rPr>
            <w:rStyle w:val="Hyperlink"/>
          </w:rPr>
          <w:t xml:space="preserve">2</w:t>
        </w:r>
      </w:hyperlink>
      <w:r>
        <w:t xml:space="preserve">) is, mathematically, a short corollary of Blackwell’s</w:t>
      </w:r>
      <w:r>
        <w:t xml:space="preserve"> </w:t>
      </w:r>
      <w:r>
        <w:t xml:space="preserve">theorem applied to a constructed pair of decision problems; we state it as an application-level</w:t>
      </w:r>
      <w:r>
        <w:t xml:space="preserve"> </w:t>
      </w:r>
      <w:r>
        <w:t xml:space="preserve">result about language-model context, not as new structure in the order itself. The genuinely</w:t>
      </w:r>
      <w:r>
        <w:t xml:space="preserve"> </w:t>
      </w:r>
      <w:r>
        <w:t xml:space="preserve">new contributions are the framing of context selection as a partial-order problem, the</w:t>
      </w:r>
      <w:r>
        <w:t xml:space="preserve"> </w:t>
      </w:r>
      <w:r>
        <w:t xml:space="preserve">decision-restricted PASS-rate deficiency surrogate, and its distribution-free uniform</w:t>
      </w:r>
      <w:r>
        <w:t xml:space="preserve"> </w:t>
      </w:r>
      <w:r>
        <w:t xml:space="preserve">certificate, none of which the neighbors above provide.</w:t>
      </w:r>
    </w:p>
    <w:bookmarkEnd w:id="23"/>
    <w:bookmarkEnd w:id="24"/>
    <w:bookmarkStart w:id="31"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(and an earlier draft of</w:t>
      </w:r>
      <w:r>
        <w:t xml:space="preserve"> </w:t>
      </w:r>
      <w:r>
        <w:t xml:space="preserve">this work) silently conflate: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w:t>
      </w:r>
      <w:hyperlink w:anchor="sec:experiments">
        <w:r>
          <w:rPr>
            <w:rStyle w:val="Hyperlink"/>
          </w:rPr>
          <w:t xml:space="preserve">8</w:t>
        </w:r>
      </w:hyperlink>
      <w:r>
        <w:t xml:space="preserve">).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w:t>
      </w:r>
      <w:hyperlink w:anchor="subsec:sources">
        <w:r>
          <w:rPr>
            <w:rStyle w:val="Hyperlink"/>
          </w:rPr>
          <w:t xml:space="preserve">3.2</w:t>
        </w:r>
      </w:hyperlink>
      <w:r>
        <w:t xml:space="preserve"> </w:t>
      </w:r>
      <w:r>
        <w:t xml:space="preserve">and Lemma </w:t>
      </w:r>
      <w:hyperlink w:anchor="lem:noref">
        <w:r>
          <w:rPr>
            <w:rStyle w:val="Hyperlink"/>
          </w:rPr>
          <w:t xml:space="preserve">1</w:t>
        </w:r>
      </w:hyperlink>
      <w:r>
        <w:t xml:space="preserve">.</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w:t>
      </w:r>
      <w:hyperlink w:anchor="subsec:theta">
        <w:r>
          <w:rPr>
            <w:rStyle w:val="Hyperlink"/>
          </w:rPr>
          <w:t xml:space="preserve">3.3</w:t>
        </w:r>
      </w:hyperlink>
      <w:r>
        <w:t xml:space="preserve">).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w:t>
      </w:r>
      <w:hyperlink w:anchor="def:decision">
        <w:r>
          <w:rPr>
            <w:rStyle w:val="Hyperlink"/>
          </w:rPr>
          <w:t xml:space="preserve">2</w:t>
        </w:r>
      </w:hyperlink>
      <w:r>
        <w:t xml:space="preserve"> </w:t>
      </w:r>
      <w:r>
        <w:t xml:space="preserve">is load-bearing. Blackwell’s theorem</w:t>
      </w:r>
      <w:r>
        <w:t xml:space="preserve"> </w:t>
      </w:r>
      <w:r>
        <w:t xml:space="preserve">(§</w:t>
      </w:r>
      <w:hyperlink w:anchor="sec:order">
        <w:r>
          <w:rPr>
            <w:rStyle w:val="Hyperlink"/>
          </w:rPr>
          <w:t xml:space="preserve">4</w:t>
        </w:r>
      </w:hyperlink>
      <w:r>
        <w:t xml:space="preserve">)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w:t>
      </w:r>
      <w:hyperlink w:anchor="sec:estimator">
        <w:r>
          <w:rPr>
            <w:rStyle w:val="Hyperlink"/>
          </w:rPr>
          <w:t xml:space="preserve">6</w:t>
        </w:r>
      </w:hyperlink>
      <w:r>
        <w:t xml:space="preserve">, the</w:t>
      </w:r>
      <w:r>
        <w:t xml:space="preserve"> </w:t>
      </w:r>
      <w:r>
        <w:t xml:space="preserve">interference statistic of §</w:t>
      </w:r>
      <w:hyperlink w:anchor="subsec:interference">
        <w:r>
          <w:rPr>
            <w:rStyle w:val="Hyperlink"/>
          </w:rPr>
          <w:t xml:space="preserve">6.3</w:t>
        </w:r>
      </w:hyperlink>
      <w:r>
        <w:t xml:space="preserve">, and the entire six-model program of</w:t>
      </w:r>
      <w:r>
        <w:t xml:space="preserve"> </w:t>
      </w:r>
      <w:r>
        <w:t xml:space="preserve">§</w:t>
      </w:r>
      <w:hyperlink w:anchor="sec:experiments">
        <w:r>
          <w:rPr>
            <w:rStyle w:val="Hyperlink"/>
          </w:rPr>
          <w:t xml:space="preserve">8</w:t>
        </w:r>
      </w:hyperlink>
      <w:r>
        <w:t xml:space="preserve">,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w:t>
      </w:r>
      <w:hyperlink w:anchor="lem:bridge">
        <w:r>
          <w:rPr>
            <w:rStyle w:val="Hyperlink"/>
          </w:rPr>
          <w:t xml:space="preserve">2</w:t>
        </w:r>
      </w:hyperlink>
      <w:r>
        <w:t xml:space="preserve">).</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w:t>
      </w:r>
      <w:hyperlink w:anchor="eq:coordinates">
        <w:r>
          <w:rPr>
            <w:rStyle w:val="Hyperlink"/>
          </w:rPr>
          <w:t xml:space="preserve">[eq:coordinates]</w:t>
        </w:r>
      </w:hyperlink>
      <w:r>
        <w:t xml:space="preserve">.</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Fix a partition of coordinate indices. 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w:t>
      </w:r>
      <w:hyperlink w:anchor="def:projection">
        <w:r>
          <w:rPr>
            <w:rStyle w:val="Hyperlink"/>
          </w:rPr>
          <w:t xml:space="preserve">3</w:t>
        </w:r>
      </w:hyperlink>
      <w:r>
        <w:t xml:space="preserve"> </w:t>
      </w:r>
      <w:r>
        <w:t xml:space="preserve">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w:t>
      </w:r>
      <w:r>
        <w:t xml:space="preserve"> </w:t>
      </w:r>
      <w:r>
        <w:t xml:space="preserve">“text 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w:t>
      </w:r>
      <w:hyperlink w:anchor="sec:order">
        <w:r>
          <w:rPr>
            <w:rStyle w:val="Hyperlink"/>
          </w:rPr>
          <w:t xml:space="preserve">4</w:t>
        </w:r>
      </w:hyperlink>
      <w:r>
        <w:t xml:space="preserve"> </w:t>
      </w:r>
      <w:r>
        <w:t xml:space="preserve">a comparison of experiments rather than a metaphor; it is the construction the</w:t>
      </w:r>
      <w:r>
        <w:t xml:space="preserve"> </w:t>
      </w:r>
      <w:r>
        <w:t xml:space="preserve">internal due-diligence record flagged as required and that the earlier draft did not</w:t>
      </w:r>
      <w:r>
        <w:t xml:space="preserve"> </w:t>
      </w:r>
      <w:r>
        <w:t xml:space="preserve">state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w:t>
      </w:r>
      <w:r>
        <w:t xml:space="preserve"> </w:t>
      </w:r>
      <w:r>
        <w:t xml:space="preserve">private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w:t>
      </w:r>
      <w:hyperlink w:anchor="sec:experiments">
        <w:r>
          <w:rPr>
            <w:rStyle w:val="Hyperlink"/>
          </w:rPr>
          <w:t xml:space="preserve">8</w:t>
        </w:r>
      </w:hyperlink>
      <w:r>
        <w:t xml:space="preserve">,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4" w:name="sec:order"/>
    <w:p>
      <w:pPr>
        <w:pStyle w:val="Heading1"/>
      </w:pPr>
      <w:r>
        <w:t xml:space="preserve">The Blackwell order over context sources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w:t>
      </w:r>
      <w:hyperlink w:anchor="def:blackwell">
        <w:r>
          <w:rPr>
            <w:rStyle w:val="Hyperlink"/>
            <w:i/>
            <w:iCs/>
          </w:rPr>
          <w:t xml:space="preserve">4</w:t>
        </w:r>
      </w:hyperlink>
      <w:r>
        <w:rPr>
          <w:i/>
          <w:iCs/>
        </w:rPr>
        <w:t xml:space="preserve">);</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rPr>
          <w:i/>
          <w:iCs/>
        </w:rPr>
        <w:t xml:space="preserve">Proof.</w:t>
      </w:r>
      <w:r>
        <w:t xml:space="preserve"> </w:t>
      </w:r>
      <w:r>
        <w:t xml:space="preserve">This is Blackwell’s theorem </w:t>
      </w:r>
      <w:r>
        <w:t xml:space="preserve">(Blackwell 1953)</w:t>
      </w:r>
      <w:r>
        <w:t xml:space="preserve">; the loss-function form and the role of</w:t>
      </w:r>
      <w:r>
        <w:t xml:space="preserve"> </w:t>
      </w:r>
      <w:r>
        <w:t xml:space="preserve">randomization are standard </w:t>
      </w:r>
      <w:r>
        <w:t xml:space="preserve">(Le Cam 1986; Torgersen 1991)</w:t>
      </w:r>
      <w:r>
        <w:t xml:space="preserve">. We use it as a black box. The only</w:t>
      </w:r>
      <w:r>
        <w:t xml:space="preserve"> </w:t>
      </w:r>
      <w:r>
        <w:t xml:space="preserve">substantive specialization is the reading of</w:t>
      </w:r>
      <w:r>
        <w:t xml:space="preserve"> </w:t>
      </w:r>
      <w:r>
        <w:t xml:space="preserve">“decision problem”</w:t>
      </w:r>
      <w:r>
        <w:t xml:space="preserve"> </w:t>
      </w:r>
      <w:r>
        <w:t xml:space="preserve">as</w:t>
      </w:r>
      <w:r>
        <w:t xml:space="preserve"> </w:t>
      </w:r>
      <w:r>
        <w:t xml:space="preserve">“task with a bounded</w:t>
      </w:r>
      <w:r>
        <w:t xml:space="preserve"> </w:t>
      </w:r>
      <w:r>
        <w:t xml:space="preserve">verifier utility”</w:t>
      </w:r>
      <w:r>
        <w:t xml:space="preserve"> </w:t>
      </w:r>
      <w:r>
        <w:t xml:space="preserve">and</w:t>
      </w:r>
      <w:r>
        <w:t xml:space="preserve"> </w:t>
      </w:r>
      <w:r>
        <w:t xml:space="preserve">“experiment”</w:t>
      </w:r>
      <w:r>
        <w:t xml:space="preserve"> </w:t>
      </w:r>
      <w:r>
        <w:t xml:space="preserve">as</w:t>
      </w:r>
      <w:r>
        <w:t xml:space="preserve"> </w:t>
      </w:r>
      <w:r>
        <w:t xml:space="preserve">“context source”</w:t>
      </w:r>
      <w:r>
        <w:t xml:space="preserve"> </w:t>
      </w:r>
      <w:r>
        <w:t xml:space="preserve">(Definition </w:t>
      </w:r>
      <w:hyperlink w:anchor="def:source">
        <w:r>
          <w:rPr>
            <w:rStyle w:val="Hyperlink"/>
          </w:rPr>
          <w:t xml:space="preserve">1</w:t>
        </w:r>
      </w:hyperlink>
      <w:r>
        <w:t xml:space="preserve">), which</w:t>
      </w:r>
      <w:r>
        <w:t xml:space="preserve"> </w:t>
      </w:r>
      <w:r>
        <w:t xml:space="preserve">is faithful because</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is a bounded utility and the kernels of</w:t>
      </w:r>
      <w:r>
        <w:t xml:space="preserve"> </w:t>
      </w:r>
      <w:r>
        <w:t xml:space="preserve">Definition </w:t>
      </w:r>
      <w:hyperlink w:anchor="def:projection">
        <w:r>
          <w:rPr>
            <w:rStyle w:val="Hyperlink"/>
          </w:rPr>
          <w:t xml:space="preserve">3</w:t>
        </w:r>
      </w:hyperlink>
      <w:r>
        <w:t xml:space="preserve"> </w:t>
      </w:r>
      <w:r>
        <w:t xml:space="preserve">are standard Borel. ◻</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w:t>
      </w:r>
      <w:hyperlink w:anchor="def:projection">
        <w:r>
          <w:rPr>
            <w:rStyle w:val="Hyperlink"/>
          </w:rPr>
          <w:t xml:space="preserve">3</w:t>
        </w:r>
      </w:hyperlink>
      <w:r>
        <w:t xml:space="preserve">)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w:t>
      </w:r>
      <w:hyperlink w:anchor="def:projection">
        <w:r>
          <w:rPr>
            <w:rStyle w:val="Hyperlink"/>
            <w:i/>
            <w:iCs/>
          </w:rPr>
          <w:t xml:space="preserve">3</w:t>
        </w:r>
      </w:hyperlink>
      <w:r>
        <w:rPr>
          <w:i/>
          <w:iCs/>
        </w:rPr>
        <w:t xml:space="preserve">),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p>
      <w:pPr>
        <w:pStyle w:val="BodyText"/>
      </w:pPr>
      <w:r>
        <w:t xml:space="preserve">Lemma </w:t>
      </w:r>
      <w:hyperlink w:anchor="lem:noref">
        <w:r>
          <w:rPr>
            <w:rStyle w:val="Hyperlink"/>
          </w:rPr>
          <w:t xml:space="preserve">1</w:t>
        </w:r>
      </w:hyperlink>
      <w:r>
        <w:t xml:space="preserve"> </w:t>
      </w:r>
      <w:r>
        <w:t xml:space="preserve">is the formal version of the garbling argument used in</w:t>
      </w:r>
      <w:r>
        <w:t xml:space="preserve"> </w:t>
      </w:r>
      <w:r>
        <w:t xml:space="preserve">§</w:t>
      </w:r>
      <w:hyperlink w:anchor="sec:experiments">
        <w:r>
          <w:rPr>
            <w:rStyle w:val="Hyperlink"/>
          </w:rPr>
          <w:t xml:space="preserve">8</w:t>
        </w:r>
      </w:hyperlink>
      <w:r>
        <w:t xml:space="preserve">: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3" w:name="subsec:bridge"/>
    <w:p>
      <w:pPr>
        <w:pStyle w:val="Heading2"/>
      </w:pPr>
      <w:r>
        <w:t xml:space="preserve">Bridging the optimal-rule order to the fixed model</w:t>
      </w:r>
    </w:p>
    <w:p>
      <w:pPr>
        <w:pStyle w:val="FirstParagraph"/>
      </w:pPr>
      <w:r>
        <w:t xml:space="preserve">Theorem </w:t>
      </w:r>
      <w:hyperlink w:anchor="thm:blackwell">
        <w:r>
          <w:rPr>
            <w:rStyle w:val="Hyperlink"/>
          </w:rPr>
          <w:t xml:space="preserve">1</w:t>
        </w:r>
      </w:hyperlink>
      <w:r>
        <w:t xml:space="preserve"> </w:t>
      </w:r>
      <w:r>
        <w:t xml:space="preserve">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w:t>
      </w:r>
      <w:hyperlink w:anchor="thm:blackwell">
        <w:r>
          <w:rPr>
            <w:rStyle w:val="Hyperlink"/>
          </w:rPr>
          <w:t xml:space="preserve">1</w:t>
        </w:r>
      </w:hyperlink>
      <w:r>
        <w:t xml:space="preserve">.</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certificate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w:t>
      </w:r>
      <w:r>
        <w:t xml:space="preserve"> </w:t>
      </w:r>
      <w:r>
        <w:t xml:space="preserve"> </w:t>
      </w:r>
      <m:oMath>
        <m:r>
          <m:rPr>
            <m:sty m:val="p"/>
          </m:rPr>
          <m:t>(</m:t>
        </m:r>
        <m:r>
          <m:t>M</m:t>
        </m:r>
        <m:r>
          <m:rPr>
            <m:sty m:val="p"/>
          </m:rPr>
          <m:t>,</m:t>
        </m:r>
        <m:r>
          <m:rPr>
            <m:scr m:val="script"/>
            <m:sty m:val="p"/>
          </m:rPr>
          <m:t>D</m:t>
        </m:r>
        <m:r>
          <m:rPr>
            <m:sty m:val="p"/>
          </m:rPr>
          <m:t>)</m:t>
        </m:r>
      </m:oMath>
      <w:r>
        <w:rPr>
          <w:i/>
          <w:iCs/>
        </w:rPr>
        <w:t xml:space="preserve">-incomparability is strictly weaker than Blackwell incomparability and does</w:t>
      </w:r>
      <w:r>
        <w:rPr>
          <w:i/>
          <w:iCs/>
        </w:rPr>
        <w:t xml:space="preserve"> </w:t>
      </w:r>
      <w:r>
        <w:rPr>
          <w:i/>
          <w:i/>
          <w:iCs/>
          <w:iCs/>
        </w:rPr>
        <w:t xml:space="preserve">not</w:t>
      </w:r>
      <w:r>
        <w:rPr>
          <w:i/>
          <w:iCs/>
        </w:rPr>
        <w:t xml:space="preserve"> </w:t>
      </w:r>
      <w:r>
        <w:rPr>
          <w:i/>
          <w:iCs/>
        </w:rPr>
        <w:t xml:space="preserve">follow from it without a value-attainment hypothesis:</w:t>
      </w:r>
    </w:p>
    <w:p>
      <w:pPr>
        <w:numPr>
          <w:ilvl w:val="0"/>
          <w:numId w:val="1006"/>
        </w:numPr>
      </w:pPr>
      <w:r>
        <w:rPr>
          <w:i/>
          <w:iCs/>
        </w:rPr>
        <w:t xml:space="preserve">If</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m:oMath>
        <m:r>
          <m:rPr>
            <m:sty m:val="p"/>
          </m:rPr>
          <m:t>(</m:t>
        </m:r>
        <m:r>
          <m:t>M</m:t>
        </m:r>
        <m:r>
          <m:rPr>
            <m:sty m:val="p"/>
          </m:rPr>
          <m:t>,</m:t>
        </m:r>
        <m:r>
          <m:rPr>
            <m:scr m:val="script"/>
            <m:sty m:val="p"/>
          </m:rPr>
          <m:t>D</m:t>
        </m:r>
        <m:r>
          <m:rPr>
            <m:sty m:val="p"/>
          </m:rPr>
          <m:t>)</m:t>
        </m:r>
      </m:oMath>
      <w:r>
        <w:rPr>
          <w:i/>
          <w:iCs/>
        </w:rPr>
        <w:t xml:space="preserve">-incomparable for some</w:t>
      </w:r>
      <w:r>
        <w:rPr>
          <w:i/>
          <w:iCs/>
        </w:rPr>
        <w:t xml:space="preserve"> </w:t>
      </w:r>
      <m:oMath>
        <m:sSub>
          <m:e>
            <m:r>
              <m:t>δ</m:t>
            </m:r>
          </m:e>
          <m:sub>
            <m:r>
              <m:t>M</m:t>
            </m:r>
          </m:sub>
        </m:sSub>
      </m:oMath>
      <w:r>
        <w:rPr>
          <w:i/>
          <w:iCs/>
        </w:rPr>
        <w:t xml:space="preserve"> </w:t>
      </w:r>
      <w:r>
        <w:rPr>
          <w:i/>
          <w:iCs/>
        </w:rPr>
        <w:t xml:space="preserve">and</w:t>
      </w:r>
      <w:r>
        <w:rPr>
          <w:i/>
          <w:iCs/>
        </w:rPr>
        <w:t xml:space="preserve"> </w:t>
      </w:r>
      <m:oMath>
        <m:r>
          <m:rPr>
            <m:scr m:val="script"/>
            <m:sty m:val="p"/>
          </m:rPr>
          <m:t>D</m:t>
        </m:r>
      </m:oMath>
      <w:r>
        <w:rPr>
          <w:i/>
          <w:iCs/>
        </w:rPr>
        <w:t xml:space="preserve">, then they</w:t>
      </w:r>
      <w:r>
        <w:rPr>
          <w:i/>
          <w:iCs/>
        </w:rPr>
        <w:t xml:space="preserve"> </w:t>
      </w:r>
      <w:r>
        <w:rPr>
          <w:i/>
          <w:iCs/>
        </w:rPr>
        <w:t xml:space="preserve">are Blackwell-incomparable.</w:t>
      </w:r>
      <w:r>
        <w:rPr>
          <w:i/>
          <w:iCs/>
        </w:rPr>
        <w:t xml:space="preserve"> </w:t>
      </w:r>
      <w:r>
        <w:rPr>
          <w:i/>
          <w:iCs/>
        </w:rPr>
        <w:t xml:space="preserve">(Empirical incomparability implies structural</w:t>
      </w:r>
      <w:r>
        <w:rPr>
          <w:i/>
          <w:iCs/>
        </w:rPr>
        <w:t xml:space="preserve"> </w:t>
      </w:r>
      <w:r>
        <w:rPr>
          <w:i/>
          <w:iCs/>
        </w:rPr>
        <w:t xml:space="preserve">incomparability.)</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w:t>
      </w:r>
      <w:hyperlink w:anchor="ass:attain">
        <w:r>
          <w:rPr>
            <w:rStyle w:val="Hyperlink"/>
            <w:i/>
            <w:iCs/>
          </w:rPr>
          <w:t xml:space="preserve">1</w:t>
        </w:r>
      </w:hyperlink>
      <w:r>
        <w:rPr>
          <w:i/>
          <w:iCs/>
        </w:rPr>
        <w:t xml:space="preserve">).</w:t>
      </w:r>
    </w:p>
    <w:bookmarkEnd w:id="40"/>
    <w:bookmarkStart w:id="41" w:name="ass:attain"/>
    <w:p>
      <w:pPr>
        <w:pStyle w:val="FirstParagraph"/>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w:t>
      </w:r>
      <w:hyperlink w:anchor="ass:attain">
        <w:r>
          <w:rPr>
            <w:rStyle w:val="Hyperlink"/>
          </w:rPr>
          <w:t xml:space="preserve">1</w:t>
        </w:r>
      </w:hyperlink>
      <w:r>
        <w:t xml:space="preserve"> </w:t>
      </w:r>
      <w:r>
        <w:t xml:space="preserve">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rPr>
          <w:i/>
          <w:iCs/>
        </w:rPr>
        <w:t xml:space="preserve">Proof of Lemma </w:t>
      </w:r>
      <w:hyperlink w:anchor="lem:bridge">
        <w:r>
          <w:rPr>
            <w:rStyle w:val="Hyperlink"/>
            <w:i/>
            <w:iCs/>
          </w:rPr>
          <w:t xml:space="preserve">2</w:t>
        </w:r>
      </w:hyperlink>
      <w:r>
        <w:rPr>
          <w:i/>
          <w:iCs/>
        </w:rPr>
        <w:t xml:space="preserve">.</w:t>
      </w:r>
      <w:r>
        <w:t xml:space="preserve"> </w:t>
      </w:r>
      <w:r>
        <w:rPr>
          <w:i/>
          <w:iCs/>
        </w:rPr>
        <w:t xml:space="preserve">(a)</w:t>
      </w:r>
      <w:r>
        <w:t xml:space="preserve"> </w:t>
      </w:r>
      <m:oMath>
        <m:r>
          <m:rPr>
            <m:sty m:val="p"/>
          </m:rPr>
          <m:t>(</m:t>
        </m:r>
        <m:r>
          <m:t>M</m:t>
        </m:r>
        <m:r>
          <m:rPr>
            <m:sty m:val="p"/>
          </m:rPr>
          <m:t>,</m:t>
        </m:r>
        <m:r>
          <m:rPr>
            <m:scr m:val="script"/>
            <m:sty m:val="p"/>
          </m:rPr>
          <m:t>D</m:t>
        </m:r>
        <m:r>
          <m:rPr>
            <m:sty m:val="p"/>
          </m:rPr>
          <m:t>)</m:t>
        </m:r>
      </m:oMath>
      <w:r>
        <w:t xml:space="preserve">-incomparability exhibits a task</w:t>
      </w:r>
      <w:r>
        <w:t xml:space="preserve"> </w:t>
      </w:r>
      <m:oMath>
        <m:sSub>
          <m:e>
            <m:r>
              <m:t>T</m:t>
            </m:r>
          </m:e>
          <m:sub>
            <m:r>
              <m:t>b</m:t>
            </m:r>
          </m:sub>
        </m:sSub>
      </m:oMath>
      <w:r>
        <w:t xml:space="preserve"> </w:t>
      </w:r>
      <w:r>
        <w:t xml:space="preserve">where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t xml:space="preserve">. Were</w:t>
      </w:r>
      <w:r>
        <w:t xml:space="preserve"> </w:t>
      </w:r>
      <m:oMath>
        <m:sSub>
          <m:e>
            <m:r>
              <m:t>W</m:t>
            </m:r>
          </m:e>
          <m:sub>
            <m:r>
              <m:t>1</m:t>
            </m:r>
          </m:sub>
        </m:sSub>
        <m:sSub>
          <m:e>
            <m:r>
              <m:rPr>
                <m:sty m:val="p"/>
              </m:rPr>
              <m:t>≽</m:t>
            </m:r>
          </m:e>
          <m:sub>
            <m:r>
              <m:t>B</m:t>
            </m:r>
          </m:sub>
        </m:sSub>
        <m:sSub>
          <m:e>
            <m:r>
              <m:t>W</m:t>
            </m:r>
          </m:e>
          <m:sub>
            <m:r>
              <m:t>2</m:t>
            </m:r>
          </m:sub>
        </m:sSub>
      </m:oMath>
      <w:r>
        <w:t xml:space="preserve">, then</w:t>
      </w:r>
      <w:r>
        <w:t xml:space="preserve"> </w:t>
      </w:r>
      <m:oMath>
        <m:sSub>
          <m:e>
            <m:r>
              <m:t>W</m:t>
            </m:r>
          </m:e>
          <m:sub>
            <m:r>
              <m:t>2</m:t>
            </m:r>
          </m:sub>
        </m:sSub>
      </m:oMath>
      <w:r>
        <w:t xml:space="preserve">’s signal</w:t>
      </w:r>
      <w:r>
        <w:t xml:space="preserve"> </w:t>
      </w:r>
      <w:r>
        <w:t xml:space="preserve">is a garbling of</w:t>
      </w:r>
      <w:r>
        <w:t xml:space="preserve"> </w:t>
      </w:r>
      <m:oMath>
        <m:sSub>
          <m:e>
            <m:r>
              <m:t>W</m:t>
            </m:r>
          </m:e>
          <m:sub>
            <m:r>
              <m:t>1</m:t>
            </m:r>
          </m:sub>
        </m:sSub>
      </m:oMath>
      <w:r>
        <w:t xml:space="preserve">’s, so the rule</w:t>
      </w:r>
      <w:r>
        <w:t xml:space="preserve"> </w:t>
      </w:r>
      <w:r>
        <w:t xml:space="preserve">“garble</w:t>
      </w:r>
      <w:r>
        <w:t xml:space="preserve"> </w:t>
      </w:r>
      <m:oMath>
        <m:sSub>
          <m:e>
            <m:r>
              <m:t>W</m:t>
            </m:r>
          </m:e>
          <m:sub>
            <m:r>
              <m:t>1</m:t>
            </m:r>
          </m:sub>
        </m:sSub>
      </m:oMath>
      <w:r>
        <w:t xml:space="preserve">’s signal to</w:t>
      </w:r>
      <w:r>
        <w:t xml:space="preserve"> </w:t>
      </w:r>
      <m:oMath>
        <m:sSub>
          <m:e>
            <m:r>
              <m:t>W</m:t>
            </m:r>
          </m:e>
          <m:sub>
            <m:r>
              <m:t>2</m:t>
            </m:r>
          </m:sub>
        </m:sSub>
      </m:oMath>
      <w:r>
        <w:t xml:space="preserve">’s, then apply</w:t>
      </w:r>
      <w:r>
        <w:t xml:space="preserve"> </w:t>
      </w:r>
      <m:oMath>
        <m:sSub>
          <m:e>
            <m:r>
              <m:t>δ</m:t>
            </m:r>
          </m:e>
          <m:sub>
            <m:r>
              <m:t>M</m:t>
            </m:r>
          </m:sub>
        </m:sSub>
      </m:oMath>
      <w:r>
        <w:t xml:space="preserve">”</w:t>
      </w:r>
      <w:r>
        <w:t xml:space="preserve"> </w:t>
      </w:r>
      <w:r>
        <w:t xml:space="preserve">is available under</w:t>
      </w:r>
      <w:r>
        <w:t xml:space="preserve"> </w:t>
      </w:r>
      <m:oMath>
        <m:sSub>
          <m:e>
            <m:r>
              <m:t>W</m:t>
            </m:r>
          </m:e>
          <m:sub>
            <m:r>
              <m:t>1</m:t>
            </m:r>
          </m:sub>
        </m:sSub>
      </m:oMath>
      <w:r>
        <w:t xml:space="preserve"> </w:t>
      </w:r>
      <w:r>
        <w:t xml:space="preserve">and achieves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oMath>
      <w:r>
        <w:t xml:space="preserve"> </w:t>
      </w:r>
      <w:r>
        <w:t xml:space="preserve">using</w:t>
      </w:r>
      <w:r>
        <w:t xml:space="preserve"> </w:t>
      </w:r>
      <m:oMath>
        <m:sSub>
          <m:e>
            <m:r>
              <m:t>W</m:t>
            </m:r>
          </m:e>
          <m:sub>
            <m:r>
              <m:t>1</m:t>
            </m:r>
          </m:sub>
        </m:sSub>
      </m:oMath>
      <w:r>
        <w:t xml:space="preserve">; hence</w:t>
      </w:r>
      <w:r>
        <w:t xml:space="preserve"> </w:t>
      </w:r>
      <m:oMath>
        <m:sSub>
          <m:e>
            <m:r>
              <m:t>W</m:t>
            </m:r>
          </m:e>
          <m:sub>
            <m:r>
              <m:t>1</m:t>
            </m:r>
          </m:sub>
        </m:sSub>
      </m:oMath>
      <w:r>
        <w:t xml:space="preserve"> </w:t>
      </w:r>
      <w:r>
        <w:t xml:space="preserve">admits a</w:t>
      </w:r>
      <w:r>
        <w:t xml:space="preserve"> </w:t>
      </w:r>
      <w:r>
        <w:t xml:space="preserve">rule matching</w:t>
      </w:r>
      <w:r>
        <w:t xml:space="preserve"> </w:t>
      </w:r>
      <m:oMath>
        <m:sSub>
          <m:e>
            <m:r>
              <m:t>W</m:t>
            </m:r>
          </m:e>
          <m:sub>
            <m:r>
              <m:t>2</m:t>
            </m:r>
          </m:sub>
        </m:sSub>
      </m:oMath>
      <w:r>
        <w:t xml:space="preserve"> </w:t>
      </w:r>
      <w:r>
        <w:t xml:space="preserve">on</w:t>
      </w:r>
      <w:r>
        <w:t xml:space="preserve"> </w:t>
      </w:r>
      <m:oMath>
        <m:sSub>
          <m:e>
            <m:r>
              <m:t>T</m:t>
            </m:r>
          </m:e>
          <m:sub>
            <m:r>
              <m:t>b</m:t>
            </m:r>
          </m:sub>
        </m:sSub>
      </m:oMath>
      <w:r>
        <w:t xml:space="preserve">, while</w:t>
      </w:r>
      <w:r>
        <w:t xml:space="preserve"> </w:t>
      </w:r>
      <m:oMath>
        <m:sSub>
          <m:e>
            <m:r>
              <m:t>δ</m:t>
            </m:r>
          </m:e>
          <m:sub>
            <m:r>
              <m:t>M</m:t>
            </m:r>
          </m:sub>
        </m:sSub>
      </m:oMath>
      <w:r>
        <w:t xml:space="preserve"> </w:t>
      </w:r>
      <w:r>
        <w:t xml:space="preserve">itself does strictly worse, no contradiction with</w:t>
      </w:r>
      <w:r>
        <w:t xml:space="preserve"> </w:t>
      </w:r>
      <m:oMath>
        <m:sSub>
          <m:e>
            <m:r>
              <m:t>W</m:t>
            </m:r>
          </m:e>
          <m:sub>
            <m:r>
              <m:t>1</m:t>
            </m:r>
          </m:sub>
        </m:sSub>
        <m:sSub>
          <m:e>
            <m:r>
              <m:rPr>
                <m:sty m:val="p"/>
              </m:rPr>
              <m:t>≽</m:t>
            </m:r>
          </m:e>
          <m:sub>
            <m:r>
              <m:t>B</m:t>
            </m:r>
          </m:sub>
        </m:sSub>
        <m:sSub>
          <m:e>
            <m:r>
              <m:t>W</m:t>
            </m:r>
          </m:e>
          <m:sub>
            <m:r>
              <m:t>2</m:t>
            </m:r>
          </m:sub>
        </m:sSub>
      </m:oMath>
      <w:r>
        <w:t xml:space="preserve"> </w:t>
      </w:r>
      <w:r>
        <w:t xml:space="preserve">by itself, but the symmetric task forbids the reverse garbling. Concretely, a task</w:t>
      </w:r>
      <w:r>
        <w:t xml:space="preserve"> </w:t>
      </w:r>
      <m:oMath>
        <m:sSub>
          <m:e>
            <m:r>
              <m:t>T</m:t>
            </m:r>
          </m:e>
          <m:sub>
            <m:r>
              <m:t>a</m:t>
            </m:r>
          </m:sub>
        </m:sSub>
      </m:oMath>
      <w:r>
        <w:t xml:space="preserve"> </w:t>
      </w:r>
      <w:r>
        <w:t xml:space="preserve">with the reverse strict inequality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forbids</w:t>
      </w:r>
      <w:r>
        <w:t xml:space="preserve"> </w:t>
      </w:r>
      <m:oMath>
        <m:sSub>
          <m:e>
            <m:r>
              <m:t>W</m:t>
            </m:r>
          </m:e>
          <m:sub>
            <m:r>
              <m:t>2</m:t>
            </m:r>
          </m:sub>
        </m:sSub>
        <m:sSub>
          <m:e>
            <m:r>
              <m:rPr>
                <m:sty m:val="p"/>
              </m:rPr>
              <m:t>≽</m:t>
            </m:r>
          </m:e>
          <m:sub>
            <m:r>
              <m:t>B</m:t>
            </m:r>
          </m:sub>
        </m:sSub>
        <m:sSub>
          <m:e>
            <m:r>
              <m:t>W</m:t>
            </m:r>
          </m:e>
          <m:sub>
            <m:r>
              <m:t>1</m:t>
            </m:r>
          </m:sub>
        </m:sSub>
      </m:oMath>
      <w:r>
        <w:t xml:space="preserve"> </w:t>
      </w:r>
      <w:r>
        <w:t xml:space="preserve">by the same construction with roles exchanged. Since</w:t>
      </w:r>
      <w:r>
        <w:t xml:space="preserve"> </w:t>
      </w:r>
      <m:oMath>
        <m:r>
          <m:rPr>
            <m:sty m:val="p"/>
          </m:rPr>
          <m:t>(</m:t>
        </m:r>
        <m:r>
          <m:t>M</m:t>
        </m:r>
        <m:r>
          <m:rPr>
            <m:sty m:val="p"/>
          </m:rPr>
          <m:t>,</m:t>
        </m:r>
        <m:r>
          <m:rPr>
            <m:scr m:val="script"/>
            <m:sty m:val="p"/>
          </m:rPr>
          <m:t>D</m:t>
        </m:r>
        <m:r>
          <m:rPr>
            <m:sty m:val="p"/>
          </m:rPr>
          <m:t>)</m:t>
        </m:r>
      </m:oMath>
      <w:r>
        <w:t xml:space="preserve">-incomparability</w:t>
      </w:r>
      <w:r>
        <w:t xml:space="preserve"> </w:t>
      </w:r>
      <w:r>
        <w:t xml:space="preserve">supplies both</w:t>
      </w:r>
      <w:r>
        <w:t xml:space="preserve"> </w:t>
      </w:r>
      <m:oMath>
        <m:sSub>
          <m:e>
            <m:r>
              <m:t>T</m:t>
            </m:r>
          </m:e>
          <m:sub>
            <m:r>
              <m:t>a</m:t>
            </m:r>
          </m:sub>
        </m:sSub>
      </m:oMath>
      <w:r>
        <w:t xml:space="preserve"> </w:t>
      </w:r>
      <w:r>
        <w:t xml:space="preserve">and</w:t>
      </w:r>
      <w:r>
        <w:t xml:space="preserve"> </w:t>
      </w:r>
      <m:oMath>
        <m:sSub>
          <m:e>
            <m:r>
              <m:t>T</m:t>
            </m:r>
          </m:e>
          <m:sub>
            <m:r>
              <m:t>b</m:t>
            </m:r>
          </m:sub>
        </m:sSub>
      </m:oMath>
      <w:r>
        <w:t xml:space="preserve">, neither garbling direction can hold, so</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Blackwell-incomparable.</w:t>
      </w:r>
      <w:r>
        <w:rPr>
          <w:rStyle w:val="FootnoteReference"/>
        </w:rPr>
        <w:footnoteReference w:id="42"/>
      </w:r>
      <w:r>
        <w:t xml:space="preserve"> </w:t>
      </w:r>
      <w:r>
        <w:rPr>
          <w:i/>
          <w:iCs/>
        </w:rPr>
        <w:t xml:space="preserve">(b)</w:t>
      </w:r>
      <w:r>
        <w:t xml:space="preserve"> </w:t>
      </w:r>
      <w:r>
        <w:t xml:space="preserve">Assumption </w:t>
      </w:r>
      <w:hyperlink w:anchor="ass:attain">
        <w:r>
          <w:rPr>
            <w:rStyle w:val="Hyperlink"/>
          </w:rPr>
          <w:t xml:space="preserve">1</w:t>
        </w:r>
      </w:hyperlink>
      <w:r>
        <w:t xml:space="preserve"> </w:t>
      </w:r>
      <w:r>
        <w:t xml:space="preserve">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w:t>
      </w:r>
      <w:r>
        <w:t xml:space="preserve"> </w:t>
      </w:r>
      <w:r>
        <w:t xml:space="preserve">on</w:t>
      </w:r>
      <w:r>
        <w:t xml:space="preserve"> </w:t>
      </w:r>
      <m:oMath>
        <m:sSub>
          <m:e>
            <m:r>
              <m:t>T</m:t>
            </m:r>
          </m:e>
          <m:sub>
            <m:r>
              <m:t>b</m:t>
            </m:r>
          </m:sub>
        </m:sSub>
      </m:oMath>
      <w:r>
        <w:t xml:space="preserve">, which is Definition </w:t>
      </w:r>
      <w:hyperlink w:anchor="def:dmorder">
        <w:r>
          <w:rPr>
            <w:rStyle w:val="Hyperlink"/>
          </w:rPr>
          <w:t xml:space="preserve">5</w:t>
        </w:r>
      </w:hyperlink>
      <w:r>
        <w:t xml:space="preserve">’s incomparability; the failure of the unconditional</w:t>
      </w:r>
      <w:r>
        <w:t xml:space="preserve"> </w:t>
      </w:r>
      <w:r>
        <w:t xml:space="preserve">converse is the content of §</w:t>
      </w:r>
      <w:hyperlink w:anchor="subsec:antimono">
        <w:r>
          <w:rPr>
            <w:rStyle w:val="Hyperlink"/>
          </w:rPr>
          <w:t xml:space="preserve">6.4</w:t>
        </w:r>
      </w:hyperlink>
      <w:r>
        <w:t xml:space="preserve"> </w:t>
      </w:r>
      <w:r>
        <w:t xml:space="preserve">(anti-monotonicity: a fixed rule violating an</w:t>
      </w:r>
      <w:r>
        <w:t xml:space="preserve"> </w:t>
      </w:r>
      <w:r>
        <w:t xml:space="preserve">optimal-value inequality). ◻</w:t>
      </w:r>
    </w:p>
    <w:p>
      <w:pPr>
        <w:pStyle w:val="BodyText"/>
      </w:pPr>
      <w:r>
        <w:t xml:space="preserve">Lemma </w:t>
      </w:r>
      <w:hyperlink w:anchor="lem:bridge">
        <w:r>
          <w:rPr>
            <w:rStyle w:val="Hyperlink"/>
          </w:rPr>
          <w:t xml:space="preserve">2</w:t>
        </w:r>
      </w:hyperlink>
      <w:r>
        <w:t xml:space="preserve"> </w:t>
      </w:r>
      <w:r>
        <w:t xml:space="preserve">is the keystone fix. It says the empirical program is sound in the direction</w:t>
      </w:r>
      <w:r>
        <w:t xml:space="preserve"> </w:t>
      </w:r>
      <w:r>
        <w:t xml:space="preserve">we actually need:</w:t>
      </w:r>
      <w:r>
        <w:t xml:space="preserve"> </w:t>
      </w:r>
      <w:r>
        <w:rPr>
          <w:i/>
          <w:iCs/>
        </w:rPr>
        <w:t xml:space="preserve">a certified</w:t>
      </w:r>
      <w:r>
        <w:rPr>
          <w:i/>
          <w:iCs/>
        </w:rPr>
        <w:t xml:space="preserve"> </w:t>
      </w:r>
      <m:oMath>
        <m:r>
          <m:rPr>
            <m:sty m:val="p"/>
          </m:rPr>
          <m:t>(</m:t>
        </m:r>
        <m:r>
          <m:t>M</m:t>
        </m:r>
        <m:r>
          <m:rPr>
            <m:sty m:val="p"/>
          </m:rPr>
          <m:t>,</m:t>
        </m:r>
        <m:r>
          <m:rPr>
            <m:scr m:val="script"/>
            <m:sty m:val="p"/>
          </m:rPr>
          <m:t>D</m:t>
        </m:r>
        <m:r>
          <m:rPr>
            <m:sty m:val="p"/>
          </m:rPr>
          <m:t>)</m:t>
        </m:r>
      </m:oMath>
      <w:r>
        <w:rPr>
          <w:i/>
          <w:iCs/>
        </w:rPr>
        <w:t xml:space="preserve">-incomparability (which our certificate delivers)</w:t>
      </w:r>
      <w:r>
        <w:rPr>
          <w:i/>
          <w:iCs/>
        </w:rPr>
        <w:t xml:space="preserve"> </w:t>
      </w:r>
      <w:r>
        <w:rPr>
          <w:i/>
          <w:iCs/>
        </w:rPr>
        <w:t xml:space="preserve">implies genuine Blackwell incomparability</w:t>
      </w:r>
      <w:r>
        <w:t xml:space="preserve"> </w:t>
      </w:r>
      <w:r>
        <w:t xml:space="preserve">(part (a)), so the structural claim is earned, not</w:t>
      </w:r>
      <w:r>
        <w:t xml:space="preserve"> </w:t>
      </w:r>
      <w:r>
        <w:t xml:space="preserve">assumed; and it makes explicit that the reverse implication, predicting the realized crossover</w:t>
      </w:r>
      <w:r>
        <w:t xml:space="preserve"> </w:t>
      </w:r>
      <w:r>
        <w:t xml:space="preserve">from the abstract theorem, requires Assumption </w:t>
      </w:r>
      <w:hyperlink w:anchor="ass:attain">
        <w:r>
          <w:rPr>
            <w:rStyle w:val="Hyperlink"/>
          </w:rPr>
          <w:t xml:space="preserve">1</w:t>
        </w:r>
      </w:hyperlink>
      <w:r>
        <w:t xml:space="preserve">, which our task design enforces</w:t>
      </w:r>
      <w:r>
        <w:t xml:space="preserve"> </w:t>
      </w:r>
      <w:r>
        <w:t xml:space="preserve">(each cell is constructed so the decisive private coordinate is necessary for PASS) and our</w:t>
      </w:r>
      <w:r>
        <w:t xml:space="preserve"> </w:t>
      </w:r>
      <w:r>
        <w:t xml:space="preserve">measurements verify.</w:t>
      </w:r>
    </w:p>
    <w:bookmarkEnd w:id="43"/>
    <w:bookmarkEnd w:id="44"/>
    <w:bookmarkStart w:id="52" w:name="sec:incomparability"/>
    <w:p>
      <w:pPr>
        <w:pStyle w:val="Heading1"/>
      </w:pPr>
      <w:r>
        <w:t xml:space="preserve">The incomparability theorem</w:t>
      </w:r>
    </w:p>
    <w:p>
      <w:pPr>
        <w:pStyle w:val="FirstParagraph"/>
      </w:pPr>
      <w:r>
        <w:t xml:space="preserve">We now establish that no scalar can rank Blackwell-incomparable sources.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an earlier draft conflated the two and over-claimed.</w:t>
      </w:r>
    </w:p>
    <w:bookmarkStart w:id="49" w:name="query-independent-scores-the-theorem"/>
    <w:p>
      <w:pPr>
        <w:pStyle w:val="Heading2"/>
      </w:pPr>
      <w:r>
        <w:t xml:space="preserve">Query-independent scores: the theorem</w:t>
      </w:r>
    </w:p>
    <w:bookmarkStart w:id="45" w:name="thm:incomparable"/>
    <w:p>
      <w:pPr>
        <w:pStyle w:val="FirstParagraph"/>
      </w:pPr>
      <w:r>
        <w:rPr>
          <w:b/>
          <w:bCs/>
        </w:rPr>
        <w:t xml:space="preserve">Theorem 2</w:t>
      </w:r>
      <w:r>
        <w:t xml:space="preserve"> </w:t>
      </w:r>
      <w:r>
        <w:t xml:space="preserve">(No query-independent scalar ranks incomparable sources, C2).</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w:t>
      </w:r>
      <w:hyperlink w:anchor="ass:attain">
        <w:r>
          <w:rPr>
            <w:rStyle w:val="Hyperlink"/>
            <w:i/>
            <w:iCs/>
          </w:rPr>
          <w:t xml:space="preserve">1</w:t>
        </w:r>
      </w:hyperlink>
      <w:r>
        <w:rPr>
          <w:i/>
          <w:iCs/>
        </w:rPr>
        <w:t xml:space="preserve">,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5"/>
    <w:p>
      <w:pPr>
        <w:pStyle w:val="BodyText"/>
      </w:pPr>
      <w:r>
        <w:rPr>
          <w:i/>
          <w:iCs/>
        </w:rPr>
        <w:t xml:space="preserve">Proof.</w:t>
      </w:r>
      <w:r>
        <w:t xml:space="preserve"> </w:t>
      </w:r>
      <w:r>
        <w:t xml:space="preserve">By incomparability, neither source garbles the other. By the contrapositive of</w:t>
      </w:r>
      <w:r>
        <w:t xml:space="preserve"> </w:t>
      </w:r>
      <w:r>
        <w:t xml:space="preserve">Theorem </w:t>
      </w:r>
      <w:hyperlink w:anchor="thm:blackwell">
        <w:r>
          <w:rPr>
            <w:rStyle w:val="Hyperlink"/>
          </w:rPr>
          <w:t xml:space="preserve">1</w:t>
        </w:r>
      </w:hyperlink>
      <w:r>
        <w:t xml:space="preserve">,</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w:t>
      </w:r>
      <w:hyperlink w:anchor="ass:attain">
        <w:r>
          <w:rPr>
            <w:rStyle w:val="Hyperlink"/>
          </w:rPr>
          <w:t xml:space="preserve">1</w:t>
        </w:r>
      </w:hyperlink>
      <w:r>
        <w:t xml:space="preserve">, which guarantees the realized rule reproduces both</w:t>
      </w:r>
      <w:r>
        <w:t xml:space="preserve"> </w:t>
      </w:r>
      <w:r>
        <w:t xml:space="preserve">strict inequalities with margin</w:t>
      </w:r>
      <w:r>
        <w:t xml:space="preserve"> </w:t>
      </w:r>
      <m:oMath>
        <m:r>
          <m:t>γ</m:t>
        </m:r>
      </m:oMath>
      <w:r>
        <w:t xml:space="preserve">. ◻</w:t>
      </w:r>
    </w:p>
    <w:bookmarkStart w:id="46" w:name="rem:c2scope"/>
    <w:p>
      <w:pPr>
        <w:pStyle w:val="BodyText"/>
      </w:pPr>
      <w:r>
        <w:rPr>
          <w:i/>
          <w:iCs/>
        </w:rPr>
        <w:t xml:space="preserve">Remark 2</w:t>
      </w:r>
      <w:r>
        <w:t xml:space="preserve"> </w:t>
      </w:r>
      <w:r>
        <w:t xml:space="preserve">(Scope).</w:t>
      </w:r>
      <w:r>
        <w:t xml:space="preserve"> </w:t>
      </w:r>
      <w:r>
        <w:t xml:space="preserve"> </w:t>
      </w:r>
      <w:r>
        <w:t xml:space="preserve">Theorem </w:t>
      </w:r>
      <w:hyperlink w:anchor="thm:incomparable">
        <w:r>
          <w:rPr>
            <w:rStyle w:val="Hyperlink"/>
          </w:rPr>
          <w:t xml:space="preserve">2</w:t>
        </w:r>
      </w:hyperlink>
      <w:r>
        <w:t xml:space="preserve"> </w:t>
      </w:r>
      <w:r>
        <w:t xml:space="preserve">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w:t>
      </w:r>
      <w:hyperlink w:anchor="prop:vinfo-monotone">
        <w:r>
          <w:rPr>
            <w:rStyle w:val="Hyperlink"/>
          </w:rPr>
          <w:t xml:space="preserve">1</w:t>
        </w:r>
      </w:hyperlink>
      <w:r>
        <w:t xml:space="preserve">).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(Blackwell 1953; Torgersen 1991)</w:t>
      </w:r>
      <w:r>
        <w:t xml:space="preserve">.</w:t>
      </w:r>
    </w:p>
    <w:bookmarkEnd w:id="46"/>
    <w:bookmarkStart w:id="47"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post-composition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7"/>
    <w:p>
      <w:pPr>
        <w:pStyle w:val="BodyText"/>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w:t>
      </w:r>
      <w:hyperlink w:anchor="thm:incomparable">
        <w:r>
          <w:rPr>
            <w:rStyle w:val="Hyperlink"/>
          </w:rPr>
          <w:t xml:space="preserve">2</w:t>
        </w:r>
      </w:hyperlink>
      <w:r>
        <w:t xml:space="preserve">, cannot rank a Blackwell-incomparable pair correctly</w:t>
      </w:r>
      <w:r>
        <w:t xml:space="preserve"> </w:t>
      </w:r>
      <w:r>
        <w:t xml:space="preserve">for all tasks. ◻</w:t>
      </w:r>
    </w:p>
    <w:bookmarkStart w:id="48" w:name="rem:vinfo-scope"/>
    <w:p>
      <w:pPr>
        <w:pStyle w:val="BodyText"/>
      </w:pPr>
      <w:r>
        <w:rPr>
          <w:i/>
          <w:iCs/>
        </w:rPr>
        <w:t xml:space="preserve">Remark 3</w:t>
      </w:r>
      <w:r>
        <w:t xml:space="preserve"> </w:t>
      </w:r>
      <w:r>
        <w:t xml:space="preserve">(Scope of Proposition </w:t>
      </w:r>
      <w:hyperlink w:anchor="prop:vinfo-monotone">
        <w:r>
          <w:rPr>
            <w:rStyle w:val="Hyperlink"/>
          </w:rPr>
          <w:t xml:space="preserve">1</w:t>
        </w:r>
      </w:hyperlink>
      <w:r>
        <w:t xml:space="preserve">).</w:t>
      </w:r>
      <w:r>
        <w:t xml:space="preserve"> </w:t>
      </w:r>
      <w:r>
        <w:t xml:space="preserve"> </w:t>
      </w:r>
      <w:r>
        <w:t xml:space="preserve">The closure hypothesis (a family closed under post-composition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8"/>
    <w:bookmarkEnd w:id="49"/>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w:t>
      </w:r>
      <w:hyperlink w:anchor="thm:incomparable">
        <w:r>
          <w:rPr>
            <w:rStyle w:val="Hyperlink"/>
          </w:rPr>
          <w:t xml:space="preserve">2</w:t>
        </w:r>
      </w:hyperlink>
      <w:r>
        <w:t xml:space="preserve"> </w:t>
      </w:r>
      <w:r>
        <w:t xml:space="preserve">does</w:t>
      </w:r>
      <w:r>
        <w:t xml:space="preserve"> </w:t>
      </w:r>
      <w:r>
        <w:rPr>
          <w:i/>
          <w:iCs/>
        </w:rPr>
        <w:t xml:space="preserve">not</w:t>
      </w:r>
      <w:r>
        <w:t xml:space="preserve"> </w:t>
      </w:r>
      <w:r>
        <w:t xml:space="preserve">cover it. We make two precise statements instead.</w:t>
      </w:r>
    </w:p>
    <w:bookmarkStart w:id="50"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private coordinate</w:t>
      </w:r>
      <w:r>
        <w:rPr>
          <w:i/>
          <w:iCs/>
        </w:rPr>
        <w:t xml:space="preserve"> </w:t>
      </w:r>
      <m:oMath>
        <m:sSub>
          <m:e>
            <m:r>
              <m:t>π</m:t>
            </m:r>
          </m:e>
          <m:sub>
            <m:r>
              <m:t>A</m:t>
            </m:r>
          </m:sub>
        </m:sSub>
        <m:r>
          <m:rPr>
            <m:sty m:val="p"/>
          </m:rPr>
          <m:t>(</m:t>
        </m:r>
        <m:sSub>
          <m:e>
            <m:r>
              <m:t>S</m:t>
            </m:r>
          </m:e>
          <m:sub>
            <m:r>
              <m:t>T</m:t>
            </m:r>
          </m:sub>
        </m:sSub>
        <m:r>
          <m:rPr>
            <m:sty m:val="p"/>
          </m:rPr>
          <m:t>)</m:t>
        </m:r>
      </m:oMath>
      <w:r>
        <w:rPr>
          <w:i/>
          <w:iCs/>
        </w:rPr>
        <w:t xml:space="preserve"> </w:t>
      </w:r>
      <w:r>
        <w:rPr>
          <w:i/>
          <w:iCs/>
        </w:rPr>
        <w:t xml:space="preserve">that the verifier checks.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0"/>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w:t>
      </w:r>
      <w:hyperlink w:anchor="prop:trap-constrained">
        <w:r>
          <w:rPr>
            <w:rStyle w:val="Hyperlink"/>
          </w:rPr>
          <w:t xml:space="preserve">2</w:t>
        </w:r>
      </w:hyperlink>
      <w:r>
        <w:t xml:space="preserve"> </w:t>
      </w:r>
      <w:r>
        <w:t xml:space="preserve">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w:t>
      </w:r>
      <w:hyperlink w:anchor="sec:experiments">
        <w:r>
          <w:rPr>
            <w:rStyle w:val="Hyperlink"/>
          </w:rPr>
          <w:t xml:space="preserve">8</w:t>
        </w:r>
      </w:hyperlink>
      <w:r>
        <w:t xml:space="preserve"> </w:t>
      </w:r>
      <w:r>
        <w:t xml:space="preserve">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across all six models. The claim is restricted to lexical relevance; we do not claim</w:t>
      </w:r>
      <w:r>
        <w:t xml:space="preserve"> </w:t>
      </w:r>
      <w:r>
        <w:t xml:space="preserve">to have defeated every learned reranker.</w:t>
      </w:r>
    </w:p>
    <w:bookmarkEnd w:id="51"/>
    <w:bookmarkEnd w:id="52"/>
    <w:bookmarkStart w:id="66" w:name="sec:estimator"/>
    <w:p>
      <w:pPr>
        <w:pStyle w:val="Heading1"/>
      </w:pPr>
      <w:r>
        <w:t xml:space="preserve">The decision-restricted deficiency surrogate and its uniform certificate</w:t>
      </w:r>
    </w:p>
    <w:bookmarkStart w:id="54" w:name="subsec:estimator-name"/>
    <w:p>
      <w:pPr>
        <w:pStyle w:val="Heading2"/>
      </w:pPr>
      <w:r>
        <w:t xml:space="preserve">The surrogate and its correct name</w:t>
      </w:r>
    </w:p>
    <w:p>
      <w:pPr>
        <w:pStyle w:val="FirstParagraph"/>
      </w:pPr>
      <w:r>
        <w:t xml:space="preserve">Exact garblings over text are uncomputable and</w:t>
      </w:r>
      <w:r>
        <w:t xml:space="preserve"> </w:t>
      </w:r>
      <m:oMath>
        <m:sSub>
          <m:e>
            <m:r>
              <m:rPr>
                <m:sty m:val="p"/>
              </m:rPr>
              <m:t>≽</m:t>
            </m:r>
          </m:e>
          <m:sub>
            <m:r>
              <m:t>B</m:t>
            </m:r>
          </m:sub>
        </m:sSub>
      </m:oMath>
      <w:r>
        <w:t xml:space="preserve"> </w:t>
      </w:r>
      <w:r>
        <w:t xml:space="preserve">is partial, so we measure the</w:t>
      </w:r>
      <w:r>
        <w:t xml:space="preserve"> </w:t>
      </w:r>
      <m:oMath>
        <m:sSub>
          <m:e>
            <m:r>
              <m:t>δ</m:t>
            </m:r>
          </m:e>
          <m:sub>
            <m:r>
              <m:t>M</m:t>
            </m:r>
          </m:sub>
        </m:sSub>
      </m:oMath>
      <w:r>
        <w:t xml:space="preserve">-restricted order of Definition </w:t>
      </w:r>
      <w:hyperlink w:anchor="def:dmorder">
        <w:r>
          <w:rPr>
            <w:rStyle w:val="Hyperlink"/>
          </w:rPr>
          <w:t xml:space="preserve">5</w:t>
        </w:r>
      </w:hyperlink>
      <w:r>
        <w:t xml:space="preserve">. Fix the model rule</w:t>
      </w:r>
      <w:r>
        <w:t xml:space="preserve"> </w:t>
      </w:r>
      <m:oMath>
        <m:sSub>
          <m:e>
            <m:r>
              <m:t>δ</m:t>
            </m:r>
          </m:e>
          <m:sub>
            <m:r>
              <m:t>M</m:t>
            </m:r>
          </m:sub>
        </m:sSub>
      </m:oMath>
      <w:r>
        <w:t xml:space="preserve"> </w:t>
      </w:r>
      <w:r>
        <w:t xml:space="preserve">and a</w:t>
      </w:r>
      <w:r>
        <w:t xml:space="preserve"> </w:t>
      </w:r>
      <w:r>
        <w:t xml:space="preserve">finite task set</w:t>
      </w:r>
      <w:r>
        <w:t xml:space="preserve"> </w:t>
      </w:r>
      <m:oMath>
        <m:r>
          <m:rPr>
            <m:scr m:val="script"/>
            <m:sty m:val="p"/>
          </m:rPr>
          <m:t>D</m:t>
        </m:r>
      </m:oMath>
      <w:r>
        <w:t xml:space="preserve"> </w:t>
      </w:r>
      <w:r>
        <w:t xml:space="preserve">and define the</w:t>
      </w:r>
      <w:r>
        <w:t xml:space="preserve"> </w:t>
      </w:r>
      <w:r>
        <w:rPr>
          <w:i/>
          <w:iCs/>
        </w:rPr>
        <w:t xml:space="preserve">decision-restricted value-deficiency</w:t>
      </w:r>
      <w:r>
        <w:t xml:space="preserve"> </w:t>
      </w:r>
      <w:r>
        <w:t xml:space="preserve">(a one-sided</w:t>
      </w:r>
      <w:r>
        <w:t xml:space="preserve"> </w:t>
      </w:r>
      <w:r>
        <w:t xml:space="preserve">worst-case regret of</w:t>
      </w:r>
      <w:r>
        <w:t xml:space="preserve"> </w:t>
      </w:r>
      <m:oMath>
        <m:sSub>
          <m:e>
            <m:r>
              <m:t>W</m:t>
            </m:r>
          </m:e>
          <m:sub>
            <m:r>
              <m:t>1</m:t>
            </m:r>
          </m:sub>
        </m:sSub>
      </m:oMath>
      <w:r>
        <w:t xml:space="preserve"> </w:t>
      </w:r>
      <w:r>
        <w:t xml:space="preserve">relative to</w:t>
      </w:r>
      <w:r>
        <w:t xml:space="preserve"> </w:t>
      </w:r>
      <m:oMath>
        <m:sSub>
          <m:e>
            <m:r>
              <m:t>W</m:t>
            </m:r>
          </m:e>
          <m:sub>
            <m:r>
              <m:t>2</m:t>
            </m:r>
          </m:sub>
        </m:sSub>
      </m:oMath>
      <w:r>
        <w:t xml:space="preserve"> </w:t>
      </w:r>
      <w:r>
        <w:t xml:space="preserve">on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certifies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certifies</w:t>
      </w:r>
      <w:r>
        <w:t xml:space="preserve"> </w:t>
      </w:r>
      <m:oMath>
        <m:r>
          <m:rPr>
            <m:sty m:val="p"/>
          </m:rPr>
          <m:t>(</m:t>
        </m:r>
        <m:r>
          <m:t>M</m:t>
        </m:r>
        <m:r>
          <m:rPr>
            <m:sty m:val="p"/>
          </m:rPr>
          <m:t>,</m:t>
        </m:r>
        <m:r>
          <m:rPr>
            <m:scr m:val="script"/>
            <m:sty m:val="p"/>
          </m:rPr>
          <m:t>D</m:t>
        </m:r>
        <m:r>
          <m:rPr>
            <m:sty m:val="p"/>
          </m:rPr>
          <m:t>)</m:t>
        </m:r>
      </m:oMath>
      <w:r>
        <w:t xml:space="preserve">-incomparability.</w:t>
      </w:r>
    </w:p>
    <w:bookmarkStart w:id="53"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rPr>
                    <m:scr m:val="script"/>
                    <m:sty m:val="p"/>
                  </m:rPr>
                  <m:t>F</m:t>
                </m:r>
              </m:sub>
            </m:sSub>
            <m:r>
              <m:rPr>
                <m:sty m:val="p"/>
              </m:rPr>
              <m:t>−</m:t>
            </m:r>
            <m:sSub>
              <m:e>
                <m:r>
                  <m:t>R</m:t>
                </m:r>
              </m:e>
              <m:sub>
                <m:r>
                  <m:t>G</m:t>
                </m:r>
                <m:r>
                  <m:rPr>
                    <m:sty m:val="p"/>
                  </m:rPr>
                  <m:t>∘</m:t>
                </m:r>
                <m:r>
                  <m:rPr>
                    <m:scr m:val="script"/>
                    <m:sty m:val="p"/>
                  </m:rPr>
                  <m:t>E</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hyperlink w:anchor="eq:estimator">
        <w:r>
          <w:rPr>
            <w:rStyle w:val="Hyperlink"/>
          </w:rPr>
          <w:t xml:space="preserve">[eq:estimator]</w:t>
        </w:r>
      </w:hyperlink>
      <w:r>
        <w:t xml:space="preserve"> </w:t>
      </w:r>
      <w:r>
        <w:t xml:space="preserve">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w:t>
      </w:r>
      <w:r>
        <w:t xml:space="preserve"> </w:t>
      </w:r>
      <w:hyperlink w:anchor="eq:estimator">
        <w:r>
          <w:rPr>
            <w:rStyle w:val="Hyperlink"/>
          </w:rPr>
          <w:t xml:space="preserve">[eq:estimator]</w:t>
        </w:r>
      </w:hyperlink>
      <w:r>
        <w:t xml:space="preserve"> </w:t>
      </w:r>
      <w:r>
        <w:t xml:space="preserve">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w:t>
      </w:r>
      <w:hyperlink w:anchor="def:dmorder">
        <w:r>
          <w:rPr>
            <w:rStyle w:val="Hyperlink"/>
          </w:rPr>
          <w:t xml:space="preserve">5</w:t>
        </w:r>
      </w:hyperlink>
      <w:r>
        <w:t xml:space="preserve">, the measurable shadow of Corollary </w:t>
      </w:r>
      <w:hyperlink w:anchor="cor:c1">
        <w:r>
          <w:rPr>
            <w:rStyle w:val="Hyperlink"/>
          </w:rPr>
          <w:t xml:space="preserve">1</w:t>
        </w:r>
      </w:hyperlink>
      <w:r>
        <w:t xml:space="preserve">.</w:t>
      </w:r>
    </w:p>
    <w:bookmarkEnd w:id="53"/>
    <w:bookmarkEnd w:id="54"/>
    <w:bookmarkStart w:id="58" w:name="subsec:certificate"/>
    <w:p>
      <w:pPr>
        <w:pStyle w:val="Heading2"/>
      </w:pPr>
      <w:r>
        <w:t xml:space="preserve">The uniform certificate</w:t>
      </w:r>
    </w:p>
    <w:p>
      <w:pPr>
        <w:pStyle w:val="FirstParagraph"/>
      </w:pPr>
      <w:r>
        <w:t xml:space="preserve">The surrogate</w:t>
      </w:r>
      <w:r>
        <w:t xml:space="preserve"> </w:t>
      </w:r>
      <w:hyperlink w:anchor="eq:estimator">
        <w:r>
          <w:rPr>
            <w:rStyle w:val="Hyperlink"/>
          </w:rPr>
          <w:t xml:space="preserve">[eq:estimator]</w:t>
        </w:r>
      </w:hyperlink>
      <w:r>
        <w:t xml:space="preserve"> </w:t>
      </w:r>
      <w:r>
        <w:t xml:space="preserve">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certificate).</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w:t>
      </w:r>
      <w:hyperlink w:anchor="ass:iid">
        <w:r>
          <w:rPr>
            <w:rStyle w:val="Hyperlink"/>
            <w:i/>
            <w:iCs/>
          </w:rPr>
          <w:t xml:space="preserve">2</w:t>
        </w:r>
      </w:hyperlink>
      <w:r>
        <w:rPr>
          <w:i/>
          <w:iCs/>
        </w:rPr>
        <w:t xml:space="preserve">).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certifies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w:t>
      </w:r>
    </w:p>
    <w:bookmarkEnd w:id="55"/>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certifying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certificates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Start w:id="56" w:name="rem:dkw"/>
    <w:p>
      <w:pPr>
        <w:pStyle w:val="BodyText"/>
      </w:pPr>
      <w:r>
        <w:rPr>
          <w:i/>
          <w:iCs/>
        </w:rPr>
        <w:t xml:space="preserve">Remark 5</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w:t>
      </w:r>
      <w:hyperlink w:anchor="prop:certificate">
        <w:r>
          <w:rPr>
            <w:rStyle w:val="Hyperlink"/>
          </w:rPr>
          <w:t xml:space="preserve">3</w:t>
        </w:r>
      </w:hyperlink>
      <w:r>
        <w:t xml:space="preserve">), not</w:t>
      </w:r>
      <w:r>
        <w:t xml:space="preserve"> </w:t>
      </w:r>
      <w:r>
        <w:t xml:space="preserve">absorbed into a single-sample DKW envelope. This is the correction over the earlier sketch.</w:t>
      </w:r>
    </w:p>
    <w:bookmarkEnd w:id="56"/>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This holds when</w:t>
      </w:r>
      <w:r>
        <w:t xml:space="preserve"> </w:t>
      </w:r>
      <w:r>
        <w:t xml:space="preserve">completions are sampled independently at fixed temperature/top-</w:t>
      </w:r>
      <m:oMath>
        <m:r>
          <m:t>p</m:t>
        </m:r>
      </m:oMath>
      <w:r>
        <w:t xml:space="preserve"> </w:t>
      </w:r>
      <w:r>
        <w:t xml:space="preserve">with independent randomness per</w:t>
      </w:r>
      <w:r>
        <w:t xml:space="preserve"> </w:t>
      </w:r>
      <w:r>
        <w:t xml:space="preserve">draw; for the single-shot arms (one completion + deterministic code extraction per draw) the draws</w:t>
      </w:r>
      <w:r>
        <w:t xml:space="preserve"> </w:t>
      </w:r>
      <w:r>
        <w:t xml:space="preserve">are manifestly independent. For the agentic arms (</w:t>
      </w:r>
      <w:r>
        <w:rPr>
          <w:rStyle w:val="VerbatimChar"/>
        </w:rPr>
        <w:t xml:space="preserve">claude -p</w:t>
      </w:r>
      <w:r>
        <w:t xml:space="preserve">, multi-turn) independence is</w:t>
      </w:r>
      <w:r>
        <w:t xml:space="preserve"> </w:t>
      </w:r>
      <w:r>
        <w:t xml:space="preserve">across</w:t>
      </w:r>
      <w:r>
        <w:t xml:space="preserve"> </w:t>
      </w:r>
      <w:r>
        <w:rPr>
          <w:i/>
          <w:iCs/>
        </w:rPr>
        <w:t xml:space="preserve">trajectories</w:t>
      </w:r>
      <w:r>
        <w:t xml:space="preserve">: each of the</w:t>
      </w:r>
      <w:r>
        <w:t xml:space="preserve"> </w:t>
      </w:r>
      <m:oMath>
        <m:r>
          <m:t>n</m:t>
        </m:r>
      </m:oMath>
      <w:r>
        <w:t xml:space="preserve"> </w:t>
      </w:r>
      <w:r>
        <w:t xml:space="preserve">draws is a fresh trajectory with no shared state, so the</w:t>
      </w:r>
      <w:r>
        <w:t xml:space="preserve"> </w:t>
      </w:r>
      <w:r>
        <w:t xml:space="preserve">binomial model applies to the trajectory-level PASS outcome; we report decoding configuration and</w:t>
      </w:r>
      <w:r>
        <w:t xml:space="preserve"> </w:t>
      </w:r>
      <w:r>
        <w:t xml:space="preserve">defend this independence in §</w:t>
      </w:r>
      <w:hyperlink w:anchor="sec:experiments">
        <w:r>
          <w:rPr>
            <w:rStyle w:val="Hyperlink"/>
          </w:rPr>
          <w:t xml:space="preserve">8</w:t>
        </w:r>
      </w:hyperlink>
      <w:r>
        <w:t xml:space="preserve">.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certificate is conservative.</w:t>
      </w:r>
    </w:p>
    <w:bookmarkEnd w:id="57"/>
    <w:bookmarkEnd w:id="58"/>
    <w:bookmarkStart w:id="61" w:name="subsec:interference"/>
    <w:p>
      <w:pPr>
        <w:pStyle w:val="Heading2"/>
      </w:pPr>
      <w:r>
        <w:t xml:space="preserve">The interference certificate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w:t>
      </w:r>
      <w:hyperlink w:anchor="def:projection">
        <w:r>
          <w:rPr>
            <w:rStyle w:val="Hyperlink"/>
          </w:rPr>
          <w:t xml:space="preserve">3</w:t>
        </w:r>
      </w:hyperlink>
      <w:r>
        <w:t xml:space="preserve">)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sty m:val="p"/>
            </m:rPr>
            <m:t>n</m:t>
          </m:r>
          <m:r>
            <m:rPr>
              <m:sty m:val="p"/>
            </m:rPr>
            <m:t>o</m:t>
          </m:r>
          <m:r>
            <m:rPr>
              <m:sty m:val="p"/>
            </m:rPr>
            <m:t>n</m:t>
          </m:r>
          <m:r>
            <m:rPr>
              <m:sty m:val="p"/>
            </m:rPr>
            <m:t>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certified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9" w:name="prop:interference"/>
    <w:p>
      <w:pPr>
        <w:pStyle w:val="BodyText"/>
      </w:pPr>
      <w:r>
        <w:rPr>
          <w:b/>
          <w:bCs/>
        </w:rPr>
        <w:t xml:space="preserve">Proposition 4</w:t>
      </w:r>
      <w:r>
        <w:t xml:space="preserve"> </w:t>
      </w:r>
      <w:r>
        <w:t xml:space="preserve">(Interference certificate).</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sty m:val="p"/>
          </m:rPr>
          <m:t>n</m:t>
        </m:r>
        <m:r>
          <m:rPr>
            <m:sty m:val="p"/>
          </m:rPr>
          <m:t>o</m:t>
        </m:r>
        <m:r>
          <m:rPr>
            <m:sty m:val="p"/>
          </m:rPr>
          <m:t>n</m:t>
        </m:r>
        <m:r>
          <m:rPr>
            <m:sty m:val="p"/>
          </m:rPr>
          <m:t>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sty m:val="p"/>
                </m:rPr>
                <m:t>n</m:t>
              </m:r>
              <m:r>
                <m:rPr>
                  <m:sty m:val="p"/>
                </m:rPr>
                <m:t>o</m:t>
              </m:r>
              <m:r>
                <m:rPr>
                  <m:sty m:val="p"/>
                </m:rPr>
                <m:t>n</m:t>
              </m:r>
              <m:r>
                <m:rPr>
                  <m:sty m:val="p"/>
                </m:rPr>
                <m:t>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certifies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certificate applies to the deficiency surrogate</w:t>
      </w:r>
      <w:r>
        <w:rPr>
          <w:i/>
          <w:iCs/>
        </w:rPr>
        <w:t xml:space="preserve"> </w:t>
      </w:r>
      <w:r>
        <w:rPr>
          <w:i/>
          <w:iCs/>
        </w:rPr>
        <w:t xml:space="preserve">(Remark </w:t>
      </w:r>
      <w:hyperlink w:anchor="rem:dkw">
        <w:r>
          <w:rPr>
            <w:rStyle w:val="Hyperlink"/>
            <w:i/>
            <w:iCs/>
          </w:rPr>
          <w:t xml:space="preserve">5</w:t>
        </w:r>
      </w:hyperlink>
      <w:r>
        <w:rPr>
          <w:i/>
          <w:iCs/>
        </w:rPr>
        <w:t xml:space="preserve">), and omitting it would repeat the multiplicity error we criticize.</w:t>
      </w:r>
    </w:p>
    <w:bookmarkEnd w:id="59"/>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w:t>
      </w:r>
      <w:r>
        <w:t xml:space="preserve"> </w:t>
      </w:r>
      <w:hyperlink w:anchor="eq:interference">
        <w:r>
          <w:rPr>
            <w:rStyle w:val="Hyperlink"/>
          </w:rPr>
          <w:t xml:space="preserve">[eq:interference]</w:t>
        </w:r>
      </w:hyperlink>
      <w:r>
        <w:t xml:space="preserve"> </w:t>
      </w:r>
      <w:r>
        <w:t xml:space="preserve">(upper endpoints for the positively-signed</w:t>
      </w:r>
      <w:r>
        <w:t xml:space="preserve"> </w:t>
      </w:r>
      <m:oMath>
        <m:sSub>
          <m:e>
            <m:r>
              <m:t>p</m:t>
            </m:r>
          </m:e>
          <m:sub>
            <m:sSub>
              <m:e>
                <m:r>
                  <m:t>W</m:t>
                </m:r>
              </m:e>
              <m:sub>
                <m:r>
                  <m:t>1</m:t>
                </m:r>
                <m:r>
                  <m:rPr>
                    <m:sty m:val="p"/>
                  </m:rPr>
                  <m:t>+</m:t>
                </m:r>
              </m:sub>
            </m:sSub>
          </m:sub>
        </m:sSub>
        <m:r>
          <m:rPr>
            <m:sty m:val="p"/>
          </m:rPr>
          <m:t>,</m:t>
        </m:r>
        <m:sSub>
          <m:e>
            <m:r>
              <m:t>p</m:t>
            </m:r>
          </m:e>
          <m:sub>
            <m:r>
              <m:rPr>
                <m:sty m:val="p"/>
              </m:rPr>
              <m:t>n</m:t>
            </m:r>
            <m:r>
              <m:rPr>
                <m:sty m:val="p"/>
              </m:rPr>
              <m:t>o</m:t>
            </m:r>
            <m:r>
              <m:rPr>
                <m:sty m:val="p"/>
              </m:rPr>
              <m:t>n</m:t>
            </m:r>
            <m:r>
              <m:rPr>
                <m:sty m:val="p"/>
              </m:rPr>
              <m:t>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Start w:id="60" w:name="rem:leaky"/>
    <w:p>
      <w:pPr>
        <w:pStyle w:val="BodyText"/>
      </w:pPr>
      <w:r>
        <w:rPr>
          <w:i/>
          <w:iCs/>
        </w:rPr>
        <w:t xml:space="preserve">Remark 6</w:t>
      </w:r>
      <w:r>
        <w:t xml:space="preserve"> </w:t>
      </w:r>
      <w:r>
        <w:t xml:space="preserve">(The leaky-baseline limitation, stated as a protocol).</w:t>
      </w:r>
      <w:r>
        <w:t xml:space="preserve"> </w:t>
      </w:r>
      <w:r>
        <w:t xml:space="preserve"> </w:t>
      </w:r>
      <w:r>
        <w:t xml:space="preserve">The upper bound</w:t>
      </w:r>
      <w:r>
        <w:t xml:space="preserve"> </w:t>
      </w:r>
      <w:hyperlink w:anchor="eq:psiupper">
        <w:r>
          <w:rPr>
            <w:rStyle w:val="Hyperlink"/>
          </w:rPr>
          <w:t xml:space="preserve">[eq:psiupper]</w:t>
        </w:r>
      </w:hyperlink>
      <w:r>
        <w:t xml:space="preserve"> </w:t>
      </w:r>
      <w:r>
        <w:t xml:space="preserve">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sty m:val="p"/>
              </m:rPr>
              <m:t>n</m:t>
            </m:r>
            <m:r>
              <m:rPr>
                <m:sty m:val="p"/>
              </m:rPr>
              <m:t>o</m:t>
            </m:r>
            <m:r>
              <m:rPr>
                <m:sty m:val="p"/>
              </m:rPr>
              <m:t>n</m:t>
            </m:r>
            <m:r>
              <m:rPr>
                <m:sty m:val="p"/>
              </m:rPr>
              <m:t>e</m:t>
            </m:r>
          </m:sub>
        </m:sSub>
        <m:r>
          <m:rPr>
            <m:sty m:val="p"/>
          </m:rPr>
          <m:t>)</m:t>
        </m:r>
      </m:oMath>
      <w:r>
        <w:t xml:space="preserve">, so it</w:t>
      </w:r>
      <w:r>
        <w:t xml:space="preserve"> </w:t>
      </w:r>
      <w:r>
        <w:t xml:space="preserve">can certify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certifiable even when the point estimate is strongly negative. We therefore</w:t>
      </w:r>
      <w:r>
        <w:t xml:space="preserve"> </w:t>
      </w:r>
      <w:r>
        <w:t xml:space="preserve">adopt the explicit protocol:</w:t>
      </w:r>
      <w:r>
        <w:t xml:space="preserve"> </w:t>
      </w:r>
      <w:r>
        <w:rPr>
          <w:i/>
          <w:iCs/>
        </w:rPr>
        <w:t xml:space="preserve">certify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certificate</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w:t>
      </w:r>
      <w:hyperlink w:anchor="subsec:theta">
        <w:r>
          <w:rPr>
            <w:rStyle w:val="Hyperlink"/>
          </w:rPr>
          <w:t xml:space="preserve">3.3</w:t>
        </w:r>
      </w:hyperlink>
      <w:r>
        <w:t xml:space="preserve">) thus governs which cells can carry the interference certificate.</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certified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w:t>
      </w:r>
      <w:hyperlink w:anchor="thm:blackwell">
        <w:r>
          <w:rPr>
            <w:rStyle w:val="Hyperlink"/>
          </w:rPr>
          <w:t xml:space="preserve">1</w:t>
        </w:r>
      </w:hyperlink>
      <w:r>
        <w:t xml:space="preserve">)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w:t>
      </w:r>
      <w:hyperlink w:anchor="lem:noref">
        <w:r>
          <w:rPr>
            <w:rStyle w:val="Hyperlink"/>
            <w:i/>
            <w:iCs/>
          </w:rPr>
          <w:t xml:space="preserve">1</w:t>
        </w:r>
      </w:hyperlink>
      <w:r>
        <w:rPr>
          <w:i/>
          <w:iCs/>
        </w:rPr>
        <w:t xml:space="preserve">).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w:t>
      </w:r>
      <w:hyperlink w:anchor="thm:blackwell">
        <w:r>
          <w:rPr>
            <w:rStyle w:val="Hyperlink"/>
            <w:i/>
            <w:iCs/>
          </w:rPr>
          <w:t xml:space="preserve">1</w:t>
        </w:r>
      </w:hyperlink>
      <w:r>
        <w:rPr>
          <w:i/>
          <w:iCs/>
        </w:rPr>
        <w:t xml:space="preserve">,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w:t>
      </w:r>
      <w:hyperlink w:anchor="lem:noref">
        <w:r>
          <w:rPr>
            <w:rStyle w:val="Hyperlink"/>
          </w:rPr>
          <w:t xml:space="preserve">1</w:t>
        </w:r>
      </w:hyperlink>
      <w:r>
        <w:t xml:space="preserve">(a)). By Theorem </w:t>
      </w:r>
      <w:hyperlink w:anchor="thm:blackwell">
        <w:r>
          <w:rPr>
            <w:rStyle w:val="Hyperlink"/>
          </w:rPr>
          <w:t xml:space="preserve">1</w:t>
        </w:r>
      </w:hyperlink>
      <w:r>
        <w:t xml:space="preserve"> </w:t>
      </w:r>
      <w:r>
        <w:t xml:space="preserve">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p>
      <w:pPr>
        <w:pStyle w:val="BodyText"/>
      </w:pPr>
      <w:r>
        <w:t xml:space="preserve">Theorem </w:t>
      </w:r>
      <w:hyperlink w:anchor="thm:antimono">
        <w:r>
          <w:rPr>
            <w:rStyle w:val="Hyperlink"/>
          </w:rPr>
          <w:t xml:space="preserve">3</w:t>
        </w:r>
      </w:hyperlink>
      <w:r>
        <w:t xml:space="preserve"> </w:t>
      </w:r>
      <w:r>
        <w:t xml:space="preserve">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w:t>
      </w:r>
      <w:hyperlink w:anchor="lem:bridge">
        <w:r>
          <w:rPr>
            <w:rStyle w:val="Hyperlink"/>
          </w:rPr>
          <w:t xml:space="preserve">2</w:t>
        </w:r>
      </w:hyperlink>
      <w:r>
        <w:t xml:space="preserve">(b)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certified claims</w:t>
      </w:r>
    </w:p>
    <w:p>
      <w:pPr>
        <w:pStyle w:val="FirstParagraph"/>
      </w:pPr>
      <w:r>
        <w:t xml:space="preserve">Each certificate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w:t>
      </w:r>
      <w:hyperlink w:anchor="prop:certificate">
        <w:r>
          <w:rPr>
            <w:rStyle w:val="Hyperlink"/>
          </w:rPr>
          <w:t xml:space="preserve">3</w:t>
        </w:r>
      </w:hyperlink>
      <w:r>
        <w:t xml:space="preserve">; interference via</w:t>
      </w:r>
      <w:r>
        <w:t xml:space="preserve"> </w:t>
      </w:r>
      <w:r>
        <w:t xml:space="preserve">Proposition </w:t>
      </w:r>
      <w:hyperlink w:anchor="prop:interference">
        <w:r>
          <w:rPr>
            <w:rStyle w:val="Hyperlink"/>
          </w:rPr>
          <w:t xml:space="preserve">4</w:t>
        </w:r>
      </w:hyperlink>
      <w:r>
        <w:t xml:space="preserve">).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certified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certified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w:t>
      </w:r>
      <w:hyperlink w:anchor="prop:certificate">
        <w:r>
          <w:rPr>
            <w:rStyle w:val="Hyperlink"/>
          </w:rPr>
          <w:t xml:space="preserve">3</w:t>
        </w:r>
      </w:hyperlink>
      <w:r>
        <w:t xml:space="preserve">; all other cross-claim conjunctions on a shared run are reported</w:t>
      </w:r>
      <w:r>
        <w:t xml:space="preserve"> </w:t>
      </w:r>
      <w:r>
        <w:t xml:space="preserve">as marginal.</w:t>
      </w:r>
    </w:p>
    <w:bookmarkEnd w:id="64"/>
    <w:bookmarkStart w:id="65" w:name="subsec:power"/>
    <w:p>
      <w:pPr>
        <w:pStyle w:val="Heading2"/>
      </w:pPr>
      <w:r>
        <w:t xml:space="preserve">Power and the role of</w:t>
      </w:r>
      <w:r>
        <w:t xml:space="preserve"> </w:t>
      </w:r>
      <m:oMath>
        <m:r>
          <m:t>n</m:t>
        </m:r>
      </m:oMath>
    </w:p>
    <w:p>
      <w:pPr>
        <w:pStyle w:val="FirstParagraph"/>
      </w:pPr>
      <w:r>
        <w:t xml:space="preserve">The asymmetric sample sizes in §</w:t>
      </w:r>
      <w:hyperlink w:anchor="sec:experiments">
        <w:r>
          <w:rPr>
            <w:rStyle w:val="Hyperlink"/>
          </w:rPr>
          <w:t xml:space="preserve">8</w:t>
        </w:r>
      </w:hyperlink>
      <w:r>
        <w:t xml:space="preserve"> </w:t>
      </w:r>
      <w:r>
        <w:t xml:space="preserve">(Opus at</w:t>
      </w:r>
      <w:r>
        <w:t xml:space="preserve"> </w:t>
      </w:r>
      <m:oMath>
        <m:r>
          <m:t>n</m:t>
        </m:r>
        <m:r>
          <m:rPr>
            <m:sty m:val="p"/>
          </m:rPr>
          <m:t>=</m:t>
        </m:r>
        <m:r>
          <m:t>20</m:t>
        </m:r>
      </m:oMath>
      <w:r>
        <w:t xml:space="preserve"> </w:t>
      </w:r>
      <w:r>
        <w:t xml:space="preserve">certifies incomparability but</w:t>
      </w:r>
      <w:r>
        <w:t xml:space="preserve"> </w:t>
      </w:r>
      <w:r>
        <w:t xml:space="preserve">not interference) are principled, not ad hoc. For a stark cell with empirical proportion at an</w:t>
      </w:r>
      <w:r>
        <w:t xml:space="preserve"> </w:t>
      </w:r>
      <w:r>
        <w:t xml:space="preserve">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 one-sided bound that</w:t>
      </w:r>
      <w:r>
        <w:t xml:space="preserve"> </w:t>
      </w:r>
      <w:r>
        <w:t xml:space="preserve">clears</w:t>
      </w:r>
      <w:r>
        <w:t xml:space="preserve"> </w:t>
      </w:r>
      <m:oMath>
        <m:r>
          <m:t>0</m:t>
        </m:r>
      </m:oMath>
      <w:r>
        <w:t xml:space="preserve"> </w:t>
      </w:r>
      <w:r>
        <w:t xml:space="preserve">at small</w:t>
      </w:r>
      <w:r>
        <w:t xml:space="preserve"> </w:t>
      </w:r>
      <m:oMath>
        <m:r>
          <m:t>n</m:t>
        </m:r>
      </m:oMath>
      <w:r>
        <w:t xml:space="preserve">: the incomparability certificate</w:t>
      </w:r>
      <w:r>
        <w:t xml:space="preserve"> </w:t>
      </w:r>
      <w:hyperlink w:anchor="eq:LD">
        <w:r>
          <w:rPr>
            <w:rStyle w:val="Hyperlink"/>
          </w:rPr>
          <w:t xml:space="preserve">[eq:LD]</w:t>
        </w:r>
      </w:hyperlink>
      <w:r>
        <w:t xml:space="preserve"> </w:t>
      </w:r>
      <w:r>
        <w:t xml:space="preserve">is carried by such stark</w:t>
      </w:r>
      <w:r>
        <w:t xml:space="preserve"> </w:t>
      </w:r>
      <w:r>
        <w:t xml:space="preserve">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w:t>
      </w:r>
      <w:r>
        <w:t xml:space="preserve"> </w:t>
      </w:r>
      <m:oMath>
        <m:r>
          <m:t>n</m:t>
        </m:r>
        <m:r>
          <m:rPr>
            <m:sty m:val="p"/>
          </m:rPr>
          <m:t>=</m:t>
        </m:r>
        <m:r>
          <m:t>20</m:t>
        </m:r>
      </m:oMath>
      <w:r>
        <w:t xml:space="preserve"> </w:t>
      </w:r>
      <w:r>
        <w:t xml:space="preserve">suffices. The interference</w:t>
      </w:r>
      <w:r>
        <w:t xml:space="preserve"> </w:t>
      </w:r>
      <w:r>
        <w:t xml:space="preserve">certificate</w:t>
      </w:r>
      <w:r>
        <w:t xml:space="preserve"> </w:t>
      </w:r>
      <w:hyperlink w:anchor="eq:psiupper">
        <w:r>
          <w:rPr>
            <w:rStyle w:val="Hyperlink"/>
          </w:rPr>
          <w:t xml:space="preserve">[eq:psiupper]</w:t>
        </w:r>
      </w:hyperlink>
      <w:r>
        <w:t xml:space="preserve"> </w:t>
      </w:r>
      <w:r>
        <w:t xml:space="preserve">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the intervals are wide and</w:t>
      </w:r>
      <w:r>
        <w:t xml:space="preserve"> </w:t>
      </w:r>
      <m:oMath>
        <m:r>
          <m:t>n</m:t>
        </m:r>
        <m:r>
          <m:rPr>
            <m:sty m:val="p"/>
          </m:rPr>
          <m:t>=</m:t>
        </m:r>
        <m:r>
          <m:t>20</m:t>
        </m:r>
      </m:oMath>
      <w:r>
        <w:t xml:space="preserve"> </w:t>
      </w:r>
      <w:r>
        <w:t xml:space="preserve">is underpowered. The</w:t>
      </w:r>
      <w:r>
        <w:t xml:space="preserve"> </w:t>
      </w:r>
      <w:r>
        <w:t xml:space="preserve">two certificates therefore have genuinely different effective-</w:t>
      </w:r>
      <m:oMath>
        <m:r>
          <m:t>n</m:t>
        </m:r>
      </m:oMath>
      <w:r>
        <w:t xml:space="preserve"> </w:t>
      </w:r>
      <w:r>
        <w:t xml:space="preserve">requirements, which is why the</w:t>
      </w:r>
      <w:r>
        <w:t xml:space="preserve"> </w:t>
      </w:r>
      <w:r>
        <w:t xml:space="preserve">consolidated record marks Opus incomparability as certified and Opus interference as reproduced but</w:t>
      </w:r>
      <w:r>
        <w:t xml:space="preserve"> </w:t>
      </w:r>
      <w:r>
        <w:t xml:space="preserve">not certified.</w:t>
      </w:r>
    </w:p>
    <w:bookmarkEnd w:id="65"/>
    <w:bookmarkEnd w:id="66"/>
    <w:bookmarkStart w:id="75" w:name="sec:method"/>
    <w:p>
      <w:pPr>
        <w:pStyle w:val="Heading1"/>
      </w:pPr>
      <w:r>
        <w:t xml:space="preserve">Deficiency-aware context selection</w:t>
      </w:r>
    </w:p>
    <w:p>
      <w:pPr>
        <w:pStyle w:val="FirstParagraph"/>
      </w:pPr>
      <w:r>
        <w:t xml:space="preserve">The partial order is not only a diagnosis; it prescribes a selection rule. If sources form a</w:t>
      </w:r>
      <w:r>
        <w:t xml:space="preserve"> </w:t>
      </w:r>
      <w:r>
        <w:t xml:space="preserve">genuine partial order, the correct primitive is not</w:t>
      </w:r>
      <w:r>
        <w:t xml:space="preserve"> </w:t>
      </w:r>
      <w:r>
        <w:t xml:space="preserve">“score and take the top</w:t>
      </w:r>
      <w:r>
        <w:t xml:space="preserve"> </w:t>
      </w:r>
      <m:oMath>
        <m:r>
          <m:t>k</m:t>
        </m:r>
      </m:oMath>
      <w:r>
        <w:t xml:space="preserve">”</w:t>
      </w:r>
      <w:r>
        <w:t xml:space="preserve"> </w:t>
      </w:r>
      <w:r>
        <w:t xml:space="preserve">but</w:t>
      </w:r>
      <w:r>
        <w:t xml:space="preserve"> </w:t>
      </w:r>
      <w:r>
        <w:t xml:space="preserve">“keep the</w:t>
      </w:r>
      <w:r>
        <w:t xml:space="preserve"> </w:t>
      </w:r>
      <w:r>
        <w:t xml:space="preserve">certified non-dominated set, then diversify over what remains.”</w:t>
      </w:r>
      <w:r>
        <w:t xml:space="preserve"> </w:t>
      </w:r>
      <w:r>
        <w:t xml:space="preserve">We give that rule, prove three</w:t>
      </w:r>
      <w:r>
        <w:t xml:space="preserve"> </w:t>
      </w:r>
      <w:r>
        <w:t xml:space="preserve">properties, exhibit it on our measured data without running a new experiment, and state its cost</w:t>
      </w:r>
      <w:r>
        <w:t xml:space="preserve"> </w:t>
      </w:r>
      <w:r>
        <w:t xml:space="preserve">and scope. The point is to convert the impossibility result of</w:t>
      </w:r>
      <w:r>
        <w:t xml:space="preserve"> </w:t>
      </w:r>
      <w:r>
        <w:t xml:space="preserve">§</w:t>
      </w:r>
      <w:hyperlink w:anchor="sec:incomparability">
        <w:r>
          <w:rPr>
            <w:rStyle w:val="Hyperlink"/>
          </w:rPr>
          <w:t xml:space="preserve">5</w:t>
        </w:r>
      </w:hyperlink>
      <w:r>
        <w:t xml:space="preserve"> </w:t>
      </w:r>
      <w:r>
        <w:t xml:space="preserve">and the anti-monotonicity of §</w:t>
      </w:r>
      <w:hyperlink w:anchor="sec:estimator">
        <w:r>
          <w:rPr>
            <w:rStyle w:val="Hyperlink"/>
          </w:rPr>
          <w:t xml:space="preserve">6</w:t>
        </w:r>
      </w:hyperlink>
      <w:r>
        <w:t xml:space="preserve"> </w:t>
      </w:r>
      <w:r>
        <w:t xml:space="preserve">into a constructive,</w:t>
      </w:r>
      <w:r>
        <w:t xml:space="preserve"> </w:t>
      </w:r>
      <w:r>
        <w:t xml:space="preserve">certificate-backed procedure.</w:t>
      </w:r>
    </w:p>
    <w:bookmarkStart w:id="67" w:name="X3996aa74d7123ed168745fc1dc1082f1cfc2fd2"/>
    <w:p>
      <w:pPr>
        <w:pStyle w:val="Heading2"/>
      </w:pPr>
      <w:r>
        <w:t xml:space="preserve">The certified empirical dominance relation</w:t>
      </w:r>
    </w:p>
    <w:p>
      <w:pPr>
        <w:pStyle w:val="FirstParagraph"/>
      </w:pPr>
      <w:r>
        <w:t xml:space="preserve">Fix the model rule</w:t>
      </w:r>
      <w:r>
        <w:t xml:space="preserve"> </w:t>
      </w:r>
      <m:oMath>
        <m:sSub>
          <m:e>
            <m:r>
              <m:t>δ</m:t>
            </m:r>
          </m:e>
          <m:sub>
            <m:r>
              <m:t>M</m:t>
            </m:r>
          </m:sub>
        </m:sSub>
      </m:oMath>
      <w:r>
        <w:t xml:space="preserve"> </w:t>
      </w:r>
      <w:r>
        <w:t xml:space="preserve">and a probe battery</w:t>
      </w:r>
      <w:r>
        <w:t xml:space="preserve"> </w:t>
      </w:r>
      <m:oMath>
        <m:r>
          <m:rPr>
            <m:scr m:val="script"/>
            <m:sty m:val="p"/>
          </m:rPr>
          <m:t>D</m:t>
        </m:r>
      </m:oMath>
      <w:r>
        <w:t xml:space="preserve">. Write</w:t>
      </w:r>
      <w:r>
        <w:t xml:space="preserve"> </w:t>
      </w:r>
      <m:oMath>
        <m:sSub>
          <m:e>
            <m:r>
              <m:t>W</m:t>
            </m:r>
          </m:e>
          <m:sub>
            <m:r>
              <m:t>i</m:t>
            </m:r>
          </m:sub>
        </m:sSub>
        <m:r>
          <m:rPr>
            <m:sty m:val="p"/>
          </m:rPr>
          <m:t>⊵</m:t>
        </m:r>
        <m:sSub>
          <m:e>
            <m:r>
              <m:t>W</m:t>
            </m:r>
          </m:e>
          <m:sub>
            <m:r>
              <m:t>j</m:t>
            </m:r>
          </m:sub>
        </m:sSub>
      </m:oMath>
      <w:r>
        <w:t xml:space="preserve"> </w:t>
      </w:r>
      <w:r>
        <w:t xml:space="preserve">(</w:t>
      </w:r>
      <w:r>
        <w:t xml:space="preserve">“</w:t>
      </w:r>
      <m:oMath>
        <m:sSub>
          <m:e>
            <m:r>
              <m:t>W</m:t>
            </m:r>
          </m:e>
          <m:sub>
            <m:r>
              <m:t>i</m:t>
            </m:r>
          </m:sub>
        </m:sSub>
      </m:oMath>
      <w:r>
        <w:t xml:space="preserve"> </w:t>
      </w:r>
      <w:r>
        <w:t xml:space="preserve">empirically dominates</w:t>
      </w:r>
      <w:r>
        <w:t xml:space="preserve"> </w:t>
      </w:r>
      <m:oMath>
        <m:sSub>
          <m:e>
            <m:r>
              <m:t>W</m:t>
            </m:r>
          </m:e>
          <m:sub>
            <m:r>
              <m:t>j</m:t>
            </m:r>
          </m:sub>
        </m:sSub>
      </m:oMath>
      <w:r>
        <w:t xml:space="preserve">”</w:t>
      </w:r>
      <w:r>
        <w:t xml:space="preserve">) when the certificates of §</w:t>
      </w:r>
      <w:hyperlink w:anchor="sec:estimator">
        <w:r>
          <w:rPr>
            <w:rStyle w:val="Hyperlink"/>
          </w:rPr>
          <w:t xml:space="preserve">6</w:t>
        </w:r>
      </w:hyperlink>
      <w:r>
        <w:t xml:space="preserve"> </w:t>
      </w:r>
      <w:r>
        <w:t xml:space="preserve">jointly</w:t>
      </w:r>
      <w:r>
        <w:t xml:space="preserve"> </w:t>
      </w:r>
      <w:r>
        <w:t xml:space="preserve">establish, at confidence</w:t>
      </w:r>
      <w:r>
        <w:t xml:space="preserve"> </w:t>
      </w:r>
      <m:oMath>
        <m:r>
          <m:rPr>
            <m:sty m:val="p"/>
          </m:rPr>
          <m:t>≥</m:t>
        </m:r>
        <m:r>
          <m:t>1</m:t>
        </m:r>
        <m:r>
          <m:rPr>
            <m:sty m:val="p"/>
          </m:rPr>
          <m:t>−</m:t>
        </m:r>
        <m:r>
          <m:t>η</m:t>
        </m:r>
      </m:oMath>
      <w:r>
        <w:t xml:space="preserve">, that (a)</w:t>
      </w:r>
      <w:r>
        <w:t xml:space="preserve"> </w:t>
      </w:r>
      <m:oMath>
        <m:sSub>
          <m:e>
            <m:acc>
              <m:accPr>
                <m:chr m:val="̂"/>
              </m:accPr>
              <m:e>
                <m:r>
                  <m:t>δ</m:t>
                </m:r>
              </m:e>
            </m:acc>
          </m:e>
          <m:sub>
            <m:r>
              <m:rPr>
                <m:scr m:val="script"/>
                <m:sty m:val="p"/>
              </m:rPr>
              <m:t>D</m:t>
            </m:r>
          </m:sub>
        </m:sSub>
        <m:r>
          <m:rPr>
            <m:sty m:val="p"/>
          </m:rPr>
          <m:t>(</m:t>
        </m:r>
        <m:sSub>
          <m:e>
            <m:r>
              <m:t>W</m:t>
            </m:r>
          </m:e>
          <m:sub>
            <m:r>
              <m:t>i</m:t>
            </m:r>
          </m:sub>
        </m:sSub>
        <m:r>
          <m:rPr>
            <m:sty m:val="p"/>
          </m:rPr>
          <m:t>,</m:t>
        </m:r>
        <m:sSub>
          <m:e>
            <m:r>
              <m:t>W</m:t>
            </m:r>
          </m:e>
          <m:sub>
            <m:r>
              <m:t>j</m:t>
            </m:r>
          </m:sub>
        </m:sSub>
        <m:r>
          <m:rPr>
            <m:sty m:val="p"/>
          </m:rPr>
          <m:t>)</m:t>
        </m:r>
        <m:r>
          <m:rPr>
            <m:sty m:val="p"/>
          </m:rPr>
          <m:t>=</m:t>
        </m:r>
        <m:r>
          <m:t>0</m:t>
        </m:r>
      </m:oMath>
      <w:r>
        <w:t xml:space="preserve"> </w:t>
      </w:r>
      <w:r>
        <w:t xml:space="preserve">up to the equivalence</w:t>
      </w:r>
      <w:r>
        <w:t xml:space="preserve"> </w:t>
      </w:r>
      <w:r>
        <w:t xml:space="preserve">margin</w:t>
      </w:r>
      <w:r>
        <w:t xml:space="preserve"> </w:t>
      </w:r>
      <m:oMath>
        <m:sSub>
          <m:e>
            <m:r>
              <m:t>α</m:t>
            </m:r>
          </m:e>
          <m:sub>
            <m:r>
              <m:rPr>
                <m:sty m:val="p"/>
              </m:rPr>
              <m:t>t</m:t>
            </m:r>
            <m:r>
              <m:rPr>
                <m:sty m:val="p"/>
              </m:rPr>
              <m:t>o</m:t>
            </m:r>
            <m:r>
              <m:rPr>
                <m:sty m:val="p"/>
              </m:rPr>
              <m:t>l</m:t>
            </m:r>
          </m:sub>
        </m:sSub>
      </m:oMath>
      <w:r>
        <w:t xml:space="preserve"> </w:t>
      </w:r>
      <w:r>
        <w:t xml:space="preserve">(no probe task on which</w:t>
      </w:r>
      <w:r>
        <w:t xml:space="preserve"> </w:t>
      </w:r>
      <m:oMath>
        <m:sSub>
          <m:e>
            <m:r>
              <m:t>W</m:t>
            </m:r>
          </m:e>
          <m:sub>
            <m:r>
              <m:t>j</m:t>
            </m:r>
          </m:sub>
        </m:sSub>
      </m:oMath>
      <w:r>
        <w:t xml:space="preserve"> </w:t>
      </w:r>
      <w:r>
        <w:t xml:space="preserve">beats</w:t>
      </w:r>
      <w:r>
        <w:t xml:space="preserve"> </w:t>
      </w:r>
      <m:oMath>
        <m:sSub>
          <m:e>
            <m:r>
              <m:t>W</m:t>
            </m:r>
          </m:e>
          <m:sub>
            <m:r>
              <m:t>i</m:t>
            </m:r>
          </m:sub>
        </m:sSub>
      </m:oMath>
      <w:r>
        <w:t xml:space="preserve"> </w:t>
      </w:r>
      <w:r>
        <w:t xml:space="preserve">by more than the margin),</w:t>
      </w:r>
      <w:r>
        <w:t xml:space="preserve"> </w:t>
      </w:r>
      <w:r>
        <w:t xml:space="preserve">and (b)</w:t>
      </w:r>
      <w:r>
        <w:t xml:space="preserve"> </w:t>
      </w:r>
      <m:oMath>
        <m:sSub>
          <m:e>
            <m:r>
              <m:t>L</m:t>
            </m:r>
          </m:e>
          <m:sub>
            <m:r>
              <m:rPr>
                <m:scr m:val="script"/>
                <m:sty m:val="p"/>
              </m:rPr>
              <m:t>D</m:t>
            </m:r>
          </m:sub>
        </m:sSub>
        <m:r>
          <m:rPr>
            <m:sty m:val="p"/>
          </m:rPr>
          <m:t>(</m:t>
        </m:r>
        <m:sSub>
          <m:e>
            <m:r>
              <m:t>W</m:t>
            </m:r>
          </m:e>
          <m:sub>
            <m:r>
              <m:t>j</m:t>
            </m:r>
          </m:sub>
        </m:sSub>
        <m:r>
          <m:rPr>
            <m:sty m:val="p"/>
          </m:rPr>
          <m:t>,</m:t>
        </m:r>
        <m:sSub>
          <m:e>
            <m:r>
              <m:t>W</m:t>
            </m:r>
          </m:e>
          <m:sub>
            <m:r>
              <m:t>i</m:t>
            </m:r>
          </m:sub>
        </m:sSub>
        <m:r>
          <m:rPr>
            <m:sty m:val="p"/>
          </m:rPr>
          <m:t>)</m:t>
        </m:r>
        <m:r>
          <m:rPr>
            <m:sty m:val="p"/>
          </m:rPr>
          <m:t>&gt;</m:t>
        </m:r>
        <m:r>
          <m:t>0</m:t>
        </m:r>
      </m:oMath>
      <w:r>
        <w:t xml:space="preserve"> </w:t>
      </w:r>
      <w:r>
        <w:t xml:space="preserve">(</w:t>
      </w:r>
      <m:oMath>
        <m:sSub>
          <m:e>
            <m:r>
              <m:t>W</m:t>
            </m:r>
          </m:e>
          <m:sub>
            <m:r>
              <m:t>i</m:t>
            </m:r>
          </m:sub>
        </m:sSub>
      </m:oMath>
      <w:r>
        <w:t xml:space="preserve"> </w:t>
      </w:r>
      <w:r>
        <w:t xml:space="preserve">strictly beats</w:t>
      </w:r>
      <w:r>
        <w:t xml:space="preserve"> </w:t>
      </w:r>
      <m:oMath>
        <m:sSub>
          <m:e>
            <m:r>
              <m:t>W</m:t>
            </m:r>
          </m:e>
          <m:sub>
            <m:r>
              <m:t>j</m:t>
            </m:r>
          </m:sub>
        </m:sSub>
      </m:oMath>
      <w:r>
        <w:t xml:space="preserve"> </w:t>
      </w:r>
      <w:r>
        <w:t xml:space="preserve">on some probe task). This is exactly the</w:t>
      </w:r>
      <w:r>
        <w:t xml:space="preserve"> </w:t>
      </w:r>
      <w:r>
        <w:t xml:space="preserve">one-directional dominance the dominance control certifies. Sources that are mutually non-dominated</w:t>
      </w:r>
      <w:r>
        <w:t xml:space="preserve"> </w:t>
      </w:r>
      <w:r>
        <w:t xml:space="preserve">are</w:t>
      </w:r>
      <w:r>
        <w:t xml:space="preserve"> </w:t>
      </w:r>
      <w:r>
        <w:rPr>
          <w:i/>
          <w:iCs/>
        </w:rPr>
        <w:t xml:space="preserve">certified incomparable</w:t>
      </w:r>
      <w:r>
        <w:t xml:space="preserve"> </w:t>
      </w:r>
      <w:r>
        <w:t xml:space="preserve">(both</w:t>
      </w:r>
      <w:r>
        <w:t xml:space="preserve"> </w:t>
      </w:r>
      <m:oMath>
        <m:sSub>
          <m:e>
            <m:r>
              <m:t>L</m:t>
            </m:r>
          </m:e>
          <m:sub>
            <m:r>
              <m:rPr>
                <m:scr m:val="script"/>
                <m:sty m:val="p"/>
              </m:rPr>
              <m:t>D</m:t>
            </m:r>
          </m:sub>
        </m:sSub>
        <m:r>
          <m:rPr>
            <m:sty m:val="p"/>
          </m:rPr>
          <m:t>&gt;</m:t>
        </m:r>
        <m:r>
          <m:t>0</m:t>
        </m:r>
      </m:oMath>
      <w:r>
        <w:t xml:space="preserve">); they form the empirical Pareto front.</w:t>
      </w:r>
    </w:p>
    <w:bookmarkEnd w:id="67"/>
    <w:bookmarkStart w:id="68" w:name="the-selector"/>
    <w:p>
      <w:pPr>
        <w:pStyle w:val="Heading2"/>
      </w:pPr>
      <w:r>
        <w:t xml:space="preserve">The selector</w:t>
      </w:r>
    </w:p>
    <w:p>
      <w:pPr>
        <w:pStyle w:val="FirstParagraph"/>
      </w:pPr>
      <w:r>
        <w:rPr>
          <w:b/>
          <w:bCs/>
        </w:rPr>
        <w:t xml:space="preserve">Algorithm 1 (</w:t>
      </w:r>
      <w:r>
        <w:rPr>
          <w:b/>
          <w:bCs/>
          <w:smallCaps/>
        </w:rPr>
        <w:t xml:space="preserve">Probe-Select</w:t>
      </w:r>
      <w:r>
        <w:rPr>
          <w:b/>
          <w:bCs/>
        </w:rPr>
        <w:t xml:space="preserve">).</w:t>
      </w:r>
      <w:r>
        <w:t xml:space="preserve"> </w:t>
      </w:r>
      <w:r>
        <w:rPr>
          <w:i/>
          <w:iCs/>
        </w:rPr>
        <w:t xml:space="preserve">Input:</w:t>
      </w:r>
      <w:r>
        <w:t xml:space="preserve"> </w:t>
      </w:r>
      <w:r>
        <w:t xml:space="preserve">candidate sources</w:t>
      </w:r>
      <w:r>
        <w:t xml:space="preserve"> </w:t>
      </w:r>
      <m:oMath>
        <m:r>
          <m:rPr>
            <m:scr m:val="script"/>
            <m:sty m:val="p"/>
          </m:rPr>
          <m:t>C</m:t>
        </m:r>
      </m:oMath>
      <w:r>
        <w:t xml:space="preserve">,</w:t>
      </w:r>
      <w:r>
        <w:t xml:space="preserve"> </w:t>
      </w:r>
      <w:r>
        <w:t xml:space="preserve">probe battery</w:t>
      </w:r>
      <w:r>
        <w:t xml:space="preserve"> </w:t>
      </w:r>
      <m:oMath>
        <m:r>
          <m:rPr>
            <m:scr m:val="script"/>
            <m:sty m:val="p"/>
          </m:rPr>
          <m:t>D</m:t>
        </m:r>
      </m:oMath>
      <w:r>
        <w:t xml:space="preserve">, budget</w:t>
      </w:r>
      <w:r>
        <w:t xml:space="preserve"> </w:t>
      </w:r>
      <m:oMath>
        <m:r>
          <m:t>k</m:t>
        </m:r>
      </m:oMath>
      <w:r>
        <w:t xml:space="preserve">, model</w:t>
      </w:r>
      <w:r>
        <w:t xml:space="preserve"> </w:t>
      </w:r>
      <m:oMath>
        <m:sSub>
          <m:e>
            <m:r>
              <m:t>δ</m:t>
            </m:r>
          </m:e>
          <m:sub>
            <m:r>
              <m:t>M</m:t>
            </m:r>
          </m:sub>
        </m:sSub>
      </m:oMath>
      <w:r>
        <w:t xml:space="preserve">, level</w:t>
      </w:r>
      <w:r>
        <w:t xml:space="preserve"> </w:t>
      </w:r>
      <m:oMath>
        <m:r>
          <m:t>η</m:t>
        </m:r>
      </m:oMath>
      <w:r>
        <w:t xml:space="preserve">.</w:t>
      </w:r>
    </w:p>
    <w:p>
      <w:pPr>
        <w:numPr>
          <w:ilvl w:val="0"/>
          <w:numId w:val="1007"/>
        </w:numPr>
      </w:pPr>
      <w:r>
        <w:t xml:space="preserve">Measure</w:t>
      </w:r>
      <w:r>
        <w:t xml:space="preserve"> </w:t>
      </w:r>
      <m:oMath>
        <m:r>
          <m:rPr>
            <m:sty m:val="p"/>
          </m:rPr>
          <m:t>P</m:t>
        </m:r>
        <m:r>
          <m:rPr>
            <m:sty m:val="p"/>
          </m:rPr>
          <m:t>A</m:t>
        </m:r>
        <m:r>
          <m:rPr>
            <m:sty m:val="p"/>
          </m:rPr>
          <m:t>S</m:t>
        </m:r>
        <m:r>
          <m:rPr>
            <m:sty m:val="p"/>
          </m:rPr>
          <m:t>S</m:t>
        </m:r>
        <m:r>
          <m:rPr>
            <m:sty m:val="p"/>
          </m:rPr>
          <m:t>(</m:t>
        </m:r>
        <m:r>
          <m:t>W</m:t>
        </m:r>
        <m:r>
          <m:rPr>
            <m:sty m:val="p"/>
          </m:rPr>
          <m:t>,</m:t>
        </m:r>
        <m:r>
          <m:t>T</m:t>
        </m:r>
        <m:r>
          <m:rPr>
            <m:sty m:val="p"/>
          </m:rPr>
          <m:t>)</m:t>
        </m:r>
      </m:oMath>
      <w:r>
        <w:t xml:space="preserve"> </w:t>
      </w:r>
      <w:r>
        <w:t xml:space="preserve">for all</w:t>
      </w:r>
      <w:r>
        <w:t xml:space="preserve"> </w:t>
      </w:r>
      <m:oMath>
        <m:r>
          <m:t>W</m:t>
        </m:r>
        <m:r>
          <m:rPr>
            <m:sty m:val="p"/>
          </m:rPr>
          <m:t>∈</m:t>
        </m:r>
        <m:r>
          <m:rPr>
            <m:scr m:val="script"/>
            <m:sty m:val="p"/>
          </m:rPr>
          <m:t>C</m:t>
        </m:r>
      </m:oMath>
      <w:r>
        <w:t xml:space="preserve">,</w:t>
      </w:r>
      <w:r>
        <w:t xml:space="preserve"> </w:t>
      </w:r>
      <m:oMath>
        <m:r>
          <m:t>T</m:t>
        </m:r>
        <m:r>
          <m:rPr>
            <m:sty m:val="p"/>
          </m:rPr>
          <m:t>∈</m:t>
        </m:r>
        <m:r>
          <m:rPr>
            <m:scr m:val="script"/>
            <m:sty m:val="p"/>
          </m:rPr>
          <m:t>D</m:t>
        </m:r>
      </m:oMath>
      <w:r>
        <w:t xml:space="preserve"> </w:t>
      </w:r>
      <w:r>
        <w:t xml:space="preserve">(</w:t>
      </w:r>
      <m:oMath>
        <m:r>
          <m:t>n</m:t>
        </m:r>
      </m:oMath>
      <w:r>
        <w:t xml:space="preserve"> </w:t>
      </w:r>
      <w:r>
        <w:t xml:space="preserve">draws per cell); form the</w:t>
      </w:r>
      <w:r>
        <w:t xml:space="preserve"> </w:t>
      </w:r>
      <m:oMath>
        <m:r>
          <m:t>2</m:t>
        </m:r>
        <m:r>
          <m:rPr>
            <m:sty m:val="p"/>
          </m:rPr>
          <m:t>|</m:t>
        </m:r>
        <m:r>
          <m:rPr>
            <m:scr m:val="script"/>
            <m:sty m:val="p"/>
          </m:rPr>
          <m:t>C</m:t>
        </m:r>
        <m:r>
          <m:rPr>
            <m:sty m:val="p"/>
          </m:rPr>
          <m:t>|</m:t>
        </m:r>
        <m:r>
          <m:t>​</m:t>
        </m:r>
        <m:r>
          <m:rPr>
            <m:sty m:val="p"/>
          </m:rPr>
          <m:t>⋅</m:t>
        </m:r>
        <m:r>
          <m:t>​</m:t>
        </m:r>
        <m:r>
          <m:rPr>
            <m:sty m:val="p"/>
          </m:rPr>
          <m:t>|</m:t>
        </m:r>
        <m:r>
          <m:rPr>
            <m:scr m:val="script"/>
            <m:sty m:val="p"/>
          </m:rPr>
          <m:t>D</m:t>
        </m:r>
        <m:r>
          <m:rPr>
            <m:sty m:val="p"/>
          </m:rPr>
          <m:t>|</m:t>
        </m:r>
      </m:oMath>
      <w:r>
        <w:t xml:space="preserve"> </w:t>
      </w:r>
      <w:r>
        <w:t xml:space="preserve">Clopper–Pearson intervals once.</w:t>
      </w:r>
    </w:p>
    <w:p>
      <w:pPr>
        <w:numPr>
          <w:ilvl w:val="0"/>
          <w:numId w:val="1007"/>
        </w:numPr>
      </w:pPr>
      <w:r>
        <w:t xml:space="preserve">Build</w:t>
      </w:r>
      <w:r>
        <w:t xml:space="preserve"> </w:t>
      </w:r>
      <m:oMath>
        <m:r>
          <m:rPr>
            <m:sty m:val="p"/>
          </m:rPr>
          <m:t>⊵</m:t>
        </m:r>
      </m:oMath>
      <w:r>
        <w:t xml:space="preserve"> </w:t>
      </w:r>
      <w:r>
        <w:t xml:space="preserve">on</w:t>
      </w:r>
      <w:r>
        <w:t xml:space="preserve"> </w:t>
      </w:r>
      <m:oMath>
        <m:r>
          <m:rPr>
            <m:scr m:val="script"/>
            <m:sty m:val="p"/>
          </m:rPr>
          <m:t>C</m:t>
        </m:r>
      </m:oMath>
      <w:r>
        <w:t xml:space="preserve"> </w:t>
      </w:r>
      <w:r>
        <w:t xml:space="preserve">from those intervals</w:t>
      </w:r>
      <w:r>
        <w:t xml:space="preserve"> </w:t>
      </w:r>
      <w:r>
        <w:t xml:space="preserve">(Propositions of §</w:t>
      </w:r>
      <w:hyperlink w:anchor="sec:estimator">
        <w:r>
          <w:rPr>
            <w:rStyle w:val="Hyperlink"/>
          </w:rPr>
          <w:t xml:space="preserve">6</w:t>
        </w:r>
      </w:hyperlink>
      <w:r>
        <w:t xml:space="preserve">); no extra model calls.</w:t>
      </w:r>
    </w:p>
    <w:p>
      <w:pPr>
        <w:numPr>
          <w:ilvl w:val="0"/>
          <w:numId w:val="1007"/>
        </w:numPr>
      </w:pPr>
      <w:r>
        <w:rPr>
          <w:i/>
          <w:iCs/>
        </w:rPr>
        <w:t xml:space="preserve">Prune</w:t>
      </w:r>
      <w:r>
        <w:t xml:space="preserve"> </w:t>
      </w:r>
      <w:r>
        <w:t xml:space="preserve">every</w:t>
      </w:r>
      <w:r>
        <w:t xml:space="preserve"> </w:t>
      </w:r>
      <m:oMath>
        <m:r>
          <m:t>W</m:t>
        </m:r>
      </m:oMath>
      <w:r>
        <w:t xml:space="preserve"> </w:t>
      </w:r>
      <w:r>
        <w:t xml:space="preserve">that is certified-dominated by some</w:t>
      </w:r>
      <w:r>
        <w:t xml:space="preserve"> </w:t>
      </w:r>
      <m:oMath>
        <m:sSup>
          <m:e>
            <m:r>
              <m:t>W</m:t>
            </m:r>
          </m:e>
          <m:sup>
            <m:r>
              <m:rPr>
                <m:sty m:val="p"/>
              </m:rPr>
              <m:t>′</m:t>
            </m:r>
          </m:sup>
        </m:sSup>
        <m:r>
          <m:rPr>
            <m:sty m:val="p"/>
          </m:rPr>
          <m:t>∈</m:t>
        </m:r>
        <m:r>
          <m:rPr>
            <m:scr m:val="script"/>
            <m:sty m:val="p"/>
          </m:rPr>
          <m:t>C</m:t>
        </m:r>
      </m:oMath>
      <w:r>
        <w:t xml:space="preserve">.</w:t>
      </w:r>
    </w:p>
    <w:p>
      <w:pPr>
        <w:numPr>
          <w:ilvl w:val="0"/>
          <w:numId w:val="1007"/>
        </w:numPr>
      </w:pPr>
      <w:r>
        <w:t xml:space="preserve">Let</w:t>
      </w:r>
      <w:r>
        <w:t xml:space="preserve"> </w:t>
      </w:r>
      <m:oMath>
        <m:r>
          <m:t>P</m:t>
        </m:r>
      </m:oMath>
      <w:r>
        <w:t xml:space="preserve"> </w:t>
      </w:r>
      <w:r>
        <w:t xml:space="preserve">be the surviving certified non-dominated set (the empirical Pareto front).</w:t>
      </w:r>
    </w:p>
    <w:p>
      <w:pPr>
        <w:numPr>
          <w:ilvl w:val="0"/>
          <w:numId w:val="1007"/>
        </w:numPr>
      </w:pPr>
      <w:r>
        <w:t xml:space="preserve">If</w:t>
      </w:r>
      <w:r>
        <w:t xml:space="preserve"> </w:t>
      </w:r>
      <m:oMath>
        <m:r>
          <m:rPr>
            <m:sty m:val="p"/>
          </m:rPr>
          <m:t>|</m:t>
        </m:r>
        <m:r>
          <m:t>P</m:t>
        </m:r>
        <m:r>
          <m:rPr>
            <m:sty m:val="p"/>
          </m:rPr>
          <m:t>|</m:t>
        </m:r>
        <m:r>
          <m:rPr>
            <m:sty m:val="p"/>
          </m:rPr>
          <m:t>≤</m:t>
        </m:r>
        <m:r>
          <m:t>k</m:t>
        </m:r>
      </m:oMath>
      <w:r>
        <w:t xml:space="preserve"> </w:t>
      </w:r>
      <w:r>
        <w:t xml:space="preserve">return</w:t>
      </w:r>
      <w:r>
        <w:t xml:space="preserve"> </w:t>
      </w:r>
      <m:oMath>
        <m:r>
          <m:t>P</m:t>
        </m:r>
      </m:oMath>
      <w:r>
        <w:t xml:space="preserve">; else greedily add to the output the survivor with the largest</w:t>
      </w:r>
      <w:r>
        <w:t xml:space="preserve"> </w:t>
      </w:r>
      <w:r>
        <w:t xml:space="preserve">certified marginal PASS gain on probe tasks not yet covered by the chosen set, breaking ties by</w:t>
      </w:r>
      <w:r>
        <w:t xml:space="preserve"> </w:t>
      </w:r>
      <w:r>
        <w:t xml:space="preserve">smallest</w:t>
      </w:r>
      <w:r>
        <w:t xml:space="preserve"> </w:t>
      </w:r>
      <m:oMath>
        <m:sSub>
          <m:e>
            <m:acc>
              <m:accPr>
                <m:chr m:val="̂"/>
              </m:accPr>
              <m:e>
                <m:r>
                  <m:t>δ</m:t>
                </m:r>
              </m:e>
            </m:acc>
          </m:e>
          <m:sub>
            <m:r>
              <m:rPr>
                <m:scr m:val="script"/>
                <m:sty m:val="p"/>
              </m:rPr>
              <m:t>D</m:t>
            </m:r>
          </m:sub>
        </m:sSub>
      </m:oMath>
      <w:r>
        <w:t xml:space="preserve"> </w:t>
      </w:r>
      <w:r>
        <w:t xml:space="preserve">to the chosen set, until</w:t>
      </w:r>
      <w:r>
        <w:t xml:space="preserve"> </w:t>
      </w:r>
      <m:oMath>
        <m:r>
          <m:t>k</m:t>
        </m:r>
      </m:oMath>
      <w:r>
        <w:t xml:space="preserve"> </w:t>
      </w:r>
      <w:r>
        <w:t xml:space="preserve">are selected.</w:t>
      </w:r>
    </w:p>
    <w:bookmarkEnd w:id="68"/>
    <w:bookmarkStart w:id="72" w:name="guarantees"/>
    <w:p>
      <w:pPr>
        <w:pStyle w:val="Heading2"/>
      </w:pPr>
      <w:r>
        <w:t xml:space="preserve">Guarantees</w:t>
      </w:r>
    </w:p>
    <w:bookmarkStart w:id="69" w:name="prop:safe"/>
    <w:p>
      <w:pPr>
        <w:pStyle w:val="FirstParagraph"/>
      </w:pPr>
      <w:r>
        <w:rPr>
          <w:b/>
          <w:bCs/>
        </w:rPr>
        <w:t xml:space="preserve">Proposition 5</w:t>
      </w:r>
      <w:r>
        <w:t xml:space="preserve"> </w:t>
      </w:r>
      <w:r>
        <w:t xml:space="preserve">(Monotone safety).</w:t>
      </w:r>
      <w:r>
        <w:t xml:space="preserve"> </w:t>
      </w:r>
      <w:r>
        <w:t xml:space="preserve"> </w:t>
      </w:r>
      <w:r>
        <w:rPr>
          <w:i/>
          <w:iCs/>
          <w:smallCaps/>
        </w:rPr>
        <w:t xml:space="preserve">Probe-Select</w:t>
      </w:r>
      <w:r>
        <w:rPr>
          <w:i/>
          <w:iCs/>
        </w:rPr>
        <w:t xml:space="preserve"> </w:t>
      </w:r>
      <w:r>
        <w:rPr>
          <w:i/>
          <w:iCs/>
        </w:rPr>
        <w:t xml:space="preserve">never returns a source certified-dominated by an available source. Hence,</w:t>
      </w:r>
      <w:r>
        <w:rPr>
          <w:i/>
          <w:iCs/>
        </w:rPr>
        <w:t xml:space="preserve"> </w:t>
      </w:r>
      <w:r>
        <w:rPr>
          <w:i/>
          <w:iCs/>
        </w:rPr>
        <w:t xml:space="preserve">with probability</w:t>
      </w:r>
      <w:r>
        <w:rPr>
          <w:i/>
          <w:iCs/>
        </w:rPr>
        <w:t xml:space="preserve"> </w:t>
      </w:r>
      <m:oMath>
        <m:r>
          <m:rPr>
            <m:sty m:val="p"/>
          </m:rPr>
          <m:t>≥</m:t>
        </m:r>
        <m:r>
          <m:t>1</m:t>
        </m:r>
        <m:r>
          <m:rPr>
            <m:sty m:val="p"/>
          </m:rPr>
          <m:t>−</m:t>
        </m:r>
        <m:r>
          <m:t>η</m:t>
        </m:r>
      </m:oMath>
      <w:r>
        <w:rPr>
          <w:i/>
          <w:iCs/>
        </w:rPr>
        <w:t xml:space="preserve">, it never discards a source that strictly wins a probe task in favor</w:t>
      </w:r>
      <w:r>
        <w:rPr>
          <w:i/>
          <w:iCs/>
        </w:rPr>
        <w:t xml:space="preserve"> </w:t>
      </w:r>
      <w:r>
        <w:rPr>
          <w:i/>
          <w:iCs/>
        </w:rPr>
        <w:t xml:space="preserve">of one that is nowhere better than it by more than</w:t>
      </w:r>
      <w:r>
        <w:rPr>
          <w:i/>
          <w:iCs/>
        </w:rPr>
        <w:t xml:space="preserve"> </w:t>
      </w:r>
      <m:oMath>
        <m:sSub>
          <m:e>
            <m:r>
              <m:t>α</m:t>
            </m:r>
          </m:e>
          <m:sub>
            <m:r>
              <m:rPr>
                <m:sty m:val="p"/>
              </m:rPr>
              <m:t>t</m:t>
            </m:r>
            <m:r>
              <m:rPr>
                <m:sty m:val="p"/>
              </m:rPr>
              <m:t>o</m:t>
            </m:r>
            <m:r>
              <m:rPr>
                <m:sty m:val="p"/>
              </m:rPr>
              <m:t>l</m:t>
            </m:r>
          </m:sub>
        </m:sSub>
      </m:oMath>
      <w:r>
        <w:rPr>
          <w:i/>
          <w:iCs/>
        </w:rPr>
        <w:t xml:space="preserve">.</w:t>
      </w:r>
    </w:p>
    <w:bookmarkEnd w:id="69"/>
    <w:p>
      <w:pPr>
        <w:pStyle w:val="BodyText"/>
      </w:pPr>
      <w:r>
        <w:rPr>
          <w:i/>
          <w:iCs/>
        </w:rPr>
        <w:t xml:space="preserve">Proof.</w:t>
      </w:r>
      <w:r>
        <w:t xml:space="preserve"> </w:t>
      </w:r>
      <w:r>
        <w:t xml:space="preserve">Step 3 removes only certified-dominated sources, and step 5 selects from the survivors</w:t>
      </w:r>
      <w:r>
        <w:t xml:space="preserve"> </w:t>
      </w:r>
      <m:oMath>
        <m:r>
          <m:t>P</m:t>
        </m:r>
      </m:oMath>
      <w:r>
        <w:t xml:space="preserve">. By the</w:t>
      </w:r>
      <w:r>
        <w:t xml:space="preserve"> </w:t>
      </w:r>
      <w:r>
        <w:t xml:space="preserve">dominance certificate (§</w:t>
      </w:r>
      <w:hyperlink w:anchor="sec:estimator">
        <w:r>
          <w:rPr>
            <w:rStyle w:val="Hyperlink"/>
          </w:rPr>
          <w:t xml:space="preserve">6</w:t>
        </w:r>
      </w:hyperlink>
      <w:r>
        <w:t xml:space="preserve">), a pruned</w:t>
      </w:r>
      <w:r>
        <w:t xml:space="preserve"> </w:t>
      </w:r>
      <m:oMath>
        <m:r>
          <m:t>W</m:t>
        </m:r>
      </m:oMath>
      <w:r>
        <w:t xml:space="preserve"> </w:t>
      </w:r>
      <w:r>
        <w:t xml:space="preserve">has, on the joint</w:t>
      </w:r>
      <w:r>
        <w:t xml:space="preserve"> </w:t>
      </w:r>
      <m:oMath>
        <m:r>
          <m:rPr>
            <m:sty m:val="p"/>
          </m:rPr>
          <m:t>(</m:t>
        </m:r>
        <m:r>
          <m:t>1</m:t>
        </m:r>
        <m:r>
          <m:rPr>
            <m:sty m:val="p"/>
          </m:rPr>
          <m:t>−</m:t>
        </m:r>
        <m:r>
          <m:t>η</m:t>
        </m:r>
        <m:r>
          <m:rPr>
            <m:sty m:val="p"/>
          </m:rPr>
          <m:t>)</m:t>
        </m:r>
      </m:oMath>
      <w:r>
        <w:t xml:space="preserve"> </w:t>
      </w:r>
      <w:r>
        <w:t xml:space="preserve">event, no</w:t>
      </w:r>
      <w:r>
        <w:t xml:space="preserve"> </w:t>
      </w:r>
      <w:r>
        <w:t xml:space="preserve">probe task on which it beats its dominator by more than</w:t>
      </w:r>
      <w:r>
        <w:t xml:space="preserve"> </w:t>
      </w:r>
      <m:oMath>
        <m:sSub>
          <m:e>
            <m:r>
              <m:t>α</m:t>
            </m:r>
          </m:e>
          <m:sub>
            <m:r>
              <m:rPr>
                <m:sty m:val="p"/>
              </m:rPr>
              <m:t>t</m:t>
            </m:r>
            <m:r>
              <m:rPr>
                <m:sty m:val="p"/>
              </m:rPr>
              <m:t>o</m:t>
            </m:r>
            <m:r>
              <m:rPr>
                <m:sty m:val="p"/>
              </m:rPr>
              <m:t>l</m:t>
            </m:r>
          </m:sub>
        </m:sSub>
      </m:oMath>
      <w:r>
        <w:t xml:space="preserve">; the dominator is</w:t>
      </w:r>
      <w:r>
        <w:t xml:space="preserve"> </w:t>
      </w:r>
      <w:r>
        <w:t xml:space="preserve">retained or itself Pareto-equivalent, so no strict probe winner is sacrificed for a uniformly</w:t>
      </w:r>
      <w:r>
        <w:t xml:space="preserve"> </w:t>
      </w:r>
      <w:r>
        <w:t xml:space="preserve">no-better source. ◻</w:t>
      </w:r>
    </w:p>
    <w:bookmarkStart w:id="70" w:name="prop:generalize"/>
    <w:p>
      <w:pPr>
        <w:pStyle w:val="BodyText"/>
      </w:pPr>
      <w:r>
        <w:rPr>
          <w:b/>
          <w:bCs/>
        </w:rPr>
        <w:t xml:space="preserve">Proposition 6</w:t>
      </w:r>
      <w:r>
        <w:t xml:space="preserve"> </w:t>
      </w:r>
      <w:r>
        <w:t xml:space="preserve">(Strict generalization of top-</w:t>
      </w:r>
      <m:oMath>
        <m:r>
          <m:t>k</m:t>
        </m:r>
      </m:oMath>
      <w:r>
        <w:t xml:space="preserve">).</w:t>
      </w:r>
      <w:r>
        <w:t xml:space="preserve"> </w:t>
      </w:r>
      <w:r>
        <w:t xml:space="preserve"> </w:t>
      </w:r>
      <w:r>
        <w:rPr>
          <w:i/>
          <w:iCs/>
        </w:rPr>
        <w:t xml:space="preserve">If</w:t>
      </w:r>
      <w:r>
        <w:rPr>
          <w:i/>
          <w:iCs/>
        </w:rPr>
        <w:t xml:space="preserve"> </w:t>
      </w:r>
      <m:oMath>
        <m:r>
          <m:rPr>
            <m:sty m:val="p"/>
          </m:rPr>
          <m:t>⊵</m:t>
        </m:r>
      </m:oMath>
      <w:r>
        <w:rPr>
          <w:i/>
          <w:iCs/>
        </w:rPr>
        <w:t xml:space="preserve"> </w:t>
      </w:r>
      <w:r>
        <w:rPr>
          <w:i/>
          <w:iCs/>
        </w:rPr>
        <w:t xml:space="preserve">totally orders</w:t>
      </w:r>
      <w:r>
        <w:rPr>
          <w:i/>
          <w:iCs/>
        </w:rPr>
        <w:t xml:space="preserve"> </w:t>
      </w:r>
      <m:oMath>
        <m:r>
          <m:rPr>
            <m:scr m:val="script"/>
            <m:sty m:val="p"/>
          </m:rPr>
          <m:t>C</m:t>
        </m:r>
      </m:oMath>
      <w:r>
        <w:rPr>
          <w:i/>
          <w:iCs/>
        </w:rPr>
        <w:t xml:space="preserve"> </w:t>
      </w:r>
      <w:r>
        <w:rPr>
          <w:i/>
          <w:iCs/>
        </w:rPr>
        <w:t xml:space="preserve">(every pair certified-comparable), the Pareto</w:t>
      </w:r>
      <w:r>
        <w:rPr>
          <w:i/>
          <w:iCs/>
        </w:rPr>
        <w:t xml:space="preserve"> </w:t>
      </w:r>
      <w:r>
        <w:rPr>
          <w:i/>
          <w:iCs/>
        </w:rPr>
        <w:t xml:space="preserve">front is a chain and</w:t>
      </w:r>
      <w:r>
        <w:rPr>
          <w:i/>
          <w:iCs/>
        </w:rPr>
        <w:t xml:space="preserve"> </w:t>
      </w:r>
      <w:r>
        <w:rPr>
          <w:i/>
          <w:iCs/>
          <w:smallCaps/>
        </w:rPr>
        <w:t xml:space="preserve">Probe-Select</w:t>
      </w:r>
      <w:r>
        <w:rPr>
          <w:i/>
          <w:iCs/>
        </w:rPr>
        <w:t xml:space="preserve"> </w:t>
      </w:r>
      <w:r>
        <w:rPr>
          <w:i/>
          <w:iCs/>
        </w:rPr>
        <w:t xml:space="preserve">returns its top</w:t>
      </w:r>
      <w:r>
        <w:rPr>
          <w:i/>
          <w:iCs/>
        </w:rPr>
        <w:t xml:space="preserve"> </w:t>
      </w:r>
      <m:oMath>
        <m:r>
          <m:t>k</m:t>
        </m:r>
      </m:oMath>
      <w:r>
        <w:rPr>
          <w:i/>
          <w:iCs/>
        </w:rPr>
        <w:t xml:space="preserve"> </w:t>
      </w:r>
      <w:r>
        <w:rPr>
          <w:i/>
          <w:iCs/>
        </w:rPr>
        <w:t xml:space="preserve">elements, recovering scalar top-</w:t>
      </w:r>
      <m:oMath>
        <m:r>
          <m:t>k</m:t>
        </m:r>
      </m:oMath>
      <w:r>
        <w:rPr>
          <w:i/>
          <w:iCs/>
        </w:rPr>
        <w:t xml:space="preserve"> </w:t>
      </w:r>
      <w:r>
        <w:rPr>
          <w:i/>
          <w:iCs/>
        </w:rPr>
        <w:t xml:space="preserve">selection. The procedure therefore extends, rather than competes with, the scalar pipeline: it</w:t>
      </w:r>
      <w:r>
        <w:rPr>
          <w:i/>
          <w:iCs/>
        </w:rPr>
        <w:t xml:space="preserve"> </w:t>
      </w:r>
      <w:r>
        <w:rPr>
          <w:i/>
          <w:iCs/>
        </w:rPr>
        <w:t xml:space="preserve">differs only on the incomparable pairs the scalar provably mis-handles</w:t>
      </w:r>
      <w:r>
        <w:rPr>
          <w:i/>
          <w:iCs/>
        </w:rPr>
        <w:t xml:space="preserve"> </w:t>
      </w:r>
      <w:r>
        <w:rPr>
          <w:i/>
          <w:iCs/>
        </w:rPr>
        <w:t xml:space="preserve">(Theorem </w:t>
      </w:r>
      <w:hyperlink w:anchor="thm:incomparable">
        <w:r>
          <w:rPr>
            <w:rStyle w:val="Hyperlink"/>
            <w:i/>
            <w:iCs/>
          </w:rPr>
          <w:t xml:space="preserve">2</w:t>
        </w:r>
      </w:hyperlink>
      <w:r>
        <w:rPr>
          <w:i/>
          <w:iCs/>
        </w:rPr>
        <w:t xml:space="preserve">).</w:t>
      </w:r>
    </w:p>
    <w:bookmarkEnd w:id="70"/>
    <w:bookmarkStart w:id="71" w:name="prop:coverage"/>
    <w:p>
      <w:pPr>
        <w:pStyle w:val="BodyText"/>
      </w:pPr>
      <w:r>
        <w:rPr>
          <w:b/>
          <w:bCs/>
        </w:rPr>
        <w:t xml:space="preserve">Proposition 7</w:t>
      </w:r>
      <w:r>
        <w:t xml:space="preserve"> </w:t>
      </w:r>
      <w:r>
        <w:t xml:space="preserve">(Coverage over incomparable coordinates).</w:t>
      </w:r>
      <w:r>
        <w:t xml:space="preserve"> </w:t>
      </w:r>
      <w:r>
        <w:t xml:space="preserve"> </w:t>
      </w:r>
      <w:r>
        <w:rPr>
          <w:i/>
          <w:iCs/>
        </w:rPr>
        <w:t xml:space="preserve">On an incomparable survivor set the greedy step (5) maximizes, up to the standard</w:t>
      </w:r>
      <w:r>
        <w:rPr>
          <w:i/>
          <w:iCs/>
        </w:rPr>
        <w:t xml:space="preserve"> </w:t>
      </w:r>
      <m:oMath>
        <m:r>
          <m:rPr>
            <m:sty m:val="p"/>
          </m:rPr>
          <m:t>(</m:t>
        </m:r>
        <m:r>
          <m:t>1</m:t>
        </m:r>
        <m:r>
          <m:rPr>
            <m:sty m:val="p"/>
          </m:rPr>
          <m:t>−</m:t>
        </m:r>
        <m:r>
          <m:t>1</m:t>
        </m:r>
        <m:r>
          <m:rPr>
            <m:sty m:val="p"/>
          </m:rPr>
          <m:t>/</m:t>
        </m:r>
        <m:r>
          <m:t>e</m:t>
        </m:r>
        <m:r>
          <m:rPr>
            <m:sty m:val="p"/>
          </m:rPr>
          <m:t>)</m:t>
        </m:r>
      </m:oMath>
      <w:r>
        <w:rPr>
          <w:i/>
          <w:iCs/>
        </w:rPr>
        <w:t xml:space="preserve"> </w:t>
      </w:r>
      <w:r>
        <w:rPr>
          <w:i/>
          <w:iCs/>
        </w:rPr>
        <w:t xml:space="preserve">factor of monotone submodular coverage, the number of distinct probe tasks solved by the</w:t>
      </w:r>
      <w:r>
        <w:rPr>
          <w:i/>
          <w:iCs/>
        </w:rPr>
        <w:t xml:space="preserve"> </w:t>
      </w:r>
      <w:r>
        <w:rPr>
          <w:i/>
          <w:iCs/>
        </w:rPr>
        <w:t xml:space="preserve">selected set, i.e. the number of distinct latent coordinates covered, rather than retaining</w:t>
      </w:r>
      <w:r>
        <w:rPr>
          <w:i/>
          <w:iCs/>
        </w:rPr>
        <w:t xml:space="preserve"> </w:t>
      </w:r>
      <w:r>
        <w:rPr>
          <w:i/>
          <w:iCs/>
        </w:rPr>
        <w:t xml:space="preserve">sources that solve the same tasks. This is the partial-order-grounded analogue of</w:t>
      </w:r>
      <w:r>
        <w:rPr>
          <w:i/>
          <w:iCs/>
        </w:rPr>
        <w:t xml:space="preserve"> </w:t>
      </w:r>
      <w:r>
        <w:rPr>
          <w:i/>
          <w:iCs/>
        </w:rPr>
        <w:t xml:space="preserve">maximal-marginal-relevance diversity, with</w:t>
      </w:r>
      <w:r>
        <w:rPr>
          <w:i/>
          <w:iCs/>
        </w:rPr>
        <w:t xml:space="preserve"> </w:t>
      </w:r>
      <w:r>
        <w:rPr>
          <w:i/>
          <w:iCs/>
        </w:rPr>
        <w:t xml:space="preserve">“diversity”</w:t>
      </w:r>
      <w:r>
        <w:rPr>
          <w:i/>
          <w:iCs/>
        </w:rPr>
        <w:t xml:space="preserve"> </w:t>
      </w:r>
      <w:r>
        <w:rPr>
          <w:i/>
          <w:iCs/>
        </w:rPr>
        <w:t xml:space="preserve">defined by certified task coverage rather</w:t>
      </w:r>
      <w:r>
        <w:rPr>
          <w:i/>
          <w:iCs/>
        </w:rPr>
        <w:t xml:space="preserve"> </w:t>
      </w:r>
      <w:r>
        <w:rPr>
          <w:i/>
          <w:iCs/>
        </w:rPr>
        <w:t xml:space="preserve">than embedding distance.</w:t>
      </w:r>
    </w:p>
    <w:bookmarkEnd w:id="71"/>
    <w:bookmarkEnd w:id="72"/>
    <w:bookmarkStart w:id="73" w:name="sec:method-illustration"/>
    <w:p>
      <w:pPr>
        <w:pStyle w:val="Heading2"/>
      </w:pPr>
      <w:r>
        <w:t xml:space="preserve">Worked illustration on the measured data</w:t>
      </w:r>
    </w:p>
    <w:p>
      <w:pPr>
        <w:pStyle w:val="FirstParagraph"/>
      </w:pPr>
      <w:r>
        <w:t xml:space="preserve">Consider</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rPr>
            <m:sty m:val="p"/>
          </m:rPr>
          <m:t>+</m:t>
        </m:r>
        <m:r>
          <m:t>​</m:t>
        </m:r>
        <m:r>
          <m:t>​</m:t>
        </m:r>
        <m:r>
          <m:rPr>
            <m:sty m:val="p"/>
          </m:rPr>
          <m:t>+</m:t>
        </m:r>
        <m:r>
          <m:t> </m:t>
        </m:r>
        <m:sSub>
          <m:e>
            <m:r>
              <m:t>W</m:t>
            </m:r>
          </m:e>
          <m:sub>
            <m:r>
              <m:t>1</m:t>
            </m:r>
          </m:sub>
        </m:sSub>
      </m:oMath>
      <w:r>
        <w:t xml:space="preserve">. The</w:t>
      </w:r>
      <w:r>
        <w:t xml:space="preserve"> </w:t>
      </w:r>
      <w:r>
        <w:rPr>
          <w:i/>
          <w:iCs/>
        </w:rPr>
        <w:t xml:space="preserve">idealized</w:t>
      </w:r>
      <w:r>
        <w:t xml:space="preserve"> </w:t>
      </w:r>
      <w:r>
        <w:t xml:space="preserve">Blackwell order would collapse this set to</w:t>
      </w:r>
      <w:r>
        <w:t xml:space="preserve"> </w:t>
      </w:r>
      <m:oMath>
        <m:r>
          <m:rPr>
            <m:sty m:val="p"/>
          </m:rPr>
          <m:t>{</m:t>
        </m:r>
        <m:sSub>
          <m:e>
            <m:r>
              <m:t>W</m:t>
            </m:r>
          </m:e>
          <m:sub>
            <m:r>
              <m:t>1</m:t>
            </m:r>
            <m:r>
              <m:rPr>
                <m:sty m:val="p"/>
              </m:rPr>
              <m:t>+</m:t>
            </m:r>
          </m:sub>
        </m:sSub>
        <m:r>
          <m:rPr>
            <m:sty m:val="p"/>
          </m:rPr>
          <m:t>}</m:t>
        </m:r>
      </m:oMath>
      <w:r>
        <w:t xml:space="preserve"> </w:t>
      </w:r>
      <w:r>
        <w:t xml:space="preserve">alone:</w:t>
      </w:r>
      <w:r>
        <w:t xml:space="preserve"> </w:t>
      </w:r>
      <m:oMath>
        <m:sSub>
          <m:e>
            <m:r>
              <m:t>W</m:t>
            </m:r>
          </m:e>
          <m:sub>
            <m:r>
              <m:t>1</m:t>
            </m:r>
            <m:r>
              <m:rPr>
                <m:sty m:val="p"/>
              </m:rPr>
              <m:t>+</m:t>
            </m:r>
          </m:sub>
        </m:sSub>
      </m:oMath>
      <w:r>
        <w:t xml:space="preserve"> </w:t>
      </w:r>
      <w:r>
        <w:t xml:space="preserve">literally contains both</w:t>
      </w:r>
      <w:r>
        <w:t xml:space="preserve"> </w:t>
      </w:r>
      <w:r>
        <w:t xml:space="preserve">signals, so</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w:t>
      </w:r>
      <w:r>
        <w:rPr>
          <w:i/>
          <w:iCs/>
        </w:rPr>
        <w:t xml:space="preserve">and</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w:t>
      </w:r>
      <m:oMath>
        <m:sSub>
          <m:e>
            <m:r>
              <m:t>W</m:t>
            </m:r>
          </m:e>
          <m:sub>
            <m:r>
              <m:t>1</m:t>
            </m:r>
          </m:sub>
        </m:sSub>
      </m:oMath>
      <w:r>
        <w:t xml:space="preserve"> </w:t>
      </w:r>
      <w:r>
        <w:t xml:space="preserve">is the garbling that drops the</w:t>
      </w:r>
      <w:r>
        <w:t xml:space="preserve"> </w:t>
      </w:r>
      <m:oMath>
        <m:sSub>
          <m:e>
            <m:r>
              <m:t>W</m:t>
            </m:r>
          </m:e>
          <m:sub>
            <m:r>
              <m:t>2</m:t>
            </m:r>
          </m:sub>
        </m:sSub>
      </m:oMath>
      <w:r>
        <w:t xml:space="preserve"> </w:t>
      </w:r>
      <w:r>
        <w:t xml:space="preserve">text), and a</w:t>
      </w:r>
      <w:r>
        <w:t xml:space="preserve"> </w:t>
      </w:r>
      <w:r>
        <w:t xml:space="preserve">“more signal is strictly better”</w:t>
      </w:r>
      <w:r>
        <w:t xml:space="preserve"> </w:t>
      </w:r>
      <w:r>
        <w:t xml:space="preserve">heuristic keeps only the superset. On a real</w:t>
      </w:r>
      <w:r>
        <w:t xml:space="preserve"> </w:t>
      </w:r>
      <w:r>
        <w:t xml:space="preserve">fixed model this is exactly wrong: the certified</w:t>
      </w:r>
      <w:r>
        <w:t xml:space="preserve"> </w:t>
      </w:r>
      <w:r>
        <w:rPr>
          <w:i/>
          <w:iCs/>
        </w:rPr>
        <w:t xml:space="preserve">empirical</w:t>
      </w:r>
      <w:r>
        <w:t xml:space="preserve"> </w:t>
      </w:r>
      <w:r>
        <w:t xml:space="preserve">relation is different because of</w:t>
      </w:r>
      <w:r>
        <w:t xml:space="preserve"> </w:t>
      </w:r>
      <w:r>
        <w:t xml:space="preserve">the anti-monotonicity of §</w:t>
      </w:r>
      <w:hyperlink w:anchor="sec:estimator">
        <w:r>
          <w:rPr>
            <w:rStyle w:val="Hyperlink"/>
          </w:rPr>
          <w:t xml:space="preserve">6</w:t>
        </w:r>
      </w:hyperlink>
      <w:r>
        <w:t xml:space="preserve">. From the measured pass rates (Table </w:t>
      </w:r>
      <w:hyperlink w:anchor="tab:percell">
        <w:r>
          <w:rPr>
            <w:rStyle w:val="Hyperlink"/>
          </w:rPr>
          <w:t xml:space="preserve">4</w:t>
        </w:r>
      </w:hyperlink>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 (e.g. Haiku</w:t>
      </w:r>
      <w:r>
        <w:t xml:space="preserve"> </w:t>
      </w:r>
      <m:oMath>
        <m:r>
          <m:t>98</m:t>
        </m:r>
        <m:r>
          <m:rPr>
            <m:sty m:val="p"/>
          </m:rPr>
          <m:t>%</m:t>
        </m:r>
      </m:oMath>
      <w:r>
        <w:t xml:space="preserve"> </w:t>
      </w:r>
      <w:r>
        <w:t xml:space="preserve">vs. </w:t>
      </w:r>
      <m:oMath>
        <m:r>
          <m:t>24</m:t>
        </m:r>
        <m:r>
          <m:rPr>
            <m:sty m:val="p"/>
          </m:rPr>
          <m:t>%</m:t>
        </m:r>
      </m:oMath>
      <w:r>
        <w:t xml:space="preserve">), so</w:t>
      </w:r>
      <w:r>
        <w:t xml:space="preserve"> </w:t>
      </w:r>
      <m:oMath>
        <m:sSub>
          <m:e>
            <m:r>
              <m:t>W</m:t>
            </m:r>
          </m:e>
          <m:sub>
            <m:r>
              <m:t>1</m:t>
            </m:r>
            <m:r>
              <m:rPr>
                <m:sty m:val="p"/>
              </m:rPr>
              <m:t>+</m:t>
            </m:r>
          </m:sub>
        </m:sSub>
        <m:box>
          <m:boxPr>
            <m:opEmu m:val="on"/>
          </m:boxPr>
          <m:e>
            <m:r>
              <m:rPr>
                <m:sty m:val="p"/>
              </m:rPr>
              <m:t>⋭</m:t>
            </m:r>
          </m:e>
        </m:box>
        <m:sSub>
          <m:e>
            <m:r>
              <m:t>W</m:t>
            </m:r>
          </m:e>
          <m:sub>
            <m:r>
              <m:t>1</m:t>
            </m:r>
          </m:sub>
        </m:sSub>
      </m:oMath>
      <w:r>
        <w:t xml:space="preserv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 both dominate</w:t>
      </w:r>
      <w:r>
        <w:t xml:space="preserve"> </w:t>
      </w:r>
      <m:oMath>
        <m:sSub>
          <m:e>
            <m:r>
              <m:t>W</m:t>
            </m:r>
          </m:e>
          <m:sub>
            <m:r>
              <m:t>2</m:t>
            </m:r>
          </m:sub>
        </m:sSub>
      </m:oMath>
      <w:r>
        <w:t xml:space="preserve">.</w:t>
      </w:r>
      <w:r>
        <w:t xml:space="preserve"> </w:t>
      </w:r>
      <w:r>
        <w:rPr>
          <w:smallCaps/>
        </w:rPr>
        <w:t xml:space="preserve">Probe-Select</w:t>
      </w:r>
      <w:r>
        <w:t xml:space="preserve"> </w:t>
      </w:r>
      <w:r>
        <w:t xml:space="preserve">therefore prunes only</w:t>
      </w:r>
      <w:r>
        <w:t xml:space="preserve"> </w:t>
      </w:r>
      <m:oMath>
        <m:sSub>
          <m:e>
            <m:r>
              <m:t>W</m:t>
            </m:r>
          </m:e>
          <m:sub>
            <m:r>
              <m:t>2</m:t>
            </m:r>
          </m:sub>
        </m:sSub>
      </m:oMath>
      <w:r>
        <w:t xml:space="preserve"> </w:t>
      </w:r>
      <w:r>
        <w:t xml:space="preserve">and returns the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whereas the superset heuristic</w:t>
      </w:r>
      <w:r>
        <w:t xml:space="preserve"> </w:t>
      </w:r>
      <w:r>
        <w:t xml:space="preserve">returns</w:t>
      </w:r>
      <w:r>
        <w:t xml:space="preserve"> </w:t>
      </w:r>
      <m:oMath>
        <m:r>
          <m:rPr>
            <m:sty m:val="p"/>
          </m:rPr>
          <m:t>{</m:t>
        </m:r>
        <m:sSub>
          <m:e>
            <m:r>
              <m:t>W</m:t>
            </m:r>
          </m:e>
          <m:sub>
            <m:r>
              <m:t>1</m:t>
            </m:r>
            <m:r>
              <m:rPr>
                <m:sty m:val="p"/>
              </m:rPr>
              <m:t>+</m:t>
            </m:r>
          </m:sub>
        </m:sSub>
        <m:r>
          <m:rPr>
            <m:sty m:val="p"/>
          </m:rPr>
          <m:t>}</m:t>
        </m:r>
      </m:oMath>
      <w:r>
        <w:t xml:space="preserve"> </w:t>
      </w:r>
      <w:r>
        <w:t xml:space="preserve">and collapses on every API task. The selector converts the anti-monotonicity</w:t>
      </w:r>
      <w:r>
        <w:t xml:space="preserve"> </w:t>
      </w:r>
      <w:r>
        <w:t xml:space="preserve">finding into a selection-time safeguard: by ordering on the decision-restricted surrogate</w:t>
      </w:r>
      <w:r>
        <w:t xml:space="preserve"> </w:t>
      </w:r>
      <m:oMath>
        <m:sSub>
          <m:e>
            <m:acc>
              <m:accPr>
                <m:chr m:val="̂"/>
              </m:accPr>
              <m:e>
                <m:r>
                  <m:t>δ</m:t>
                </m:r>
              </m:e>
            </m:acc>
          </m:e>
          <m:sub>
            <m:r>
              <m:rPr>
                <m:scr m:val="script"/>
                <m:sty m:val="p"/>
              </m:rPr>
              <m:t>D</m:t>
            </m:r>
          </m:sub>
        </m:sSub>
      </m:oMath>
      <w:r>
        <w:t xml:space="preserve"> </w:t>
      </w:r>
      <w:r>
        <w:t xml:space="preserve">rather than on idealized signal content, it keeps the component source whose value</w:t>
      </w:r>
      <w:r>
        <w:t xml:space="preserve"> </w:t>
      </w:r>
      <w:r>
        <w:t xml:space="preserve">the superset destroys. No new measurement is required for this conclusion; it reads directly off the</w:t>
      </w:r>
      <w:r>
        <w:t xml:space="preserve"> </w:t>
      </w:r>
      <w:r>
        <w:t xml:space="preserve">certified</w:t>
      </w:r>
      <w:r>
        <w:t xml:space="preserve"> </w:t>
      </w:r>
      <m:oMath>
        <m:r>
          <m:t>n</m:t>
        </m:r>
        <m:r>
          <m:rPr>
            <m:sty m:val="p"/>
          </m:rPr>
          <m:t>=</m:t>
        </m:r>
        <m:r>
          <m:t>80</m:t>
        </m:r>
      </m:oMath>
      <w:r>
        <w:t xml:space="preserve"> </w:t>
      </w:r>
      <w:r>
        <w:t xml:space="preserve">Haiku cells.</w:t>
      </w:r>
    </w:p>
    <w:bookmarkEnd w:id="73"/>
    <w:bookmarkStart w:id="74" w:name="sec:method-scope"/>
    <w:p>
      <w:pPr>
        <w:pStyle w:val="Heading2"/>
      </w:pPr>
      <w:r>
        <w:t xml:space="preserve">Cost and scope</w:t>
      </w:r>
    </w:p>
    <w:p>
      <w:pPr>
        <w:pStyle w:val="FirstParagraph"/>
      </w:pPr>
      <w:r>
        <w:t xml:space="preserve">Building</w:t>
      </w:r>
      <w:r>
        <w:t xml:space="preserve"> </w:t>
      </w:r>
      <m:oMath>
        <m:r>
          <m:rPr>
            <m:sty m:val="p"/>
          </m:rPr>
          <m:t>⊵</m:t>
        </m:r>
      </m:oMath>
      <w:r>
        <w:t xml:space="preserve"> </w:t>
      </w:r>
      <w:r>
        <w:t xml:space="preserve">on</w:t>
      </w:r>
      <w:r>
        <w:t xml:space="preserve"> </w:t>
      </w:r>
      <m:oMath>
        <m:r>
          <m:t>m</m:t>
        </m:r>
        <m:r>
          <m:rPr>
            <m:sty m:val="p"/>
          </m:rPr>
          <m:t>=</m:t>
        </m:r>
        <m:r>
          <m:rPr>
            <m:sty m:val="p"/>
          </m:rPr>
          <m:t>|</m:t>
        </m:r>
        <m:r>
          <m:rPr>
            <m:scr m:val="script"/>
            <m:sty m:val="p"/>
          </m:rPr>
          <m:t>C</m:t>
        </m:r>
        <m:r>
          <m:rPr>
            <m:sty m:val="p"/>
          </m:rPr>
          <m:t>|</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model calls (the pairwise certificates reuse a single per-(source,task) PASS table,</w:t>
      </w:r>
      <w:r>
        <w:t xml:space="preserve"> </w:t>
      </w:r>
      <w:r>
        <w:t xml:space="preserve">so the cost is linear in</w:t>
      </w:r>
      <w:r>
        <w:t xml:space="preserve"> </w:t>
      </w:r>
      <m:oMath>
        <m:r>
          <m:t>m</m:t>
        </m:r>
      </m:oMath>
      <w:r>
        <w:t xml:space="preserve">, not quadratic), plus</w:t>
      </w:r>
      <w:r>
        <w:t xml:space="preserve"> </w:t>
      </w:r>
      <m:oMath>
        <m:r>
          <m:t>O</m:t>
        </m:r>
        <m:r>
          <m:rPr>
            <m:sty m:val="p"/>
          </m:rPr>
          <m:t>(</m:t>
        </m:r>
        <m:sSup>
          <m:e>
            <m:r>
              <m:t>m</m:t>
            </m:r>
          </m:e>
          <m:sup>
            <m:r>
              <m:t>2</m:t>
            </m:r>
          </m:sup>
        </m:sSup>
        <m:r>
          <m:rPr>
            <m:sty m:val="p"/>
          </m:rPr>
          <m:t>)</m:t>
        </m:r>
      </m:oMath>
      <w:r>
        <w:t xml:space="preserve"> </w:t>
      </w:r>
      <w:r>
        <w:t xml:space="preserve">interval comparisons. This is</w:t>
      </w:r>
      <w:r>
        <w:t xml:space="preserve"> </w:t>
      </w:r>
      <w:r>
        <w:rPr>
          <w:i/>
          <w:iCs/>
        </w:rPr>
        <w:t xml:space="preserve">curation scale</w:t>
      </w:r>
      <w:r>
        <w:t xml:space="preserve">: selecting among a repository’s handful of private-convention documents, or</w:t>
      </w:r>
      <w:r>
        <w:t xml:space="preserve"> </w:t>
      </w:r>
      <w:r>
        <w:t xml:space="preserve">curating a few-shot pool of tens to hundreds of exemplars. It is</w:t>
      </w:r>
      <w:r>
        <w:t xml:space="preserve"> </w:t>
      </w:r>
      <w:r>
        <w:rPr>
          <w:i/>
          <w:iCs/>
        </w:rPr>
        <w:t xml:space="preserve">not</w:t>
      </w:r>
      <w:r>
        <w:t xml:space="preserve"> </w:t>
      </w:r>
      <w:r>
        <w:t xml:space="preserve">corpus-scale retrieval</w:t>
      </w:r>
      <w:r>
        <w:t xml:space="preserve"> </w:t>
      </w:r>
      <w:r>
        <w:t xml:space="preserve">over</w:t>
      </w:r>
      <w:r>
        <w:t xml:space="preserve"> </w:t>
      </w:r>
      <m:oMath>
        <m:sSup>
          <m:e>
            <m:r>
              <m:t>10</m:t>
            </m:r>
          </m:e>
          <m:sup>
            <m:r>
              <m:t>6</m:t>
            </m:r>
          </m:sup>
        </m:sSup>
      </m:oMath>
      <w:r>
        <w:t xml:space="preserve"> </w:t>
      </w:r>
      <w:r>
        <w:t xml:space="preserve">passages, and we do not claim it is. Two routes to scale, both future work, are</w:t>
      </w:r>
      <w:r>
        <w:t xml:space="preserve"> </w:t>
      </w:r>
      <w:r>
        <w:t xml:space="preserve">immediate:</w:t>
      </w:r>
      <w:r>
        <w:t xml:space="preserve"> </w:t>
      </w:r>
      <w:r>
        <w:rPr>
          <w:b/>
          <w:bCs/>
        </w:rPr>
        <w:t xml:space="preserve">(i)</w:t>
      </w:r>
      <w:r>
        <w:t xml:space="preserve"> </w:t>
      </w:r>
      <w:r>
        <w:t xml:space="preserve">amortize the probe by learning a deficiency predictor</w:t>
      </w:r>
      <w:r>
        <w:t xml:space="preserve"> </w:t>
      </w:r>
      <m:oMath>
        <m:sSub>
          <m:e>
            <m:acc>
              <m:accPr>
                <m:chr m:val="̂"/>
              </m:accPr>
              <m:e>
                <m:r>
                  <m:t>δ</m:t>
                </m:r>
              </m:e>
            </m:acc>
          </m:e>
          <m:sub>
            <m:r>
              <m:t>φ</m:t>
            </m:r>
          </m:sub>
        </m:sSub>
        <m:r>
          <m:rPr>
            <m:sty m:val="p"/>
          </m:rPr>
          <m:t>(</m:t>
        </m:r>
        <m:sSub>
          <m:e>
            <m:r>
              <m:t>W</m:t>
            </m:r>
          </m:e>
          <m:sub>
            <m:r>
              <m:t>i</m:t>
            </m:r>
          </m:sub>
        </m:sSub>
        <m:r>
          <m:rPr>
            <m:sty m:val="p"/>
          </m:rPr>
          <m:t>,</m:t>
        </m:r>
        <m:sSub>
          <m:e>
            <m:r>
              <m:t>W</m:t>
            </m:r>
          </m:e>
          <m:sub>
            <m:r>
              <m:t>j</m:t>
            </m:r>
          </m:sub>
        </m:sSub>
        <m:r>
          <m:rPr>
            <m:sty m:val="p"/>
          </m:rPr>
          <m:t>)</m:t>
        </m:r>
      </m:oMath>
      <w:r>
        <w:t xml:space="preserve"> </w:t>
      </w:r>
      <w:r>
        <w:t xml:space="preserve">from cheap features, converting the online</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cost into offline training plus</w:t>
      </w:r>
      <w:r>
        <w:t xml:space="preserve"> </w:t>
      </w:r>
      <m:oMath>
        <m:r>
          <m:t>O</m:t>
        </m:r>
        <m:r>
          <m:rPr>
            <m:sty m:val="p"/>
          </m:rPr>
          <m:t>(</m:t>
        </m:r>
        <m:sSup>
          <m:e>
            <m:r>
              <m:t>m</m:t>
            </m:r>
          </m:e>
          <m:sup>
            <m:r>
              <m:t>2</m:t>
            </m:r>
          </m:sup>
        </m:sSup>
        <m:r>
          <m:rPr>
            <m:sty m:val="p"/>
          </m:rPr>
          <m:t>)</m:t>
        </m:r>
      </m:oMath>
      <w:r>
        <w:t xml:space="preserve"> </w:t>
      </w:r>
      <w:r>
        <w:t xml:space="preserve">inference; and</w:t>
      </w:r>
      <w:r>
        <w:t xml:space="preserve"> </w:t>
      </w:r>
      <w:r>
        <w:rPr>
          <w:b/>
          <w:bCs/>
        </w:rPr>
        <w:t xml:space="preserve">(ii)</w:t>
      </w:r>
      <w:r>
        <w:t xml:space="preserve"> </w:t>
      </w:r>
      <w:r>
        <w:t xml:space="preserve">use a cheap scalar retriever to pre-filter a shortlist and run</w:t>
      </w:r>
      <w:r>
        <w:t xml:space="preserve"> </w:t>
      </w:r>
      <w:r>
        <w:rPr>
          <w:smallCaps/>
        </w:rPr>
        <w:t xml:space="preserve">Probe-Select</w:t>
      </w:r>
      <w:r>
        <w:t xml:space="preserve"> </w:t>
      </w:r>
      <w:r>
        <w:t xml:space="preserve">only as a</w:t>
      </w:r>
      <w:r>
        <w:t xml:space="preserve"> </w:t>
      </w:r>
      <w:r>
        <w:t xml:space="preserve">partial-order re-ranking head, where the incomparable-set size is small. We validate the certified</w:t>
      </w:r>
      <w:r>
        <w:t xml:space="preserve"> </w:t>
      </w:r>
      <w:r>
        <w:t xml:space="preserve">estimator that powers steps 1–3 in §</w:t>
      </w:r>
      <w:hyperlink w:anchor="sec:experiments">
        <w:r>
          <w:rPr>
            <w:rStyle w:val="Hyperlink"/>
          </w:rPr>
          <w:t xml:space="preserve">8</w:t>
        </w:r>
      </w:hyperlink>
      <w:r>
        <w:t xml:space="preserve">; a corpus-scale evaluation of the full</w:t>
      </w:r>
      <w:r>
        <w:t xml:space="preserve"> </w:t>
      </w:r>
      <w:r>
        <w:t xml:space="preserve">selector against strong reranker baselines is the central open problem we identify in</w:t>
      </w:r>
      <w:r>
        <w:t xml:space="preserve"> </w:t>
      </w:r>
      <w:r>
        <w:t xml:space="preserve">§</w:t>
      </w:r>
      <w:hyperlink w:anchor="sec:limitations">
        <w:r>
          <w:rPr>
            <w:rStyle w:val="Hyperlink"/>
          </w:rPr>
          <w:t xml:space="preserve">10</w:t>
        </w:r>
      </w:hyperlink>
      <w:r>
        <w:t xml:space="preserve">, not a result we report.</w:t>
      </w:r>
    </w:p>
    <w:bookmarkEnd w:id="74"/>
    <w:bookmarkEnd w:id="75"/>
    <w:bookmarkStart w:id="107" w:name="sec:experiments"/>
    <w:p>
      <w:pPr>
        <w:pStyle w:val="Heading1"/>
      </w:pPr>
      <w:r>
        <w:t xml:space="preserve">Experiments</w:t>
      </w:r>
    </w:p>
    <w:p>
      <w:pPr>
        <w:pStyle w:val="FirstParagraph"/>
      </w:pPr>
      <w:r>
        <w:t xml:space="preserve">We instantiate the theory of §§</w:t>
      </w:r>
      <w:hyperlink w:anchor="sec:order">
        <w:r>
          <w:rPr>
            <w:rStyle w:val="Hyperlink"/>
          </w:rPr>
          <w:t xml:space="preserve">4</w:t>
        </w:r>
      </w:hyperlink>
      <w:r>
        <w:t xml:space="preserve">–</w:t>
      </w:r>
      <w:hyperlink w:anchor="sec:estimator">
        <w:r>
          <w:rPr>
            <w:rStyle w:val="Hyperlink"/>
          </w:rPr>
          <w:t xml:space="preserve">6</w:t>
        </w:r>
      </w:hyperlink>
      <w:r>
        <w:t xml:space="preserve"> </w:t>
      </w:r>
      <w:r>
        <w:t xml:space="preserve">on real language models. The</w:t>
      </w:r>
      <w:r>
        <w:t xml:space="preserve"> </w:t>
      </w:r>
      <w:r>
        <w:t xml:space="preserve">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w:t>
      </w:r>
      <w:hyperlink w:anchor="sec:design">
        <w:r>
          <w:rPr>
            <w:rStyle w:val="Hyperlink"/>
          </w:rPr>
          <w:t xml:space="preserve">8.1</w:t>
        </w:r>
      </w:hyperlink>
      <w:r>
        <w:t xml:space="preserve">), so the incomparability theorem (Theorem </w:t>
      </w:r>
      <w:hyperlink w:anchor="thm:incomparable">
        <w:r>
          <w:rPr>
            <w:rStyle w:val="Hyperlink"/>
          </w:rPr>
          <w:t xml:space="preserve">2</w:t>
        </w:r>
      </w:hyperlink>
      <w:r>
        <w:t xml:space="preserve">) has a</w:t>
      </w:r>
      <w:r>
        <w:t xml:space="preserve"> </w:t>
      </w:r>
      <w:r>
        <w:t xml:space="preserve">non-vacuous instance to bite on. Third, every certified claim is reported with the exact sample</w:t>
      </w:r>
      <w:r>
        <w:t xml:space="preserve"> </w:t>
      </w:r>
      <w:r>
        <w:t xml:space="preserve">size, the Clopper–Pearson endpoints, and the per-cell PASS counts from which it is derived</w:t>
      </w:r>
      <w:r>
        <w:t xml:space="preserve"> </w:t>
      </w:r>
      <w:r>
        <w:t xml:space="preserve">(§</w:t>
      </w:r>
      <w:hyperlink w:anchor="sec:results">
        <w:r>
          <w:rPr>
            <w:rStyle w:val="Hyperlink"/>
          </w:rPr>
          <w:t xml:space="preserve">8.4</w:t>
        </w:r>
      </w:hyperlink>
      <w:r>
        <w:t xml:space="preserve">), so the certificate is auditable rather than asserted.</w:t>
      </w:r>
    </w:p>
    <w:bookmarkStart w:id="7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w:t>
      </w:r>
      <w:hyperlink w:anchor="thm:incomparable">
        <w:r>
          <w:rPr>
            <w:rStyle w:val="Hyperlink"/>
          </w:rPr>
          <w:t xml:space="preserve">2</w:t>
        </w:r>
      </w:hyperlink>
      <w:r>
        <w:t xml:space="preserve"> </w:t>
      </w:r>
      <w:r>
        <w:t xml:space="preserve">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rPr>
            <m:sty m:val="p"/>
          </m:rPr>
          <m:t>+</m:t>
        </m:r>
        <m:r>
          <m:t>​</m:t>
        </m:r>
        <m:r>
          <m:t>​</m:t>
        </m:r>
        <m:r>
          <m:rPr>
            <m:sty m:val="p"/>
          </m:rPr>
          <m:t>+</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string superset of</w:t>
      </w:r>
      <w:r>
        <w:t xml:space="preserve"> </w:t>
      </w:r>
      <m:oMath>
        <m:sSub>
          <m:e>
            <m:r>
              <m:t>W</m:t>
            </m:r>
          </m:e>
          <m:sub>
            <m:r>
              <m:t>2</m:t>
            </m:r>
          </m:sub>
        </m:sSub>
      </m:oMath>
      <w:r>
        <w:t xml:space="preserve">, it Blackwell-dominates</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2</m:t>
            </m:r>
          </m:sub>
        </m:sSub>
      </m:oMath>
      <w:r>
        <w:t xml:space="preserve">); 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rPr>
            <m:sty m:val="p"/>
          </m:rPr>
          <m:t>+</m:t>
        </m:r>
        <m:r>
          <m:t>​</m:t>
        </m:r>
        <m:r>
          <m:t>​</m:t>
        </m:r>
        <m:r>
          <m:rPr>
            <m:sty m:val="p"/>
          </m:rPr>
          <m:t>+</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76" w:name="why-incomparable-garbling-argument."/>
    <w:p>
      <w:pPr>
        <w:pStyle w:val="Heading4"/>
      </w:pPr>
      <w:r>
        <w:t xml:space="preserve">Why incomparable (garbling argument).</w:t>
      </w:r>
    </w:p>
    <w:p>
      <w:pPr>
        <w:pStyle w:val="FirstParagraph"/>
      </w:pPr>
      <w:r>
        <w:t xml:space="preserve">A garbling acts on the</w:t>
      </w:r>
      <w:r>
        <w:t xml:space="preserve"> </w:t>
      </w:r>
      <w:r>
        <w:rPr>
          <w:i/>
          <w:iCs/>
        </w:rPr>
        <w:t xml:space="preserve">signal alone</w:t>
      </w:r>
      <w:r>
        <w:t xml:space="preserve">. From</w:t>
      </w:r>
      <w:r>
        <w:t xml:space="preserve"> </w:t>
      </w:r>
      <m:oMath>
        <m:sSub>
          <m:e>
            <m:r>
              <m:t>W</m:t>
            </m:r>
          </m:e>
          <m:sub>
            <m:r>
              <m:t>2</m:t>
            </m:r>
          </m:sub>
        </m:sSub>
      </m:oMath>
      <w:r>
        <w:t xml:space="preserve">’s wire format one cannot manufacture the</w:t>
      </w:r>
      <w:r>
        <w:t xml:space="preserve"> </w:t>
      </w:r>
      <w:r>
        <w:t xml:space="preserve">private argument order, the required keyword-only</w:t>
      </w:r>
      <w:r>
        <w:t xml:space="preserve"> </w:t>
      </w:r>
      <w:r>
        <w:rPr>
          <w:rStyle w:val="VerbatimChar"/>
        </w:rPr>
        <w:t xml:space="preserve">memo</w:t>
      </w:r>
      <w:r>
        <w:t xml:space="preserve">, or the exception type; from</w:t>
      </w:r>
      <w:r>
        <w:t xml:space="preserve"> </w:t>
      </w:r>
      <m:oMath>
        <m:sSub>
          <m:e>
            <m:r>
              <m:t>W</m:t>
            </m:r>
          </m:e>
          <m:sub>
            <m:r>
              <m:t>1</m:t>
            </m:r>
          </m:sub>
        </m:sSub>
      </m:oMath>
      <w:r>
        <w:t xml:space="preserve">’s</w:t>
      </w:r>
      <w:r>
        <w:t xml:space="preserve"> </w:t>
      </w:r>
      <w:r>
        <w:t xml:space="preserve">contract one cannot manufacture the cents scale, the</w:t>
      </w:r>
      <w:r>
        <w:t xml:space="preserve"> </w:t>
      </w:r>
      <w:r>
        <w:rPr>
          <w:rStyle w:val="VerbatimChar"/>
        </w:rPr>
        <w:t xml:space="preserve">#</w:t>
      </w:r>
      <w:r>
        <w:t xml:space="preserve"> </w:t>
      </w:r>
      <w:r>
        <w:t xml:space="preserve">separator, or the mod-10 check. The</w:t>
      </w:r>
      <w:r>
        <w:t xml:space="preserve"> </w:t>
      </w:r>
      <w:r>
        <w:t xml:space="preserve">two facts are logically independent coordinates of the latent requirement</w:t>
      </w:r>
      <w:r>
        <w:t xml:space="preserve"> </w:t>
      </w:r>
      <m:oMath>
        <m:r>
          <m:t>S</m:t>
        </m:r>
      </m:oMath>
      <w:r>
        <w:t xml:space="preserve">, so neither signal’s</w:t>
      </w:r>
      <w:r>
        <w:t xml:space="preserve"> </w:t>
      </w:r>
      <m:oMath>
        <m:r>
          <m:t>σ</m:t>
        </m:r>
      </m:oMath>
      <w:r>
        <w:t xml:space="preserve">-algebra refines the other’s, neither sufficiency direction holds, and</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Blackwell-incomparable. This is the concrete instance of the coordinate/projection construction of</w:t>
      </w:r>
      <w:r>
        <w:t xml:space="preserve"> </w:t>
      </w:r>
      <w:r>
        <w:t xml:space="preserve">§</w:t>
      </w:r>
      <w:hyperlink w:anchor="sec:formalization">
        <w:r>
          <w:rPr>
            <w:rStyle w:val="Hyperlink"/>
          </w:rPr>
          <w:t xml:space="preserve">3</w:t>
        </w:r>
      </w:hyperlink>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deterministic experiments observing distinct,</w:t>
      </w:r>
      <w:r>
        <w:t xml:space="preserve"> </w:t>
      </w:r>
      <w:r>
        <w:t xml:space="preserve">mutually non-refining projections of</w:t>
      </w:r>
      <w:r>
        <w:t xml:space="preserve"> </w:t>
      </w:r>
      <m:oMath>
        <m:r>
          <m:t>S</m:t>
        </m:r>
      </m:oMath>
      <w:r>
        <w:t xml:space="preserve"> </w:t>
      </w:r>
      <w:r>
        <w:t xml:space="preserve">(Lemma </w:t>
      </w:r>
      <w:hyperlink w:anchor="lem:noref">
        <w:r>
          <w:rPr>
            <w:rStyle w:val="Hyperlink"/>
          </w:rPr>
          <w:t xml:space="preserve">1</w:t>
        </w:r>
      </w:hyperlink>
      <w:r>
        <w:t xml:space="preserve">).</w:t>
      </w:r>
    </w:p>
    <w:bookmarkEnd w:id="76"/>
    <w:bookmarkStart w:id="77" w:name="confound-defense-the-double-crossover."/>
    <w:p>
      <w:pPr>
        <w:pStyle w:val="Heading4"/>
      </w:pPr>
      <w:r>
        <w:t xml:space="preserve">Confound defense: the double crossover.</w:t>
      </w:r>
    </w:p>
    <w:p>
      <w:pPr>
        <w:pStyle w:val="FirstParagraph"/>
      </w:pPr>
      <w:r>
        <w:t xml:space="preserve">The experiment’s signature is a</w:t>
      </w:r>
      <w:r>
        <w:t xml:space="preserve"> </w:t>
      </w:r>
      <w:r>
        <w:rPr>
          <w:i/>
          <w:iCs/>
        </w:rPr>
        <w:t xml:space="preserve">double crossover</w:t>
      </w:r>
      <w:r>
        <w:t xml:space="preserve"> </w:t>
      </w:r>
      <w:r>
        <w:t xml:space="preserve">measured against a</w:t>
      </w:r>
      <w:r>
        <w:t xml:space="preserve"> </w:t>
      </w:r>
      <w:r>
        <w:rPr>
          <w:rStyle w:val="VerbatimChar"/>
        </w:rPr>
        <w:t xml:space="preserve">none</w:t>
      </w:r>
      <w:r>
        <w:t xml:space="preserve"> </w:t>
      </w:r>
      <w:r>
        <w:t xml:space="preserve">baseline (no</w:t>
      </w:r>
      <w:r>
        <w:t xml:space="preserve"> </w:t>
      </w:r>
      <w:r>
        <w:t xml:space="preserve">convention supplied):</w:t>
      </w:r>
      <w:r>
        <w:t xml:space="preserve"> </w:t>
      </w:r>
      <m:oMath>
        <m:sSub>
          <m:e>
            <m:r>
              <m:t>W</m:t>
            </m:r>
          </m:e>
          <m:sub>
            <m:r>
              <m:t>1</m:t>
            </m:r>
          </m:sub>
        </m:sSub>
      </m:oMath>
      <w:r>
        <w:t xml:space="preserve"> </w:t>
      </w:r>
      <w:r>
        <w:t xml:space="preserve">lifts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lifts</w:t>
      </w:r>
      <w:r>
        <w:t xml:space="preserve"> </w:t>
      </w:r>
      <w:r>
        <w:t xml:space="preserve">the encoding task but</w:t>
      </w:r>
      <w:r>
        <w:t xml:space="preserve"> </w:t>
      </w:r>
      <w:r>
        <w:rPr>
          <w:i/>
          <w:iCs/>
        </w:rPr>
        <w:t xml:space="preserve">not</w:t>
      </w:r>
      <w:r>
        <w:t xml:space="preserve"> </w:t>
      </w:r>
      <w:r>
        <w:t xml:space="preserve">the API tasks. If the encoding family were merely</w:t>
      </w:r>
      <w:r>
        <w:t xml:space="preserve"> </w:t>
      </w:r>
      <w:r>
        <w:t xml:space="preserve">“harder,”</w:t>
      </w:r>
      <w:r>
        <w:t xml:space="preserve"> </w:t>
      </w:r>
      <m:oMath>
        <m:sSub>
          <m:e>
            <m:r>
              <m:t>W</m:t>
            </m:r>
          </m:e>
          <m:sub>
            <m:r>
              <m:t>1</m:t>
            </m:r>
          </m:sub>
        </m:sSub>
      </m:oMath>
      <w:r>
        <w:t xml:space="preserve"> </w:t>
      </w:r>
      <w:r>
        <w:t xml:space="preserve">would not lift it and</w:t>
      </w:r>
      <w:r>
        <w:t xml:space="preserve"> </w:t>
      </w:r>
      <m:oMath>
        <m:sSub>
          <m:e>
            <m:r>
              <m:t>W</m:t>
            </m:r>
          </m:e>
          <m:sub>
            <m:r>
              <m:t>2</m:t>
            </m:r>
          </m:sub>
        </m:sSub>
      </m:oMath>
      <w:r>
        <w:t xml:space="preserve"> </w:t>
      </w:r>
      <w:r>
        <w:t xml:space="preserve">would still have to lift its own family from the same floor. Matched</w:t>
      </w:r>
      <w:r>
        <w:t xml:space="preserve"> </w:t>
      </w:r>
      <w:r>
        <w:rPr>
          <w:rStyle w:val="VerbatimChar"/>
        </w:rPr>
        <w:t xml:space="preserve">none</w:t>
      </w:r>
      <w:r>
        <w:t xml:space="preserve"> </w:t>
      </w:r>
      <w:r>
        <w:t xml:space="preserve">baselines that floor near zero on both families therefore establish equal intrinsic</w:t>
      </w:r>
      <w:r>
        <w:t xml:space="preserve"> </w:t>
      </w:r>
      <w:r>
        <w:t xml:space="preserve">hardness, so any divergence is attributable to the matching private fact, not to a difficulty</w:t>
      </w:r>
      <w:r>
        <w:t xml:space="preserve"> </w:t>
      </w:r>
      <w:r>
        <w:t xml:space="preserve">asymmetry.</w:t>
      </w:r>
    </w:p>
    <w:bookmarkEnd w:id="77"/>
    <w:bookmarkEnd w:id="78"/>
    <w:bookmarkStart w:id="8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9" w:name="certified-battery."/>
    <w:p>
      <w:pPr>
        <w:pStyle w:val="Heading4"/>
      </w:pPr>
      <w:r>
        <w:t xml:space="preserve">Certified battery.</w:t>
      </w:r>
    </w:p>
    <w:p>
      <w:pPr>
        <w:pStyle w:val="FirstParagraph"/>
      </w:pPr>
      <w:r>
        <w:t xml:space="preserve">The certified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certified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w:t>
      </w:r>
      <w:hyperlink w:anchor="sec:results-incomp">
        <w:r>
          <w:rPr>
            <w:rStyle w:val="Hyperlink"/>
          </w:rPr>
          <w:t xml:space="preserve">8.4.1</w:t>
        </w:r>
      </w:hyperlink>
      <w:r>
        <w:t xml:space="preserve">).</w:t>
      </w:r>
    </w:p>
    <w:bookmarkEnd w:id="79"/>
    <w:bookmarkStart w:id="8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w:t>
      </w:r>
      <w:hyperlink w:anchor="thm:incomparable">
        <w:r>
          <w:rPr>
            <w:rStyle w:val="Hyperlink"/>
          </w:rPr>
          <w:t xml:space="preserve">2</w:t>
        </w:r>
      </w:hyperlink>
      <w:r>
        <w:t xml:space="preserve">.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This is the</w:t>
      </w:r>
      <w:r>
        <w:t xml:space="preserve"> </w:t>
      </w:r>
      <w:r>
        <w:t xml:space="preserve">lexical-relevance instance of Proposition </w:t>
      </w:r>
      <w:hyperlink w:anchor="prop:trap-constrained">
        <w:r>
          <w:rPr>
            <w:rStyle w:val="Hyperlink"/>
          </w:rPr>
          <w:t xml:space="preserve">2</w:t>
        </w:r>
      </w:hyperlink>
      <w:r>
        <w:t xml:space="preserve">; the empirical mis-rank</w:t>
      </w:r>
      <w:r>
        <w:t xml:space="preserve"> </w:t>
      </w:r>
      <w:r>
        <w:t xml:space="preserve">is shown for this one concrete scalar (§</w:t>
      </w:r>
      <w:hyperlink w:anchor="sec:limitations">
        <w:r>
          <w:rPr>
            <w:rStyle w:val="Hyperlink"/>
          </w:rPr>
          <w:t xml:space="preserve">10</w:t>
        </w:r>
      </w:hyperlink>
      <w:r>
        <w:t xml:space="preserve">), while</w:t>
      </w:r>
      <w:r>
        <w:t xml:space="preserve"> </w:t>
      </w:r>
      <w:r>
        <w:t xml:space="preserve">the theorem (Theorem </w:t>
      </w:r>
      <w:hyperlink w:anchor="thm:incomparable">
        <w:r>
          <w:rPr>
            <w:rStyle w:val="Hyperlink"/>
          </w:rPr>
          <w:t xml:space="preserve">2</w:t>
        </w:r>
      </w:hyperlink>
      <w:r>
        <w:t xml:space="preserve">) is the general claim for query-independent scalars.</w:t>
      </w:r>
    </w:p>
    <w:bookmarkEnd w:id="80"/>
    <w:bookmarkEnd w:id="81"/>
    <w:bookmarkStart w:id="88" w:name="sec:methodology"/>
    <w:p>
      <w:pPr>
        <w:pStyle w:val="Heading2"/>
      </w:pPr>
      <w:r>
        <w:t xml:space="preserve">Methodology</w:t>
      </w:r>
    </w:p>
    <w:bookmarkStart w:id="8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82"/>
    <w:bookmarkStart w:id="83"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certificate, the interference certificate,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with</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added for the order-control run. PASS is measured over</w:t>
      </w:r>
      <w:r>
        <w:t xml:space="preserve"> </w:t>
      </w:r>
      <m:oMath>
        <m:r>
          <m:t>n</m:t>
        </m:r>
      </m:oMath>
      <w:r>
        <w:t xml:space="preserve"> </w:t>
      </w:r>
      <w:r>
        <w:t xml:space="preserve">completions per cell.</w:t>
      </w:r>
    </w:p>
    <w:bookmarkEnd w:id="83"/>
    <w:bookmarkStart w:id="84" w:name="X088ab3dfb76e2fd87965c3e31d8fce35589cd84"/>
    <w:p>
      <w:pPr>
        <w:pStyle w:val="Heading4"/>
      </w:pPr>
      <w:r>
        <w:t xml:space="preserve">Agentic vs. single-shot harness (a stated confound).</w:t>
      </w:r>
    </w:p>
    <w:p>
      <w:pPr>
        <w:pStyle w:val="FirstParagraph"/>
      </w:pPr>
      <w:r>
        <w:t xml:space="preserve">The Anthropic models run</w:t>
      </w:r>
      <w:r>
        <w:t xml:space="preserve"> </w:t>
      </w:r>
      <w:r>
        <w:rPr>
          <w:i/>
          <w:iCs/>
        </w:rPr>
        <w:t xml:space="preserve">agentically</w:t>
      </w:r>
      <w:r>
        <w:t xml:space="preserve"> </w:t>
      </w:r>
      <w:r>
        <w:t xml:space="preserve">(</w:t>
      </w:r>
      <w:r>
        <w:rPr>
          <w:rStyle w:val="VerbatimChar"/>
        </w:rPr>
        <w:t xml:space="preserve">claude -p</w:t>
      </w:r>
      <w:r>
        <w:t xml:space="preserve">, up to six turns with intermediate</w:t>
      </w:r>
      <w:r>
        <w:t xml:space="preserve"> </w:t>
      </w:r>
      <w:r>
        <w:t xml:space="preserve">verifier feedback); the non-Anthropic models run as</w:t>
      </w:r>
      <w:r>
        <w:t xml:space="preserve"> </w:t>
      </w:r>
      <w:r>
        <w:rPr>
          <w:i/>
          <w:iCs/>
        </w:rPr>
        <w:t xml:space="preserve">single-shot</w:t>
      </w:r>
      <w:r>
        <w:t xml:space="preserve"> </w:t>
      </w:r>
      <w:r>
        <w:t xml:space="preserve">completion plus code</w:t>
      </w:r>
      <w:r>
        <w:t xml:space="preserve"> </w:t>
      </w:r>
      <w:r>
        <w:t xml:space="preserve">extraction through an OpenAI-style API. Vendor is therefore confounded with harness in this study:</w:t>
      </w:r>
      <w:r>
        <w:t xml:space="preserve"> </w:t>
      </w:r>
      <w:r>
        <w:t xml:space="preserve">every Anthropic model is agentic and every non-Anthropic model is single-shot. We treat this as a</w:t>
      </w:r>
      <w:r>
        <w:t xml:space="preserve"> </w:t>
      </w:r>
      <w:r>
        <w:t xml:space="preserve">genuine limitation of the cross-vendor</w:t>
      </w:r>
      <w:r>
        <w:t xml:space="preserve"> </w:t>
      </w:r>
      <w:r>
        <w:rPr>
          <w:i/>
          <w:iCs/>
        </w:rPr>
        <w:t xml:space="preserve">magnitude</w:t>
      </w:r>
      <w:r>
        <w:t xml:space="preserve"> </w:t>
      </w:r>
      <w:r>
        <w:t xml:space="preserve">comparisons (§</w:t>
      </w:r>
      <w:hyperlink w:anchor="sec:limitations">
        <w:r>
          <w:rPr>
            <w:rStyle w:val="Hyperlink"/>
          </w:rPr>
          <w:t xml:space="preserve">10</w:t>
        </w:r>
      </w:hyperlink>
      <w:r>
        <w:t xml:space="preserve">); the</w:t>
      </w:r>
      <w:r>
        <w:t xml:space="preserve"> </w:t>
      </w:r>
      <w:r>
        <w:t xml:space="preserve">per-model</w:t>
      </w:r>
      <w:r>
        <w:t xml:space="preserve"> </w:t>
      </w:r>
      <w:r>
        <w:rPr>
          <w:i/>
          <w:iCs/>
        </w:rPr>
        <w:t xml:space="preserve">binary</w:t>
      </w:r>
      <w:r>
        <w:t xml:space="preserve"> </w:t>
      </w:r>
      <w:r>
        <w:t xml:space="preserve">claims (incomparability certified, relevance mis-rank, anti-monotonicity</w:t>
      </w:r>
      <w:r>
        <w:t xml:space="preserve"> </w:t>
      </w:r>
      <w:r>
        <w:t xml:space="preserve">certified) are within-model and unaffected. We note that the single-shot setting is arguably the</w:t>
      </w:r>
      <w:r>
        <w:t xml:space="preserve"> </w:t>
      </w:r>
      <w:r>
        <w:t xml:space="preserve">cleaner probe of whether a model uses supplied context, since it removes the agentic-exploration</w:t>
      </w:r>
      <w:r>
        <w:t xml:space="preserve"> </w:t>
      </w:r>
      <w:r>
        <w:t xml:space="preserve">pathway.</w:t>
      </w:r>
    </w:p>
    <w:bookmarkEnd w:id="84"/>
    <w:bookmarkStart w:id="85" w:name="certificate-parameters."/>
    <w:p>
      <w:pPr>
        <w:pStyle w:val="Heading4"/>
      </w:pPr>
      <w:r>
        <w:t xml:space="preserve">Certificate parameters.</w:t>
      </w:r>
    </w:p>
    <w:p>
      <w:pPr>
        <w:pStyle w:val="FirstParagraph"/>
      </w:pPr>
      <w:r>
        <w:t xml:space="preserve">All certificates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certificate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certifying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w:t>
      </w:r>
      <w:r>
        <w:t xml:space="preserve"> </w:t>
      </w:r>
      <w:hyperlink w:anchor="eq:psiupper">
        <w:r>
          <w:rPr>
            <w:rStyle w:val="Hyperlink"/>
          </w:rPr>
          <w:t xml:space="preserve">[eq:psiupper]</w:t>
        </w:r>
      </w:hyperlink>
      <w:r>
        <w:t xml:space="preserve">. We report each certificate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w:t>
      </w:r>
      <w:hyperlink w:anchor="subsec:fwer">
        <w:r>
          <w:rPr>
            <w:rStyle w:val="Hyperlink"/>
          </w:rPr>
          <w:t xml:space="preserve">6.5</w:t>
        </w:r>
      </w:hyperlink>
      <w:r>
        <w:t xml:space="preserve">, §</w:t>
      </w:r>
      <w:hyperlink w:anchor="sec:limitations">
        <w:r>
          <w:rPr>
            <w:rStyle w:val="Hyperlink"/>
          </w:rPr>
          <w:t xml:space="preserve">10</w:t>
        </w:r>
      </w:hyperlink>
      <w:r>
        <w:t xml:space="preserve">).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certify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5"/>
    <w:bookmarkStart w:id="86" w:name="sampling-regime."/>
    <w:p>
      <w:pPr>
        <w:pStyle w:val="Heading4"/>
      </w:pPr>
      <w:r>
        <w:t xml:space="preserve">Sampling regime.</w:t>
      </w:r>
    </w:p>
    <w:p>
      <w:pPr>
        <w:pStyle w:val="FirstParagraph"/>
      </w:pPr>
      <w:r>
        <w:t xml:space="preserve">The certificate models each cell as</w:t>
      </w:r>
      <w:r>
        <w:t xml:space="preserve"> </w:t>
      </w:r>
      <m:oMath>
        <m:r>
          <m:t>n</m:t>
        </m:r>
      </m:oMath>
      <w:r>
        <w:t xml:space="preserve"> </w:t>
      </w:r>
      <w:r>
        <w:t xml:space="preserve">Bernoulli PASS draws (Assumption </w:t>
      </w:r>
      <w:hyperlink w:anchor="ass:iid">
        <w:r>
          <w:rPr>
            <w:rStyle w:val="Hyperlink"/>
          </w:rPr>
          <w:t xml:space="preserve">2</w:t>
        </w:r>
      </w:hyperlink>
      <w:r>
        <w:t xml:space="preserve">); the four</w:t>
      </w:r>
      <w:r>
        <w:t xml:space="preserve"> </w:t>
      </w:r>
      <w:r>
        <w:t xml:space="preserve">arms within a cell are separate completions, hence independent. We flag the exact decoding parameters</w:t>
      </w:r>
      <w:r>
        <w:t xml:space="preserve"> </w:t>
      </w:r>
      <w:r>
        <w:t xml:space="preserve">(temperature, top-</w:t>
      </w:r>
      <m:oMath>
        <m:r>
          <m:t>p</m:t>
        </m:r>
      </m:oMath>
      <w:r>
        <w:t xml:space="preserve">, seeding) and a defense of per-draw independence for the multi-turn agentic arm</w:t>
      </w:r>
      <w:r>
        <w:t xml:space="preserve"> </w:t>
      </w:r>
      <w:r>
        <w:t xml:space="preserve">as a required protocol addition before submission (§</w:t>
      </w:r>
      <w:hyperlink w:anchor="sec:limitations">
        <w:r>
          <w:rPr>
            <w:rStyle w:val="Hyperlink"/>
          </w:rPr>
          <w:t xml:space="preserve">10</w:t>
        </w:r>
      </w:hyperlink>
      <w:r>
        <w:t xml:space="preserve">); the binomial model</w:t>
      </w:r>
      <w:r>
        <w:t xml:space="preserve"> </w:t>
      </w:r>
      <w:r>
        <w:t xml:space="preserve">underlying every</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and</w:t>
      </w:r>
      <w:r>
        <w:t xml:space="preserve"> </w:t>
      </w:r>
      <m:oMath>
        <m:sSub>
          <m:e>
            <m:r>
              <m:rPr>
                <m:sty m:val="p"/>
              </m:rPr>
              <m:t>Ψ</m:t>
            </m:r>
          </m:e>
          <m:sub>
            <m:r>
              <m:t>T</m:t>
            </m:r>
          </m:sub>
        </m:sSub>
      </m:oMath>
      <w:r>
        <w:t xml:space="preserve"> </w:t>
      </w:r>
      <w:r>
        <w:t xml:space="preserve">bound depends on it.</w:t>
      </w:r>
    </w:p>
    <w:bookmarkEnd w:id="86"/>
    <w:bookmarkStart w:id="87" w:name="spend."/>
    <w:p>
      <w:pPr>
        <w:pStyle w:val="Heading4"/>
      </w:pPr>
      <w:r>
        <w:t xml:space="preserve">Spend.</w:t>
      </w:r>
    </w:p>
    <w:p>
      <w:pPr>
        <w:pStyle w:val="FirstParagraph"/>
      </w:pPr>
      <w:r>
        <w:t xml:space="preserve">The certified record reflects roughly $170 of Anthropic spend (the live</w:t>
      </w:r>
      <w:r>
        <w:t xml:space="preserve"> </w:t>
      </w:r>
      <w:r>
        <w:rPr>
          <w:rStyle w:val="VerbatimChar"/>
        </w:rPr>
        <w:t xml:space="preserve">claude -p</w:t>
      </w:r>
      <w:r>
        <w:t xml:space="preserve"> </w:t>
      </w:r>
      <w:r>
        <w:t xml:space="preserve">runs)</w:t>
      </w:r>
      <w:r>
        <w:t xml:space="preserve"> </w:t>
      </w:r>
      <w:r>
        <w:t xml:space="preserve">plus Azure quota for the non-Anthropic models; the Azure API returns no cost field, so the $170</w:t>
      </w:r>
      <w:r>
        <w:t xml:space="preserve"> </w:t>
      </w:r>
      <w:r>
        <w:t xml:space="preserve">figure should not be read as the total cost across all six models.</w:t>
      </w:r>
    </w:p>
    <w:bookmarkEnd w:id="87"/>
    <w:bookmarkEnd w:id="88"/>
    <w:bookmarkStart w:id="103" w:name="sec:results"/>
    <w:p>
      <w:pPr>
        <w:pStyle w:val="Heading2"/>
      </w:pPr>
      <w:r>
        <w:t xml:space="preserve">Results</w:t>
      </w:r>
    </w:p>
    <w:p>
      <w:pPr>
        <w:pStyle w:val="FirstParagraph"/>
      </w:pPr>
      <w:r>
        <w:t xml:space="preserve">We report four findings: incomparability (§</w:t>
      </w:r>
      <w:hyperlink w:anchor="sec:results-incomp">
        <w:r>
          <w:rPr>
            <w:rStyle w:val="Hyperlink"/>
          </w:rPr>
          <w:t xml:space="preserve">8.4.1</w:t>
        </w:r>
      </w:hyperlink>
      <w:r>
        <w:t xml:space="preserve">), the relevance mis-rank</w:t>
      </w:r>
      <w:r>
        <w:t xml:space="preserve"> </w:t>
      </w:r>
      <w:r>
        <w:t xml:space="preserve">(§</w:t>
      </w:r>
      <w:hyperlink w:anchor="sec:results-misrank">
        <w:r>
          <w:rPr>
            <w:rStyle w:val="Hyperlink"/>
          </w:rPr>
          <w:t xml:space="preserve">8.4.2</w:t>
        </w:r>
      </w:hyperlink>
      <w:r>
        <w:t xml:space="preserve">), anti-monotonicity (§</w:t>
      </w:r>
      <w:hyperlink w:anchor="sec:results-antimono">
        <w:r>
          <w:rPr>
            <w:rStyle w:val="Hyperlink"/>
          </w:rPr>
          <w:t xml:space="preserve">8.4.3</w:t>
        </w:r>
      </w:hyperlink>
      <w:r>
        <w:t xml:space="preserve">), and the</w:t>
      </w:r>
      <w:r>
        <w:t xml:space="preserve"> </w:t>
      </w:r>
      <w:r>
        <w:t xml:space="preserve">model-relative value of private context (§</w:t>
      </w:r>
      <w:hyperlink w:anchor="sec:results-moat">
        <w:r>
          <w:rPr>
            <w:rStyle w:val="Hyperlink"/>
          </w:rPr>
          <w:t xml:space="preserve">8.4.4</w:t>
        </w:r>
      </w:hyperlink>
      <w:r>
        <w:t xml:space="preserve">). Table </w:t>
      </w:r>
      <w:hyperlink w:anchor="tab:consolidated">
        <w:r>
          <w:rPr>
            <w:rStyle w:val="Hyperlink"/>
          </w:rPr>
          <w:t xml:space="preserve">1</w:t>
        </w:r>
      </w:hyperlink>
      <w:r>
        <w:t xml:space="preserve"> </w:t>
      </w:r>
      <w:r>
        <w:t xml:space="preserve">consolidates the per-model verdicts; Tables </w:t>
      </w:r>
      <w:hyperlink w:anchor="tab:LD">
        <w:r>
          <w:rPr>
            <w:rStyle w:val="Hyperlink"/>
          </w:rPr>
          <w:t xml:space="preserve">2</w:t>
        </w:r>
      </w:hyperlink>
      <w:r>
        <w:t xml:space="preserve">,</w:t>
      </w:r>
      <w:r>
        <w:t xml:space="preserve"> </w:t>
      </w:r>
      <w:hyperlink w:anchor="tab:interference">
        <w:r>
          <w:rPr>
            <w:rStyle w:val="Hyperlink"/>
          </w:rPr>
          <w:t xml:space="preserve">3</w:t>
        </w:r>
      </w:hyperlink>
      <w:r>
        <w:t xml:space="preserve">, and</w:t>
      </w:r>
      <w:r>
        <w:t xml:space="preserve"> </w:t>
      </w:r>
      <w:hyperlink w:anchor="tab:percell">
        <w:r>
          <w:rPr>
            <w:rStyle w:val="Hyperlink"/>
          </w:rPr>
          <w:t xml:space="preserve">4</w:t>
        </w:r>
      </w:hyperlink>
      <w:r>
        <w:t xml:space="preserve"> </w:t>
      </w:r>
      <w:r>
        <w:t xml:space="preserve">give the underlying quantities.</w:t>
      </w:r>
    </w:p>
    <w:bookmarkStart w:id="89" w:name="tab:consolidated"/>
    <w:p>
      <w:pPr>
        <w:pStyle w:val="TableCaption"/>
      </w:pPr>
      <w:r>
        <w:t xml:space="preserve">Consolidated 6-model / 4-vendor verdict. Anthropic rows are agentic (</w:t>
      </w:r>
      <w:r>
        <w:rPr>
          <w:rStyle w:val="VerbatimChar"/>
        </w:rPr>
        <w:t xml:space="preserve">claude -p</w:t>
      </w:r>
      <w:r>
        <w:t xml:space="preserve">, up</w:t>
      </w:r>
      <w:r>
        <w:t xml:space="preserve"> </w:t>
      </w:r>
      <w:r>
        <w:t xml:space="preserve">to six turns); the others are single-shot (§</w:t>
      </w:r>
      <w:hyperlink w:anchor="sec:methodology">
        <w:r>
          <w:rPr>
            <w:rStyle w:val="Hyperlink"/>
          </w:rPr>
          <w:t xml:space="preserve">8.3</w:t>
        </w:r>
      </w:hyperlink>
      <w:r>
        <w:t xml:space="preserve">).</w:t>
      </w:r>
      <w:r>
        <w:t xml:space="preserve"> </w:t>
      </w:r>
      <w:r>
        <w:t xml:space="preserve">“Anti-mono. certified”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nthropic rows are agentic (claude -p, up to six turns); the others are single-shot (§8.3). “Anti-mono. cert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w:r>
              <w:t xml:space="preserve">Harness</w:t>
            </w:r>
          </w:p>
        </w:tc>
        <w:tc>
          <w:tcPr/>
          <w:p>
            <w:pPr>
              <w:pStyle w:val="Compact"/>
              <w:jc w:val="center"/>
            </w:pPr>
            <w:r>
              <w:t xml:space="preserve">agentic</w:t>
            </w:r>
          </w:p>
        </w:tc>
        <w:tc>
          <w:tcPr/>
          <w:p>
            <w:pPr>
              <w:pStyle w:val="Compact"/>
              <w:jc w:val="center"/>
            </w:pPr>
            <w:r>
              <w:t xml:space="preserve">agentic</w:t>
            </w:r>
          </w:p>
        </w:tc>
        <w:tc>
          <w:tcPr/>
          <w:p>
            <w:pPr>
              <w:pStyle w:val="Compact"/>
              <w:jc w:val="center"/>
            </w:pPr>
            <w:r>
              <w:t xml:space="preserve">agentic</w:t>
            </w:r>
          </w:p>
        </w:tc>
        <w:tc>
          <w:tcPr/>
          <w:p>
            <w:pPr>
              <w:pStyle w:val="Compact"/>
              <w:jc w:val="center"/>
            </w:pPr>
            <w:r>
              <w:t xml:space="preserve">single-shot</w:t>
            </w:r>
          </w:p>
        </w:tc>
        <w:tc>
          <w:tcPr/>
          <w:p>
            <w:pPr>
              <w:pStyle w:val="Compact"/>
              <w:jc w:val="center"/>
            </w:pPr>
            <w:r>
              <w:t xml:space="preserve">single-shot</w:t>
            </w:r>
          </w:p>
        </w:tc>
        <w:tc>
          <w:tcPr/>
          <w:p>
            <w:pPr>
              <w:pStyle w:val="Compact"/>
              <w:jc w:val="center"/>
            </w:pPr>
            <w:r>
              <w:t xml:space="preserve">single-shot</w:t>
            </w:r>
          </w:p>
        </w:tc>
      </w:tr>
      <w:tr>
        <w:tc>
          <w:tcPr/>
          <w:p>
            <w:pPr>
              <w:pStyle w:val="Compact"/>
              <w:jc w:val="left"/>
            </w:pPr>
            <m:oMath>
              <m:r>
                <m:t>n</m:t>
              </m:r>
            </m:oMath>
            <w:r>
              <w:t xml:space="preserve"> </w:t>
            </w:r>
            <w:r>
              <w:t xml:space="preserve">per cell</w:t>
            </w:r>
          </w:p>
        </w:tc>
        <w:tc>
          <w:tcPr/>
          <w:p>
            <w:pPr>
              <w:pStyle w:val="Compact"/>
              <w:jc w:val="center"/>
            </w:pPr>
            <w:r>
              <w:t xml:space="preserve">80</w:t>
            </w:r>
          </w:p>
        </w:tc>
        <w:tc>
          <w:tcPr/>
          <w:p>
            <w:pPr>
              <w:pStyle w:val="Compact"/>
              <w:jc w:val="center"/>
            </w:pPr>
            <w:r>
              <w:t xml:space="preserve">40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certified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0.88</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0.55</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0.347</m:t>
              </m:r>
            </m:oMath>
            <w:r>
              <w:t xml:space="preserve">​</w:t>
            </w:r>
          </w:p>
        </w:tc>
        <w:tc>
          <w:tcPr/>
          <w:p>
            <w:pPr>
              <w:pStyle w:val="Compact"/>
              <w:jc w:val="center"/>
            </w:pPr>
            <m:oMath>
              <m:r>
                <m:rPr>
                  <m:sty m:val="p"/>
                </m:rPr>
                <m:t>+</m:t>
              </m:r>
              <m:r>
                <m:t>0.675</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0.83</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0.55</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certified (# cells)</w:t>
            </w:r>
          </w:p>
        </w:tc>
        <w:tc>
          <w:tcPr/>
          <w:p>
            <w:pPr>
              <w:pStyle w:val="Compact"/>
              <w:jc w:val="center"/>
            </w:pPr>
            <w:r>
              <w:t xml:space="preserve">2</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rPr>
                  <m:sty m:val="p"/>
                </m:rPr>
                <m:t>∼</m:t>
              </m:r>
              <m:r>
                <m:t>0</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15</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9"/>
    <w:bookmarkStart w:id="92" w:name="sec:results-incomp"/>
    <w:p>
      <w:pPr>
        <w:pStyle w:val="Heading3"/>
      </w:pPr>
      <w:r>
        <w:t xml:space="preserve">Incomparability certified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certifying empirical incomparability at</w:t>
      </w:r>
      <w:r>
        <w:t xml:space="preserve"> </w:t>
      </w:r>
      <m:oMath>
        <m:r>
          <m:rPr>
            <m:sty m:val="p"/>
          </m:rPr>
          <m:t>≥</m:t>
        </m:r>
        <m:r>
          <m:t>90</m:t>
        </m:r>
        <m:r>
          <m:rPr>
            <m:sty m:val="p"/>
          </m:rPr>
          <m:t>%</m:t>
        </m:r>
      </m:oMath>
      <w:r>
        <w:t xml:space="preserve"> </w:t>
      </w:r>
      <w:r>
        <w:t xml:space="preserve">(Table </w:t>
      </w:r>
      <w:hyperlink w:anchor="tab:LD">
        <w:r>
          <w:rPr>
            <w:rStyle w:val="Hyperlink"/>
          </w:rPr>
          <w:t xml:space="preserve">2</w:t>
        </w:r>
      </w:hyperlink>
      <w:r>
        <w:t xml:space="preserve">).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80</m:t>
        </m:r>
      </m:oMath>
      <w:r>
        <w:t xml:space="preserve"> </w:t>
      </w:r>
      <w:r>
        <w:t xml:space="preserve">the carrying cells are</w:t>
      </w:r>
      <w:r>
        <w:t xml:space="preserve"> </w:t>
      </w:r>
      <w:r>
        <w:rPr>
          <w:rStyle w:val="VerbatimChar"/>
        </w:rPr>
        <w:t xml:space="preserve">api_post_ok</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98</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the certificate strengthened from a marginal</w:t>
      </w:r>
      <w:r>
        <w:t xml:space="preserve"> </w:t>
      </w:r>
      <m:oMath>
        <m:sSub>
          <m:e>
            <m:r>
              <m:t>L</m:t>
            </m:r>
          </m:e>
          <m:sub>
            <m:r>
              <m:rPr>
                <m:scr m:val="script"/>
                <m:sty m:val="p"/>
              </m:rPr>
              <m:t>D</m:t>
            </m:r>
          </m:sub>
        </m:sSub>
        <m:r>
          <m:rPr>
            <m:sty m:val="p"/>
          </m:rPr>
          <m:t>=</m:t>
        </m:r>
        <m:r>
          <m:rPr>
            <m:sty m:val="p"/>
          </m:rPr>
          <m:t>+</m:t>
        </m:r>
        <m:r>
          <m:t>0.138</m:t>
        </m:r>
      </m:oMath>
      <w:r>
        <w:t xml:space="preserve"> </w:t>
      </w:r>
      <w:r>
        <w:t xml:space="preserve">at</w:t>
      </w:r>
      <w:r>
        <w:t xml:space="preserve"> </w:t>
      </w:r>
      <m:oMath>
        <m:r>
          <m:t>n</m:t>
        </m:r>
        <m:r>
          <m:rPr>
            <m:sty m:val="p"/>
          </m:rPr>
          <m:t>=</m:t>
        </m:r>
        <m:r>
          <m:t>10</m:t>
        </m:r>
      </m:oMath>
      <w:r>
        <w:t xml:space="preserve"> </w:t>
      </w:r>
      <w:r>
        <w:t xml:space="preserve">to</w:t>
      </w:r>
      <w:r>
        <w:t xml:space="preserve"> </w:t>
      </w:r>
      <m:oMath>
        <m:sSub>
          <m:e>
            <m:r>
              <m:t>L</m:t>
            </m:r>
          </m:e>
          <m:sub>
            <m:r>
              <m:rPr>
                <m:scr m:val="script"/>
                <m:sty m:val="p"/>
              </m:rPr>
              <m:t>D</m:t>
            </m:r>
          </m:sub>
        </m:sSub>
        <m:r>
          <m:rPr>
            <m:sty m:val="p"/>
          </m:rPr>
          <m:t>=</m:t>
        </m:r>
        <m:r>
          <m:rPr>
            <m:sty m:val="p"/>
          </m:rPr>
          <m:t>+</m:t>
        </m:r>
        <m:r>
          <m:t>0.877</m:t>
        </m:r>
        <m:r>
          <m:rPr>
            <m:sty m:val="p"/>
          </m:rPr>
          <m:t>/</m:t>
        </m:r>
        <m:r>
          <m:rPr>
            <m:sty m:val="p"/>
          </m:rPr>
          <m:t>+</m:t>
        </m:r>
        <m:r>
          <m:t>0.831</m:t>
        </m:r>
      </m:oMath>
      <w:r>
        <w:t xml:space="preserve"> </w:t>
      </w:r>
      <w:r>
        <w:t xml:space="preserve">at</w:t>
      </w:r>
      <w:r>
        <w:t xml:space="preserve"> </w:t>
      </w:r>
      <m:oMath>
        <m:r>
          <m:t>n</m:t>
        </m:r>
        <m:r>
          <m:rPr>
            <m:sty m:val="p"/>
          </m:rPr>
          <m:t>=</m:t>
        </m:r>
        <m:r>
          <m:t>80</m:t>
        </m:r>
      </m:oMath>
      <w:r>
        <w:t xml:space="preserve">, far clear of zero.</w:t>
      </w:r>
    </w:p>
    <w:p>
      <w:pPr>
        <w:pStyle w:val="BodyText"/>
      </w:pPr>
      <w:r>
        <w:t xml:space="preserve">Because incomparability is a two-directional claim, each row of Table </w:t>
      </w:r>
      <w:hyperlink w:anchor="tab:LD">
        <w:r>
          <w:rPr>
            <w:rStyle w:val="Hyperlink"/>
          </w:rPr>
          <w:t xml:space="preserve">2</w:t>
        </w:r>
      </w:hyperlink>
      <w:r>
        <w:t xml:space="preserve"> </w:t>
      </w:r>
      <w:r>
        <w:t xml:space="preserve">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certificate is valid for what it covers, and what it covers is a single hand-built API-versus-encoding</w:t>
      </w:r>
      <w:r>
        <w:t xml:space="preserve"> </w:t>
      </w:r>
      <w:r>
        <w:t xml:space="preserve">opposition replicated across six models.</w:t>
      </w:r>
    </w:p>
    <w:bookmarkStart w:id="90" w:name="tab:LD"/>
    <w:p>
      <w:pPr>
        <w:pStyle w:val="TableCaption"/>
      </w:pPr>
      <w:r>
        <w:t xml:space="preserve">Certified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certify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w:t>
      </w:r>
      <w:hyperlink w:anchor="prop:certificate">
        <w:r>
          <w:rPr>
            <w:rStyle w:val="Hyperlink"/>
          </w:rPr>
          <w:t xml:space="preserve">3</w:t>
        </w:r>
      </w:hyperlink>
      <w:r>
        <w:t xml:space="preserve">).</w:t>
      </w:r>
    </w:p>
    <w:tbl>
      <w:tblPr>
        <w:tblStyle w:val="Table"/>
        <w:tblW w:type="auto" w:w="0"/>
        <w:tblLook w:firstRow="1" w:lastRow="0" w:firstColumn="0" w:lastColumn="0" w:noHBand="0" w:noVBand="0" w:val="0020"/>
        <w:tblCaption w:val="Certified incomparability: uniform (1-\eta) lower bounds L_{\mathcal{D}} in both directions (\eta=0.10). L_{\mathcal{D}}(W_1,W_2) &gt; 0 and L_{\mathcal{D}}(W_2,W_1) &gt; 0 together cert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80</w:t>
            </w:r>
          </w:p>
        </w:tc>
        <w:tc>
          <w:tcPr/>
          <w:p>
            <w:pPr>
              <w:pStyle w:val="Compact"/>
              <w:jc w:val="center"/>
            </w:pPr>
            <m:oMath>
              <m:r>
                <m:rPr>
                  <m:sty m:val="p"/>
                </m:rPr>
                <m:t>+</m:t>
              </m:r>
              <m:r>
                <m:t>0.877</m:t>
              </m:r>
            </m:oMath>
            <w:r>
              <w:t xml:space="preserve">​</w:t>
            </w:r>
          </w:p>
        </w:tc>
        <w:tc>
          <w:tcPr/>
          <w:p>
            <w:pPr>
              <w:pStyle w:val="Compact"/>
              <w:jc w:val="center"/>
            </w:pPr>
            <m:oMath>
              <m:r>
                <m:rPr>
                  <m:sty m:val="p"/>
                </m:rPr>
                <m:t>+</m:t>
              </m:r>
              <m:r>
                <m:t>0.831</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20</w:t>
            </w:r>
          </w:p>
        </w:tc>
        <w:tc>
          <w:tcPr/>
          <w:p>
            <w:pPr>
              <w:pStyle w:val="Compact"/>
              <w:jc w:val="center"/>
            </w:pPr>
            <m:oMath>
              <m:r>
                <m:rPr>
                  <m:sty m:val="p"/>
                </m:rPr>
                <m:t>+</m:t>
              </m:r>
              <m:r>
                <m:t>0.552</m:t>
              </m:r>
            </m:oMath>
            <w:r>
              <w:t xml:space="preserve">​</w:t>
            </w:r>
          </w:p>
        </w:tc>
        <w:tc>
          <w:tcPr/>
          <w:p>
            <w:pPr>
              <w:pStyle w:val="Compact"/>
              <w:jc w:val="center"/>
            </w:pPr>
            <m:oMath>
              <m:r>
                <m:rPr>
                  <m:sty m:val="p"/>
                </m:rPr>
                <m:t>+</m:t>
              </m:r>
              <m:r>
                <m:t>0.552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90"/>
    <w:bookmarkStart w:id="91" w:name="X6c81f23d1e91ce30e0ac8f28f0eb7c1fbd8f467"/>
    <w:p>
      <w:pPr>
        <w:pStyle w:val="Heading4"/>
      </w:pPr>
      <w:r>
        <w:t xml:space="preserve">Why</w:t>
      </w:r>
      <w:r>
        <w:t xml:space="preserve"> </w:t>
      </w:r>
      <m:oMath>
        <m:r>
          <m:t>n</m:t>
        </m:r>
        <m:r>
          <m:rPr>
            <m:sty m:val="p"/>
          </m:rPr>
          <m:t>=</m:t>
        </m:r>
        <m:r>
          <m:t>20</m:t>
        </m:r>
      </m:oMath>
      <w:r>
        <w:t xml:space="preserve"> </w:t>
      </w:r>
      <w:r>
        <w:t xml:space="preserve">certifies incomparability for Opus but not interference.</w:t>
      </w:r>
    </w:p>
    <w:p>
      <w:pPr>
        <w:pStyle w:val="FirstParagraph"/>
      </w:pPr>
      <w:r>
        <w:t xml:space="preserve">Opus is run at</w:t>
      </w:r>
      <w:r>
        <w:t xml:space="preserve"> </w:t>
      </w:r>
      <m:oMath>
        <m:r>
          <m:t>n</m:t>
        </m:r>
        <m:r>
          <m:rPr>
            <m:sty m:val="p"/>
          </m:rPr>
          <m:t>=</m:t>
        </m:r>
        <m:r>
          <m:t>20</m:t>
        </m:r>
      </m:oMath>
      <w:r>
        <w:t xml:space="preserve">, which certifies incomparability (</w:t>
      </w:r>
      <m:oMath>
        <m:sSub>
          <m:e>
            <m:r>
              <m:t>L</m:t>
            </m:r>
          </m:e>
          <m:sub>
            <m:r>
              <m:rPr>
                <m:scr m:val="script"/>
                <m:sty m:val="p"/>
              </m:rPr>
              <m:t>D</m:t>
            </m:r>
          </m:sub>
        </m:sSub>
        <m:r>
          <m:rPr>
            <m:sty m:val="p"/>
          </m:rPr>
          <m:t>=</m:t>
        </m:r>
        <m:r>
          <m:rPr>
            <m:sty m:val="p"/>
          </m:rPr>
          <m:t>+</m:t>
        </m:r>
        <m:r>
          <m:t>0.552</m:t>
        </m:r>
      </m:oMath>
      <w:r>
        <w:t xml:space="preserve"> </w:t>
      </w:r>
      <w:r>
        <w:t xml:space="preserve">both directions) but not</w:t>
      </w:r>
      <w:r>
        <w:t xml:space="preserve"> </w:t>
      </w:r>
      <w:r>
        <w:t xml:space="preserve">anti-monotonicity. This asymmetry is principled, not an inconsistent threshold (§</w:t>
      </w:r>
      <w:hyperlink w:anchor="subsec:power">
        <w:r>
          <w:rPr>
            <w:rStyle w:val="Hyperlink"/>
          </w:rPr>
          <w:t xml:space="preserve">6.6</w:t>
        </w:r>
      </w:hyperlink>
      <w:r>
        <w:t xml:space="preserve">).</w:t>
      </w:r>
      <w:r>
        <w:t xml:space="preserve"> </w:t>
      </w:r>
      <w:r>
        <w:t xml:space="preserve">The incomparability bound is carried by stark cells whose proportions sit at</w:t>
      </w:r>
      <w:r>
        <w:t xml:space="preserve"> </w:t>
      </w:r>
      <m:oMath>
        <m:r>
          <m:t>0</m:t>
        </m:r>
      </m:oMath>
      <w:r>
        <w:t xml:space="preserve"> </w:t>
      </w:r>
      <w:r>
        <w:t xml:space="preserve">or</w:t>
      </w:r>
      <w:r>
        <w:t xml:space="preserve"> </w:t>
      </w:r>
      <m:oMath>
        <m:r>
          <m:t>1</m:t>
        </m:r>
      </m:oMath>
      <w:r>
        <w:t xml:space="preserve">, where the</w:t>
      </w:r>
      <w:r>
        <w:t xml:space="preserve"> </w:t>
      </w:r>
      <w:r>
        <w:t xml:space="preserve">Clopper–Pearson interval is degenerate and a small</w:t>
      </w:r>
      <w:r>
        <w:t xml:space="preserve"> </w:t>
      </w:r>
      <m:oMath>
        <m:r>
          <m:t>n</m:t>
        </m:r>
      </m:oMath>
      <w:r>
        <w:t xml:space="preserve"> </w:t>
      </w:r>
      <w:r>
        <w:t xml:space="preserve">suffices. The interference bound, by contrast,</w:t>
      </w:r>
      <w:r>
        <w:t xml:space="preserve"> </w:t>
      </w:r>
      <w:r>
        <w:t xml:space="preserve">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including the intermediate Opus baselines</w:t>
      </w:r>
      <w:r>
        <w:t xml:space="preserve"> </w:t>
      </w:r>
      <w:r>
        <w:t xml:space="preserve">(</w:t>
      </w:r>
      <w:r>
        <w:rPr>
          <w:rStyle w:val="VerbatimChar"/>
        </w:rPr>
        <w:t xml:space="preserve">api_argorder</w:t>
      </w:r>
      <w:r>
        <w:t xml:space="preserve"> </w:t>
      </w:r>
      <w:r>
        <w:t xml:space="preserve">and trap</w:t>
      </w:r>
      <w:r>
        <w:t xml:space="preserve"> </w:t>
      </w:r>
      <w:r>
        <w:rPr>
          <w:rStyle w:val="VerbatimChar"/>
        </w:rPr>
        <w:t xml:space="preserve">none</w:t>
      </w:r>
      <w:r>
        <w:t xml:space="preserve"> </w:t>
      </w:r>
      <m:oMath>
        <m:r>
          <m:rPr>
            <m:sty m:val="p"/>
          </m:rPr>
          <m:t>=</m:t>
        </m:r>
        <m:r>
          <m:t>15</m:t>
        </m:r>
        <m:r>
          <m:rPr>
            <m:sty m:val="p"/>
          </m:rPr>
          <m:t>%</m:t>
        </m:r>
      </m:oMath>
      <w:r>
        <w:t xml:space="preserve">), so the four-term Clopper–Pearson sum stays</w:t>
      </w:r>
      <w:r>
        <w:t xml:space="preserve"> </w:t>
      </w:r>
      <w:r>
        <w:t xml:space="preserve">wide at</w:t>
      </w:r>
      <w:r>
        <w:t xml:space="preserve"> </w:t>
      </w:r>
      <m:oMath>
        <m:r>
          <m:t>n</m:t>
        </m:r>
        <m:r>
          <m:rPr>
            <m:sty m:val="p"/>
          </m:rPr>
          <m:t>=</m:t>
        </m:r>
        <m:r>
          <m:t>20</m:t>
        </m:r>
      </m:oMath>
      <w:r>
        <w:t xml:space="preserve"> </w:t>
      </w:r>
      <w:r>
        <w:t xml:space="preserve">(upper bounds</w:t>
      </w:r>
      <w:r>
        <w:t xml:space="preserve"> </w:t>
      </w:r>
      <m:oMath>
        <m:r>
          <m:rPr>
            <m:sty m:val="p"/>
          </m:rPr>
          <m:t>−</m:t>
        </m:r>
        <m:r>
          <m:t>0.08</m:t>
        </m:r>
        <m:r>
          <m:rPr>
            <m:sty m:val="p"/>
          </m:rPr>
          <m:t>/</m:t>
        </m:r>
        <m:r>
          <m:rPr>
            <m:sty m:val="p"/>
          </m:rPr>
          <m:t>−</m:t>
        </m:r>
        <m:r>
          <m:t>0.11</m:t>
        </m:r>
      </m:oMath>
      <w:r>
        <w:t xml:space="preserve">, not below</w:t>
      </w:r>
      <w:r>
        <w:t xml:space="preserve"> </w:t>
      </w:r>
      <m:oMath>
        <m:r>
          <m:rPr>
            <m:sty m:val="p"/>
          </m:rPr>
          <m:t>−</m:t>
        </m:r>
        <m:r>
          <m:t>τ</m:t>
        </m:r>
      </m:oMath>
      <w:r>
        <w:t xml:space="preserve">). Raising Opus to</w:t>
      </w:r>
      <w:r>
        <w:t xml:space="preserve"> </w:t>
      </w:r>
      <m:oMath>
        <m:r>
          <m:t>n</m:t>
        </m:r>
        <m:r>
          <m:rPr>
            <m:sty m:val="p"/>
          </m:rPr>
          <m:t>=</m:t>
        </m:r>
        <m:r>
          <m:t>80</m:t>
        </m:r>
      </m:oMath>
      <w:r>
        <w:t xml:space="preserve"> </w:t>
      </w:r>
      <w:r>
        <w:t xml:space="preserve">is the one</w:t>
      </w:r>
      <w:r>
        <w:t xml:space="preserve"> </w:t>
      </w:r>
      <w:r>
        <w:t xml:space="preserve">remaining gap in the consolidated record.</w:t>
      </w:r>
    </w:p>
    <w:bookmarkEnd w:id="91"/>
    <w:bookmarkEnd w:id="92"/>
    <w:bookmarkStart w:id="93"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(e.g. Haiku</w:t>
      </w:r>
      <w:r>
        <w:t xml:space="preserve"> </w:t>
      </w:r>
      <m:oMath>
        <m:r>
          <m:t>96</m:t>
        </m:r>
        <m:r>
          <m:rPr>
            <m:sty m:val="p"/>
          </m:rPr>
          <m:t>%</m:t>
        </m:r>
      </m:oMath>
      <w:r>
        <w:t xml:space="preserve"> </w:t>
      </w:r>
      <w:r>
        <w:t xml:space="preserve">vs. </w:t>
      </w:r>
      <m:oMath>
        <m:r>
          <m:t>0</m:t>
        </m:r>
        <m:r>
          <m:rPr>
            <m:sty m:val="p"/>
          </m:rPr>
          <m:t>%</m:t>
        </m:r>
      </m:oMath>
      <w:r>
        <w:t xml:space="preserve"> </w:t>
      </w:r>
      <w:r>
        <w:t xml:space="preserve">at</w:t>
      </w:r>
      <w:r>
        <w:t xml:space="preserve"> </w:t>
      </w:r>
      <m:oMath>
        <m:r>
          <m:t>n</m:t>
        </m:r>
        <m:r>
          <m:rPr>
            <m:sty m:val="p"/>
          </m:rPr>
          <m:t>=</m:t>
        </m:r>
        <m:r>
          <m:t>80</m:t>
        </m:r>
      </m:oMath>
      <w:r>
        <w:t xml:space="preserve">; Sonnet,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Opus</w:t>
      </w:r>
      <w:r>
        <w:t xml:space="preserve"> </w:t>
      </w:r>
      <m:oMath>
        <m:r>
          <m:t>100</m:t>
        </m:r>
        <m:r>
          <m:rPr>
            <m:sty m:val="p"/>
          </m:rPr>
          <m:t>%</m:t>
        </m:r>
      </m:oMath>
      <w:r>
        <w:t xml:space="preserve"> </w:t>
      </w:r>
      <w:r>
        <w:t xml:space="preserve">vs. </w:t>
      </w:r>
      <m:oMath>
        <m:r>
          <m:t>10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w:t>
      </w:r>
      <w:hyperlink w:anchor="thm:incomparable">
        <w:r>
          <w:rPr>
            <w:rStyle w:val="Hyperlink"/>
          </w:rPr>
          <w:t xml:space="preserve">2</w:t>
        </w:r>
      </w:hyperlink>
      <w:r>
        <w:t xml:space="preserve"> </w:t>
      </w:r>
      <w:r>
        <w:t xml:space="preserve">and</w:t>
      </w:r>
      <w:r>
        <w:t xml:space="preserve"> </w:t>
      </w:r>
      <w:r>
        <w:t xml:space="preserve">Proposition </w:t>
      </w:r>
      <w:hyperlink w:anchor="prop:trap-constrained">
        <w:r>
          <w:rPr>
            <w:rStyle w:val="Hyperlink"/>
          </w:rPr>
          <w:t xml:space="preserve">2</w:t>
        </w:r>
      </w:hyperlink>
      <w:r>
        <w:t xml:space="preserve"> </w:t>
      </w:r>
      <w:r>
        <w:t xml:space="preserve">isolate. The</w:t>
      </w:r>
      <w:r>
        <w:t xml:space="preserve"> </w:t>
      </w:r>
      <m:oMath>
        <m:r>
          <m:rPr>
            <m:nor/>
            <m:scr m:val="monospace"/>
            <m:sty m:val="p"/>
          </m:rPr>
          <m:t>none</m:t>
        </m:r>
        <m:r>
          <m:rPr>
            <m:sty m:val="p"/>
          </m:rPr>
          <m:t>=</m:t>
        </m:r>
        <m:r>
          <m:t>0</m:t>
        </m:r>
        <m:r>
          <m:rPr>
            <m:sty m:val="p"/>
          </m:rPr>
          <m:t>%</m:t>
        </m:r>
      </m:oMath>
      <w:r>
        <w:t xml:space="preserve"> </w:t>
      </w:r>
      <w:r>
        <w:t xml:space="preserve">floor on the trap confirms</w:t>
      </w:r>
      <w:r>
        <w:t xml:space="preserve"> </w:t>
      </w:r>
      <w:r>
        <w:t xml:space="preserve">genuine unguessability and</w:t>
      </w:r>
      <w:r>
        <w:t xml:space="preserve"> </w:t>
      </w:r>
      <m:oMath>
        <m:sSub>
          <m:e>
            <m:r>
              <m:t>W</m:t>
            </m:r>
          </m:e>
          <m:sub>
            <m:r>
              <m:t>2</m:t>
            </m:r>
          </m:sub>
        </m:sSub>
        <m:r>
          <m:rPr>
            <m:sty m:val="p"/>
          </m:rPr>
          <m:t>=</m:t>
        </m:r>
        <m:r>
          <m:t>0</m:t>
        </m:r>
        <m:r>
          <m:rPr>
            <m:sty m:val="p"/>
          </m:rPr>
          <m:t>%</m:t>
        </m:r>
      </m:oMath>
      <w:r>
        <w:t xml:space="preserve"> </w:t>
      </w:r>
      <w:r>
        <w:t xml:space="preserve">confirms that encoding knowledge is useless there.</w:t>
      </w:r>
    </w:p>
    <w:bookmarkEnd w:id="93"/>
    <w:bookmarkStart w:id="99" w:name="sec:results-antimono"/>
    <w:p>
      <w:pPr>
        <w:pStyle w:val="Heading3"/>
      </w:pPr>
      <w:r>
        <w:t xml:space="preserve">Anti-monotonicity: a certified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certified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w:t>
      </w:r>
      <w:hyperlink w:anchor="tab:interference">
        <w:r>
          <w:rPr>
            <w:rStyle w:val="Hyperlink"/>
          </w:rPr>
          <w:t xml:space="preserve">3</w:t>
        </w:r>
      </w:hyperlink>
      <w:r>
        <w:t xml:space="preserve">). Opus reproduces the effect</w:t>
      </w:r>
      <w:r>
        <w:t xml:space="preserve"> </w:t>
      </w:r>
      <w:r>
        <w:t xml:space="preserve">with strong point estimates (</w:t>
      </w:r>
      <m:oMath>
        <m:sSub>
          <m:e>
            <m:r>
              <m:rPr>
                <m:sty m:val="p"/>
              </m:rPr>
              <m:t>Ψ</m:t>
            </m:r>
          </m:e>
          <m:sub>
            <m:r>
              <m:t>T</m:t>
            </m:r>
          </m:sub>
        </m:sSub>
        <m:r>
          <m:rPr>
            <m:sty m:val="p"/>
          </m:rPr>
          <m:t>=</m:t>
        </m:r>
        <m:r>
          <m:rPr>
            <m:sty m:val="p"/>
          </m:rPr>
          <m:t>−</m:t>
        </m:r>
        <m:r>
          <m:t>0.75</m:t>
        </m:r>
        <m:r>
          <m:rPr>
            <m:sty m:val="p"/>
          </m:rPr>
          <m:t>/</m:t>
        </m:r>
        <m:r>
          <m:rPr>
            <m:sty m:val="p"/>
          </m:rPr>
          <m:t>−</m:t>
        </m:r>
        <m:r>
          <m:t>0.80</m:t>
        </m:r>
      </m:oMath>
      <w:r>
        <w:t xml:space="preserve">) but does not certify at</w:t>
      </w:r>
      <w:r>
        <w:t xml:space="preserve"> </w:t>
      </w:r>
      <m:oMath>
        <m:r>
          <m:t>n</m:t>
        </m:r>
        <m:r>
          <m:rPr>
            <m:sty m:val="p"/>
          </m:rPr>
          <m:t>=</m:t>
        </m:r>
        <m:r>
          <m:t>20</m:t>
        </m:r>
      </m:oMath>
      <w:r>
        <w:t xml:space="preserve">. This is a</w:t>
      </w:r>
      <w:r>
        <w:t xml:space="preserve"> </w:t>
      </w:r>
      <w:r>
        <w:t xml:space="preserve">certified empirical falsification of Blackwell superset-dominance on live models</w:t>
      </w:r>
      <w:r>
        <w:t xml:space="preserve"> </w:t>
      </w:r>
      <w:r>
        <w:t xml:space="preserve">(Theorem </w:t>
      </w:r>
      <w:hyperlink w:anchor="thm:antimono">
        <w:r>
          <w:rPr>
            <w:rStyle w:val="Hyperlink"/>
          </w:rPr>
          <w:t xml:space="preserve">3</w:t>
        </w:r>
      </w:hyperlink>
      <w:r>
        <w:t xml:space="preserve">): strictly-more-informative context can hurt, and the deficiency</w:t>
      </w:r>
      <w:r>
        <w:t xml:space="preserve"> </w:t>
      </w:r>
      <w:r>
        <w:t xml:space="preserve">framework detects it precisely where every monotone scalar must miss it.</w:t>
      </w:r>
    </w:p>
    <w:bookmarkStart w:id="94" w:name="tab:interference"/>
    <w:p>
      <w:pPr>
        <w:pStyle w:val="TableCaption"/>
      </w:pPr>
      <w:r>
        <w:t xml:space="preserve">Anti-monotonicity (interference) certificate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w:t>
      </w:r>
      <w:r>
        <w:t xml:space="preserve"> </w:t>
      </w:r>
      <w:hyperlink w:anchor="eq:psiupper">
        <w:r>
          <w:rPr>
            <w:rStyle w:val="Hyperlink"/>
          </w:rPr>
          <w:t xml:space="preserve">[eq:psiupper]</w:t>
        </w:r>
      </w:hyperlink>
      <w:r>
        <w:t xml:space="preserve">; the cell is certified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certificate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w:t>
      </w:r>
      <w:hyperlink w:anchor="rem:leaky">
        <w:r>
          <w:rPr>
            <w:rStyle w:val="Hyperlink"/>
          </w:rPr>
          <w:t xml:space="preserve">6</w:t>
        </w:r>
      </w:hyperlink>
      <w:r>
        <w:t xml:space="preserve">).</w:t>
      </w:r>
    </w:p>
    <w:tbl>
      <w:tblPr>
        <w:tblStyle w:val="Table"/>
        <w:tblW w:type="auto" w:w="0"/>
        <w:tblLook w:firstRow="1" w:lastRow="0" w:firstColumn="0" w:lastColumn="0" w:noHBand="0" w:noVBand="0" w:val="0020"/>
        <w:tblCaption w:val="Anti-monotonicity (interference) certificate on the carrying cell per model. \Psi_T =     \mathrm{PASS}(W_{1+}) - \mathrm{PASS}(W_1) - \mathrm{PASS}(W_2) + \mathrm{PASS}(\texttt{none}); “Upper” is the \eta/4 Clopper–Pearson upper bound \overline\Psi_T of [eq:psiupper]; the cell is certified harmful when Upper \le -0.30. The W_1 \to W_{1+} column reports the PASS collapse. The certificate clears only on cells whose none baseline floors near zero (the leaky-baseline limitation; Remark 6)."/>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Certified</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98</m:t>
              </m:r>
              <m:r>
                <m:rPr>
                  <m:sty m:val="p"/>
                </m:rPr>
                <m:t>%</m:t>
              </m:r>
              <m:r>
                <m:rPr>
                  <m:sty m:val="p"/>
                </m:rPr>
                <m:t>→</m:t>
              </m:r>
              <m:r>
                <m:t>24</m:t>
              </m:r>
              <m:r>
                <m:rPr>
                  <m:sty m:val="p"/>
                </m:rPr>
                <m:t>%</m:t>
              </m:r>
            </m:oMath>
            <w:r>
              <w:t xml:space="preserve">​</w:t>
            </w:r>
          </w:p>
        </w:tc>
        <w:tc>
          <w:tcPr/>
          <w:p>
            <w:pPr>
              <w:pStyle w:val="Compact"/>
              <w:jc w:val="center"/>
            </w:pPr>
            <m:oMath>
              <m:r>
                <m:rPr>
                  <m:sty m:val="p"/>
                </m:rPr>
                <m:t>−</m:t>
              </m:r>
              <m:r>
                <m:t>0.74</m:t>
              </m:r>
            </m:oMath>
            <w:r>
              <w:t xml:space="preserve">​</w:t>
            </w:r>
          </w:p>
        </w:tc>
        <w:tc>
          <w:tcPr/>
          <w:p>
            <w:pPr>
              <w:pStyle w:val="Compact"/>
              <w:jc w:val="center"/>
            </w:pPr>
            <m:oMath>
              <m:r>
                <m:rPr>
                  <m:sty m:val="p"/>
                </m:rPr>
                <m:t>−</m:t>
              </m:r>
              <m:r>
                <m:t>0.49</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api_argorder</w:t>
            </w:r>
            <w:r>
              <w:t xml:space="preserve"> </w:t>
            </w:r>
            <w:r>
              <w:t xml:space="preserve">(hardened)</w:t>
            </w:r>
          </w:p>
        </w:tc>
        <w:tc>
          <w:tcPr/>
          <w:p>
            <w:pPr>
              <w:pStyle w:val="Compact"/>
              <w:jc w:val="center"/>
            </w:pPr>
            <m:oMath>
              <m:r>
                <m:t>100</m:t>
              </m:r>
              <m:r>
                <m:rPr>
                  <m:sty m:val="p"/>
                </m:rPr>
                <m:t>%</m:t>
              </m:r>
              <m:r>
                <m:rPr>
                  <m:sty m:val="p"/>
                </m:rPr>
                <m:t>→</m:t>
              </m:r>
              <m:r>
                <m:t>1</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0.79</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25</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 (</w:t>
            </w:r>
            <m:oMath>
              <m:r>
                <m:t>n</m:t>
              </m:r>
              <m:r>
                <m:rPr>
                  <m:sty m:val="p"/>
                </m:rPr>
                <m:t>=</m:t>
              </m:r>
              <m:r>
                <m:t>20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0.80</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no (</w:t>
            </w:r>
            <m:oMath>
              <m:r>
                <m:t>n</m:t>
              </m:r>
              <m:r>
                <m:rPr>
                  <m:sty m:val="p"/>
                </m:rPr>
                <m:t>=</m:t>
              </m:r>
              <m:r>
                <m:t>20</m:t>
              </m:r>
            </m:oMath>
            <w:r>
              <w:t xml:space="preserve">)</w:t>
            </w:r>
          </w:p>
        </w:tc>
      </w:tr>
    </w:tbl>
    <w:bookmarkEnd w:id="94"/>
    <w:bookmarkStart w:id="95"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certify harm only on cells whose no-context baseline floors near zero. This is exactly why</w:t>
      </w:r>
      <w:r>
        <w:t xml:space="preserve"> </w:t>
      </w:r>
      <w:r>
        <w:t xml:space="preserve">anti-monotonicity certifies on</w:t>
      </w:r>
      <w:r>
        <w:t xml:space="preserve"> </w:t>
      </w:r>
      <w:r>
        <w:rPr>
          <w:rStyle w:val="VerbatimChar"/>
        </w:rPr>
        <w:t xml:space="preserve">api_argorder</w:t>
      </w:r>
      <w:r>
        <w:t xml:space="preserve"> </w:t>
      </w:r>
      <w:r>
        <w:t xml:space="preserve">(hardened) for Haiku (</w:t>
      </w:r>
      <w:r>
        <w:rPr>
          <w:rStyle w:val="VerbatimChar"/>
        </w:rPr>
        <w:t xml:space="preserve">none</w:t>
      </w:r>
      <w:r>
        <w:t xml:space="preserve"> </w:t>
      </w:r>
      <w:r>
        <w:t xml:space="preserve">dropped from</w:t>
      </w:r>
      <w:r>
        <w:t xml:space="preserve"> </w:t>
      </w:r>
      <m:oMath>
        <m:r>
          <m:t>40</m:t>
        </m:r>
        <m:r>
          <m:rPr>
            <m:sty m:val="p"/>
          </m:rPr>
          <m:t>%</m:t>
        </m:r>
      </m:oMath>
      <w:r>
        <w:t xml:space="preserve"> </w:t>
      </w:r>
      <w:r>
        <w:t xml:space="preserve">to</w:t>
      </w:r>
      <w:r>
        <w:t xml:space="preserve"> </w:t>
      </w:r>
      <m:oMath>
        <m:r>
          <m:t>1</m:t>
        </m:r>
        <m:r>
          <m:rPr>
            <m:sty m:val="p"/>
          </m:rPr>
          <m:t>%</m:t>
        </m:r>
      </m:oMath>
      <w:r>
        <w:t xml:space="preserve"> </w:t>
      </w:r>
      <w:r>
        <w:t xml:space="preserve">after hardening,</w:t>
      </w:r>
      <w:r>
        <w:t xml:space="preserve"> </w:t>
      </w:r>
      <m:oMath>
        <m:sSub>
          <m:e>
            <m:r>
              <m:t>W</m:t>
            </m:r>
          </m:e>
          <m:sub>
            <m:r>
              <m:t>1</m:t>
            </m:r>
          </m:sub>
        </m:sSub>
      </m:oMath>
      <w:r>
        <w:t xml:space="preserve"> </w:t>
      </w:r>
      <w:r>
        <w:t xml:space="preserve">still</w:t>
      </w:r>
      <w:r>
        <w:t xml:space="preserve"> </w:t>
      </w:r>
      <m:oMath>
        <m:r>
          <m:t>100</m:t>
        </m:r>
        <m:r>
          <m:rPr>
            <m:sty m:val="p"/>
          </m:rPr>
          <m:t>%</m:t>
        </m:r>
      </m:oMath>
      <w:r>
        <w:t xml:space="preserve">) but not on</w:t>
      </w:r>
      <w:r>
        <w:t xml:space="preserve"> </w:t>
      </w:r>
      <w:r>
        <w:rPr>
          <w:rStyle w:val="VerbatimChar"/>
        </w:rPr>
        <w:t xml:space="preserve">api_argorder</w:t>
      </w:r>
      <w:r>
        <w:t xml:space="preserve"> </w:t>
      </w:r>
      <w:r>
        <w:t xml:space="preserve">for GPT-5.5</w:t>
      </w:r>
      <w:r>
        <w:t xml:space="preserve"> </w:t>
      </w:r>
      <w:r>
        <w:t xml:space="preserve">(</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 (</w:t>
      </w:r>
      <m:oMath>
        <m:r>
          <m:t>15</m:t>
        </m:r>
        <m:r>
          <m:rPr>
            <m:sty m:val="p"/>
          </m:rPr>
          <m:t>%</m:t>
        </m:r>
      </m:oMath>
      <w:r>
        <w:t xml:space="preserve">). We state this as a protocol up front</w:t>
      </w:r>
      <w:r>
        <w:t xml:space="preserve"> </w:t>
      </w:r>
      <w:r>
        <w:t xml:space="preserve">(Remark </w:t>
      </w:r>
      <w:hyperlink w:anchor="rem:leaky">
        <w:r>
          <w:rPr>
            <w:rStyle w:val="Hyperlink"/>
          </w:rPr>
          <w:t xml:space="preserve">6</w:t>
        </w:r>
      </w:hyperlink>
      <w:r>
        <w:t xml:space="preserve">): we certify anti-monotonicity only on cells whose</w:t>
      </w:r>
      <w:r>
        <w:t xml:space="preserve"> </w:t>
      </w:r>
      <w:r>
        <w:rPr>
          <w:rStyle w:val="VerbatimChar"/>
        </w:rPr>
        <w:t xml:space="preserve">none</w:t>
      </w:r>
      <w:r>
        <w:t xml:space="preserve"> </w:t>
      </w:r>
      <w:r>
        <w:t xml:space="preserve">baseline</w:t>
      </w:r>
      <w:r>
        <w:t xml:space="preserve"> </w:t>
      </w:r>
      <w:r>
        <w:t xml:space="preserve">floors near zero, because a leaky baseline mechanically shrinks</w:t>
      </w:r>
      <w:r>
        <w:t xml:space="preserve"> </w:t>
      </w:r>
      <m:oMath>
        <m:sSub>
          <m:e>
            <m:r>
              <m:rPr>
                <m:sty m:val="p"/>
              </m:rPr>
              <m:t>Ψ</m:t>
            </m:r>
          </m:e>
          <m:sub>
            <m:r>
              <m:t>T</m:t>
            </m:r>
          </m:sub>
        </m:sSub>
      </m:oMath>
      <w:r>
        <w:t xml:space="preserve">’s certifiable magnitude.</w:t>
      </w:r>
      <w:r>
        <w:t xml:space="preserve"> </w:t>
      </w:r>
      <w:r>
        <w:t xml:space="preserve">Table </w:t>
      </w:r>
      <w:hyperlink w:anchor="tab:interference">
        <w:r>
          <w:rPr>
            <w:rStyle w:val="Hyperlink"/>
          </w:rPr>
          <w:t xml:space="preserve">3</w:t>
        </w:r>
      </w:hyperlink>
      <w:r>
        <w:t xml:space="preserve"> </w:t>
      </w:r>
      <w:r>
        <w:t xml:space="preserve">therefore reports, per model, which cell carried the certificate and the</w:t>
      </w:r>
      <w:r>
        <w:t xml:space="preserve"> </w:t>
      </w:r>
      <w:r>
        <w:t xml:space="preserve">collapse on it. We also report the</w:t>
      </w:r>
      <w:r>
        <w:t xml:space="preserve"> </w:t>
      </w:r>
      <m:oMath>
        <m:sSub>
          <m:e>
            <m:r>
              <m:t>W</m:t>
            </m:r>
          </m:e>
          <m:sub>
            <m:r>
              <m:t>1</m:t>
            </m:r>
          </m:sub>
        </m:sSub>
      </m:oMath>
      <w:r>
        <w:t xml:space="preserve"> </w:t>
      </w:r>
      <w:r>
        <w:t xml:space="preserve">ceiling alongside every</w:t>
      </w:r>
      <w:r>
        <w:t xml:space="preserve"> </w:t>
      </w:r>
      <m:oMath>
        <m:sSub>
          <m:e>
            <m:r>
              <m:rPr>
                <m:sty m:val="p"/>
              </m:rPr>
              <m:t>Ψ</m:t>
            </m:r>
          </m:e>
          <m:sub>
            <m:r>
              <m:t>T</m:t>
            </m:r>
          </m:sub>
        </m:sSub>
      </m:oMath>
      <w:r>
        <w:t xml:space="preserve">: DeepSeek’s</w:t>
      </w:r>
      <w:r>
        <w:t xml:space="preserve"> </w:t>
      </w:r>
      <m:oMath>
        <m:sSub>
          <m:e>
            <m:r>
              <m:t>W</m:t>
            </m:r>
          </m:e>
          <m:sub>
            <m:r>
              <m:t>1</m:t>
            </m:r>
          </m:sub>
        </m:sSub>
      </m:oMath>
      <w:r>
        <w:t xml:space="preserve"> </w:t>
      </w:r>
      <w:r>
        <w:t xml:space="preserve">arm</w:t>
      </w:r>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vs. </w:t>
      </w:r>
      <m:oMath>
        <m:r>
          <m:rPr>
            <m:sty m:val="p"/>
          </m:rPr>
          <m:t>∼</m:t>
        </m:r>
        <m:r>
          <m:t>100</m:t>
        </m:r>
        <m:r>
          <m:rPr>
            <m:sty m:val="p"/>
          </m:rPr>
          <m:t>%</m:t>
        </m:r>
      </m:oMath>
      <w:r>
        <w:t xml:space="preserve"> </w:t>
      </w:r>
      <w:r>
        <w:t xml:space="preserve">for</w:t>
      </w:r>
      <w:r>
        <w:t xml:space="preserve"> </w:t>
      </w:r>
      <w:r>
        <w:t xml:space="preserve">Claude and GPT), so its</w:t>
      </w:r>
      <w:r>
        <w:t xml:space="preserve"> </w:t>
      </w:r>
      <m:oMath>
        <m:sSub>
          <m:e>
            <m:r>
              <m:rPr>
                <m:sty m:val="p"/>
              </m:rPr>
              <m:t>Ψ</m:t>
            </m:r>
          </m:e>
          <m:sub>
            <m:r>
              <m:t>T</m:t>
            </m:r>
          </m:sub>
        </m:sSub>
        <m:r>
          <m:rPr>
            <m:sty m:val="p"/>
          </m:rPr>
          <m:t>=</m:t>
        </m:r>
        <m:r>
          <m:rPr>
            <m:sty m:val="p"/>
          </m:rPr>
          <m:t>−</m:t>
        </m:r>
        <m:r>
          <m:t>0.75</m:t>
        </m:r>
      </m:oMath>
      <w:r>
        <w:t xml:space="preserve"> </w:t>
      </w:r>
      <w:r>
        <w:t xml:space="preserve">is computed from a lower starting point and is not directly</w:t>
      </w:r>
      <w:r>
        <w:t xml:space="preserve"> </w:t>
      </w:r>
      <w:r>
        <w:t xml:space="preserve">magnitude-comparable to Sonnet’s</w:t>
      </w:r>
      <w:r>
        <w:t xml:space="preserve"> </w:t>
      </w:r>
      <m:oMath>
        <m:r>
          <m:t>100</m:t>
        </m:r>
        <m:r>
          <m:rPr>
            <m:sty m:val="p"/>
          </m:rPr>
          <m:t>%</m:t>
        </m:r>
        <m:r>
          <m:rPr>
            <m:sty m:val="p"/>
          </m:rPr>
          <m:t>→</m:t>
        </m:r>
        <m:r>
          <m:t>0</m:t>
        </m:r>
        <m:r>
          <m:rPr>
            <m:sty m:val="p"/>
          </m:rPr>
          <m:t>%</m:t>
        </m:r>
      </m:oMath>
      <w:r>
        <w:t xml:space="preserve">.</w:t>
      </w:r>
    </w:p>
    <w:bookmarkEnd w:id="95"/>
    <w:bookmarkStart w:id="96" w:name="order-control."/>
    <w:p>
      <w:pPr>
        <w:pStyle w:val="Heading4"/>
      </w:pPr>
      <w:r>
        <w:t xml:space="preserve">Order control.</w:t>
      </w:r>
    </w:p>
    <w:p>
      <w:pPr>
        <w:pStyle w:val="FirstParagraph"/>
      </w:pPr>
      <w:r>
        <w:t xml:space="preserve">Reordering the superset does not restore performance. At</w:t>
      </w:r>
      <w:r>
        <w:t xml:space="preserve"> </w:t>
      </w:r>
      <m:oMath>
        <m:r>
          <m:t>n</m:t>
        </m:r>
        <m:r>
          <m:rPr>
            <m:sty m:val="p"/>
          </m:rPr>
          <m:t>=</m:t>
        </m:r>
        <m:r>
          <m:t>80</m:t>
        </m:r>
      </m:oMath>
      <w:r>
        <w:t xml:space="preserve"> </w:t>
      </w:r>
      <w:r>
        <w:t xml:space="preserve">on Haiku,</w:t>
      </w:r>
      <w:r>
        <w:t xml:space="preserve"> </w:t>
      </w:r>
      <w:r>
        <w:rPr>
          <w:rStyle w:val="VerbatimChar"/>
        </w:rPr>
        <w:t xml:space="preserve">api_post_ok</w:t>
      </w:r>
      <w:r>
        <w:t xml:space="preserve"> </w:t>
      </w:r>
      <w:r>
        <w:t xml:space="preserve">gives</w:t>
      </w:r>
      <w:r>
        <w:t xml:space="preserve"> </w:t>
      </w:r>
      <m:oMath>
        <m:sSub>
          <m:e>
            <m:r>
              <m:t>W</m:t>
            </m:r>
          </m:e>
          <m:sub>
            <m:r>
              <m:t>1</m:t>
            </m:r>
            <m:r>
              <m:rPr>
                <m:sty m:val="p"/>
              </m:rPr>
              <m:t>+</m:t>
            </m:r>
          </m:sub>
        </m:sSub>
      </m:oMath>
      <w:r>
        <w:t xml:space="preserve"> </w:t>
      </w:r>
      <m:oMath>
        <m:r>
          <m:t>24</m:t>
        </m:r>
        <m:r>
          <m:rPr>
            <m:sty m:val="p"/>
          </m:rPr>
          <m:t>%</m:t>
        </m:r>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m:oMath>
        <m:r>
          <m:t>1</m:t>
        </m:r>
        <m:r>
          <m:rPr>
            <m:sty m:val="p"/>
          </m:rPr>
          <m:t>%</m:t>
        </m:r>
      </m:oMath>
      <w:r>
        <w:t xml:space="preserve"> </w:t>
      </w:r>
      <w:r>
        <w:t xml:space="preserve">(vs. </w:t>
      </w:r>
      <m:oMath>
        <m:sSub>
          <m:e>
            <m:r>
              <m:t>W</m:t>
            </m:r>
          </m:e>
          <m:sub>
            <m:r>
              <m:t>1</m:t>
            </m:r>
          </m:sub>
        </m:sSub>
      </m:oMath>
      <w:r>
        <w:t xml:space="preserve"> </w:t>
      </w:r>
      <m:oMath>
        <m:r>
          <m:t>98</m:t>
        </m:r>
        <m:r>
          <m:rPr>
            <m:sty m:val="p"/>
          </m:rPr>
          <m:t>%</m:t>
        </m:r>
      </m:oMath>
      <w:r>
        <w:t xml:space="preserve">), and</w:t>
      </w:r>
      <w:r>
        <w:t xml:space="preserve"> </w:t>
      </w:r>
      <w:r>
        <w:rPr>
          <w:rStyle w:val="VerbatimChar"/>
        </w:rPr>
        <w:t xml:space="preserve">api_argorder</w:t>
      </w:r>
      <w:r>
        <w:t xml:space="preserve"> </w:t>
      </w:r>
      <w:r>
        <w:t xml:space="preserve">gives</w:t>
      </w:r>
      <w:r>
        <w:t xml:space="preserve"> </w:t>
      </w:r>
      <m:oMath>
        <m:sSub>
          <m:e>
            <m:r>
              <m:t>W</m:t>
            </m:r>
          </m:e>
          <m:sub>
            <m:r>
              <m:t>1</m:t>
            </m:r>
            <m:r>
              <m:rPr>
                <m:sty m:val="p"/>
              </m:rPr>
              <m:t>+</m:t>
            </m:r>
          </m:sub>
        </m:sSub>
      </m:oMath>
      <w:r>
        <w:t xml:space="preserve"> </w:t>
      </w:r>
      <m:oMath>
        <m:r>
          <m:t>24</m:t>
        </m:r>
        <m:r>
          <m:rPr>
            <m:sty m:val="p"/>
          </m:rPr>
          <m:t>%</m:t>
        </m:r>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m:oMath>
        <m:r>
          <m:t>44</m:t>
        </m:r>
        <m:r>
          <m:rPr>
            <m:sty m:val="p"/>
          </m:rPr>
          <m:t>%</m:t>
        </m:r>
      </m:oMath>
      <w:r>
        <w:t xml:space="preserve"> </w:t>
      </w:r>
      <w:r>
        <w:t xml:space="preserve">(vs. </w:t>
      </w:r>
      <m:oMath>
        <m:sSub>
          <m:e>
            <m:r>
              <m:t>W</m:t>
            </m:r>
          </m:e>
          <m:sub>
            <m:r>
              <m:t>1</m:t>
            </m:r>
          </m:sub>
        </m:sSub>
      </m:oMath>
      <w:r>
        <w:t xml:space="preserve"> </w:t>
      </w:r>
      <m:oMath>
        <m:r>
          <m:t>100</m:t>
        </m:r>
        <m:r>
          <m:rPr>
            <m:sty m:val="p"/>
          </m:rPr>
          <m:t>%</m:t>
        </m:r>
      </m:oMath>
      <w:r>
        <w:t xml:space="preserve">). On one cell the reversed order</w:t>
      </w:r>
      <w:r>
        <w:t xml:space="preserve"> </w:t>
      </w:r>
      <w:r>
        <w:t xml:space="preserve">is worse and on the other it is better, so order does have a directional effect; but</w:t>
      </w:r>
      <w:r>
        <w:t xml:space="preserve"> </w:t>
      </w:r>
      <w:r>
        <w:rPr>
          <w:i/>
          <w:iCs/>
        </w:rPr>
        <w:t xml:space="preserve">neither</w:t>
      </w:r>
      <w:r>
        <w:t xml:space="preserve"> </w:t>
      </w:r>
      <w:r>
        <w:t xml:space="preserve">ordering recovers</w:t>
      </w:r>
      <w:r>
        <w:t xml:space="preserve"> </w:t>
      </w:r>
      <m:oMath>
        <m:sSub>
          <m:e>
            <m:r>
              <m:t>W</m:t>
            </m:r>
          </m:e>
          <m:sub>
            <m:r>
              <m:t>1</m:t>
            </m:r>
          </m:sub>
        </m:sSub>
      </m:oMath>
      <w:r>
        <w:t xml:space="preserve"> </w:t>
      </w:r>
      <w:r>
        <w:t xml:space="preserve">alone. The defensible reading is that reordering does not cure the harm, hence</w:t>
      </w:r>
      <w:r>
        <w:t xml:space="preserve"> </w:t>
      </w:r>
      <w:r>
        <w:t xml:space="preserve">the collapse is not a lost-in-the-middle / recency artifact, not that order is irrelevant.</w:t>
      </w:r>
    </w:p>
    <w:bookmarkEnd w:id="96"/>
    <w:bookmarkStart w:id="97"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w:t>
      </w:r>
      <w:r>
        <w:t xml:space="preserve">across the Haiku collapse and encoding cells (and</w:t>
      </w:r>
      <w:r>
        <w:t xml:space="preserve"> </w:t>
      </w:r>
      <m:oMath>
        <m:r>
          <m:rPr>
            <m:sty m:val="p"/>
          </m:rPr>
          <m:t>+</m:t>
        </m:r>
        <m:r>
          <m:t>12</m:t>
        </m:r>
        <m:r>
          <m:rPr>
            <m:sty m:val="p"/>
          </m:rPr>
          <m:t>%</m:t>
        </m:r>
      </m:oMath>
      <w:r>
        <w:t xml:space="preserve"> </w:t>
      </w:r>
      <w:r>
        <w:t xml:space="preserve">even on the still-passing encoding superset</w:t>
      </w:r>
      <w:r>
        <w:t xml:space="preserve"> </w:t>
      </w:r>
      <w:r>
        <w:t xml:space="preserve">cell), Sonnet</w:t>
      </w:r>
      <w:r>
        <w:t xml:space="preserve"> </w:t>
      </w:r>
      <m:oMath>
        <m:r>
          <m:rPr>
            <m:sty m:val="p"/>
          </m:rPr>
          <m:t>+</m:t>
        </m:r>
        <m:r>
          <m:t>120</m:t>
        </m:r>
        <m:r>
          <m:rPr>
            <m:sty m:val="p"/>
          </m:rPr>
          <m:t>%</m:t>
        </m:r>
        <m:r>
          <m:rPr>
            <m:sty m:val="p"/>
          </m:rPr>
          <m:t>/</m:t>
        </m:r>
        <m:r>
          <m:rPr>
            <m:sty m:val="p"/>
          </m:rPr>
          <m:t>+</m:t>
        </m:r>
        <m:r>
          <m:t>131</m:t>
        </m:r>
        <m:r>
          <m:rPr>
            <m:sty m:val="p"/>
          </m:rPr>
          <m:t>%</m:t>
        </m:r>
      </m:oMath>
      <w:r>
        <w:t xml:space="preserve">, Opus</w:t>
      </w:r>
      <w:r>
        <w:t xml:space="preserve"> </w:t>
      </w:r>
      <m:oMath>
        <m:r>
          <m:rPr>
            <m:sty m:val="p"/>
          </m:rPr>
          <m:t>+</m:t>
        </m:r>
        <m:r>
          <m:t>204</m:t>
        </m:r>
        <m:r>
          <m:rPr>
            <m:sty m:val="p"/>
          </m:rPr>
          <m:t>%</m:t>
        </m:r>
        <m:r>
          <m:rPr>
            <m:sty m:val="p"/>
          </m:rPr>
          <m:t>/</m:t>
        </m:r>
        <m:r>
          <m:rPr>
            <m:sty m:val="p"/>
          </m:rPr>
          <m:t>+</m:t>
        </m:r>
        <m:r>
          <m:t>204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We report this as a consistent descriptive correlate, not a</w:t>
      </w:r>
      <w:r>
        <w:t xml:space="preserve"> </w:t>
      </w:r>
      <w:r>
        <w:t xml:space="preserve">mechanism: more output on the failing arm could be effect rather than cause, and the</w:t>
      </w:r>
      <w:r>
        <w:t xml:space="preserve"> </w:t>
      </w:r>
      <m:oMath>
        <m:r>
          <m:rPr>
            <m:sty m:val="p"/>
          </m:rPr>
          <m:t>+</m:t>
        </m:r>
        <m:r>
          <m:t>12</m:t>
        </m:r>
        <m:r>
          <m:rPr>
            <m:sty m:val="p"/>
          </m:rPr>
          <m:t>%</m:t>
        </m:r>
      </m:oMath>
      <w:r>
        <w:t xml:space="preserve"> </w:t>
      </w:r>
      <w:r>
        <w:t xml:space="preserve">inflation</w:t>
      </w:r>
      <w:r>
        <w:t xml:space="preserve"> </w:t>
      </w:r>
      <w:r>
        <w:t xml:space="preserve">on a cell that still passes undercuts a strict</w:t>
      </w:r>
      <w:r>
        <w:t xml:space="preserve"> </w:t>
      </w:r>
      <w:r>
        <w:t xml:space="preserve">“verbose thrashing causes the collapse”</w:t>
      </w:r>
      <w:r>
        <w:t xml:space="preserve"> </w:t>
      </w:r>
      <w:r>
        <w:t xml:space="preserve">reading.</w:t>
      </w:r>
    </w:p>
    <w:bookmarkEnd w:id="97"/>
    <w:bookmarkStart w:id="98"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24</m:t>
        </m:r>
        <m:r>
          <m:rPr>
            <m:sty m:val="p"/>
          </m:rPr>
          <m:t>%</m:t>
        </m:r>
        <m:r>
          <m:rPr>
            <m:sty m:val="p"/>
          </m:rPr>
          <m:t>/</m:t>
        </m:r>
        <m:r>
          <m:t>1</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25</m:t>
        </m:r>
        <m:r>
          <m:rPr>
            <m:sty m:val="p"/>
          </m:rPr>
          <m:t>%</m:t>
        </m:r>
        <m:r>
          <m:rPr>
            <m:sty m:val="p"/>
          </m:rPr>
          <m:t>/</m:t>
        </m:r>
        <m:r>
          <m:t>5</m:t>
        </m:r>
        <m:r>
          <m:rPr>
            <m:sty m:val="p"/>
          </m:rPr>
          <m:t>%</m:t>
        </m:r>
      </m:oMath>
      <w:r>
        <w:t xml:space="preserve">: the middle model (Sonnet) shows the starkest</w:t>
      </w:r>
      <w:r>
        <w:t xml:space="preserve"> </w:t>
      </w:r>
      <w:r>
        <w:t xml:space="preserve">collapse and the strongest model (Opus) less so. An earlier two-point reading suggested the harm</w:t>
      </w:r>
      <w:r>
        <w:t xml:space="preserve"> </w:t>
      </w:r>
      <w:r>
        <w:t xml:space="preserve">“intensifies with strength”</w:t>
      </w:r>
      <w:r>
        <w:t xml:space="preserve">; the third point falsifies that, and we explicitly do not claim a</w:t>
      </w:r>
      <w:r>
        <w:t xml:space="preserve"> </w:t>
      </w:r>
      <w:r>
        <w:t xml:space="preserve">capability trend, only robustness across the ladder.</w:t>
      </w:r>
    </w:p>
    <w:bookmarkEnd w:id="98"/>
    <w:bookmarkEnd w:id="99"/>
    <w:bookmarkStart w:id="10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Claude</w:t>
      </w:r>
      <w:r>
        <w:t xml:space="preserve"> </w:t>
      </w:r>
      <m:oMath>
        <m:r>
          <m:rPr>
            <m:sty m:val="p"/>
          </m:rP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w:t>
      </w:r>
      <w:hyperlink w:anchor="tab:consolidated">
        <w:r>
          <w:rPr>
            <w:rStyle w:val="Hyperlink"/>
          </w:rPr>
          <w:t xml:space="preserve">1</w:t>
        </w:r>
      </w:hyperlink>
      <w:r>
        <w:t xml:space="preserve">). Thus the value of the private context, the 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w:t>
      </w:r>
      <w:hyperlink w:anchor="subsec:theta">
        <w:r>
          <w:rPr>
            <w:rStyle w:val="Hyperlink"/>
          </w:rPr>
          <w:t xml:space="preserve">3.3</w:t>
        </w:r>
      </w:hyperlink>
      <w:r>
        <w:t xml:space="preserve">, varies continuously across models. It tracks a vendor’s</w:t>
      </w:r>
      <w:r>
        <w:t xml:space="preserve"> </w:t>
      </w:r>
      <w:r>
        <w:t xml:space="preserve">training rather than raw capability: DeepSeek, a different vendor from Anthropic, nonetheless has a</w:t>
      </w:r>
      <w:r>
        <w:t xml:space="preserve"> </w:t>
      </w:r>
      <w:r>
        <w:t xml:space="preserve">tight prior (baselines</w:t>
      </w:r>
      <w:r>
        <w:t xml:space="preserve"> </w:t>
      </w:r>
      <m:oMath>
        <m:r>
          <m:t>0</m:t>
        </m:r>
        <m:r>
          <m:rPr>
            <m:sty m:val="p"/>
          </m:rPr>
          <m:t>/</m:t>
        </m:r>
        <m:r>
          <m:t>2</m:t>
        </m:r>
        <m:r>
          <m:rPr>
            <m:sty m:val="p"/>
          </m:rPr>
          <m:t>/</m:t>
        </m:r>
        <m:r>
          <m:t>0</m:t>
        </m:r>
        <m:r>
          <m:rPr>
            <m:sty m:val="p"/>
          </m:rPr>
          <m:t>/</m:t>
        </m:r>
        <m:r>
          <m:t>0</m:t>
        </m:r>
        <m:r>
          <m:rPr>
            <m:sty m:val="p"/>
          </m:rPr>
          <m:t>%</m:t>
        </m:r>
      </m:oMath>
      <w:r>
        <w:t xml:space="preserve"> </w:t>
      </w:r>
      <w:r>
        <w:t xml:space="preserve">across</w:t>
      </w:r>
      <w:r>
        <w:t xml:space="preserve"> </w:t>
      </w:r>
      <w:r>
        <w:rPr>
          <w:rStyle w:val="VerbatimChar"/>
        </w:rPr>
        <w:t xml:space="preserve">api_post_ok</w:t>
      </w:r>
      <w:r>
        <w:t xml:space="preserve">/</w:t>
      </w:r>
      <w:r>
        <w:rPr>
          <w:rStyle w:val="VerbatimChar"/>
        </w:rPr>
        <w:t xml:space="preserve">api_argorder</w:t>
      </w:r>
      <w:r>
        <w:t xml:space="preserve">/</w:t>
      </w:r>
      <w:r>
        <w:rPr>
          <w:rStyle w:val="VerbatimChar"/>
        </w:rPr>
        <w:t xml:space="preserve">enc_amount</w:t>
      </w:r>
      <w:r>
        <w:t xml:space="preserve">/trap)</w:t>
      </w:r>
      <w:r>
        <w:t xml:space="preserve"> </w:t>
      </w:r>
      <w:r>
        <w:t xml:space="preserve">like Claude, while GPT-5.5’s prior already holds much of the 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Sonnet’s baselines all floor at</w:t>
      </w:r>
      <w:r>
        <w:t xml:space="preserve"> </w:t>
      </w:r>
      <m:oMath>
        <m:r>
          <m:t>0</m:t>
        </m:r>
        <m:r>
          <m:rPr>
            <m:sty m:val="p"/>
          </m:rPr>
          <m:t>%</m:t>
        </m:r>
      </m:oMath>
      <w:r>
        <w:t xml:space="preserve">, so even the stronger Anthropic</w:t>
      </w:r>
      <w:r>
        <w:t xml:space="preserve"> </w:t>
      </w:r>
      <w:r>
        <w:t xml:space="preserve">model does not guess the convention; the value of private context survives the capability ladder. The</w:t>
      </w:r>
      <w:r>
        <w:t xml:space="preserve"> </w:t>
      </w:r>
      <w:r>
        <w:t xml:space="preserve">certified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 We note that this cross-vendor magnitude</w:t>
      </w:r>
      <w:r>
        <w:t xml:space="preserve"> </w:t>
      </w:r>
      <w:r>
        <w:t xml:space="preserve">comparison is the part most exposed to the agentic-vs-single-shot confound (§</w:t>
      </w:r>
      <w:hyperlink w:anchor="sec:limitations">
        <w:r>
          <w:rPr>
            <w:rStyle w:val="Hyperlink"/>
          </w:rPr>
          <w:t xml:space="preserve">10</w:t>
        </w:r>
      </w:hyperlink>
      <w:r>
        <w:t xml:space="preserve">):</w:t>
      </w:r>
      <w:r>
        <w:t xml:space="preserve"> </w:t>
      </w:r>
      <w:r>
        <w:t xml:space="preserve">vendor and harness are not separated in the present runs.</w:t>
      </w:r>
    </w:p>
    <w:bookmarkStart w:id="101" w:name="auditable-per-cell-record."/>
    <w:p>
      <w:pPr>
        <w:pStyle w:val="Heading4"/>
      </w:pPr>
      <w:r>
        <w:t xml:space="preserve">Auditable per-cell record.</w:t>
      </w:r>
    </w:p>
    <w:p>
      <w:pPr>
        <w:pStyle w:val="FirstParagraph"/>
      </w:pPr>
      <w:r>
        <w:t xml:space="preserve">Table </w:t>
      </w:r>
      <w:hyperlink w:anchor="tab:percell">
        <w:r>
          <w:rPr>
            <w:rStyle w:val="Hyperlink"/>
          </w:rPr>
          <w:t xml:space="preserve">4</w:t>
        </w:r>
      </w:hyperlink>
      <w:r>
        <w:t xml:space="preserve"> </w:t>
      </w:r>
      <w:r>
        <w:t xml:space="preserve">gives the per-arm PASS rates for the carrying cells so each certificate can be</w:t>
      </w:r>
      <w:r>
        <w:t xml:space="preserve"> </w:t>
      </w:r>
      <w:r>
        <w:t xml:space="preserve">reconstructed; the full per-cell, per-model record is in the supplementary material and the run logs</w:t>
      </w:r>
      <w:r>
        <w:t xml:space="preserve"> </w:t>
      </w:r>
      <w:r>
        <w:t xml:space="preserve">(</w:t>
      </w:r>
      <w:r>
        <w:rPr>
          <w:rStyle w:val="VerbatimChar"/>
        </w:rPr>
        <w:t xml:space="preserve">blackwell_*_n*.{log,json}</w:t>
      </w:r>
      <w:r>
        <w:t xml:space="preserve">).</w:t>
      </w:r>
    </w:p>
    <w:bookmarkStart w:id="100" w:name="tab:percell"/>
    <w:p>
      <w:pPr>
        <w:pStyle w:val="TableCaption"/>
      </w:pPr>
      <w:r>
        <w:t xml:space="preserve">Per-cell PASS rates (</w:t>
      </w:r>
      <m:oMath>
        <m:r>
          <m:rPr>
            <m:sty m:val="p"/>
          </m:rPr>
          <m:t>%</m:t>
        </m:r>
      </m:oMath>
      <w:r>
        <w:t xml:space="preserve">) for the carrying cells, by arm. Anthropic rows agentic, others</w:t>
      </w:r>
      <w:r>
        <w:t xml:space="preserve"> </w:t>
      </w:r>
      <w:r>
        <w:t xml:space="preserve">single-shot.</w:t>
      </w:r>
      <w:r>
        <w:t xml:space="preserve"> </w:t>
      </w:r>
      <w:r>
        <w:t xml:space="preserve">“, ”</w:t>
      </w:r>
      <w:r>
        <w:t xml:space="preserve"> </w:t>
      </w:r>
      <w:r>
        <w:t xml:space="preserve">marks an arm not in that run. Hardened</w:t>
      </w:r>
      <w:r>
        <w:t xml:space="preserve"> </w:t>
      </w:r>
      <w:r>
        <w:rPr>
          <w:rStyle w:val="VerbatimChar"/>
        </w:rPr>
        <w:t xml:space="preserve">api_argorder</w:t>
      </w:r>
      <w:r>
        <w:t xml:space="preserve"> </w:t>
      </w:r>
      <w:r>
        <w:t xml:space="preserve">(Haiku) lowered the</w:t>
      </w:r>
      <w:r>
        <w:t xml:space="preserve"> </w:t>
      </w:r>
      <w:r>
        <w:rPr>
          <w:rStyle w:val="VerbatimChar"/>
        </w:rPr>
        <w:t xml:space="preserve">none</w:t>
      </w:r>
      <w:r>
        <w:t xml:space="preserve"> </w:t>
      </w:r>
      <w:r>
        <w:t xml:space="preserve">baseline from</w:t>
      </w:r>
      <w:r>
        <w:t xml:space="preserve"> </w:t>
      </w:r>
      <m:oMath>
        <m:r>
          <m:t>40</m:t>
        </m:r>
        <m:r>
          <m:rPr>
            <m:sty m:val="p"/>
          </m:rPr>
          <m:t>%</m:t>
        </m:r>
      </m:oMath>
      <w:r>
        <w:t xml:space="preserve"> </w:t>
      </w:r>
      <w:r>
        <w:t xml:space="preserve">to</w:t>
      </w:r>
      <w:r>
        <w:t xml:space="preserve"> </w:t>
      </w:r>
      <m:oMath>
        <m:r>
          <m:t>1</m:t>
        </m:r>
        <m:r>
          <m:rPr>
            <m:sty m:val="p"/>
          </m:rPr>
          <m:t>%</m:t>
        </m:r>
      </m:oMath>
      <w:r>
        <w:t xml:space="preserve"> </w:t>
      </w:r>
      <w:r>
        <w:t xml:space="preserve">while leaving</w:t>
      </w:r>
      <w:r>
        <w:t xml:space="preserve"> </w:t>
      </w:r>
      <m:oMath>
        <m:sSub>
          <m:e>
            <m:r>
              <m:t>W</m:t>
            </m:r>
          </m:e>
          <m:sub>
            <m:r>
              <m:t>1</m:t>
            </m:r>
          </m:sub>
        </m:sSub>
      </m:oMath>
      <w:r>
        <w:t xml:space="preserve"> </w:t>
      </w:r>
      <w:r>
        <w:t xml:space="preserve">at</w:t>
      </w:r>
      <w:r>
        <w:t xml:space="preserve"> </w:t>
      </w:r>
      <m:oMath>
        <m:r>
          <m:t>100</m:t>
        </m:r>
        <m:r>
          <m:rPr>
            <m:sty m:val="p"/>
          </m:rPr>
          <m:t>%</m:t>
        </m:r>
      </m:oMath>
      <w:r>
        <w:t xml:space="preserve">.</w:t>
      </w:r>
    </w:p>
    <w:tbl>
      <w:tblPr>
        <w:tblStyle w:val="Table"/>
        <w:tblW w:type="auto" w:w="0"/>
        <w:tblLook w:firstRow="1" w:lastRow="0" w:firstColumn="0" w:lastColumn="0" w:noHBand="0" w:noVBand="0" w:val="0020"/>
        <w:tblCaption w:val="Per-cell PASS rates (\%) for the carrying cells, by arm. Anthropic rows agentic, others single-shot. “, ” marks an arm not in that run. Hardened api_argorder (Haiku) lowered the none baseline from 40\% to 1\% while leaving W_1 at 10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c>
          <w:tcPr/>
          <w:p>
            <w:pPr>
              <w:pStyle w:val="Compact"/>
              <w:jc w:val="center"/>
            </w:pPr>
            <m:oMath>
              <m:sSubSup>
                <m:e>
                  <m:r>
                    <m:t>W</m:t>
                  </m:r>
                </m:e>
                <m:sub>
                  <m:r>
                    <m:t>1</m:t>
                  </m:r>
                  <m:r>
                    <m:rPr>
                      <m:sty m:val="p"/>
                    </m:rPr>
                    <m:t>+</m:t>
                  </m:r>
                </m:sub>
                <m:sup>
                  <m:r>
                    <m:rPr>
                      <m:sty m:val="p"/>
                    </m:rPr>
                    <m:t>r</m:t>
                  </m:r>
                  <m:r>
                    <m:rPr>
                      <m:sty m:val="p"/>
                    </m:rPr>
                    <m:t>e</m:t>
                  </m:r>
                  <m:r>
                    <m:rPr>
                      <m:sty m:val="p"/>
                    </m:rPr>
                    <m:t>v</m:t>
                  </m:r>
                </m:sup>
              </m:sSubSup>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24</w:t>
            </w:r>
          </w:p>
        </w:tc>
        <w:tc>
          <w:tcPr/>
          <w:p>
            <w:pPr>
              <w:pStyle w:val="Compact"/>
              <w:jc w:val="center"/>
            </w:pPr>
            <w:r>
              <w:t xml:space="preserve">1</w:t>
            </w:r>
          </w:p>
        </w:tc>
      </w:tr>
      <w:tr>
        <w:tc>
          <w:tcPr/>
          <w:p>
            <w:pPr>
              <w:pStyle w:val="Compact"/>
              <w:jc w:val="left"/>
            </w:pPr>
            <w:r>
              <w:t xml:space="preserve">Haiku-4.5</w:t>
            </w:r>
          </w:p>
        </w:tc>
        <w:tc>
          <w:tcPr/>
          <w:p>
            <w:pPr>
              <w:pStyle w:val="Compact"/>
              <w:jc w:val="left"/>
            </w:pPr>
            <w:r>
              <w:rPr>
                <w:rStyle w:val="VerbatimChar"/>
              </w:rPr>
              <w:t xml:space="preserve">api_argorder</w:t>
            </w:r>
            <w:r>
              <w:t xml:space="preserve"> </w:t>
            </w:r>
            <w:r>
              <w:t xml:space="preserve">(hard.)</w:t>
            </w:r>
          </w:p>
        </w:tc>
        <w:tc>
          <w:tcPr/>
          <w:p>
            <w:pPr>
              <w:pStyle w:val="Compact"/>
              <w:jc w:val="center"/>
            </w:pPr>
            <w:r>
              <w:t xml:space="preserve">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44</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96</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25</w:t>
            </w:r>
          </w:p>
        </w:tc>
        <w:tc>
          <w:tcPr/>
          <w:p>
            <w:pPr>
              <w:pStyle w:val="Compact"/>
              <w:jc w:val="center"/>
            </w:pPr>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15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15</w:t>
            </w:r>
          </w:p>
        </w:tc>
        <w:tc>
          <w:tcPr/>
          <w:p>
            <w:pPr>
              <w:pStyle w:val="Compact"/>
              <w:jc w:val="center"/>
            </w:pPr>
            <w:r>
              <w:t xml:space="preserve">100</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bl>
    <w:bookmarkEnd w:id="100"/>
    <w:bookmarkEnd w:id="101"/>
    <w:bookmarkEnd w:id="102"/>
    <w:bookmarkEnd w:id="103"/>
    <w:bookmarkStart w:id="106" w:name="sec:results-generality"/>
    <w:p>
      <w:pPr>
        <w:pStyle w:val="Heading2"/>
      </w:pPr>
      <w:r>
        <w:t xml:space="preserve">Generality (a second pair) and harness robustness (single-shot)</w:t>
      </w:r>
    </w:p>
    <w:p>
      <w:pPr>
        <w:pStyle w:val="FirstParagraph"/>
      </w:pPr>
      <w:r>
        <w:t xml:space="preserve">Two follow-up experiments address the two largest threats to validity directly.</w:t>
      </w:r>
    </w:p>
    <w:bookmarkStart w:id="104"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certified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certifies</w:t>
      </w:r>
      <w:r>
        <w:t xml:space="preserve"> </w:t>
      </w:r>
      <w:r>
        <w:t xml:space="preserve">one-directionally. Anti-monotonicity reproduces in direction (the superset collapses the 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but does not certify at</w:t>
      </w:r>
      <w:r>
        <w:t xml:space="preserve"> </w:t>
      </w:r>
      <m:oMath>
        <m:r>
          <m:t>n</m:t>
        </m:r>
        <m:r>
          <m:rPr>
            <m:sty m:val="p"/>
          </m:rPr>
          <m:t>=</m:t>
        </m:r>
        <m:r>
          <m:t>40</m:t>
        </m:r>
      </m:oMath>
      <w:r>
        <w:t xml:space="preserve"> </w:t>
      </w:r>
      <w:r>
        <w:t xml:space="preserve">(the</w:t>
      </w:r>
      <w:r>
        <w:t xml:space="preserve"> </w:t>
      </w:r>
      <m:oMath>
        <m:sSub>
          <m:e>
            <m:r>
              <m:t>V</m:t>
            </m:r>
          </m:e>
          <m:sub>
            <m:r>
              <m:t>1</m:t>
            </m:r>
          </m:sub>
        </m:sSub>
      </m:oMath>
      <w:r>
        <w:t xml:space="preserve"> </w:t>
      </w:r>
      <w:r>
        <w:t xml:space="preserve">rescue is only</w:t>
      </w:r>
      <w:r>
        <w:t xml:space="preserve"> </w:t>
      </w:r>
      <m:oMath>
        <m:r>
          <m:t>80</m:t>
        </m:r>
        <m:r>
          <m:rPr>
            <m:sty m:val="p"/>
          </m:rPr>
          <m:t>%</m:t>
        </m:r>
      </m:oMath>
      <w:r>
        <w:t xml:space="preserve">, a</w:t>
      </w:r>
      <w:r>
        <w:t xml:space="preserve"> </w:t>
      </w:r>
      <w:r>
        <w:t xml:space="preserve">smaller gap than pair 1; it would require</w:t>
      </w:r>
      <w:r>
        <w:t xml:space="preserve"> </w:t>
      </w:r>
      <m:oMath>
        <m:r>
          <m:t>n</m:t>
        </m:r>
        <m:r>
          <m:t>​</m:t>
        </m:r>
        <m:r>
          <m:rPr>
            <m:sty m:val="p"/>
          </m:rPr>
          <m:t>≈</m:t>
        </m:r>
        <m:r>
          <m:t>​</m:t>
        </m:r>
        <m:r>
          <m:t>80</m:t>
        </m:r>
      </m:oMath>
      <w:r>
        <w:t xml:space="preserv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04"/>
    <w:bookmarkStart w:id="105" w:name="single-shot-breaks-the-harness-confound."/>
    <w:p>
      <w:pPr>
        <w:pStyle w:val="Heading4"/>
      </w:pPr>
      <w:r>
        <w:t xml:space="preserve">Single-shot breaks the harness confound.</w:t>
      </w:r>
    </w:p>
    <w:p>
      <w:pPr>
        <w:pStyle w:val="FirstParagraph"/>
      </w:pPr>
      <w:r>
        <w:t xml:space="preserve">To separate vendor from harness, we ran an Anthropic model (Haiku) in</w:t>
      </w:r>
      <w:r>
        <w:t xml:space="preserve"> </w:t>
      </w:r>
      <w:r>
        <w:rPr>
          <w:i/>
          <w:iCs/>
        </w:rPr>
        <w:t xml:space="preserve">single-shot completion</w:t>
      </w:r>
      <w:r>
        <w:t xml:space="preserve"> </w:t>
      </w:r>
      <w:r>
        <w:t xml:space="preserve">mode, one turn, no tools, code extracted from the returned text, the same regime as the non-Anthropic</w:t>
      </w:r>
      <w:r>
        <w:t xml:space="preserve"> </w:t>
      </w:r>
      <w:r>
        <w:t xml:space="preserve">models. At</w:t>
      </w:r>
      <w:r>
        <w:t xml:space="preserve"> </w:t>
      </w:r>
      <m:oMath>
        <m:r>
          <m:t>n</m:t>
        </m:r>
        <m:r>
          <m:rPr>
            <m:sty m:val="p"/>
          </m:rPr>
          <m:t>=</m:t>
        </m:r>
        <m:r>
          <m:t>40</m:t>
        </m:r>
      </m:oMath>
      <w:r>
        <w:t xml:space="preserve"> </w:t>
      </w:r>
      <w:r>
        <w:t xml:space="preserve">the core results survive the non-agentic harness: incomparability is certified</w:t>
      </w:r>
      <w:r>
        <w:t xml:space="preserve"> </w:t>
      </w:r>
      <w:r>
        <w:t xml:space="preserve">(</w:t>
      </w:r>
      <m:oMath>
        <m:sSub>
          <m:e>
            <m:r>
              <m:t>L</m:t>
            </m:r>
          </m:e>
          <m:sub>
            <m:r>
              <m:rPr>
                <m:scr m:val="script"/>
                <m:sty m:val="p"/>
              </m:rPr>
              <m:t>D</m:t>
            </m:r>
          </m:sub>
        </m:sSub>
        <m:r>
          <m:rPr>
            <m:sty m:val="p"/>
          </m:rPr>
          <m:t>=</m:t>
        </m:r>
        <m:r>
          <m:rPr>
            <m:sty m:val="p"/>
          </m:rPr>
          <m:t>+</m:t>
        </m:r>
        <m:r>
          <m:t>0.762</m:t>
        </m:r>
      </m:oMath>
      <w:r>
        <w:t xml:space="preserve"> </w:t>
      </w:r>
      <w:r>
        <w:t xml:space="preserve">both directions), the relevance mis-rank reproduces (trap PASS</w:t>
      </w:r>
      <w:r>
        <w:t xml:space="preserve"> </w:t>
      </w:r>
      <m:oMath>
        <m:sSub>
          <m:e>
            <m:r>
              <m:t>W</m:t>
            </m:r>
          </m:e>
          <m:sub>
            <m:r>
              <m:t>1</m:t>
            </m:r>
          </m:sub>
        </m:sSub>
      </m:oMath>
      <w:r>
        <w:t xml:space="preserve"> </w:t>
      </w:r>
      <m:oMath>
        <m:r>
          <m:t>90</m:t>
        </m:r>
        <m:r>
          <m:rPr>
            <m:sty m:val="p"/>
          </m:rPr>
          <m:t>%</m:t>
        </m:r>
      </m:oMath>
      <w:r>
        <w:t xml:space="preserve"> </w:t>
      </w:r>
      <w:r>
        <w:t xml:space="preserve">vs</w:t>
      </w:r>
      <w:r>
        <w:t xml:space="preserve"> </w:t>
      </w:r>
      <m:oMath>
        <m:sSub>
          <m:e>
            <m:r>
              <m:t>W</m:t>
            </m:r>
          </m:e>
          <m:sub>
            <m:r>
              <m:t>2</m:t>
            </m:r>
          </m:sub>
        </m:sSub>
      </m:oMath>
      <w:r>
        <w:t xml:space="preserve"> </w:t>
      </w:r>
      <m:oMath>
        <m:r>
          <m:t>0</m:t>
        </m:r>
        <m:r>
          <m:rPr>
            <m:sty m:val="p"/>
          </m:rPr>
          <m:t>%</m:t>
        </m:r>
      </m:oMath>
      <w:r>
        <w:t xml:space="preserve">), the dominance control certifies, and anti-monotonicity is certified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0.93</m:t>
        </m:r>
      </m:oMath>
      <w:r>
        <w:t xml:space="preserve">, upper bound</w:t>
      </w:r>
      <w:r>
        <w:t xml:space="preserve"> </w:t>
      </w:r>
      <m:oMath>
        <m:r>
          <m:rPr>
            <m:sty m:val="p"/>
          </m:rPr>
          <m:t>−</m:t>
        </m:r>
        <m:r>
          <m:t>0.56</m:t>
        </m:r>
      </m:oMath>
      <w:r>
        <w:t xml:space="preserve">). The one regime-dependent quantity is</w:t>
      </w:r>
      <w:r>
        <w:t xml:space="preserve"> </w:t>
      </w:r>
      <w:r>
        <w:t xml:space="preserve">absolute execution reliability: single-shot</w:t>
      </w:r>
      <w:r>
        <w:t xml:space="preserve"> </w:t>
      </w:r>
      <m:oMath>
        <m:sSub>
          <m:e>
            <m:r>
              <m:t>W</m:t>
            </m:r>
          </m:e>
          <m:sub>
            <m:r>
              <m:t>1</m:t>
            </m:r>
          </m:sub>
        </m:sSub>
      </m:oMath>
      <w:r>
        <w:t xml:space="preserve"> </w:t>
      </w:r>
      <w:r>
        <w:t xml:space="preserve">rescue on</w:t>
      </w:r>
      <w:r>
        <w:t xml:space="preserve"> </w:t>
      </w:r>
      <w:r>
        <w:rPr>
          <w:rStyle w:val="VerbatimChar"/>
        </w:rPr>
        <w:t xml:space="preserve">api_post_ok</w:t>
      </w:r>
      <w:r>
        <w:t xml:space="preserve"> </w:t>
      </w:r>
      <w:r>
        <w:t xml:space="preserve">is</w:t>
      </w:r>
      <w:r>
        <w:t xml:space="preserve"> </w:t>
      </w:r>
      <m:oMath>
        <m:r>
          <m:t>52</m:t>
        </m:r>
        <m:r>
          <m:rPr>
            <m:sty m:val="p"/>
          </m:rPr>
          <m:t>%</m:t>
        </m:r>
      </m:oMath>
      <w:r>
        <w:t xml:space="preserve"> </w:t>
      </w:r>
      <w:r>
        <w:t xml:space="preserve">versus</w:t>
      </w:r>
      <w:r>
        <w:t xml:space="preserve"> </w:t>
      </w:r>
      <m:oMath>
        <m:r>
          <m:t>98</m:t>
        </m:r>
        <m:r>
          <m:rPr>
            <m:sty m:val="p"/>
          </m:rPr>
          <m:t>%</m:t>
        </m:r>
      </m:oMath>
      <w:r>
        <w:t xml:space="preserve"> </w:t>
      </w:r>
      <w:r>
        <w:t xml:space="preserve">agentic (no retries to self-correct), so that cell’s interference does not certify single-shot</w:t>
      </w:r>
      <w:r>
        <w:t xml:space="preserve"> </w:t>
      </w:r>
      <w:r>
        <w:t xml:space="preserve">while its order-theoretic claims do. The order-theoretic findings, certified incomparability, relevance</w:t>
      </w:r>
      <w:r>
        <w:t xml:space="preserve"> </w:t>
      </w:r>
      <w:r>
        <w:t xml:space="preserve">mis-rank, dominance, and at least one certified interference cell, are therefore</w:t>
      </w:r>
      <w:r>
        <w:t xml:space="preserve"> </w:t>
      </w:r>
      <w:r>
        <w:rPr>
          <w:i/>
          <w:iCs/>
        </w:rPr>
        <w:t xml:space="preserve">not</w:t>
      </w:r>
      <w:r>
        <w:t xml:space="preserve"> </w:t>
      </w:r>
      <w:r>
        <w:t xml:space="preserve">artifacts of</w:t>
      </w:r>
      <w:r>
        <w:t xml:space="preserve"> </w:t>
      </w:r>
      <w:r>
        <w:t xml:space="preserve">the agentic harness.</w:t>
      </w:r>
    </w:p>
    <w:bookmarkEnd w:id="105"/>
    <w:bookmarkEnd w:id="106"/>
    <w:bookmarkEnd w:id="107"/>
    <w:bookmarkStart w:id="114" w:name="sec:discussion"/>
    <w:p>
      <w:pPr>
        <w:pStyle w:val="Heading1"/>
      </w:pPr>
      <w:r>
        <w:t xml:space="preserve">Discussion</w:t>
      </w:r>
    </w:p>
    <w:p>
      <w:pPr>
        <w:pStyle w:val="FirstParagraph"/>
      </w:pPr>
      <w:r>
        <w:t xml:space="preserve">Our results recast a piece of 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genuinely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Theorems are about the idealized decision-maker; the experiments measure a fixed rule</w:t>
      </w:r>
    </w:p>
    <w:p>
      <w:pPr>
        <w:pStyle w:val="FirstParagraph"/>
      </w:pPr>
      <w:r>
        <w:t xml:space="preserve">The cleanest way to read the theory is as a two-layer claim, and the two layers must not be conflated.</w:t>
      </w:r>
      <w:r>
        <w:t xml:space="preserve"> </w:t>
      </w:r>
      <w:r>
        <w:t xml:space="preserve">Corollary </w:t>
      </w:r>
      <w:hyperlink w:anchor="cor:c1">
        <w:r>
          <w:rPr>
            <w:rStyle w:val="Hyperlink"/>
          </w:rPr>
          <w:t xml:space="preserve">1</w:t>
        </w:r>
      </w:hyperlink>
      <w:r>
        <w:t xml:space="preserve"> </w:t>
      </w:r>
      <w:r>
        <w:t xml:space="preserve">(universal context dominance) and Theorem </w:t>
      </w:r>
      <w:hyperlink w:anchor="thm:incomparable">
        <w:r>
          <w:rPr>
            <w:rStyle w:val="Hyperlink"/>
          </w:rPr>
          <w:t xml:space="preserve">2</w:t>
        </w:r>
      </w:hyperlink>
      <w:r>
        <w:t xml:space="preserve"> </w:t>
      </w:r>
      <w:r>
        <w:t xml:space="preserve">(no scalar</w:t>
      </w:r>
      <w:r>
        <w:t xml:space="preserve"> </w:t>
      </w:r>
      <w:r>
        <w:t xml:space="preserve">ranks incomparable sources) are statements about the</w:t>
      </w:r>
      <w:r>
        <w:t xml:space="preserve"> </w:t>
      </w:r>
      <w:r>
        <w:rPr>
          <w:i/>
          <w:iCs/>
        </w:rPr>
        <w:t xml:space="preserve">Bayes-optimal</w:t>
      </w:r>
      <w:r>
        <w:t xml:space="preserve"> </w:t>
      </w:r>
      <w:r>
        <w:t xml:space="preserve">user of a source:</w:t>
      </w:r>
      <w:r>
        <w:t xml:space="preserve"> </w:t>
      </w:r>
      <w:r>
        <w:t xml:space="preserve">“</w:t>
      </w:r>
      <m:oMath>
        <m:sSub>
          <m:e>
            <m:r>
              <m:t>W</m:t>
            </m:r>
          </m:e>
          <m:sub>
            <m:r>
              <m:t>1</m:t>
            </m:r>
          </m:sub>
        </m:sSub>
        <m:sSub>
          <m:e>
            <m:r>
              <m:rPr>
                <m:sty m:val="p"/>
              </m:rPr>
              <m:t>≽</m:t>
            </m:r>
          </m:e>
          <m:sub>
            <m:r>
              <m:t>B</m:t>
            </m:r>
          </m:sub>
        </m:sSub>
        <m:sSub>
          <m:e>
            <m:r>
              <m:t>W</m:t>
            </m:r>
          </m:e>
          <m:sub>
            <m:r>
              <m:t>2</m:t>
            </m:r>
          </m:sub>
        </m:sSub>
      </m:oMath>
      <w:r>
        <w:t xml:space="preserve">”</w:t>
      </w:r>
      <w:r>
        <w:t xml:space="preserve"> </w:t>
      </w:r>
      <w:r>
        <w:t xml:space="preserve">means the optimal achievable value under</w:t>
      </w:r>
      <w:r>
        <w:t xml:space="preserve"> </w:t>
      </w:r>
      <m:oMath>
        <m:sSub>
          <m:e>
            <m:r>
              <m:t>W</m:t>
            </m:r>
          </m:e>
          <m:sub>
            <m:r>
              <m:t>1</m:t>
            </m:r>
          </m:sub>
        </m:sSub>
      </m:oMath>
      <w:r>
        <w:t xml:space="preserve"> </w:t>
      </w:r>
      <w:r>
        <w:t xml:space="preserve">dominates that under</w:t>
      </w:r>
      <w:r>
        <w:t xml:space="preserve"> </w:t>
      </w:r>
      <m:oMath>
        <m:sSub>
          <m:e>
            <m:r>
              <m:t>W</m:t>
            </m:r>
          </m:e>
          <m:sub>
            <m:r>
              <m:t>2</m:t>
            </m:r>
          </m:sub>
        </m:sSub>
      </m:oMath>
      <w:r>
        <w:t xml:space="preserve"> </w:t>
      </w:r>
      <w:r>
        <w:t xml:space="preserve">for every</w:t>
      </w:r>
      <w:r>
        <w:t xml:space="preserve"> </w:t>
      </w:r>
      <w:r>
        <w:t xml:space="preserve">prior, bounded utility, and decision rule </w:t>
      </w:r>
      <w:r>
        <w:t xml:space="preserve">(Blackwell 1953)</w:t>
      </w:r>
      <w:r>
        <w:t xml:space="preserve">. The operational quantity in every</w:t>
      </w:r>
      <w:r>
        <w:t xml:space="preserve"> </w:t>
      </w:r>
      <w:r>
        <w:t xml:space="preserve">experiment, by contrast, is</w:t>
      </w:r>
      <w:r>
        <w:t xml:space="preserve"> </w:t>
      </w:r>
      <m:oMath>
        <m:r>
          <m:rPr>
            <m:sty m:val="p"/>
          </m:rPr>
          <m:t>P</m:t>
        </m:r>
        <m:r>
          <m:rPr>
            <m:sty m:val="p"/>
          </m:rPr>
          <m:t>A</m:t>
        </m:r>
        <m:r>
          <m:rPr>
            <m:sty m:val="p"/>
          </m:rPr>
          <m:t>S</m:t>
        </m:r>
        <m:r>
          <m:rPr>
            <m:sty m:val="p"/>
          </m:rPr>
          <m:t>S</m:t>
        </m:r>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w:t>
      </w:r>
      <w:r>
        <w:t xml:space="preserve">for a single</w:t>
      </w:r>
      <w:r>
        <w:t xml:space="preserve"> </w:t>
      </w:r>
      <w:r>
        <w:rPr>
          <w:i/>
          <w:iCs/>
        </w:rPr>
        <w:t xml:space="preserve">fixed,</w:t>
      </w:r>
      <w:r>
        <w:rPr>
          <w:i/>
          <w:iCs/>
        </w:rPr>
        <w:t xml:space="preserve"> </w:t>
      </w:r>
      <w:r>
        <w:rPr>
          <w:i/>
          <w:iCs/>
        </w:rPr>
        <w:t xml:space="preserve">sub-optimal</w:t>
      </w:r>
      <w:r>
        <w:t xml:space="preserve"> </w:t>
      </w:r>
      <w:r>
        <w:t xml:space="preserve">decision rule</w:t>
      </w:r>
      <w:r>
        <w:t xml:space="preserve"> </w:t>
      </w:r>
      <m:oMath>
        <m:sSub>
          <m:e>
            <m:r>
              <m:t>δ</m:t>
            </m:r>
          </m:e>
          <m:sub>
            <m:r>
              <m:t>M</m:t>
            </m:r>
          </m:sub>
        </m:sSub>
      </m:oMath>
      <w:r>
        <w:t xml:space="preserve">, the language model.</w:t>
      </w:r>
      <w:r>
        <w:t xml:space="preserve"> </w:t>
      </w:r>
      <w:r>
        <w:t xml:space="preserve">“Optimal-user-of-</w:t>
      </w:r>
      <m:oMath>
        <m:sSub>
          <m:e>
            <m:r>
              <m:t>W</m:t>
            </m:r>
          </m:e>
          <m:sub>
            <m:r>
              <m:t>2</m:t>
            </m:r>
          </m:sub>
        </m:sSub>
      </m:oMath>
      <w:r>
        <w:t xml:space="preserve"> </w:t>
      </w:r>
      <w:r>
        <w:t xml:space="preserve">beats</w:t>
      </w:r>
      <w:r>
        <w:t xml:space="preserve"> </w:t>
      </w:r>
      <w:r>
        <w:t xml:space="preserve">optimal-user-of-</w:t>
      </w:r>
      <m:oMath>
        <m:sSub>
          <m:e>
            <m:r>
              <m:t>W</m:t>
            </m:r>
          </m:e>
          <m:sub>
            <m:r>
              <m:t>1</m:t>
            </m:r>
          </m:sub>
        </m:sSub>
      </m:oMath>
      <w:r>
        <w:t xml:space="preserve"> </w:t>
      </w:r>
      <w:r>
        <w:t xml:space="preserve">on some decision problem”</w:t>
      </w:r>
      <w:r>
        <w:t xml:space="preserve"> </w:t>
      </w:r>
      <w:r>
        <w:t xml:space="preserve">does not, by itself, imply</w:t>
      </w:r>
      <w:r>
        <w:t xml:space="preserve"> </w:t>
      </w:r>
      <w:r>
        <w:t xml:space="preserve">“the fixed model’s PASS</w:t>
      </w:r>
      <w:r>
        <w:t xml:space="preserve"> </w:t>
      </w:r>
      <w:r>
        <w:t xml:space="preserve">under</w:t>
      </w:r>
      <w:r>
        <w:t xml:space="preserve"> </w:t>
      </w:r>
      <m:oMath>
        <m:sSub>
          <m:e>
            <m:r>
              <m:t>W</m:t>
            </m:r>
          </m:e>
          <m:sub>
            <m:r>
              <m:t>2</m:t>
            </m:r>
          </m:sub>
        </m:sSub>
      </m:oMath>
      <w:r>
        <w:t xml:space="preserve"> </w:t>
      </w:r>
      <w:r>
        <w:t xml:space="preserve">exceeds its PASS under</w:t>
      </w:r>
      <w:r>
        <w:t xml:space="preserve"> </w:t>
      </w:r>
      <m:oMath>
        <m:sSub>
          <m:e>
            <m:r>
              <m:t>W</m:t>
            </m:r>
          </m:e>
          <m:sub>
            <m:r>
              <m:t>1</m:t>
            </m:r>
          </m:sub>
        </m:sSub>
      </m:oMath>
      <w:r>
        <w:t xml:space="preserve"> </w:t>
      </w:r>
      <w:r>
        <w:t xml:space="preserve">on task</w:t>
      </w:r>
      <w:r>
        <w:t xml:space="preserve"> </w:t>
      </w:r>
      <m:oMath>
        <m:sSub>
          <m:e>
            <m:r>
              <m:t>T</m:t>
            </m:r>
          </m:e>
          <m:sub>
            <m:r>
              <m:t>b</m:t>
            </m:r>
          </m:sub>
        </m:sSub>
      </m:oMath>
      <w:r>
        <w:t xml:space="preserve">.”</w:t>
      </w:r>
      <w:r>
        <w:t xml:space="preserve"> </w:t>
      </w:r>
      <w:r>
        <w:t xml:space="preserve">Lemma </w:t>
      </w:r>
      <w:hyperlink w:anchor="lem:bridge">
        <w:r>
          <w:rPr>
            <w:rStyle w:val="Hyperlink"/>
          </w:rPr>
          <w:t xml:space="preserve">2</w:t>
        </w:r>
      </w:hyperlink>
      <w:r>
        <w:t xml:space="preserve"> </w:t>
      </w:r>
      <w:r>
        <w:t xml:space="preserve">supplies the bridge</w:t>
      </w:r>
      <w:r>
        <w:t xml:space="preserve"> </w:t>
      </w:r>
      <w:r>
        <w:t xml:space="preserve">in the direction we need (certified</w:t>
      </w:r>
      <w:r>
        <w:t xml:space="preserve"> </w:t>
      </w:r>
      <m:oMath>
        <m:r>
          <m:rPr>
            <m:sty m:val="p"/>
          </m:rPr>
          <m:t>(</m:t>
        </m:r>
        <m:r>
          <m:t>M</m:t>
        </m:r>
        <m:r>
          <m:rPr>
            <m:sty m:val="p"/>
          </m:rPr>
          <m:t>,</m:t>
        </m:r>
        <m:r>
          <m:rPr>
            <m:scr m:val="script"/>
            <m:sty m:val="p"/>
          </m:rPr>
          <m:t>D</m:t>
        </m:r>
        <m:r>
          <m:rPr>
            <m:sty m:val="p"/>
          </m:rPr>
          <m:t>)</m:t>
        </m:r>
      </m:oMath>
      <w:r>
        <w:t xml:space="preserve">-incomparability implies Blackwell incomparability) and</w:t>
      </w:r>
      <w:r>
        <w:t xml:space="preserve"> </w:t>
      </w:r>
      <w:r>
        <w:t xml:space="preserve">isolates the value-attainment hypothesis (Assumption </w:t>
      </w:r>
      <w:hyperlink w:anchor="ass:attain">
        <w:r>
          <w:rPr>
            <w:rStyle w:val="Hyperlink"/>
          </w:rPr>
          <w:t xml:space="preserve">1</w:t>
        </w:r>
      </w:hyperlink>
      <w:r>
        <w:t xml:space="preserve">) required for the converse. We</w:t>
      </w:r>
      <w:r>
        <w:t xml:space="preserve"> </w:t>
      </w:r>
      <w:r>
        <w:t xml:space="preserve">therefore read the contribution as a</w:t>
      </w:r>
      <w:r>
        <w:t xml:space="preserve"> </w:t>
      </w:r>
      <m:oMath>
        <m:sSub>
          <m:e>
            <m:r>
              <m:t>δ</m:t>
            </m:r>
          </m:e>
          <m:sub>
            <m:r>
              <m:t>M</m:t>
            </m:r>
          </m:sub>
        </m:sSub>
      </m:oMath>
      <w:r>
        <w:t xml:space="preserve">-restricted,</w:t>
      </w:r>
      <w:r>
        <w:t xml:space="preserve"> </w:t>
      </w:r>
      <m:oMath>
        <m:r>
          <m:rPr>
            <m:scr m:val="script"/>
            <m:sty m:val="p"/>
          </m:rPr>
          <m:t>D</m:t>
        </m:r>
      </m:oMath>
      <w:r>
        <w:t xml:space="preserve">-restricted incomparability</w:t>
      </w:r>
      <w:r>
        <w:t xml:space="preserve"> </w:t>
      </w:r>
      <w:r>
        <w:t xml:space="preserve">statement, certified directly from PASS data, that is</w:t>
      </w:r>
      <w:r>
        <w:t xml:space="preserve"> </w:t>
      </w:r>
      <w:r>
        <w:rPr>
          <w:i/>
          <w:iCs/>
        </w:rPr>
        <w:t xml:space="preserve">consistent with</w:t>
      </w:r>
      <w:r>
        <w:t xml:space="preserve"> </w:t>
      </w:r>
      <w:r>
        <w:t xml:space="preserve">and motivated by the</w:t>
      </w:r>
      <w:r>
        <w:t xml:space="preserve"> </w:t>
      </w:r>
      <w:r>
        <w:t xml:space="preserve">idealized Blackwell incomparability of the underlying coordinates, and, via the bridge, earns the</w:t>
      </w:r>
      <w:r>
        <w:t xml:space="preserve"> </w:t>
      </w:r>
      <w:r>
        <w:t xml:space="preserve">structural conclusion rather than assuming it.</w:t>
      </w:r>
    </w:p>
    <w:bookmarkEnd w:id="108"/>
    <w:bookmarkStart w:id="109" w:name="sec:disc-deficiency"/>
    <w:p>
      <w:pPr>
        <w:pStyle w:val="Heading2"/>
      </w:pPr>
      <w:r>
        <w:t xml:space="preserve">The estimator is a regret-gap surrogate, not a Le Cam deficiency</w:t>
      </w:r>
    </w:p>
    <w:p>
      <w:pPr>
        <w:pStyle w:val="FirstParagraph"/>
      </w:pPr>
      <w:r>
        <w:t xml:space="preserve">Genuine Le Cam deficiency</w:t>
      </w:r>
      <w:r>
        <w:t xml:space="preserve"> </w:t>
      </w:r>
      <m:oMath>
        <m:r>
          <m:t>δ</m:t>
        </m:r>
        <m:r>
          <m:rPr>
            <m:sty m:val="p"/>
          </m:rPr>
          <m:t>(</m:t>
        </m:r>
        <m:r>
          <m:rPr>
            <m:scr m:val="script"/>
            <m:sty m:val="p"/>
          </m:rPr>
          <m:t>E</m:t>
        </m:r>
        <m:r>
          <m:rPr>
            <m:sty m:val="p"/>
          </m:rPr>
          <m:t>,</m:t>
        </m:r>
        <m:r>
          <m:rPr>
            <m:scr m:val="script"/>
            <m:sty m:val="p"/>
          </m:rPr>
          <m:t>F</m:t>
        </m:r>
        <m:r>
          <m:rPr>
            <m:sty m:val="p"/>
          </m:rPr>
          <m:t>)</m:t>
        </m:r>
      </m:oMath>
      <w:r>
        <w:t xml:space="preserve"> </w:t>
      </w:r>
      <w:r>
        <w:t xml:space="preserve">minimizes over garblings and takes a</w:t>
      </w:r>
      <w:r>
        <w:t xml:space="preserve"> </w:t>
      </w:r>
      <w:r>
        <w:t xml:space="preserve">supremum over a class of loss functions </w:t>
      </w:r>
      <w:r>
        <w:t xml:space="preserve">(Le Cam 1986)</w:t>
      </w:r>
      <w:r>
        <w:t xml:space="preserve">. Our surrogate</w:t>
      </w:r>
      <w:r>
        <w:t xml:space="preserve"> </w:t>
      </w:r>
      <m:oMath>
        <m:sSub>
          <m:e>
            <m:acc>
              <m:accPr>
                <m:chr m:val="̂"/>
              </m:accPr>
              <m:e>
                <m:r>
                  <m:t>δ</m:t>
                </m:r>
              </m:e>
            </m:acc>
          </m:e>
          <m:sub>
            <m:r>
              <m:rPr>
                <m:scr m:val="script"/>
                <m:sty m:val="p"/>
              </m:rPr>
              <m:t>D</m:t>
            </m:r>
          </m:sub>
        </m:sSub>
      </m:oMath>
      <w:r>
        <w:t xml:space="preserve"> </w:t>
      </w:r>
      <w:hyperlink w:anchor="eq:estimator">
        <w:r>
          <w:rPr>
            <w:rStyle w:val="Hyperlink"/>
          </w:rPr>
          <w:t xml:space="preserve">[eq:estimator]</w:t>
        </w:r>
      </w:hyperlink>
      <w:r>
        <w:t xml:space="preserve"> </w:t>
      </w:r>
      <w:r>
        <w:t xml:space="preserve">performs</w:t>
      </w:r>
      <w:r>
        <w:t xml:space="preserve"> </w:t>
      </w:r>
      <w:r>
        <w:rPr>
          <w:i/>
          <w:iCs/>
        </w:rPr>
        <w:t xml:space="preserve">no</w:t>
      </w:r>
      <w:r>
        <w:t xml:space="preserve"> </w:t>
      </w:r>
      <w:r>
        <w:t xml:space="preserve">garbling minimization, fixes a single sub-optimal rule</w:t>
      </w:r>
      <w:r>
        <w:t xml:space="preserve"> </w:t>
      </w:r>
      <m:oMath>
        <m:sSub>
          <m:e>
            <m:r>
              <m:t>δ</m:t>
            </m:r>
          </m:e>
          <m:sub>
            <m:r>
              <m:t>M</m:t>
            </m:r>
          </m:sub>
        </m:sSub>
      </m:oMath>
      <w:r>
        <w:t xml:space="preserve">, and ranges over a finite task battery</w:t>
      </w:r>
      <w:r>
        <w:t xml:space="preserve"> </w:t>
      </w:r>
      <m:oMath>
        <m:r>
          <m:rPr>
            <m:scr m:val="script"/>
            <m:sty m:val="p"/>
          </m:rPr>
          <m:t>D</m:t>
        </m:r>
      </m:oMath>
      <w:r>
        <w:t xml:space="preserve">. It is a one-sided decision-restricted</w:t>
      </w:r>
      <w:r>
        <w:t xml:space="preserve"> </w:t>
      </w:r>
      <w:r>
        <w:rPr>
          <w:i/>
          <w:iCs/>
        </w:rPr>
        <w:t xml:space="preserve">value/regret gap</w:t>
      </w:r>
      <w:r>
        <w:t xml:space="preserve">, not a deficiency in Le Cam’s sense, and we do not prove a two-sided</w:t>
      </w:r>
      <w:r>
        <w:t xml:space="preserve"> </w:t>
      </w:r>
      <w:r>
        <w:t xml:space="preserve">inequality relating it to the true deficiency (for a fixed sub-optimal rule none holds in general in</w:t>
      </w:r>
      <w:r>
        <w:t xml:space="preserve"> </w:t>
      </w:r>
      <w:r>
        <w:t xml:space="preserve">either direction; Remark </w:t>
      </w:r>
      <w:hyperlink w:anchor="rem:notlecam">
        <w:r>
          <w:rPr>
            <w:rStyle w:val="Hyperlink"/>
          </w:rPr>
          <w:t xml:space="preserve">4</w:t>
        </w:r>
      </w:hyperlink>
      <w:r>
        <w:t xml:space="preserve">). We accordingly read</w:t>
      </w:r>
      <w:r>
        <w:t xml:space="preserve"> </w:t>
      </w:r>
      <m:oMath>
        <m:sSub>
          <m:e>
            <m:acc>
              <m:accPr>
                <m:chr m:val="̂"/>
              </m:accPr>
              <m:e>
                <m:r>
                  <m:t>δ</m:t>
                </m:r>
              </m:e>
            </m:acc>
          </m:e>
          <m:sub>
            <m:r>
              <m:rPr>
                <m:scr m:val="script"/>
                <m:sty m:val="p"/>
              </m:rPr>
              <m:t>D</m:t>
            </m:r>
          </m:sub>
        </m:sSub>
      </m:oMath>
      <w:r>
        <w:t xml:space="preserve"> </w:t>
      </w:r>
      <w:r>
        <w:t xml:space="preserve">as a</w:t>
      </w:r>
      <w:r>
        <w:t xml:space="preserve"> </w:t>
      </w:r>
      <w:r>
        <w:t xml:space="preserve">“decision-restricted value-deficiency surrogate”</w:t>
      </w:r>
      <w:r>
        <w:t xml:space="preserve"> </w:t>
      </w:r>
      <w:r>
        <w:t xml:space="preserve">and demote the Le Cam billing to an analogy that</w:t>
      </w:r>
      <w:r>
        <w:t xml:space="preserve"> </w:t>
      </w:r>
      <w:r>
        <w:t xml:space="preserve">motivates the construction. What is rigorous is the</w:t>
      </w:r>
      <w:r>
        <w:t xml:space="preserve"> </w:t>
      </w:r>
      <w:r>
        <w:rPr>
          <w:i/>
          <w:iCs/>
        </w:rPr>
        <w:t xml:space="preserve">certificate</w:t>
      </w:r>
      <w:r>
        <w:t xml:space="preserve">: the distribution-free uniform</w:t>
      </w:r>
      <w:r>
        <w:t xml:space="preserve"> </w:t>
      </w:r>
      <w:r>
        <w:t xml:space="preserve">Clopper–Pearson </w:t>
      </w:r>
      <w:r>
        <w:t xml:space="preserve">(Clopper and Pearson 1934)</w:t>
      </w:r>
      <w:r>
        <w:t xml:space="preserve"> </w:t>
      </w:r>
      <w:r>
        <w:t xml:space="preserve">plus Bonferroni </w:t>
      </w:r>
      <w:r>
        <w:t xml:space="preserve">(Bonferroni 1936)</w:t>
      </w:r>
      <w:r>
        <w:t xml:space="preserve"> </w:t>
      </w:r>
      <w:r>
        <w:t xml:space="preserve">lower bound</w:t>
      </w:r>
      <w:r>
        <w:t xml:space="preserve"> </w:t>
      </w:r>
      <m:oMath>
        <m:sSub>
          <m:e>
            <m:r>
              <m:t>L</m:t>
            </m:r>
          </m:e>
          <m:sub>
            <m:r>
              <m:rPr>
                <m:scr m:val="script"/>
                <m:sty m:val="p"/>
              </m:rPr>
              <m:t>D</m:t>
            </m:r>
          </m:sub>
        </m:sSub>
      </m:oMath>
      <w:r>
        <w:t xml:space="preserve"> </w:t>
      </w:r>
      <w:r>
        <w:t xml:space="preserve">on</w:t>
      </w:r>
      <w:r>
        <w:t xml:space="preserve"> </w:t>
      </w:r>
      <m:oMath>
        <m:sSub>
          <m:e>
            <m:r>
              <m:rPr>
                <m:sty m:val="p"/>
              </m:rPr>
              <m:t>sup</m:t>
            </m:r>
          </m:e>
          <m:sub>
            <m:r>
              <m:t>T</m:t>
            </m:r>
          </m:sub>
        </m:sSub>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oMath>
      <w:r>
        <w:t xml:space="preserve">, which we regard as the strongest methodological</w:t>
      </w:r>
      <w:r>
        <w:t xml:space="preserve"> </w:t>
      </w:r>
      <w:r>
        <w:t xml:space="preserve">component and which survives independently of the deficiency framing.</w:t>
      </w:r>
    </w:p>
    <w:bookmarkEnd w:id="109"/>
    <w:bookmarkStart w:id="110" w:name="sec:disc-certificate"/>
    <w:p>
      <w:pPr>
        <w:pStyle w:val="Heading2"/>
      </w:pPr>
      <w:r>
        <w:t xml:space="preserve">What the certificate covers, and what it does not</w:t>
      </w:r>
    </w:p>
    <w:p>
      <w:pPr>
        <w:pStyle w:val="FirstParagraph"/>
      </w:pPr>
      <w:r>
        <w:t xml:space="preserve">The uniform certificate is the part of the paper we are most confident in. Its correctness rests on</w:t>
      </w:r>
      <w:r>
        <w:t xml:space="preserve"> </w:t>
      </w:r>
      <w:r>
        <w:t xml:space="preserve">paying the multiplicity of the</w:t>
      </w:r>
      <w:r>
        <w:t xml:space="preserve"> </w:t>
      </w:r>
      <m:oMath>
        <m:sSub>
          <m:e>
            <m:r>
              <m:rPr>
                <m:sty m:val="p"/>
              </m:rPr>
              <m:t>sup</m:t>
            </m:r>
          </m:e>
          <m:sub>
            <m:r>
              <m:t>T</m:t>
            </m:r>
          </m:sub>
        </m:sSub>
      </m:oMath>
      <w:r>
        <w:t xml:space="preserve"> </w:t>
      </w:r>
      <w:r>
        <w:t xml:space="preserve">selection via a union bound over</w:t>
      </w:r>
      <w:r>
        <w:t xml:space="preserve"> </w:t>
      </w:r>
      <m:oMath>
        <m:r>
          <m:t>2</m:t>
        </m:r>
        <m:r>
          <m:rPr>
            <m:sty m:val="p"/>
          </m:rPr>
          <m:t>|</m:t>
        </m:r>
        <m:r>
          <m:rPr>
            <m:scr m:val="script"/>
            <m:sty m:val="p"/>
          </m:rPr>
          <m:t>D</m:t>
        </m:r>
        <m:r>
          <m:rPr>
            <m:sty m:val="p"/>
          </m:rPr>
          <m:t>|</m:t>
        </m:r>
      </m:oMath>
      <w:r>
        <w:t xml:space="preserve"> </w:t>
      </w:r>
      <w:r>
        <w:t xml:space="preserve">exact intervals</w:t>
      </w:r>
      <w:r>
        <w:t xml:space="preserve"> </w:t>
      </w:r>
      <w:r>
        <w:t xml:space="preserve">rather than absorbing it into a single-sample sup inequality; a naive DKW bound under-covers precisely</w:t>
      </w:r>
      <w:r>
        <w:t xml:space="preserve"> </w:t>
      </w:r>
      <w:r>
        <w:t xml:space="preserve">because the object is a maximum of</w:t>
      </w:r>
      <w:r>
        <w:t xml:space="preserve"> </w:t>
      </w:r>
      <w:r>
        <w:rPr>
          <w:i/>
          <w:iCs/>
        </w:rPr>
        <w:t xml:space="preserve">differences of two binomial means across distinct cells</w:t>
      </w:r>
      <w:r>
        <w:t xml:space="preserve">, not</w:t>
      </w:r>
      <w:r>
        <w:t xml:space="preserve"> </w:t>
      </w:r>
      <w:r>
        <w:t xml:space="preserve">the sup-deviation of one empirical CDF from its own (Remark </w:t>
      </w:r>
      <w:hyperlink w:anchor="rem:dkw">
        <w:r>
          <w:rPr>
            <w:rStyle w:val="Hyperlink"/>
          </w:rPr>
          <w:t xml:space="preserve">5</w:t>
        </w:r>
      </w:hyperlink>
      <w:r>
        <w:t xml:space="preserve">). Two qualifications</w:t>
      </w:r>
      <w:r>
        <w:t xml:space="preserve"> </w:t>
      </w:r>
      <w:r>
        <w:t xml:space="preserve">follow. First, the effective support carrying the certificate is small: although</w:t>
      </w:r>
      <w:r>
        <w:t xml:space="preserve"> </w:t>
      </w:r>
      <m:oMath>
        <m:r>
          <m:rPr>
            <m:scr m:val="script"/>
            <m:sty m:val="p"/>
          </m:rPr>
          <m:t>D</m:t>
        </m:r>
      </m:oMath>
      <w:r>
        <w:t xml:space="preserve"> </w:t>
      </w:r>
      <w:r>
        <w:t xml:space="preserve">has four</w:t>
      </w:r>
      <w:r>
        <w:t xml:space="preserve"> </w:t>
      </w:r>
      <w:r>
        <w:t xml:space="preserve">cells,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t>
      </w:r>
      <w:r>
        <w:t xml:space="preserve">is realized on one encoding cell 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on one API cell,</w:t>
      </w:r>
      <w:r>
        <w:t xml:space="preserve"> </w:t>
      </w:r>
      <w:r>
        <w:t xml:space="preserve">so the certified incomparability is a two-cell crossover replicated across models, not a sample from a</w:t>
      </w:r>
      <w:r>
        <w:t xml:space="preserve"> </w:t>
      </w:r>
      <w:r>
        <w:t xml:space="preserve">task distribution. We therefore describe</w:t>
      </w:r>
      <w:r>
        <w:t xml:space="preserve"> </w:t>
      </w:r>
      <m:oMath>
        <m:r>
          <m:rPr>
            <m:scr m:val="script"/>
            <m:sty m:val="p"/>
          </m:rPr>
          <m:t>D</m:t>
        </m:r>
      </m:oMath>
      <w:r>
        <w:t xml:space="preserve"> </w:t>
      </w:r>
      <w:r>
        <w:t xml:space="preserve">as a fixed adversarial battery rather than a</w:t>
      </w:r>
      <w:r>
        <w:t xml:space="preserve"> </w:t>
      </w:r>
      <w:r>
        <w:t xml:space="preserve">“task</w:t>
      </w:r>
      <w:r>
        <w:t xml:space="preserve"> </w:t>
      </w:r>
      <w:r>
        <w:t xml:space="preserve">distribution.”</w:t>
      </w:r>
      <w:r>
        <w:t xml:space="preserve"> </w:t>
      </w:r>
      <w:r>
        <w:t xml:space="preserve">Second, each certified claim per model is controlled</w:t>
      </w:r>
      <w:r>
        <w:t xml:space="preserve"> </w:t>
      </w:r>
      <w:r>
        <w:rPr>
          <w:i/>
          <w:iCs/>
        </w:rPr>
        <w:t xml:space="preserve">marginally</w:t>
      </w:r>
      <w:r>
        <w:t xml:space="preserve">, not jointly:</w:t>
      </w:r>
      <w:r>
        <w:t xml:space="preserve"> </w:t>
      </w:r>
      <w:r>
        <w:t xml:space="preserve">incomparability (at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w:t>
      </w:r>
      <w:r>
        <w:t xml:space="preserve"> </w:t>
      </w:r>
      <m:oMath>
        <m:r>
          <m:t>2</m:t>
        </m:r>
        <m:r>
          <m:rPr>
            <m:sty m:val="p"/>
          </m:rPr>
          <m:t>|</m:t>
        </m:r>
        <m:r>
          <m:rPr>
            <m:scr m:val="script"/>
            <m:sty m:val="p"/>
          </m:rPr>
          <m:t>D</m:t>
        </m:r>
        <m:r>
          <m:rPr>
            <m:sty m:val="p"/>
          </m:rPr>
          <m:t>|</m:t>
        </m:r>
      </m:oMath>
      <w:r>
        <w:t xml:space="preserve"> </w:t>
      </w:r>
      <w:r>
        <w:t xml:space="preserve">intervals), the dominance control, and the</w:t>
      </w:r>
      <w:r>
        <w:t xml:space="preserve"> </w:t>
      </w:r>
      <w:r>
        <w:t xml:space="preserve">interference certificate (at</w:t>
      </w:r>
      <w:r>
        <w:t xml:space="preserve"> </w:t>
      </w:r>
      <m:oMath>
        <m:r>
          <m:t>α</m:t>
        </m:r>
        <m:r>
          <m:rPr>
            <m:sty m:val="p"/>
          </m:rPr>
          <m:t>=</m:t>
        </m:r>
        <m:r>
          <m:t>η</m:t>
        </m:r>
        <m:r>
          <m:rPr>
            <m:sty m:val="p"/>
          </m:rPr>
          <m:t>/</m:t>
        </m:r>
        <m:r>
          <m:t>4</m:t>
        </m:r>
      </m:oMath>
      <w:r>
        <w:t xml:space="preserve">) draw from the same run at the same</w:t>
      </w:r>
      <w:r>
        <w:t xml:space="preserve"> </w:t>
      </w:r>
      <m:oMath>
        <m:r>
          <m:t>η</m:t>
        </m:r>
        <m:r>
          <m:rPr>
            <m:sty m:val="p"/>
          </m:rPr>
          <m:t>=</m:t>
        </m:r>
        <m:r>
          <m:t>0.10</m:t>
        </m:r>
      </m:oMath>
      <w:r>
        <w:t xml:space="preserve">, so the</w:t>
      </w:r>
      <w:r>
        <w:t xml:space="preserve"> </w:t>
      </w:r>
      <w:r>
        <w:t xml:space="preserve">family-wise error across all certified claims on a model is not simultaneously controlled</w:t>
      </w:r>
      <w:r>
        <w:t xml:space="preserve"> </w:t>
      </w:r>
      <w:r>
        <w:t xml:space="preserve">(§</w:t>
      </w:r>
      <w:hyperlink w:anchor="subsec:fwer">
        <w:r>
          <w:rPr>
            <w:rStyle w:val="Hyperlink"/>
          </w:rPr>
          <w:t xml:space="preserve">6.5</w:t>
        </w:r>
      </w:hyperlink>
      <w:r>
        <w:t xml:space="preserve">). Readers should treat each marginal certificate as valid in isolation; a strict</w:t>
      </w:r>
      <w:r>
        <w:t xml:space="preserve"> </w:t>
      </w:r>
      <w:r>
        <w:t xml:space="preserve">joint statement would require a wider global Bonferroni budget.</w:t>
      </w:r>
    </w:p>
    <w:bookmarkEnd w:id="110"/>
    <w:bookmarkStart w:id="111" w:name="sec:disc-antimono"/>
    <w:p>
      <w:pPr>
        <w:pStyle w:val="Heading2"/>
      </w:pPr>
      <w:r>
        <w:t xml:space="preserve">Anti-monotonicity is real, certified,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certify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w:t>
      </w:r>
      <w:hyperlink w:anchor="tab:interference">
        <w:r>
          <w:rPr>
            <w:rStyle w:val="Hyperlink"/>
          </w:rPr>
          <w:t xml:space="preserve">3</w:t>
        </w:r>
      </w:hyperlink>
      <w:r>
        <w:t xml:space="preserve">),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certified empirical falsification of</w:t>
      </w:r>
      <w:r>
        <w:t xml:space="preserve"> </w:t>
      </w:r>
      <w:r>
        <w:t xml:space="preserve">superset-dominance for these fixed rules (Theorem </w:t>
      </w:r>
      <w:hyperlink w:anchor="thm:antimono">
        <w:r>
          <w:rPr>
            <w:rStyle w:val="Hyperlink"/>
          </w:rPr>
          <w:t xml:space="preserve">3</w:t>
        </w:r>
      </w:hyperlink>
      <w:r>
        <w:t xml:space="preserve">):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adding the third Anthropic model (Opus) falsified this. On</w:t>
      </w:r>
      <w:r>
        <w:t xml:space="preserve"> </w:t>
      </w:r>
      <w:r>
        <w:rPr>
          <w:rStyle w:val="VerbatimChar"/>
        </w:rPr>
        <w:t xml:space="preserve">api_post_ok</w:t>
      </w:r>
      <w:r>
        <w:t xml:space="preserve"> </w:t>
      </w:r>
      <w:r>
        <w:t xml:space="preserve">the collapse is</w:t>
      </w:r>
      <w:r>
        <w:t xml:space="preserve"> </w:t>
      </w:r>
      <m:oMath>
        <m:r>
          <m:t>100</m:t>
        </m:r>
        <m:r>
          <m:rPr>
            <m:sty m:val="p"/>
          </m:rPr>
          <m:t>→</m:t>
        </m:r>
        <m:r>
          <m:t>24</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w:t>
      </w:r>
      <w:r>
        <w:t xml:space="preserve"> </w:t>
      </w:r>
      <m:oMath>
        <m:r>
          <m:t>100</m:t>
        </m:r>
        <m:r>
          <m:rPr>
            <m:sty m:val="p"/>
          </m:rPr>
          <m:t>→</m:t>
        </m:r>
        <m:r>
          <m:t>25</m:t>
        </m:r>
        <m:r>
          <m:rPr>
            <m:sty m:val="p"/>
          </m:rPr>
          <m:t>%</m:t>
        </m:r>
      </m:oMath>
      <w:r>
        <w:t xml:space="preserve"> </w:t>
      </w:r>
      <w:r>
        <w:t xml:space="preserve">(Opus), and on</w:t>
      </w:r>
      <w:r>
        <w:t xml:space="preserve"> </w:t>
      </w:r>
      <w:r>
        <w:rPr>
          <w:rStyle w:val="VerbatimChar"/>
        </w:rPr>
        <w:t xml:space="preserve">api_argorder</w:t>
      </w:r>
      <w:r>
        <w:t xml:space="preserve"> </w:t>
      </w:r>
      <m:oMath>
        <m:r>
          <m:t>100</m:t>
        </m:r>
        <m:r>
          <m:rPr>
            <m:sty m:val="p"/>
          </m:rPr>
          <m:t>→</m:t>
        </m:r>
        <m:r>
          <m:t>1</m:t>
        </m:r>
        <m:r>
          <m:rPr>
            <m:sty m:val="p"/>
          </m:rPr>
          <m:t>%</m:t>
        </m:r>
      </m:oMath>
      <w:r>
        <w:t xml:space="preserve">,</w:t>
      </w:r>
      <w:r>
        <w:t xml:space="preserve"> </w:t>
      </w:r>
      <m:oMath>
        <m:r>
          <m:t>100</m:t>
        </m:r>
        <m:r>
          <m:rPr>
            <m:sty m:val="p"/>
          </m:rPr>
          <m:t>→</m:t>
        </m:r>
        <m:r>
          <m:t>0</m:t>
        </m:r>
        <m:r>
          <m:rPr>
            <m:sty m:val="p"/>
          </m:rPr>
          <m:t>%</m:t>
        </m:r>
      </m:oMath>
      <w:r>
        <w:t xml:space="preserve">,</w:t>
      </w:r>
      <w:r>
        <w:t xml:space="preserve"> </w:t>
      </w:r>
      <m:oMath>
        <m:r>
          <m:t>100</m:t>
        </m:r>
        <m:r>
          <m:rPr>
            <m:sty m:val="p"/>
          </m:rPr>
          <m:t>→</m:t>
        </m:r>
        <m:r>
          <m:t>5</m:t>
        </m:r>
        <m:r>
          <m:rPr>
            <m:sty m:val="p"/>
          </m:rPr>
          <m:t>%</m:t>
        </m:r>
      </m:oMath>
      <w:r>
        <w:t xml:space="preserve"> </w:t>
      </w:r>
      <w:r>
        <w:t xml:space="preserve">respectively, the middle model (Sonnet)</w:t>
      </w:r>
      <w:r>
        <w:t xml:space="preserve"> </w:t>
      </w:r>
      <w:r>
        <w:t xml:space="preserve">is the starkest and the strongest (Opus) is less so. The defensible claim is robustness across the</w:t>
      </w:r>
      <w:r>
        <w:t xml:space="preserve"> </w:t>
      </w:r>
      <w:r>
        <w:t xml:space="preserve">capability ladder,</w:t>
      </w:r>
      <w:r>
        <w:t xml:space="preserve"> </w:t>
      </w:r>
      <w:r>
        <w:rPr>
          <w:i/>
          <w:iCs/>
        </w:rPr>
        <w:t xml:space="preserve">not</w:t>
      </w:r>
      <w:r>
        <w:t xml:space="preserve"> </w:t>
      </w:r>
      <w:r>
        <w:t xml:space="preserve">a capability trend.</w:t>
      </w:r>
      <w:r>
        <w:t xml:space="preserve"> </w:t>
      </w:r>
      <w:r>
        <w:rPr>
          <w:b/>
          <w:bCs/>
        </w:rPr>
        <w:t xml:space="preserve">(ii) The interference certificate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certify harm on cells whose none-baseline</w:t>
      </w:r>
      <w:r>
        <w:t xml:space="preserve"> </w:t>
      </w:r>
      <w:r>
        <w:t xml:space="preserve">floors near zero. This is exactly the set of cells that are unguessable for the model under test, which</w:t>
      </w:r>
      <w:r>
        <w:t xml:space="preserve"> </w:t>
      </w:r>
      <w:r>
        <w:t xml:space="preserve">couples the certifiable-harm set to the model-relative value of private context (§</w:t>
      </w:r>
      <w:hyperlink w:anchor="sec:disc-moat">
        <w:r>
          <w:rPr>
            <w:rStyle w:val="Hyperlink"/>
          </w:rPr>
          <w:t xml:space="preserve">9.5</w:t>
        </w:r>
      </w:hyperlink>
      <w:r>
        <w:t xml:space="preserve">).</w:t>
      </w:r>
      <w:r>
        <w:t xml:space="preserve"> </w:t>
      </w:r>
      <w:r>
        <w:t xml:space="preserve">We treat this as a protocol (Remark </w:t>
      </w:r>
      <w:hyperlink w:anchor="rem:leaky">
        <w:r>
          <w:rPr>
            <w:rStyle w:val="Hyperlink"/>
          </w:rPr>
          <w:t xml:space="preserve">6</w:t>
        </w:r>
      </w:hyperlink>
      <w:r>
        <w:t xml:space="preserve">): we certify anti-monotonicity only on</w:t>
      </w:r>
      <w:r>
        <w:t xml:space="preserve"> </w:t>
      </w:r>
      <w:r>
        <w:t xml:space="preserve">floor-baseline cells, because a leaky baseline</w:t>
      </w:r>
      <w:r>
        <w:t xml:space="preserve"> </w:t>
      </w:r>
      <w:r>
        <w:t xml:space="preserve">mechanically shrinks the certifiable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certified for</w:t>
      </w:r>
      <w:r>
        <w:t xml:space="preserve"> </w:t>
      </w:r>
      <w:r>
        <w:t xml:space="preserve">Haiku (hardened baseline</w:t>
      </w:r>
      <w:r>
        <w:t xml:space="preserve"> </w:t>
      </w:r>
      <m:oMath>
        <m:r>
          <m:t>1</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DeepSeek,</w:t>
      </w:r>
      <w:r>
        <w:t xml:space="preserve"> </w:t>
      </w:r>
      <w:r>
        <w:t xml:space="preserve">Kimi (</w:t>
      </w:r>
      <m:oMath>
        <m:r>
          <m:t>45</m:t>
        </m:r>
        <m:r>
          <m:rPr>
            <m:sty m:val="p"/>
          </m:rPr>
          <m:t>%</m:t>
        </m:r>
      </m:oMath>
      <w:r>
        <w:t xml:space="preserve">), or Opus (</w:t>
      </w:r>
      <m:oMath>
        <m:r>
          <m:t>15</m:t>
        </m:r>
        <m:r>
          <m:rPr>
            <m:sty m:val="p"/>
          </m:rPr>
          <m:t>%</m:t>
        </m:r>
      </m:oMath>
      <w:r>
        <w:t xml:space="preserve">).</w:t>
      </w:r>
    </w:p>
    <w:bookmarkEnd w:id="111"/>
    <w:bookmarkStart w:id="112"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w:t>
      </w:r>
      <w:r>
        <w:t xml:space="preserve">, how often a model reproduces the private convention with no context supplied, forms a spectrum:</w:t>
      </w:r>
      <w:r>
        <w:t xml:space="preserve"> </w:t>
      </w:r>
      <w:r>
        <w:t xml:space="preserve">Claude</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certify per model.</w:t>
      </w:r>
    </w:p>
    <w:bookmarkEnd w:id="112"/>
    <w:bookmarkStart w:id="113"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252</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bookmarkEnd w:id="113"/>
    <w:bookmarkEnd w:id="114"/>
    <w:bookmarkStart w:id="124" w:name="sec:limitations"/>
    <w:p>
      <w:pPr>
        <w:pStyle w:val="Heading1"/>
      </w:pPr>
      <w:r>
        <w:t xml:space="preserve">Limitations and threats to validity</w:t>
      </w:r>
    </w:p>
    <w:p>
      <w:pPr>
        <w:pStyle w:val="FirstParagraph"/>
      </w:pPr>
      <w:r>
        <w:t xml:space="preserve">We collect the scope restrictions here.</w:t>
      </w:r>
    </w:p>
    <w:bookmarkStart w:id="115" w:name="X35f0d1d55c986998e51bb5594ff9de9a4bfb488"/>
    <w:p>
      <w:pPr>
        <w:pStyle w:val="Heading4"/>
      </w:pPr>
      <w:r>
        <w:t xml:space="preserve">Scaling the selector is the central open problem.</w:t>
      </w:r>
    </w:p>
    <w:p>
      <w:pPr>
        <w:pStyle w:val="FirstParagraph"/>
      </w:pPr>
      <w:r>
        <w:rPr>
          <w:smallCaps/>
        </w:rPr>
        <w:t xml:space="preserve">Probe-Select</w:t>
      </w:r>
      <w:r>
        <w:t xml:space="preserve"> </w:t>
      </w:r>
      <w:r>
        <w:t xml:space="preserve">(§</w:t>
      </w:r>
      <w:hyperlink w:anchor="sec:method">
        <w:r>
          <w:rPr>
            <w:rStyle w:val="Hyperlink"/>
          </w:rPr>
          <w:t xml:space="preserve">7</w:t>
        </w:r>
      </w:hyperlink>
      <w:r>
        <w:t xml:space="preserve">) is curation-scale: building the certified order on</w:t>
      </w:r>
      <w:r>
        <w:t xml:space="preserve"> </w:t>
      </w:r>
      <m:oMath>
        <m:r>
          <m:t>m</m:t>
        </m:r>
      </m:oMath>
      <w:r>
        <w:t xml:space="preserve"> </w:t>
      </w:r>
      <w:r>
        <w:t xml:space="preserve">candidate sources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model calls, which is practical</w:t>
      </w:r>
      <w:r>
        <w:t xml:space="preserve"> </w:t>
      </w:r>
      <w:r>
        <w:t xml:space="preserve">for choosing among a handful of private conventions or curating a few-shot pool, but not for</w:t>
      </w:r>
      <w:r>
        <w:t xml:space="preserve"> </w:t>
      </w:r>
      <w:r>
        <w:t xml:space="preserve">retrieval over a corpus of</w:t>
      </w:r>
      <w:r>
        <w:t xml:space="preserve"> </w:t>
      </w:r>
      <m:oMath>
        <m:sSup>
          <m:e>
            <m:r>
              <m:t>10</m:t>
            </m:r>
          </m:e>
          <m:sup>
            <m:r>
              <m:t>6</m:t>
            </m:r>
          </m:sup>
        </m:sSup>
      </m:oMath>
      <w:r>
        <w:t xml:space="preserve"> </w:t>
      </w:r>
      <w:r>
        <w:t xml:space="preserve">passages. We prove the selector’s properties and validate the</w:t>
      </w:r>
      <w:r>
        <w:t xml:space="preserve"> </w:t>
      </w:r>
      <w:r>
        <w:t xml:space="preserve">estimator that powers it (§</w:t>
      </w:r>
      <w:hyperlink w:anchor="sec:experiments">
        <w:r>
          <w:rPr>
            <w:rStyle w:val="Hyperlink"/>
          </w:rPr>
          <w:t xml:space="preserve">8</w:t>
        </w:r>
      </w:hyperlink>
      <w:r>
        <w:t xml:space="preserve">), but we do</w:t>
      </w:r>
      <w:r>
        <w:t xml:space="preserve"> </w:t>
      </w:r>
      <w:r>
        <w:rPr>
          <w:i/>
          <w:iCs/>
        </w:rPr>
        <w:t xml:space="preserve">not</w:t>
      </w:r>
      <w:r>
        <w:t xml:space="preserve"> </w:t>
      </w:r>
      <w:r>
        <w:t xml:space="preserve">benchmark a corpus-scale</w:t>
      </w:r>
      <w:r>
        <w:t xml:space="preserve"> </w:t>
      </w:r>
      <w:r>
        <w:t xml:space="preserve">system against strong dense rerankers. Closing this gap, most plausibly by amortizing the probe</w:t>
      </w:r>
      <w:r>
        <w:t xml:space="preserve"> </w:t>
      </w:r>
      <w:r>
        <w:t xml:space="preserve">into a learned deficiency predictor, or by using</w:t>
      </w:r>
      <w:r>
        <w:t xml:space="preserve"> </w:t>
      </w:r>
      <w:r>
        <w:rPr>
          <w:smallCaps/>
        </w:rPr>
        <w:t xml:space="preserve">Probe-Select</w:t>
      </w:r>
      <w:r>
        <w:t xml:space="preserve"> </w:t>
      </w:r>
      <w:r>
        <w:t xml:space="preserve">as a partial-order re-ranking</w:t>
      </w:r>
      <w:r>
        <w:t xml:space="preserve"> </w:t>
      </w:r>
      <w:r>
        <w:t xml:space="preserve">head over a cheap scalar shortlist, is, in our view, the most important direction this work opens,</w:t>
      </w:r>
      <w:r>
        <w:t xml:space="preserve"> </w:t>
      </w:r>
      <w:r>
        <w:t xml:space="preserve">and the one on which its practical impact depends.</w:t>
      </w:r>
    </w:p>
    <w:bookmarkEnd w:id="115"/>
    <w:bookmarkStart w:id="116" w:name="X08777a6db1b02900d4cd65d8acd3329962154f3"/>
    <w:p>
      <w:pPr>
        <w:pStyle w:val="Heading4"/>
      </w:pPr>
      <w:r>
        <w:t xml:space="preserve">Source-pair generality (partially addressed).</w:t>
      </w:r>
    </w:p>
    <w:p>
      <w:pPr>
        <w:pStyle w:val="FirstParagraph"/>
      </w:pPr>
      <w:r>
        <w:t xml:space="preserve">The cross-model record (six models) rests on one adversarially hand-built pair, the API contract</w:t>
      </w:r>
      <w:r>
        <w:t xml:space="preserve"> </w:t>
      </w:r>
      <m:oMath>
        <m:sSub>
          <m:e>
            <m:r>
              <m:t>W</m:t>
            </m:r>
          </m:e>
          <m:sub>
            <m:r>
              <m:t>1</m:t>
            </m:r>
          </m:sub>
        </m:sSub>
      </m:oMath>
      <w:r>
        <w:t xml:space="preserve"> </w:t>
      </w:r>
      <w:r>
        <w:t xml:space="preserve">versus the wire-encoding invariant</w:t>
      </w:r>
      <w:r>
        <w:t xml:space="preserve"> </w:t>
      </w:r>
      <m:oMath>
        <m:sSub>
          <m:e>
            <m:r>
              <m:t>W</m:t>
            </m:r>
          </m:e>
          <m:sub>
            <m:r>
              <m:t>2</m:t>
            </m:r>
          </m:sub>
        </m:sSub>
      </m:oMath>
      <w:r>
        <w:t xml:space="preserve">. To test whether the partial order is a</w:t>
      </w:r>
      <w:r>
        <w:t xml:space="preserve"> </w:t>
      </w:r>
      <w:r>
        <w:rPr>
          <w:i/>
          <w:iCs/>
        </w:rPr>
        <w:t xml:space="preserve">pattern</w:t>
      </w:r>
      <w:r>
        <w:t xml:space="preserve"> </w:t>
      </w:r>
      <w:r>
        <w:t xml:space="preserve">rather</w:t>
      </w:r>
      <w:r>
        <w:t xml:space="preserve"> </w:t>
      </w:r>
      <w:r>
        <w:t xml:space="preserve">than a one-off, we ran a second pair in a different domain, a</w:t>
      </w:r>
      <w:r>
        <w:t xml:space="preserve"> </w:t>
      </w:r>
      <w:r>
        <w:rPr>
          <w:rStyle w:val="VerbatimChar"/>
        </w:rPr>
        <w:t xml:space="preserve">cache</w:t>
      </w:r>
      <w:r>
        <w:t xml:space="preserve">-module call contract</w:t>
      </w:r>
      <w:r>
        <w:t xml:space="preserve"> </w:t>
      </w:r>
      <m:oMath>
        <m:sSub>
          <m:e>
            <m:r>
              <m:t>V</m:t>
            </m:r>
          </m:e>
          <m:sub>
            <m:r>
              <m:t>1</m:t>
            </m:r>
          </m:sub>
        </m:sSub>
      </m:oMath>
      <w:r>
        <w:t xml:space="preserve"> </w:t>
      </w:r>
      <w:r>
        <w:t xml:space="preserve">versus a key-normalization invariant</w:t>
      </w:r>
      <w:r>
        <w:t xml:space="preserve"> </w:t>
      </w:r>
      <m:oMath>
        <m:sSub>
          <m:e>
            <m:r>
              <m:t>V</m:t>
            </m:r>
          </m:e>
          <m:sub>
            <m:r>
              <m:t>2</m:t>
            </m:r>
          </m:sub>
        </m:sSub>
      </m:oMath>
      <w:r>
        <w:t xml:space="preserve">, which is again certified incomparable on Haiku</w:t>
      </w:r>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a certified one-directional dominance control</w:t>
      </w:r>
      <w:r>
        <w:t xml:space="preserve"> </w:t>
      </w:r>
      <w:r>
        <w:t xml:space="preserve">(§</w:t>
      </w:r>
      <w:hyperlink w:anchor="sec:results-generality">
        <w:r>
          <w:rPr>
            <w:rStyle w:val="Hyperlink"/>
          </w:rPr>
          <w:t xml:space="preserve">8.5</w:t>
        </w:r>
      </w:hyperlink>
      <w:r>
        <w:t xml:space="preserve">). Incomparability and dominance therefore hold for</w:t>
      </w:r>
      <w:r>
        <w:t xml:space="preserve"> </w:t>
      </w:r>
      <w:r>
        <w:rPr>
          <w:i/>
          <w:iCs/>
        </w:rPr>
        <w:t xml:space="preserve">two</w:t>
      </w:r>
      <w:r>
        <w:t xml:space="preserve"> </w:t>
      </w:r>
      <w:r>
        <w:t xml:space="preserve">pairs in</w:t>
      </w:r>
      <w:r>
        <w:t xml:space="preserve"> </w:t>
      </w:r>
      <w:r>
        <w:rPr>
          <w:i/>
          <w:iCs/>
        </w:rPr>
        <w:t xml:space="preserve">two</w:t>
      </w:r>
      <w:r>
        <w:t xml:space="preserve"> </w:t>
      </w:r>
      <w:r>
        <w:t xml:space="preserve">domains, not one. The remaining content gaps are narrower: pair 2’s anti-monotonicity is only</w:t>
      </w:r>
      <w:r>
        <w:t xml:space="preserve"> </w:t>
      </w:r>
      <w:r>
        <w:t xml:space="preserve">directional at</w:t>
      </w:r>
      <w:r>
        <w:t xml:space="preserve"> </w:t>
      </w:r>
      <m:oMath>
        <m:r>
          <m:t>n</m:t>
        </m:r>
        <m:r>
          <m:rPr>
            <m:sty m:val="p"/>
          </m:rPr>
          <m:t>=</m:t>
        </m:r>
        <m:r>
          <m:t>40</m:t>
        </m:r>
      </m:oMath>
      <w:r>
        <w:t xml:space="preserve"> </w:t>
      </w:r>
      <w:r>
        <w:t xml:space="preserve">(would certify at</w:t>
      </w:r>
      <w:r>
        <w:t xml:space="preserve"> </w:t>
      </w:r>
      <m:oMath>
        <m:r>
          <m:t>n</m:t>
        </m:r>
        <m:r>
          <m:t>​</m:t>
        </m:r>
        <m:r>
          <m:rPr>
            <m:sty m:val="p"/>
          </m:rPr>
          <m:t>≈</m:t>
        </m:r>
        <m:r>
          <m:t>​</m:t>
        </m:r>
        <m:r>
          <m:t>80</m:t>
        </m:r>
      </m:oMath>
      <w:r>
        <w:t xml:space="preserve">), pair 2’s relevance trap was a null (its prompt</w:t>
      </w:r>
      <w:r>
        <w:t xml:space="preserve"> </w:t>
      </w:r>
      <w:r>
        <w:t xml:space="preserve">was not lexically</w:t>
      </w:r>
      <w:r>
        <w:t xml:space="preserve"> </w:t>
      </w:r>
      <m:oMath>
        <m:sSub>
          <m:e>
            <m:r>
              <m:t>V</m:t>
            </m:r>
          </m:e>
          <m:sub>
            <m:r>
              <m:t>2</m:t>
            </m:r>
          </m:sub>
        </m:sSub>
      </m:oMath>
      <w:r>
        <w:t xml:space="preserve">-leaning), and both effects on pair 2 are shown for a single model (Haiku), so the</w:t>
      </w:r>
      <w:r>
        <w:t xml:space="preserve"> </w:t>
      </w:r>
      <w:r>
        <w:rPr>
          <w:i/>
          <w:iCs/>
        </w:rPr>
        <w:t xml:space="preserve">cross-vendor</w:t>
      </w:r>
      <w:r>
        <w:t xml:space="preserve"> </w:t>
      </w:r>
      <w:r>
        <w:t xml:space="preserve">record is still single-pair. A third domain and a vendor-general strong mis-rank</w:t>
      </w:r>
      <w:r>
        <w:t xml:space="preserve"> </w:t>
      </w:r>
      <w:r>
        <w:t xml:space="preserve">remain inexpensive next steps.</w:t>
      </w:r>
    </w:p>
    <w:bookmarkEnd w:id="116"/>
    <w:bookmarkStart w:id="117" w:name="X44da866e8627d40fbd1e12ce2b1a99c4caa7620"/>
    <w:p>
      <w:pPr>
        <w:pStyle w:val="Heading4"/>
      </w:pPr>
      <w:r>
        <w:t xml:space="preserve">Vendor is perfectly confounded with harness.</w:t>
      </w:r>
    </w:p>
    <w:p>
      <w:pPr>
        <w:pStyle w:val="FirstParagraph"/>
      </w:pPr>
      <w:r>
        <w:t xml:space="preserve">The Anthropic models (Haiku, Sonnet, Opus) run agentically via</w:t>
      </w:r>
      <w:r>
        <w:t xml:space="preserve"> </w:t>
      </w:r>
      <w:r>
        <w:rPr>
          <w:rStyle w:val="VerbatimChar"/>
        </w:rPr>
        <w:t xml:space="preserve">claude -p</w:t>
      </w:r>
      <w:r>
        <w:t xml:space="preserve"> </w:t>
      </w:r>
      <w:r>
        <w:t xml:space="preserve">with up to six turns</w:t>
      </w:r>
      <w:r>
        <w:t xml:space="preserve"> </w:t>
      </w:r>
      <w:r>
        <w:t xml:space="preserve">and intermediate verifier feedback; the non-Anthropic models (GPT-5.5, DeepSeek, Kimi) run as</w:t>
      </w:r>
      <w:r>
        <w:t xml:space="preserve"> </w:t>
      </w:r>
      <w:r>
        <w:t xml:space="preserve">single-shot completion followed by code extraction over an OpenAI-style API. Every Anthropic row is</w:t>
      </w:r>
      <w:r>
        <w:t xml:space="preserve"> </w:t>
      </w:r>
      <w:r>
        <w:t xml:space="preserve">therefore agentic and every non-Anthropic row single-shot, so</w:t>
      </w:r>
      <w:r>
        <w:t xml:space="preserve"> </w:t>
      </w:r>
      <w:r>
        <w:t xml:space="preserve">“cross-vendor”</w:t>
      </w:r>
      <w:r>
        <w:t xml:space="preserve"> </w:t>
      </w:r>
      <w:r>
        <w:t xml:space="preserve">and</w:t>
      </w:r>
      <w:r>
        <w:t xml:space="preserve"> </w:t>
      </w:r>
      <w:r>
        <w:t xml:space="preserve">“cross-harness”</w:t>
      </w:r>
      <w:r>
        <w:t xml:space="preserve"> </w:t>
      </w:r>
      <w:r>
        <w:t xml:space="preserve">cannot be separated in the six-model dataset. The binary per-model claims (incomparability certified;</w:t>
      </w:r>
      <w:r>
        <w:t xml:space="preserve"> </w:t>
      </w:r>
      <w:r>
        <w:t xml:space="preserve">relevance mis-rank; at least one certified anti-monotonicity cell) are within-model and do not depend on</w:t>
      </w:r>
      <w:r>
        <w:t xml:space="preserve"> </w:t>
      </w:r>
      <w:r>
        <w:t xml:space="preserve">cross-arm comparability. To break the confound for the order-theoretic claims, we ran one Anthropic</w:t>
      </w:r>
      <w:r>
        <w:t xml:space="preserve"> </w:t>
      </w:r>
      <w:r>
        <w:t xml:space="preserve">model (Haiku) in the single-shot regime (§</w:t>
      </w:r>
      <w:hyperlink w:anchor="sec:results-generality">
        <w:r>
          <w:rPr>
            <w:rStyle w:val="Hyperlink"/>
          </w:rPr>
          <w:t xml:space="preserve">8.5</w:t>
        </w:r>
      </w:hyperlink>
      <w:r>
        <w:t xml:space="preserve">): incomparability, the relevance</w:t>
      </w:r>
      <w:r>
        <w:t xml:space="preserve"> </w:t>
      </w:r>
      <w:r>
        <w:t xml:space="preserve">mis-rank, dominance, and one certified interference cell all survive the non-agentic harness, so these</w:t>
      </w:r>
      <w:r>
        <w:t xml:space="preserve"> </w:t>
      </w:r>
      <w:r>
        <w:t xml:space="preserve">findings are not artifacts of the agentic arm. The cross-model</w:t>
      </w:r>
      <w:r>
        <w:t xml:space="preserve"> </w:t>
      </w:r>
      <w:r>
        <w:rPr>
          <w:i/>
          <w:iCs/>
        </w:rPr>
        <w:t xml:space="preserve">magnitude</w:t>
      </w:r>
      <w:r>
        <w:t xml:space="preserve"> </w:t>
      </w:r>
      <w:r>
        <w:t xml:space="preserve">comparisons, the</w:t>
      </w:r>
      <w:r>
        <w:t xml:space="preserve"> </w:t>
      </w:r>
      <m:oMath>
        <m:r>
          <m:t>0</m:t>
        </m:r>
        <m:r>
          <m:rPr>
            <m:sty m:val="p"/>
          </m:rPr>
          <m:t>/</m:t>
        </m:r>
        <m:r>
          <m:t>2</m:t>
        </m:r>
        <m:r>
          <m:rPr>
            <m:sty m:val="p"/>
          </m:rPr>
          <m:t>/</m:t>
        </m:r>
        <m:r>
          <m:t>15</m:t>
        </m:r>
        <m:r>
          <m:rPr>
            <m:sty m:val="p"/>
          </m:rPr>
          <m:t>/</m:t>
        </m:r>
        <m:r>
          <m:t>45</m:t>
        </m:r>
        <m:r>
          <m:rPr>
            <m:sty m:val="p"/>
          </m:rPr>
          <m:t>/</m:t>
        </m:r>
        <m:r>
          <m:t>75</m:t>
        </m:r>
        <m:r>
          <m:rPr>
            <m:sty m:val="p"/>
          </m:rPr>
          <m:t>%</m:t>
        </m:r>
      </m:oMath>
      <w:r>
        <w:t xml:space="preserve"> </w:t>
      </w:r>
      <w:r>
        <w:t xml:space="preserve">value spectrum and the</w:t>
      </w:r>
      <w:r>
        <w:t xml:space="preserve"> </w:t>
      </w:r>
      <m:oMath>
        <m:sSub>
          <m:e>
            <m:r>
              <m:rPr>
                <m:sty m:val="p"/>
              </m:rPr>
              <m:t>Ψ</m:t>
            </m:r>
          </m:e>
          <m:sub>
            <m:r>
              <m:t>T</m:t>
            </m:r>
          </m:sub>
        </m:sSub>
      </m:oMath>
      <w:r>
        <w:t xml:space="preserve"> </w:t>
      </w:r>
      <w:r>
        <w:t xml:space="preserve">severity ladder, still depend on cross-arm</w:t>
      </w:r>
      <w:r>
        <w:t xml:space="preserve"> </w:t>
      </w:r>
      <w:r>
        <w:t xml:space="preserve">comparability (the harness-crossed run was on one model, and absolute execution reliability</w:t>
      </w:r>
      <w:r>
        <w:t xml:space="preserve"> </w:t>
      </w:r>
      <w:r>
        <w:rPr>
          <w:i/>
          <w:iCs/>
        </w:rPr>
        <w:t xml:space="preserve">is</w:t>
      </w:r>
      <w:r>
        <w:t xml:space="preserve"> </w:t>
      </w:r>
      <w:r>
        <w:t xml:space="preserve">regime-dependent:</w:t>
      </w:r>
      <w:r>
        <w:t xml:space="preserve"> </w:t>
      </w:r>
      <m:oMath>
        <m:sSub>
          <m:e>
            <m:r>
              <m:t>W</m:t>
            </m:r>
          </m:e>
          <m:sub>
            <m:r>
              <m:t>1</m:t>
            </m:r>
          </m:sub>
        </m:sSub>
      </m:oMath>
      <w:r>
        <w:t xml:space="preserve"> </w:t>
      </w:r>
      <w:r>
        <w:t xml:space="preserve">rescue</w:t>
      </w:r>
      <w:r>
        <w:t xml:space="preserve"> </w:t>
      </w:r>
      <m:oMath>
        <m:r>
          <m:t>98</m:t>
        </m:r>
        <m:r>
          <m:rPr>
            <m:sty m:val="p"/>
          </m:rPr>
          <m:t>%</m:t>
        </m:r>
      </m:oMath>
      <w:r>
        <w:t xml:space="preserve"> </w:t>
      </w:r>
      <w:r>
        <w:t xml:space="preserve">agentic vs. </w:t>
      </w:r>
      <m:oMath>
        <m:r>
          <m:t>52</m:t>
        </m:r>
        <m:r>
          <m:rPr>
            <m:sty m:val="p"/>
          </m:rPr>
          <m:t>%</m:t>
        </m:r>
      </m:oMath>
      <w:r>
        <w:t xml:space="preserve"> </w:t>
      </w:r>
      <w:r>
        <w:t xml:space="preserve">single-shot on</w:t>
      </w:r>
      <w:r>
        <w:t xml:space="preserve"> </w:t>
      </w:r>
      <w:r>
        <w:rPr>
          <w:rStyle w:val="VerbatimChar"/>
        </w:rPr>
        <w:t xml:space="preserve">api_post_ok</w:t>
      </w:r>
      <w:r>
        <w:t xml:space="preserve">), so</w:t>
      </w:r>
      <w:r>
        <w:t xml:space="preserve"> </w:t>
      </w:r>
      <w:r>
        <w:t xml:space="preserve">those magnitude comparisons should still be read as suggestive. We argue single-shot is arguably the</w:t>
      </w:r>
      <w:r>
        <w:t xml:space="preserve"> </w:t>
      </w:r>
      <w:r>
        <w:rPr>
          <w:i/>
          <w:iCs/>
        </w:rPr>
        <w:t xml:space="preserve">cleaner</w:t>
      </w:r>
      <w:r>
        <w:t xml:space="preserve"> </w:t>
      </w:r>
      <w:r>
        <w:t xml:space="preserve">probe of whether a model uses the supplied context (no agentic-exploration confound).</w:t>
      </w:r>
    </w:p>
    <w:bookmarkEnd w:id="117"/>
    <w:bookmarkStart w:id="118" w:name="Xb9045d982b81e0a9e410b8d179de1bfbc464a29"/>
    <w:p>
      <w:pPr>
        <w:pStyle w:val="Heading4"/>
      </w:pPr>
      <w:r>
        <w:t xml:space="preserve">Decision-restricted,</w:t>
      </w:r>
      <w:r>
        <w:t xml:space="preserve"> </w:t>
      </w:r>
      <m:oMath>
        <m:r>
          <m:rPr>
            <m:scr m:val="script"/>
            <m:sty m:val="p"/>
          </m:rPr>
          <m:t>D</m:t>
        </m:r>
      </m:oMath>
      <w:r>
        <w:t xml:space="preserve">-restricted scope.</w:t>
      </w:r>
    </w:p>
    <w:p>
      <w:pPr>
        <w:pStyle w:val="FirstParagraph"/>
      </w:pPr>
      <m:oMath>
        <m:sSub>
          <m:e>
            <m:acc>
              <m:accPr>
                <m:chr m:val="̂"/>
              </m:accPr>
              <m:e>
                <m:r>
                  <m:t>δ</m:t>
                </m:r>
              </m:e>
            </m:acc>
          </m:e>
          <m:sub>
            <m:r>
              <m:rPr>
                <m:scr m:val="script"/>
                <m:sty m:val="p"/>
              </m:rPr>
              <m:t>D</m:t>
            </m:r>
          </m:sub>
        </m:sSub>
      </m:oMath>
      <w:r>
        <w:t xml:space="preserve"> </w:t>
      </w:r>
      <w:r>
        <w:t xml:space="preserve">certifies dominance and incomparability</w:t>
      </w:r>
      <w:r>
        <w:t xml:space="preserve"> </w:t>
      </w:r>
      <w:r>
        <w:rPr>
          <w:i/>
          <w:iCs/>
        </w:rPr>
        <w:t xml:space="preserve">for a given model on a fixed task</w:t>
      </w:r>
      <w:r>
        <w:rPr>
          <w:i/>
          <w:iCs/>
        </w:rPr>
        <w:t xml:space="preserve"> </w:t>
      </w:r>
      <w:r>
        <w:rPr>
          <w:i/>
          <w:iCs/>
        </w:rPr>
        <w:t xml:space="preserve">battery</w:t>
      </w:r>
      <w:r>
        <w:t xml:space="preserve">, not the full universal Blackwell order. This restriction is exactly what makes the object</w:t>
      </w:r>
      <w:r>
        <w:t xml:space="preserve"> </w:t>
      </w:r>
      <w:r>
        <w:t xml:space="preserve">computable from PASS data, and within</w:t>
      </w:r>
      <w:r>
        <w:t xml:space="preserve"> </w:t>
      </w:r>
      <m:oMath>
        <m:r>
          <m:rPr>
            <m:scr m:val="script"/>
            <m:sty m:val="p"/>
          </m:rPr>
          <m:t>D</m:t>
        </m:r>
      </m:oMath>
      <w:r>
        <w:t xml:space="preserve"> </w:t>
      </w:r>
      <w:r>
        <w:t xml:space="preserve">it remains a decision-independent-of-task guarantee, but</w:t>
      </w:r>
      <w:r>
        <w:t xml:space="preserve"> </w:t>
      </w:r>
      <w:r>
        <w:t xml:space="preserve">it is not the universal order, and we do not claim it is.</w:t>
      </w:r>
    </w:p>
    <w:bookmarkEnd w:id="118"/>
    <w:bookmarkStart w:id="119" w:name="X34164525f044e9a4beb2f644fb208f6be4a7fa1"/>
    <w:p>
      <w:pPr>
        <w:pStyle w:val="Heading4"/>
      </w:pPr>
      <w:r>
        <w:t xml:space="preserve">Sampling regime and per-draw independence.</w:t>
      </w:r>
    </w:p>
    <w:p>
      <w:pPr>
        <w:pStyle w:val="FirstParagraph"/>
      </w:pPr>
      <w:r>
        <w:t xml:space="preserve">The certificate assumes</w:t>
      </w:r>
      <w:r>
        <w:t xml:space="preserve"> </w:t>
      </w:r>
      <m:oMath>
        <m:r>
          <m:t>n</m:t>
        </m:r>
      </m:oMath>
      <w:r>
        <w:t xml:space="preserve"> </w:t>
      </w:r>
      <w:r>
        <w:t xml:space="preserve">i.i.d. Bernoulli PASS outcomes per cell (Assumption </w:t>
      </w:r>
      <w:hyperlink w:anchor="ass:iid">
        <w:r>
          <w:rPr>
            <w:rStyle w:val="Hyperlink"/>
          </w:rPr>
          <w:t xml:space="preserve">2</w:t>
        </w:r>
      </w:hyperlink>
      <w:r>
        <w:t xml:space="preserve">). We</w:t>
      </w:r>
      <w:r>
        <w:t xml:space="preserve"> </w:t>
      </w:r>
      <w:r>
        <w:t xml:space="preserve">report the exact decoding parameters, seeding policy, and turn budget in §</w:t>
      </w:r>
      <w:hyperlink w:anchor="sec:repro">
        <w:r>
          <w:rPr>
            <w:rStyle w:val="Hyperlink"/>
          </w:rPr>
          <w:t xml:space="preserve">12</w:t>
        </w:r>
      </w:hyperlink>
      <w:r>
        <w:t xml:space="preserve">, and we note</w:t>
      </w:r>
      <w:r>
        <w:t xml:space="preserve"> </w:t>
      </w:r>
      <w:r>
        <w:t xml:space="preserve">the assumption is most delicate for the agentic arm, where each draw is a multi-turn trajectory; we</w:t>
      </w:r>
      <w:r>
        <w:t xml:space="preserve"> </w:t>
      </w:r>
      <w:r>
        <w:t xml:space="preserve">treat each completion as a separate draw and depend on per-draw independence for the binomial intervals.</w:t>
      </w:r>
      <w:r>
        <w:t xml:space="preserve"> </w:t>
      </w:r>
      <w:r>
        <w:t xml:space="preserve">The asymmetry by which</w:t>
      </w:r>
      <w:r>
        <w:t xml:space="preserve"> </w:t>
      </w:r>
      <m:oMath>
        <m:r>
          <m:t>n</m:t>
        </m:r>
        <m:r>
          <m:rPr>
            <m:sty m:val="p"/>
          </m:rPr>
          <m:t>=</m:t>
        </m:r>
        <m:r>
          <m:t>20</m:t>
        </m:r>
      </m:oMath>
      <w:r>
        <w:t xml:space="preserve"> </w:t>
      </w:r>
      <w:r>
        <w:t xml:space="preserve">certifies incomparability for Opus but not its interference is principled</w:t>
      </w:r>
      <w:r>
        <w:t xml:space="preserve"> </w:t>
      </w:r>
      <w:r>
        <w:t xml:space="preserve">rather than ad hoc (§</w:t>
      </w:r>
      <w:hyperlink w:anchor="subsec:power">
        <w:r>
          <w:rPr>
            <w:rStyle w:val="Hyperlink"/>
          </w:rPr>
          <w:t xml:space="preserve">6.6</w:t>
        </w:r>
      </w:hyperlink>
      <w:r>
        <w:t xml:space="preserve">): stark</w:t>
      </w:r>
      <w:r>
        <w:t xml:space="preserve"> </w:t>
      </w:r>
      <m:oMath>
        <m:r>
          <m:t>0</m:t>
        </m:r>
        <m:r>
          <m:rPr>
            <m:sty m:val="p"/>
          </m:rPr>
          <m:t>/</m:t>
        </m:r>
        <m:r>
          <m:t>1</m:t>
        </m:r>
      </m:oMath>
      <w:r>
        <w:t xml:space="preserve"> </w:t>
      </w:r>
      <w:r>
        <w:t xml:space="preserve">cells make the Clopper–Pearson endpoints</w:t>
      </w:r>
      <w:r>
        <w:t xml:space="preserve"> </w:t>
      </w:r>
      <w:r>
        <w:t xml:space="preserve">collapse, so few draws suffice, whereas the interference contrast mixes intermediate baselines and needs</w:t>
      </w:r>
      <w:r>
        <w:t xml:space="preserve"> </w:t>
      </w:r>
      <w:r>
        <w:t xml:space="preserve">more, so the two certificates have different effective-</w:t>
      </w:r>
      <m:oMath>
        <m:r>
          <m:t>n</m:t>
        </m:r>
      </m:oMath>
      <w:r>
        <w:t xml:space="preserve"> </w:t>
      </w:r>
      <w:r>
        <w:t xml:space="preserve">requirements by design.</w:t>
      </w:r>
    </w:p>
    <w:bookmarkEnd w:id="119"/>
    <w:bookmarkStart w:id="120" w:name="X082241f7d88ccc295610d6e0c1f554cb517f8fb"/>
    <w:p>
      <w:pPr>
        <w:pStyle w:val="Heading4"/>
      </w:pPr>
      <w:r>
        <w:t xml:space="preserve">Leaky baselines bound the certifiable set.</w:t>
      </w:r>
    </w:p>
    <w:p>
      <w:pPr>
        <w:pStyle w:val="FirstParagraph"/>
      </w:pPr>
      <w:r>
        <w:t xml:space="preserve">As in §</w:t>
      </w:r>
      <w:hyperlink w:anchor="sec:disc-antimono">
        <w:r>
          <w:rPr>
            <w:rStyle w:val="Hyperlink"/>
          </w:rPr>
          <w:t xml:space="preserve">9.4</w:t>
        </w:r>
      </w:hyperlink>
      <w:r>
        <w:t xml:space="preserve">, anti-monotonicity can only be certified on cells whose none-baseline</w:t>
      </w:r>
      <w:r>
        <w:t xml:space="preserve"> </w:t>
      </w:r>
      <w:r>
        <w:t xml:space="preserve">floors near zero. We treat</w:t>
      </w:r>
      <w:r>
        <w:t xml:space="preserve"> </w:t>
      </w:r>
      <w:r>
        <w:t xml:space="preserve">“certify only on floor-baseline cells”</w:t>
      </w:r>
      <w:r>
        <w:t xml:space="preserve"> </w:t>
      </w:r>
      <w:r>
        <w:t xml:space="preserve">as a stated protocol</w:t>
      </w:r>
      <w:r>
        <w:t xml:space="preserve"> </w:t>
      </w:r>
      <w:r>
        <w:t xml:space="preserve">(Remark </w:t>
      </w:r>
      <w:hyperlink w:anchor="rem:leaky">
        <w:r>
          <w:rPr>
            <w:rStyle w:val="Hyperlink"/>
          </w:rPr>
          <w:t xml:space="preserve">6</w:t>
        </w:r>
      </w:hyperlink>
      <w:r>
        <w:t xml:space="preserve">), and report per model which cell carried the certificate and its baseline</w:t>
      </w:r>
      <w:r>
        <w:t xml:space="preserve"> </w:t>
      </w:r>
      <w:r>
        <w:t xml:space="preserve">(Table </w:t>
      </w:r>
      <w:hyperlink w:anchor="tab:consolidated">
        <w:r>
          <w:rPr>
            <w:rStyle w:val="Hyperlink"/>
          </w:rPr>
          <w:t xml:space="preserve">1</w:t>
        </w:r>
      </w:hyperlink>
      <w:r>
        <w:t xml:space="preserve">, Table </w:t>
      </w:r>
      <w:hyperlink w:anchor="tab:interference">
        <w:r>
          <w:rPr>
            <w:rStyle w:val="Hyperlink"/>
          </w:rPr>
          <w:t xml:space="preserve">3</w:t>
        </w:r>
      </w:hyperlink>
      <w:r>
        <w:t xml:space="preserve">).</w:t>
      </w:r>
    </w:p>
    <w:bookmarkEnd w:id="120"/>
    <w:bookmarkStart w:id="121" w:name="Xc67eb12d8a733607251de53920c4a3d77df5033"/>
    <w:p>
      <w:pPr>
        <w:pStyle w:val="Heading4"/>
      </w:pPr>
      <w:r>
        <w:t xml:space="preserve">Relevance is demonstrated only for lexical cosine.</w:t>
      </w:r>
    </w:p>
    <w:p>
      <w:pPr>
        <w:pStyle w:val="FirstParagraph"/>
      </w:pPr>
      <w:r>
        <w:t xml:space="preserve">The mis-rank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on</w:t>
      </w:r>
      <w:r>
        <w:t xml:space="preserve"> </w:t>
      </w:r>
      <w:r>
        <w:rPr>
          <w:rStyle w:val="VerbatimChar"/>
        </w:rPr>
        <w:t xml:space="preserve">trap_store_wire</w:t>
      </w:r>
      <w:r>
        <w:t xml:space="preserve">, while realized PASS</w:t>
      </w:r>
      <w:r>
        <w:t xml:space="preserve"> </w:t>
      </w:r>
      <w:r>
        <w:t xml:space="preserve">is</w:t>
      </w:r>
      <w:r>
        <w:t xml:space="preserve"> </w:t>
      </w:r>
      <m:oMath>
        <m:sSub>
          <m:e>
            <m:r>
              <m:t>W</m:t>
            </m:r>
          </m:e>
          <m:sub>
            <m:r>
              <m:t>1</m:t>
            </m:r>
          </m:sub>
        </m:sSub>
        <m:r>
          <m:t>​</m:t>
        </m:r>
        <m:r>
          <m:rPr>
            <m:sty m:val="p"/>
          </m:rPr>
          <m:t>≫</m:t>
        </m:r>
        <m:r>
          <m:t>​</m:t>
        </m:r>
        <m:sSub>
          <m:e>
            <m:r>
              <m:t>W</m:t>
            </m:r>
          </m:e>
          <m:sub>
            <m:r>
              <m:t>2</m:t>
            </m:r>
          </m:sub>
        </m:sSub>
      </m:oMath>
      <w:r>
        <w:t xml:space="preserve">, e.g. </w:t>
      </w:r>
      <m:oMath>
        <m:r>
          <m:t>96</m:t>
        </m:r>
      </m:oMath>
      <w:r>
        <w:t xml:space="preserve">–</w:t>
      </w:r>
      <m:oMath>
        <m:r>
          <m:t>100</m:t>
        </m:r>
        <m:r>
          <m:rPr>
            <m:sty m:val="p"/>
          </m:rPr>
          <m:t>%</m:t>
        </m:r>
      </m:oMath>
      <w:r>
        <w:t xml:space="preserve"> </w:t>
      </w:r>
      <w:r>
        <w:t xml:space="preserve">vs</w:t>
      </w:r>
      <w:r>
        <w:t xml:space="preserve"> </w:t>
      </w:r>
      <m:oMath>
        <m:r>
          <m:t>0</m:t>
        </m:r>
        <m:r>
          <m:rPr>
            <m:sty m:val="p"/>
          </m:rPr>
          <m:t>%</m:t>
        </m:r>
      </m:oMath>
      <w:r>
        <w:t xml:space="preserve">) is shown for bag-of-words cosine relevance. The theorem</w:t>
      </w:r>
      <w:r>
        <w:t xml:space="preserve"> </w:t>
      </w:r>
      <w:r>
        <w:t xml:space="preserve">rules out any</w:t>
      </w:r>
      <w:r>
        <w:t xml:space="preserve"> </w:t>
      </w:r>
      <w:r>
        <w:rPr>
          <w:i/>
          <w:iCs/>
        </w:rPr>
        <w:t xml:space="preserve">query-independent</w:t>
      </w:r>
      <w:r>
        <w:t xml:space="preserve"> </w:t>
      </w:r>
      <w:r>
        <w:t xml:space="preserve">scalar (Theorem </w:t>
      </w:r>
      <w:hyperlink w:anchor="thm:incomparable">
        <w:r>
          <w:rPr>
            <w:rStyle w:val="Hyperlink"/>
          </w:rPr>
          <w:t xml:space="preserve">2</w:t>
        </w:r>
      </w:hyperlink>
      <w:r>
        <w:t xml:space="preserve">); the trap is an</w:t>
      </w:r>
      <w:r>
        <w:t xml:space="preserve"> </w:t>
      </w:r>
      <w:r>
        <w:rPr>
          <w:i/>
          <w:iCs/>
        </w:rPr>
        <w:t xml:space="preserve">empirical</w:t>
      </w:r>
      <w:r>
        <w:t xml:space="preserve"> </w:t>
      </w:r>
      <w:r>
        <w:t xml:space="preserve">patch against</w:t>
      </w:r>
      <w:r>
        <w:t xml:space="preserve"> </w:t>
      </w:r>
      <w:r>
        <w:rPr>
          <w:i/>
          <w:iCs/>
        </w:rPr>
        <w:t xml:space="preserve">query-conditioned</w:t>
      </w:r>
      <w:r>
        <w:t xml:space="preserve"> </w:t>
      </w:r>
      <w:r>
        <w:t xml:space="preserve">relevance (Proposition </w:t>
      </w:r>
      <w:hyperlink w:anchor="prop:trap-constrained">
        <w:r>
          <w:rPr>
            <w:rStyle w:val="Hyperlink"/>
          </w:rPr>
          <w:t xml:space="preserve">2</w:t>
        </w:r>
      </w:hyperlink>
      <w:r>
        <w:t xml:space="preserve">)</w:t>
      </w:r>
      <w:r>
        <w:t xml:space="preserve"> </w:t>
      </w:r>
      <w:r>
        <w:t xml:space="preserve">and is shown for one concrete scalar. A learned dense reranker might or might not mis-rank the trap;</w:t>
      </w:r>
      <w:r>
        <w:t xml:space="preserve"> </w:t>
      </w:r>
      <w:r>
        <w:t xml:space="preserve">reproducing the mis-rank with an off-the-shelf embedding reranker would strengthen the strong-form claim,</w:t>
      </w:r>
      <w:r>
        <w:t xml:space="preserve"> </w:t>
      </w:r>
      <w:r>
        <w:t xml:space="preserve">which we currently restrict to lexical relevance.</w:t>
      </w:r>
    </w:p>
    <w:bookmarkEnd w:id="121"/>
    <w:bookmarkStart w:id="122" w:name="marginal-not-joint-certification."/>
    <w:p>
      <w:pPr>
        <w:pStyle w:val="Heading4"/>
      </w:pPr>
      <w:r>
        <w:t xml:space="preserve">Marginal, not joint, certification.</w:t>
      </w:r>
    </w:p>
    <w:p>
      <w:pPr>
        <w:pStyle w:val="FirstParagraph"/>
      </w:pPr>
      <w:r>
        <w:t xml:space="preserve">The incomparability, dominance, and interference certificates drawn from one run are each controlled at</w:t>
      </w:r>
      <w:r>
        <w:t xml:space="preserve"> </w:t>
      </w:r>
      <m:oMath>
        <m:r>
          <m:t>η</m:t>
        </m:r>
        <m:r>
          <m:rPr>
            <m:sty m:val="p"/>
          </m:rPr>
          <m:t>=</m:t>
        </m:r>
        <m:r>
          <m:t>0.10</m:t>
        </m:r>
      </m:oMath>
      <w:r>
        <w:t xml:space="preserve"> </w:t>
      </w:r>
      <w:r>
        <w:t xml:space="preserve">in isolation; we do not claim joint family-wise control across all certified claims per</w:t>
      </w:r>
      <w:r>
        <w:t xml:space="preserve"> </w:t>
      </w:r>
      <w:r>
        <w:t xml:space="preserve">model (§</w:t>
      </w:r>
      <w:hyperlink w:anchor="subsec:fwer">
        <w:r>
          <w:rPr>
            <w:rStyle w:val="Hyperlink"/>
          </w:rPr>
          <w:t xml:space="preserve">6.5</w:t>
        </w:r>
      </w:hyperlink>
      <w:r>
        <w:t xml:space="preserve">).</w:t>
      </w:r>
    </w:p>
    <w:bookmarkEnd w:id="122"/>
    <w:bookmarkStart w:id="123" w:name="X80ff1e6495c3aa644c9ef8b90773c729a108aad"/>
    <w:p>
      <w:pPr>
        <w:pStyle w:val="Heading4"/>
      </w:pPr>
      <w:r>
        <w:t xml:space="preserve">Synergy (positive interference) is untested.</w:t>
      </w:r>
    </w:p>
    <w:p>
      <w:pPr>
        <w:pStyle w:val="FirstParagraph"/>
      </w:pPr>
      <w:r>
        <w:t xml:space="preserve">By construction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task-disjoint, so the experiments measure negative interference only;</w:t>
      </w:r>
      <w:r>
        <w:t xml:space="preserve"> </w:t>
      </w:r>
      <w:r>
        <w:t xml:space="preserve">a complementary pair (two facts a task needs</w:t>
      </w:r>
      <w:r>
        <w:t xml:space="preserve"> </w:t>
      </w:r>
      <w:r>
        <w:rPr>
          <w:i/>
          <w:iCs/>
        </w:rPr>
        <w:t xml:space="preserve">jointly</w:t>
      </w:r>
      <w:r>
        <w:t xml:space="preserve">) would test whether interference is</w:t>
      </w:r>
      <w:r>
        <w:t xml:space="preserve"> </w:t>
      </w:r>
      <w:r>
        <w:t xml:space="preserve">sign-indefinite (i.e. whether a superset can also</w:t>
      </w:r>
      <w:r>
        <w:t xml:space="preserve"> </w:t>
      </w:r>
      <w:r>
        <w:rPr>
          <w:i/>
          <w:iCs/>
        </w:rPr>
        <w:t xml:space="preserve">help</w:t>
      </w:r>
      <w:r>
        <w:t xml:space="preserve"> </w:t>
      </w:r>
      <w:r>
        <w:t xml:space="preserve">beyond its parts). We do not measure this</w:t>
      </w:r>
      <w:r>
        <w:t xml:space="preserve"> </w:t>
      </w:r>
      <w:r>
        <w:t xml:space="preserve">and make no claim about positive synergy.</w:t>
      </w:r>
    </w:p>
    <w:bookmarkEnd w:id="123"/>
    <w:bookmarkEnd w:id="124"/>
    <w:bookmarkStart w:id="125" w:name="sec:conclusion"/>
    <w:p>
      <w:pPr>
        <w:pStyle w:val="Heading1"/>
      </w:pPr>
      <w:r>
        <w:t xml:space="preserve">Conclusion</w:t>
      </w:r>
    </w:p>
    <w:p>
      <w:pPr>
        <w:pStyle w:val="FirstParagraph"/>
      </w:pPr>
      <w:r>
        <w:t xml:space="preserve">Context selection for language models is, structurally, a partial-order problem rather than a scalar</w:t>
      </w:r>
      <w:r>
        <w:t xml:space="preserve"> </w:t>
      </w:r>
      <w:r>
        <w:t xml:space="preserve">one. When two context sources are Blackwell-incomparable, no scalar score can rank them correctly for</w:t>
      </w:r>
      <w:r>
        <w:t xml:space="preserve"> </w:t>
      </w:r>
      <w:r>
        <w:t xml:space="preserve">all tasks (Theorem </w:t>
      </w:r>
      <w:hyperlink w:anchor="thm:incomparable">
        <w:r>
          <w:rPr>
            <w:rStyle w:val="Hyperlink"/>
          </w:rPr>
          <w:t xml:space="preserve">2</w:t>
        </w:r>
      </w:hyperlink>
      <w:r>
        <w:t xml:space="preserve">), which gives a formal account of the field’s</w:t>
      </w:r>
      <w:r>
        <w:t xml:space="preserve"> </w:t>
      </w:r>
      <w:r>
        <w:t xml:space="preserve">“relevance does</w:t>
      </w:r>
      <w:r>
        <w:t xml:space="preserve"> </w:t>
      </w:r>
      <w:r>
        <w:t xml:space="preserve">not transfer”</w:t>
      </w:r>
      <w:r>
        <w:t xml:space="preserve"> </w:t>
      </w:r>
      <w:r>
        <w:t xml:space="preserve">folklore. We made the order measurable with a decision-restricted value-deficiency</w:t>
      </w:r>
      <w:r>
        <w:t xml:space="preserve"> </w:t>
      </w:r>
      <w:r>
        <w:t xml:space="preserve">surrogate</w:t>
      </w:r>
      <w:r>
        <w:t xml:space="preserve"> </w:t>
      </w:r>
      <m:oMath>
        <m:sSub>
          <m:e>
            <m:acc>
              <m:accPr>
                <m:chr m:val="̂"/>
              </m:accPr>
              <m:e>
                <m:r>
                  <m:t>δ</m:t>
                </m:r>
              </m:e>
            </m:acc>
          </m:e>
          <m:sub>
            <m:r>
              <m:rPr>
                <m:scr m:val="script"/>
                <m:sty m:val="p"/>
              </m:rPr>
              <m:t>D</m:t>
            </m:r>
          </m:sub>
        </m:sSub>
      </m:oMath>
      <w:r>
        <w:t xml:space="preserve"> </w:t>
      </w:r>
      <w:r>
        <w:t xml:space="preserve">equipped with a distribution-free uniform Clopper–Pearson/Bonferroni</w:t>
      </w:r>
      <w:r>
        <w:t xml:space="preserve"> </w:t>
      </w:r>
      <w:r>
        <w:t xml:space="preserve">certificate, and we instantiated the theory on six models across four vendors. On every model we certify</w:t>
      </w:r>
      <w:r>
        <w:t xml:space="preserve"> </w:t>
      </w:r>
      <w:r>
        <w:t xml:space="preserve">(</w:t>
      </w:r>
      <m:oMath>
        <m:r>
          <m:rPr>
            <m:sty m:val="p"/>
          </m:rPr>
          <m:t>≥</m:t>
        </m:r>
        <m:r>
          <m:t>90</m:t>
        </m:r>
        <m:r>
          <m:rPr>
            <m:sty m:val="p"/>
          </m:rPr>
          <m:t>%</m:t>
        </m:r>
      </m:oMath>
      <w:r>
        <w:t xml:space="preserve">) that two private context sources are empirically incomparable; on every model a real</w:t>
      </w:r>
      <w:r>
        <w:t xml:space="preserve"> </w:t>
      </w:r>
      <w:r>
        <w:t xml:space="preserve">query-conditioned lexical relevance score mis-ranks them; and on five of six models we certify a superset</w:t>
      </w:r>
      <w:r>
        <w:t xml:space="preserve"> </w:t>
      </w:r>
      <w:r>
        <w:t xml:space="preserve">of a sufficient source sharply degrading PASS (a collapse as deep as</w:t>
      </w:r>
      <w:r>
        <w:t xml:space="preserve"> </w:t>
      </w:r>
      <m:oMath>
        <m:r>
          <m:t>100</m:t>
        </m:r>
        <m:r>
          <m:rPr>
            <m:sty m:val="p"/>
          </m:rPr>
          <m:t>%</m:t>
        </m:r>
        <m:r>
          <m:rPr>
            <m:sty m:val="p"/>
          </m:rPr>
          <m:t>→</m:t>
        </m:r>
        <m:r>
          <m:t>0</m:t>
        </m:r>
        <m:r>
          <m:rPr>
            <m:sty m:val="p"/>
          </m:rPr>
          <m:t>%</m:t>
        </m:r>
      </m:oMath>
      <w:r>
        <w:t xml:space="preserve">), a certified</w:t>
      </w:r>
      <w:r>
        <w:t xml:space="preserve"> </w:t>
      </w:r>
      <w:r>
        <w:t xml:space="preserve">falsification of superset-monotonicity for these fixed rules. The value of private context</w:t>
      </w:r>
      <w:r>
        <w:t xml:space="preserve"> </w:t>
      </w:r>
      <m:oMath>
        <m:r>
          <m:t>I</m:t>
        </m:r>
        <m:r>
          <m:rPr>
            <m:sty m:val="p"/>
          </m:rPr>
          <m:t>(</m:t>
        </m:r>
        <m:r>
          <m:t>S</m:t>
        </m:r>
        <m:r>
          <m:rPr>
            <m:sty m:val="p"/>
          </m:rPr>
          <m:t>;</m:t>
        </m:r>
        <m:r>
          <m:t>W</m:t>
        </m:r>
        <m:r>
          <m:rPr>
            <m:sty m:val="p"/>
          </m:rPr>
          <m:t>∣</m:t>
        </m:r>
        <m:r>
          <m:t>θ</m:t>
        </m:r>
        <m:r>
          <m:rPr>
            <m:sty m:val="p"/>
          </m:rPr>
          <m:t>)</m:t>
        </m:r>
      </m:oMath>
      <w:r>
        <w:t xml:space="preserve"> </w:t>
      </w:r>
      <w:r>
        <w:t xml:space="preserve">is itself model-relative, forming a continuous</w:t>
      </w:r>
      <w:r>
        <w:t xml:space="preserve"> </w:t>
      </w:r>
      <m:oMath>
        <m:r>
          <m:t>0</m:t>
        </m:r>
        <m:r>
          <m:rPr>
            <m:sty m:val="p"/>
          </m:rPr>
          <m:t>%</m:t>
        </m:r>
      </m:oMath>
      <w:r>
        <w:t xml:space="preserve">–</w:t>
      </w:r>
      <m:oMath>
        <m:r>
          <m:t>75</m:t>
        </m:r>
        <m:r>
          <m:rPr>
            <m:sty m:val="p"/>
          </m:rPr>
          <m:t>%</m:t>
        </m:r>
      </m:oMath>
      <w:r>
        <w:t xml:space="preserve"> </w:t>
      </w:r>
      <w:r>
        <w:t xml:space="preserve">spectrum that tracks</w:t>
      </w:r>
      <w:r>
        <w:t xml:space="preserve"> </w:t>
      </w:r>
      <w:r>
        <w:t xml:space="preserve">vendor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w:t>
      </w:r>
      <w:hyperlink w:anchor="lem:bridge">
        <w:r>
          <w:rPr>
            <w:rStyle w:val="Hyperlink"/>
          </w:rPr>
          <w:t xml:space="preserve">2</w:t>
        </w:r>
      </w:hyperlink>
      <w:r>
        <w:t xml:space="preserve">. The estimator is a</w:t>
      </w:r>
      <w:r>
        <w:t xml:space="preserve"> </w:t>
      </w:r>
      <w:r>
        <w:t xml:space="preserve">regret-gap surrogate, not a Le Cam deficiency; the certificate, which we regard as the most robust</w:t>
      </w:r>
      <w:r>
        <w:t xml:space="preserve"> </w:t>
      </w:r>
      <w:r>
        <w:t xml:space="preserve">contribution, is correct and survives that re-labeling. The evidence now spans two hand-built source</w:t>
      </w:r>
      <w:r>
        <w:t xml:space="preserve"> </w:t>
      </w:r>
      <w:r>
        <w:t xml:space="preserve">pairs in two domains and a single-shot replication that preserves the order-theoretic claims; the</w:t>
      </w:r>
      <w:r>
        <w:t xml:space="preserve"> </w:t>
      </w:r>
      <w:r>
        <w:t xml:space="preserve">cross-vendor record remains single-pair, vendor is confounded with harness for the magnitude</w:t>
      </w:r>
      <w:r>
        <w:t xml:space="preserve"> </w:t>
      </w:r>
      <w:r>
        <w:t xml:space="preserve">comparisons, and synergy is untested. The practical reading is modest and actionable: selection should</w:t>
      </w:r>
      <w:r>
        <w:t xml:space="preserve"> </w:t>
      </w:r>
      <w:r>
        <w:t xml:space="preserve">be treated as partial-order-aware rather than scalar top-</w:t>
      </w:r>
      <m:oMath>
        <m:r>
          <m:t>k</m:t>
        </m:r>
      </m:oMath>
      <w:r>
        <w:t xml:space="preserve">, the right operational object is a certified</w:t>
      </w:r>
      <w:r>
        <w:t xml:space="preserve"> </w:t>
      </w:r>
      <w:r>
        <w:t xml:space="preserve">deficiency surrogate rather than a relevance scalar, and</w:t>
      </w:r>
      <w:r>
        <w:t xml:space="preserve"> </w:t>
      </w:r>
      <w:r>
        <w:t xml:space="preserve">“the best context”</w:t>
      </w:r>
      <w:r>
        <w:t xml:space="preserve"> </w:t>
      </w:r>
      <w:r>
        <w:t xml:space="preserve">should be expected to be</w:t>
      </w:r>
      <w:r>
        <w:t xml:space="preserve"> </w:t>
      </w:r>
      <w:r>
        <w:t xml:space="preserve">model-relative and only partially ordered. The remaining strengthenings, a vendor-general strong</w:t>
      </w:r>
      <w:r>
        <w:t xml:space="preserve"> </w:t>
      </w:r>
      <w:r>
        <w:t xml:space="preserve">mis-rank, an embedding-reranker relevance baseline, a third domain, and certifying pair-2</w:t>
      </w:r>
      <w:r>
        <w:t xml:space="preserve"> </w:t>
      </w:r>
      <w:r>
        <w:t xml:space="preserve">anti-monotonicity at</w:t>
      </w:r>
      <w:r>
        <w:t xml:space="preserve"> </w:t>
      </w:r>
      <m:oMath>
        <m:r>
          <m:t>n</m:t>
        </m:r>
        <m:r>
          <m:t>​</m:t>
        </m:r>
        <m:r>
          <m:rPr>
            <m:sty m:val="p"/>
          </m:rPr>
          <m:t>≈</m:t>
        </m:r>
        <m:r>
          <m:t>​</m:t>
        </m:r>
        <m:r>
          <m:t>80</m:t>
        </m:r>
      </m:oMath>
      <w:r>
        <w:t xml:space="preserve">, are the natural next steps, and the experimental record indicates</w:t>
      </w:r>
      <w:r>
        <w:t xml:space="preserve"> </w:t>
      </w:r>
      <w:r>
        <w:t xml:space="preserve">each is cheap to run.</w:t>
      </w:r>
    </w:p>
    <w:bookmarkEnd w:id="125"/>
    <w:bookmarkStart w:id="176" w:name="sec:repro"/>
    <w:p>
      <w:pPr>
        <w:pStyle w:val="Heading1"/>
      </w:pPr>
      <w:r>
        <w:t xml:space="preserve">Reproducibility</w:t>
      </w:r>
    </w:p>
    <w:p>
      <w:pPr>
        <w:pStyle w:val="FirstParagraph"/>
      </w:pPr>
      <w:r>
        <w:t xml:space="preserve">All reported numbers come from real model calls whose outputs are checked by executable verifiers; there</w:t>
      </w:r>
      <w:r>
        <w:t xml:space="preserve"> </w:t>
      </w:r>
      <w:r>
        <w:t xml:space="preserve">are no modeled or aspirational figures.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certificate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certificate,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2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certified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via a parameter, forcing the keyword-only fact</w:t>
      </w:r>
      <w:r>
        <w:t xml:space="preserve"> </w:t>
      </w:r>
      <w:r>
        <w:t xml:space="preserve">and dropping its baseline from</w:t>
      </w:r>
      <w:r>
        <w:t xml:space="preserve"> </w:t>
      </w:r>
      <m:oMath>
        <m:r>
          <m:t>40</m:t>
        </m:r>
        <m:r>
          <m:rPr>
            <m:sty m:val="p"/>
          </m:rPr>
          <m:t>%</m:t>
        </m:r>
      </m:oMath>
      <w:r>
        <w:t xml:space="preserve"> </w:t>
      </w:r>
      <w:r>
        <w:t xml:space="preserve">to</w:t>
      </w:r>
      <w:r>
        <w:t xml:space="preserve"> </w:t>
      </w:r>
      <m:oMath>
        <m:r>
          <m:t>1</m:t>
        </m:r>
        <m:r>
          <m:rPr>
            <m:sty m:val="p"/>
          </m:rPr>
          <m:t>%</m:t>
        </m:r>
      </m:oMath>
      <w:r>
        <w:t xml:space="preserve">),</w:t>
      </w:r>
      <w:r>
        <w:t xml:space="preserve"> </w:t>
      </w:r>
      <w:r>
        <w:rPr>
          <w:rStyle w:val="VerbatimChar"/>
        </w:rPr>
        <w:t xml:space="preserve">enc_amount</w:t>
      </w:r>
      <w:r>
        <w:t xml:space="preserve">, and</w:t>
      </w:r>
      <w:r>
        <w:t xml:space="preserve"> </w:t>
      </w:r>
      <w:r>
        <w:rPr>
          <w:rStyle w:val="VerbatimChar"/>
        </w:rPr>
        <w:t xml:space="preserve">trap_store_wire</w:t>
      </w:r>
      <w:r>
        <w:t xml:space="preserve">;</w:t>
      </w:r>
      <w:r>
        <w:t xml:space="preserve"> </w:t>
      </w:r>
      <w:r>
        <w:t xml:space="preserve">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plus</w:t>
      </w:r>
      <w:r>
        <w:t xml:space="preserve"> </w:t>
      </w:r>
      <m:oMath>
        <m:sSubSup>
          <m:e>
            <m:r>
              <m:t>W</m:t>
            </m:r>
          </m:e>
          <m:sub>
            <m:r>
              <m:t>1</m:t>
            </m:r>
            <m:r>
              <m:rPr>
                <m:sty m:val="p"/>
              </m:rPr>
              <m:t>+</m:t>
            </m:r>
          </m:sub>
          <m:sup>
            <m:r>
              <m:rPr>
                <m:nor/>
                <m:sty m:val="p"/>
              </m:rPr>
              <m:t>rev</m:t>
            </m:r>
          </m:sup>
        </m:sSubSup>
        <m:r>
          <m:rPr>
            <m:sty m:val="p"/>
          </m:rPr>
          <m:t>=</m:t>
        </m:r>
        <m:sSub>
          <m:e>
            <m:r>
              <m:t>W</m:t>
            </m:r>
          </m:e>
          <m:sub>
            <m:r>
              <m:t>1</m:t>
            </m:r>
          </m:sub>
        </m:sSub>
        <m:r>
          <m:t>​</m:t>
        </m:r>
        <m:r>
          <m:rPr>
            <m:sty m:val="p"/>
          </m:rPr>
          <m:t>+</m:t>
        </m:r>
        <m:r>
          <m:t>​</m:t>
        </m:r>
        <m:r>
          <m:t>​</m:t>
        </m:r>
        <m:r>
          <m:rPr>
            <m:sty m:val="p"/>
          </m:rPr>
          <m:t>+</m:t>
        </m:r>
        <m:r>
          <m:t> </m:t>
        </m:r>
        <m:sSub>
          <m:e>
            <m:r>
              <m:t>W</m:t>
            </m:r>
          </m:e>
          <m:sub>
            <m:r>
              <m:t>2</m:t>
            </m:r>
          </m:sub>
        </m:sSub>
      </m:oMath>
      <w:r>
        <w:t xml:space="preserve"> </w:t>
      </w:r>
      <w:r>
        <w:t xml:space="preserve">for the order</w:t>
      </w:r>
      <w:r>
        <w:t xml:space="preserve"> </w:t>
      </w:r>
      <w:r>
        <w:t xml:space="preserve">control. PASS is measured over</w:t>
      </w:r>
      <w:r>
        <w:t xml:space="preserve"> </w:t>
      </w:r>
      <m:oMath>
        <m:r>
          <m:t>n</m:t>
        </m:r>
      </m:oMath>
      <w:r>
        <w:t xml:space="preserve"> </w:t>
      </w:r>
      <w:r>
        <w:t xml:space="preserve">i.i.d. completions per cell and the certificate uses</w:t>
      </w:r>
      <w:r>
        <w:t xml:space="preserve"> </w:t>
      </w:r>
      <m:oMath>
        <m:r>
          <m:t>η</m:t>
        </m:r>
        <m:r>
          <m:rPr>
            <m:sty m:val="p"/>
          </m:rPr>
          <m:t>=</m:t>
        </m:r>
        <m:r>
          <m:t>0.10</m:t>
        </m:r>
      </m:oMath>
      <w:r>
        <w:t xml:space="preserve">. The</w:t>
      </w:r>
      <w:r>
        <w:t xml:space="preserve"> </w:t>
      </w:r>
      <w:r>
        <w:t xml:space="preserve">Anthropic arms run agentically (</w:t>
      </w:r>
      <w:r>
        <w:rPr>
          <w:rStyle w:val="VerbatimChar"/>
        </w:rPr>
        <w:t xml:space="preserve">claude -p</w:t>
      </w:r>
      <w:r>
        <w:t xml:space="preserve">, up to six turns); the non-Anthropic arms run</w:t>
      </w:r>
      <w:r>
        <w:t xml:space="preserve"> </w:t>
      </w:r>
      <w:r>
        <w:t xml:space="preserve">single-shot (one completion + code extraction). We note for transparency that this design</w:t>
      </w:r>
      <w:r>
        <w:t xml:space="preserve"> </w:t>
      </w:r>
      <w:r>
        <w:t xml:space="preserve">choice, agentic for Anthropic, single-shot for the others, is the vendor/harness confound discussed in</w:t>
      </w:r>
      <w:r>
        <w:t xml:space="preserve"> </w:t>
      </w:r>
      <w:r>
        <w:t xml:space="preserve">§</w:t>
      </w:r>
      <w:hyperlink w:anchor="sec:limitations">
        <w:r>
          <w:rPr>
            <w:rStyle w:val="Hyperlink"/>
          </w:rPr>
          <w:t xml:space="preserve">10</w:t>
        </w:r>
      </w:hyperlink>
      <w:r>
        <w:t xml:space="preserve">.</w:t>
      </w:r>
    </w:p>
    <w:bookmarkEnd w:id="126"/>
    <w:bookmarkStart w:id="127" w:name="artifacts."/>
    <w:p>
      <w:pPr>
        <w:pStyle w:val="Heading4"/>
      </w:pPr>
      <w:r>
        <w:t xml:space="preserve">Artifacts.</w:t>
      </w:r>
    </w:p>
    <w:p>
      <w:pPr>
        <w:pStyle w:val="FirstParagraph"/>
      </w:pPr>
      <w:r>
        <w:t xml:space="preserve">Per-model run logs and result JSONs are in the repository under the pattern</w:t>
      </w:r>
      <w:r>
        <w:t xml:space="preserve"> </w:t>
      </w:r>
      <w:r>
        <w:rPr>
          <w:rStyle w:val="VerbatimChar"/>
        </w:rPr>
        <w:t xml:space="preserve">blackwell_*_n*.{log,json}</w:t>
      </w:r>
      <w:r>
        <w:t xml:space="preserve">, including</w:t>
      </w:r>
      <w:r>
        <w:t xml:space="preserve"> </w:t>
      </w:r>
      <w:r>
        <w:rPr>
          <w:rStyle w:val="VerbatimChar"/>
        </w:rPr>
        <w:t xml:space="preserve">blackwell_n80_run.{log,json}</w:t>
      </w:r>
      <w:r>
        <w:t xml:space="preserve"> </w:t>
      </w:r>
      <w:r>
        <w:t xml:space="preserve">(the</w:t>
      </w:r>
      <w:r>
        <w:t xml:space="preserve"> </w:t>
      </w:r>
      <m:oMath>
        <m:r>
          <m:t>n</m:t>
        </m:r>
        <m:r>
          <m:rPr>
            <m:sty m:val="p"/>
          </m:rPr>
          <m:t>=</m:t>
        </m:r>
        <m:r>
          <m:t>80</m:t>
        </m:r>
      </m:oMath>
      <w:r>
        <w:t xml:space="preserve"> </w:t>
      </w:r>
      <w:r>
        <w:t xml:space="preserve">Haiku bundled certification,</w:t>
      </w:r>
      <w:r>
        <w:t xml:space="preserve"> </w:t>
      </w:r>
      <m:oMath>
        <m:r>
          <m:t>1600</m:t>
        </m:r>
      </m:oMath>
      <w:r>
        <w:t xml:space="preserve"> </w:t>
      </w:r>
      <w:r>
        <w:t xml:space="preserve">calls),</w:t>
      </w:r>
      <w:r>
        <w:t xml:space="preserve"> </w:t>
      </w:r>
      <w:r>
        <w:rPr>
          <w:rStyle w:val="VerbatimChar"/>
        </w:rPr>
        <w:t xml:space="preserve">blackwell_argorder_n80.{json,log}</w:t>
      </w:r>
      <w:r>
        <w:t xml:space="preserve"> </w:t>
      </w:r>
      <w:r>
        <w:t xml:space="preserve">(the hardened</w:t>
      </w:r>
      <w:r>
        <w:t xml:space="preserve"> </w:t>
      </w:r>
      <w:r>
        <w:t xml:space="preserve">second anti-monotonicity cell),</w:t>
      </w:r>
      <w:r>
        <w:t xml:space="preserve"> </w:t>
      </w:r>
      <w:r>
        <w:rPr>
          <w:rStyle w:val="VerbatimChar"/>
        </w:rPr>
        <w:t xml:space="preserve">blackwell_sonnet_n40</w:t>
      </w:r>
      <w:r>
        <w:t xml:space="preserve">,</w:t>
      </w:r>
      <w:r>
        <w:t xml:space="preserve"> </w:t>
      </w:r>
      <w:r>
        <w:rPr>
          <w:rStyle w:val="VerbatimChar"/>
        </w:rPr>
        <w:t xml:space="preserve">blackwell_opus_n20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 and</w:t>
      </w:r>
      <w:r>
        <w:t xml:space="preserve"> </w:t>
      </w:r>
      <w:r>
        <w:rPr>
          <w:rStyle w:val="VerbatimChar"/>
        </w:rPr>
        <w:t xml:space="preserve">blackwell_kimi_n40</w:t>
      </w:r>
      <w:r>
        <w:t xml:space="preserve">. The</w:t>
      </w:r>
      <w:r>
        <w:t xml:space="preserve"> </w:t>
      </w:r>
      <w:r>
        <w:t xml:space="preserve">full experimental record with exact per-cell figures is in</w:t>
      </w:r>
      <w:r>
        <w:t xml:space="preserve"> </w:t>
      </w:r>
      <w:r>
        <w:rPr>
          <w:rStyle w:val="VerbatimChar"/>
        </w:rPr>
        <w:t xml:space="preserve">EXPERIMENT-BLACKWELL.md</w:t>
      </w:r>
      <w:r>
        <w:t xml:space="preserve"> </w:t>
      </w:r>
      <w:r>
        <w:t xml:space="preserve">(§§10–13)</w:t>
      </w:r>
      <w:r>
        <w:t xml:space="preserve"> </w:t>
      </w:r>
      <w:r>
        <w:t xml:space="preserve">and the theory hardening (formalization and proof sketches) in</w:t>
      </w:r>
      <w:r>
        <w:t xml:space="preserve"> </w:t>
      </w:r>
      <w:r>
        <w:rPr>
          <w:rStyle w:val="VerbatimChar"/>
        </w:rPr>
        <w:t xml:space="preserve">BLACKWELL.md</w:t>
      </w:r>
      <w:r>
        <w:t xml:space="preserve"> </w:t>
      </w:r>
      <w:r>
        <w:t xml:space="preserve">(§10).</w:t>
      </w:r>
    </w:p>
    <w:bookmarkEnd w:id="127"/>
    <w:bookmarkStart w:id="128" w:name="compute-and-cost."/>
    <w:p>
      <w:pPr>
        <w:pStyle w:val="Heading4"/>
      </w:pPr>
      <w:r>
        <w:t xml:space="preserve">Compute and cost.</w:t>
      </w:r>
    </w:p>
    <w:p>
      <w:pPr>
        <w:pStyle w:val="FirstParagraph"/>
      </w:pPr>
      <w:r>
        <w:t xml:space="preserve">Total measured spend was approximately $170 on Anthropic</w:t>
      </w:r>
      <w:r>
        <w:t xml:space="preserve"> </w:t>
      </w:r>
      <w:r>
        <w:t xml:space="preserve">(</w:t>
      </w:r>
      <w:r>
        <w:rPr>
          <w:rStyle w:val="VerbatimChar"/>
        </w:rPr>
        <w:t xml:space="preserve">claude -p</w:t>
      </w:r>
      <w:r>
        <w:t xml:space="preserve">): roughly $123 across the Haiku and Sonnet anchors plus the Opus run ($49.84) and</w:t>
      </w:r>
      <w:r>
        <w:t xml:space="preserve"> </w:t>
      </w:r>
      <w:r>
        <w:t xml:space="preserve">the order-control and second-cell runs. The non-Anthropic runs (GPT-5.5, DeepSeek, Kimi) used Azure</w:t>
      </w:r>
      <w:r>
        <w:t xml:space="preserve"> </w:t>
      </w:r>
      <w:r>
        <w:t xml:space="preserve">quota; the Azure Responses API returns no cost field, so those rows report a $0 cost artifact while token</w:t>
      </w:r>
      <w:r>
        <w:t xml:space="preserve"> </w:t>
      </w:r>
      <w:r>
        <w:t xml:space="preserve">counts are captured, the $170 figure is the Anthropic spend, not the total cost of all six models. The</w:t>
      </w:r>
      <w:r>
        <w:t xml:space="preserve"> </w:t>
      </w:r>
      <w:r>
        <w:t xml:space="preserve">two highest-value strengthenings flagged in the record (a second source pair on Haiku, and one</w:t>
      </w:r>
      <w:r>
        <w:t xml:space="preserve"> </w:t>
      </w:r>
      <w:r>
        <w:t xml:space="preserve">harness-crossed run) are each estimated in the tens of dollars.</w:t>
      </w:r>
    </w:p>
    <w:bookmarkEnd w:id="128"/>
    <w:bookmarkStart w:id="175" w:name="reference-verification-author-note."/>
    <w:p>
      <w:pPr>
        <w:pStyle w:val="Heading4"/>
      </w:pPr>
      <w:r>
        <w:t xml:space="preserve">Reference verification (author note).</w:t>
      </w:r>
    </w:p>
    <w:p>
      <w:pPr>
        <w:pStyle w:val="FirstParagraph"/>
      </w:pPr>
      <w:r>
        <w:rPr>
          <w:i/>
          <w:iCs/>
        </w:rPr>
        <w:t xml:space="preserve">The bibliography was assembled in part with</w:t>
      </w:r>
      <w:r>
        <w:rPr>
          <w:i/>
          <w:iCs/>
        </w:rPr>
        <w:t xml:space="preserve"> </w:t>
      </w:r>
      <w:r>
        <w:rPr>
          <w:i/>
          <w:iCs/>
        </w:rPr>
        <w:t xml:space="preserve">automated literature search, which has produced incorrect arXiv identifiers and claims in this project</w:t>
      </w:r>
      <w:r>
        <w:rPr>
          <w:i/>
          <w:iCs/>
        </w:rPr>
        <w:t xml:space="preserve"> </w:t>
      </w:r>
      <w:r>
        <w:rPr>
          <w:i/>
          <w:iCs/>
        </w:rPr>
        <w:t xml:space="preserve">before, so every entry was subsequently web-verified against arXiv/DBLP/publisher records. The outcome:</w:t>
      </w:r>
      <w:r>
        <w:rPr>
          <w:i/>
          <w:iCs/>
        </w:rPr>
        <w:t xml:space="preserve"> </w:t>
      </w:r>
      <w:r>
        <w:rPr>
          <w:i/>
          <w:iCs/>
        </w:rPr>
        <w:t xml:space="preserve">zero fabricated references, all entries resolve to real papers, but eight had incorrect fields (now</w:t>
      </w:r>
      <w:r>
        <w:rPr>
          <w:i/>
          <w:iCs/>
        </w:rPr>
        <w:t xml:space="preserve"> </w:t>
      </w:r>
      <w:r>
        <w:rPr>
          <w:i/>
          <w:iCs/>
        </w:rPr>
        <w:t xml:space="preserve">corrected; e.g. the BED-LLM identifier was repointed from</w:t>
      </w:r>
      <w:r>
        <w:rPr>
          <w:i/>
          <w:iCs/>
        </w:rPr>
        <w:t xml:space="preserve"> </w:t>
      </w:r>
      <w:r>
        <w:rPr>
          <w:rStyle w:val="VerbatimChar"/>
          <w:i/>
          <w:iCs/>
        </w:rPr>
        <w:t xml:space="preserve">2604.00414</w:t>
      </w:r>
      <w:r>
        <w:rPr>
          <w:i/>
          <w:iCs/>
        </w:rPr>
        <w:t xml:space="preserve">, a different paper, to</w:t>
      </w:r>
      <w:r>
        <w:rPr>
          <w:i/>
          <w:iCs/>
        </w:rPr>
        <w:t xml:space="preserve"> </w:t>
      </w:r>
      <w:r>
        <w:rPr>
          <w:rStyle w:val="VerbatimChar"/>
          <w:i/>
          <w:iCs/>
        </w:rPr>
        <w:t xml:space="preserve">2508.21184</w:t>
      </w:r>
      <w:r>
        <w:rPr>
          <w:i/>
          <w:iCs/>
        </w:rPr>
        <w:t xml:space="preserve">), and four in-text claims were re-sourced or softened where the cited paper did not</w:t>
      </w:r>
      <w:r>
        <w:rPr>
          <w:i/>
          <w:iCs/>
        </w:rPr>
        <w:t xml:space="preserve"> </w:t>
      </w:r>
      <w:r>
        <w:rPr>
          <w:i/>
          <w:iCs/>
        </w:rPr>
        <w:t xml:space="preserve">support the sentence (most importantly, the</w:t>
      </w:r>
      <w:r>
        <w:rPr>
          <w:i/>
          <w:iCs/>
        </w:rPr>
        <w:t xml:space="preserve"> </w:t>
      </w:r>
      <w:r>
        <w:rPr>
          <w:i/>
          <w:iCs/>
        </w:rPr>
        <w:t xml:space="preserve">“relevance does not transfer across tasks”</w:t>
      </w:r>
      <w:r>
        <w:rPr>
          <w:i/>
          <w:iCs/>
        </w:rPr>
        <w:t xml:space="preserve"> </w:t>
      </w:r>
      <w:r>
        <w:rPr>
          <w:i/>
          <w:iCs/>
        </w:rPr>
        <w:t xml:space="preserve">folklore is now</w:t>
      </w:r>
      <w:r>
        <w:rPr>
          <w:i/>
          <w:iCs/>
        </w:rPr>
        <w:t xml:space="preserve"> </w:t>
      </w:r>
      <w:r>
        <w:rPr>
          <w:i/>
          <w:iCs/>
        </w:rPr>
        <w:t xml:space="preserve">stated without attaching it to a paper that is not about it). A final line-by-line check against the</w:t>
      </w:r>
      <w:r>
        <w:rPr>
          <w:i/>
          <w:iCs/>
        </w:rPr>
        <w:t xml:space="preserve"> </w:t>
      </w:r>
      <w:r>
        <w:rPr>
          <w:i/>
          <w:iCs/>
        </w:rPr>
        <w:t xml:space="preserve">primary sources is still recommended before submission; the classics (Blackwell 1953; Le Cam 1964/1986;</w:t>
      </w:r>
      <w:r>
        <w:rPr>
          <w:i/>
          <w:iCs/>
        </w:rPr>
        <w:t xml:space="preserve"> </w:t>
      </w:r>
      <w:r>
        <w:rPr>
          <w:i/>
          <w:iCs/>
        </w:rPr>
        <w:t xml:space="preserve">Ethayarajh et al. 2022) are author-verified.</w:t>
      </w:r>
    </w:p>
    <w:bookmarkStart w:id="174" w:name="refs"/>
    <w:bookmarkStart w:id="130"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29">
        <w:r>
          <w:rPr>
            <w:rStyle w:val="Hyperlink"/>
          </w:rPr>
          <w:t xml:space="preserve">https://arxiv.org/abs/2512.23617</w:t>
        </w:r>
      </w:hyperlink>
      <w:r>
        <w:t xml:space="preserve">.</w:t>
      </w:r>
    </w:p>
    <w:bookmarkEnd w:id="130"/>
    <w:bookmarkStart w:id="13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31">
        <w:r>
          <w:rPr>
            <w:rStyle w:val="Hyperlink"/>
          </w:rPr>
          <w:t xml:space="preserve">https://doi.org/10.1214/aoms/1177729032</w:t>
        </w:r>
      </w:hyperlink>
      <w:r>
        <w:t xml:space="preserve">.</w:t>
      </w:r>
    </w:p>
    <w:bookmarkEnd w:id="132"/>
    <w:bookmarkStart w:id="13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33"/>
    <w:bookmarkStart w:id="135"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34">
        <w:r>
          <w:rPr>
            <w:rStyle w:val="Hyperlink"/>
          </w:rPr>
          <w:t xml:space="preserve">https://arxiv.org/abs/2507.03279</w:t>
        </w:r>
      </w:hyperlink>
      <w:r>
        <w:t xml:space="preserve">.</w:t>
      </w:r>
    </w:p>
    <w:bookmarkEnd w:id="135"/>
    <w:bookmarkStart w:id="13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36">
        <w:r>
          <w:rPr>
            <w:rStyle w:val="Hyperlink"/>
          </w:rPr>
          <w:t xml:space="preserve">https://arxiv.org/abs/2508.21184</w:t>
        </w:r>
      </w:hyperlink>
      <w:r>
        <w:t xml:space="preserve">.</w:t>
      </w:r>
    </w:p>
    <w:bookmarkEnd w:id="137"/>
    <w:bookmarkStart w:id="13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38">
        <w:r>
          <w:rPr>
            <w:rStyle w:val="Hyperlink"/>
          </w:rPr>
          <w:t xml:space="preserve">https://doi.org/10.1093/biomet/26.4.404</w:t>
        </w:r>
      </w:hyperlink>
      <w:r>
        <w:t xml:space="preserve">.</w:t>
      </w:r>
    </w:p>
    <w:bookmarkEnd w:id="139"/>
    <w:bookmarkStart w:id="141"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40">
        <w:r>
          <w:rPr>
            <w:rStyle w:val="Hyperlink"/>
          </w:rPr>
          <w:t xml:space="preserve">https://arxiv.org/abs/2510.05381</w:t>
        </w:r>
      </w:hyperlink>
      <w:r>
        <w:t xml:space="preserve">.</w:t>
      </w:r>
    </w:p>
    <w:bookmarkEnd w:id="141"/>
    <w:bookmarkStart w:id="143"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42">
        <w:r>
          <w:rPr>
            <w:rStyle w:val="Hyperlink"/>
          </w:rPr>
          <w:t xml:space="preserve">https://doi.org/10.1214/aoms/1177728174</w:t>
        </w:r>
      </w:hyperlink>
      <w:r>
        <w:t xml:space="preserve">.</w:t>
      </w:r>
    </w:p>
    <w:bookmarkEnd w:id="143"/>
    <w:bookmarkStart w:id="144"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44"/>
    <w:bookmarkStart w:id="14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45">
        <w:r>
          <w:rPr>
            <w:rStyle w:val="Hyperlink"/>
          </w:rPr>
          <w:t xml:space="preserve">https://arxiv.org/abs/2503.05491</w:t>
        </w:r>
      </w:hyperlink>
      <w:r>
        <w:t xml:space="preserve">.</w:t>
      </w:r>
    </w:p>
    <w:bookmarkEnd w:id="146"/>
    <w:bookmarkStart w:id="148"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47">
        <w:r>
          <w:rPr>
            <w:rStyle w:val="Hyperlink"/>
          </w:rPr>
          <w:t xml:space="preserve">https://arxiv.org/abs/2411.06037</w:t>
        </w:r>
      </w:hyperlink>
      <w:r>
        <w:t xml:space="preserve">.</w:t>
      </w:r>
    </w:p>
    <w:bookmarkEnd w:id="148"/>
    <w:bookmarkStart w:id="15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49">
        <w:r>
          <w:rPr>
            <w:rStyle w:val="Hyperlink"/>
          </w:rPr>
          <w:t xml:space="preserve">https://doi.org/10.1214/aoms/1177700372</w:t>
        </w:r>
      </w:hyperlink>
      <w:r>
        <w:t xml:space="preserve">.</w:t>
      </w:r>
    </w:p>
    <w:bookmarkEnd w:id="150"/>
    <w:bookmarkStart w:id="15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51">
        <w:r>
          <w:rPr>
            <w:rStyle w:val="Hyperlink"/>
          </w:rPr>
          <w:t xml:space="preserve">https://doi.org/10.1007/978-1-4612-4946-7</w:t>
        </w:r>
      </w:hyperlink>
      <w:r>
        <w:t xml:space="preserve">.</w:t>
      </w:r>
    </w:p>
    <w:bookmarkEnd w:id="152"/>
    <w:bookmarkStart w:id="15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53">
        <w:r>
          <w:rPr>
            <w:rStyle w:val="Hyperlink"/>
          </w:rPr>
          <w:t xml:space="preserve">https://arxiv.org/abs/2504.07104</w:t>
        </w:r>
      </w:hyperlink>
      <w:r>
        <w:t xml:space="preserve">.</w:t>
      </w:r>
    </w:p>
    <w:bookmarkEnd w:id="154"/>
    <w:bookmarkStart w:id="156"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55">
        <w:r>
          <w:rPr>
            <w:rStyle w:val="Hyperlink"/>
          </w:rPr>
          <w:t xml:space="preserve">https://arxiv.org/abs/2605.05716</w:t>
        </w:r>
      </w:hyperlink>
      <w:r>
        <w:t xml:space="preserve">.</w:t>
      </w:r>
    </w:p>
    <w:bookmarkEnd w:id="156"/>
    <w:bookmarkStart w:id="158"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57">
        <w:r>
          <w:rPr>
            <w:rStyle w:val="Hyperlink"/>
          </w:rPr>
          <w:t xml:space="preserve">https://arxiv.org/abs/2604.06621</w:t>
        </w:r>
      </w:hyperlink>
      <w:r>
        <w:t xml:space="preserve">.</w:t>
      </w:r>
    </w:p>
    <w:bookmarkEnd w:id="158"/>
    <w:bookmarkStart w:id="160"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59">
        <w:r>
          <w:rPr>
            <w:rStyle w:val="Hyperlink"/>
          </w:rPr>
          <w:t xml:space="preserve">https://arxiv.org/abs/2605.03534</w:t>
        </w:r>
      </w:hyperlink>
      <w:r>
        <w:t xml:space="preserve">.</w:t>
      </w:r>
    </w:p>
    <w:bookmarkEnd w:id="160"/>
    <w:bookmarkStart w:id="16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61">
        <w:r>
          <w:rPr>
            <w:rStyle w:val="Hyperlink"/>
          </w:rPr>
          <w:t xml:space="preserve">https://arxiv.org/abs/1402.4884</w:t>
        </w:r>
      </w:hyperlink>
      <w:r>
        <w:t xml:space="preserve">.</w:t>
      </w:r>
    </w:p>
    <w:bookmarkEnd w:id="162"/>
    <w:bookmarkStart w:id="164"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163">
        <w:r>
          <w:rPr>
            <w:rStyle w:val="Hyperlink"/>
          </w:rPr>
          <w:t xml:space="preserve">https://doi.org/10.1017/CBO9780511666353</w:t>
        </w:r>
      </w:hyperlink>
      <w:r>
        <w:t xml:space="preserve">.</w:t>
      </w:r>
    </w:p>
    <w:bookmarkEnd w:id="164"/>
    <w:bookmarkStart w:id="166"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165">
        <w:r>
          <w:rPr>
            <w:rStyle w:val="Hyperlink"/>
          </w:rPr>
          <w:t xml:space="preserve">https://arxiv.org/abs/2402.11750</w:t>
        </w:r>
      </w:hyperlink>
      <w:r>
        <w:t xml:space="preserve">.</w:t>
      </w:r>
    </w:p>
    <w:bookmarkEnd w:id="166"/>
    <w:bookmarkStart w:id="167" w:name="ref-paretoprompts2025"/>
    <w:p>
      <w:pPr>
        <w:pStyle w:val="Bibliography"/>
      </w:pPr>
      <w:r>
        <w:t xml:space="preserve">Wen, Guangzhao et al.</w:t>
      </w:r>
      <w:r>
        <w:t xml:space="preserve"> 2025.</w:t>
      </w:r>
      <w:r>
        <w:t xml:space="preserve"> </w:t>
      </w:r>
      <w:r>
        <w:t xml:space="preserve">“Pareto Prompt Optimization.”</w:t>
      </w:r>
      <w:r>
        <w:t xml:space="preserve"> </w:t>
      </w:r>
      <w:r>
        <w:rPr>
          <w:i/>
          <w:iCs/>
        </w:rPr>
        <w:t xml:space="preserve">International Conference on Learning Representations (ICLR)</w:t>
      </w:r>
      <w:r>
        <w:t xml:space="preserve">.</w:t>
      </w:r>
    </w:p>
    <w:bookmarkEnd w:id="167"/>
    <w:bookmarkStart w:id="16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168">
        <w:r>
          <w:rPr>
            <w:rStyle w:val="Hyperlink"/>
          </w:rPr>
          <w:t xml:space="preserve">https://arxiv.org/abs/2410.07523</w:t>
        </w:r>
      </w:hyperlink>
      <w:r>
        <w:t xml:space="preserve">.</w:t>
      </w:r>
    </w:p>
    <w:bookmarkEnd w:id="169"/>
    <w:bookmarkStart w:id="1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170">
        <w:r>
          <w:rPr>
            <w:rStyle w:val="Hyperlink"/>
          </w:rPr>
          <w:t xml:space="preserve">https://arxiv.org/abs/2407.02485</w:t>
        </w:r>
      </w:hyperlink>
      <w:r>
        <w:t xml:space="preserve">.</w:t>
      </w:r>
    </w:p>
    <w:bookmarkEnd w:id="171"/>
    <w:bookmarkStart w:id="1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172">
        <w:r>
          <w:rPr>
            <w:rStyle w:val="Hyperlink"/>
          </w:rPr>
          <w:t xml:space="preserve">https://arxiv.org/abs/2504.15630</w:t>
        </w:r>
      </w:hyperlink>
      <w:r>
        <w:t xml:space="preserve">.</w:t>
      </w:r>
    </w:p>
    <w:bookmarkEnd w:id="173"/>
    <w:bookmarkEnd w:id="174"/>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The argument uses only that a garbling is post-processing of the</w:t>
      </w:r>
      <w:r>
        <w:t xml:space="preserve"> </w:t>
      </w:r>
      <w:r>
        <w:t xml:space="preserve">signal, available to</w:t>
      </w:r>
      <w:r>
        <w:t xml:space="preserve"> </w:t>
      </w:r>
      <w:r>
        <w:rPr>
          <w:i/>
          <w:iCs/>
        </w:rPr>
        <w:t xml:space="preserve">any</w:t>
      </w:r>
      <w:r>
        <w:t xml:space="preserve"> </w:t>
      </w:r>
      <w:r>
        <w:t xml:space="preserve">fixed rule; it does not require optimality of</w:t>
      </w:r>
      <w:r>
        <w:t xml:space="preserve"> </w:t>
      </w:r>
      <m:oMath>
        <m:sSub>
          <m:e>
            <m:r>
              <m:t>δ</m:t>
            </m:r>
          </m:e>
          <m:sub>
            <m:r>
              <m:t>M</m:t>
            </m:r>
          </m:sub>
        </m:sSub>
      </m:oMath>
      <w:r>
        <w:t xml:space="preserve">. For the</w:t>
      </w:r>
      <w:r>
        <w:t xml:space="preserve"> </w:t>
      </w:r>
      <w:r>
        <w:t xml:space="preserve">deterministic projection sources of Definition </w:t>
      </w:r>
      <w:hyperlink w:anchor="def:projection">
        <w:r>
          <w:rPr>
            <w:rStyle w:val="Hyperlink"/>
          </w:rPr>
          <w:t xml:space="preserve">3</w:t>
        </w:r>
      </w:hyperlink>
      <w:r>
        <w:t xml:space="preserve"> </w:t>
      </w:r>
      <w:r>
        <w:t xml:space="preserve">the garbled rule is admissible</w:t>
      </w:r>
      <w:r>
        <w:t xml:space="preserve"> </w:t>
      </w:r>
      <w:r>
        <w:t xml:space="preserve">without measure-theoretic subtlety, since the garbling is a measurable coordinate map.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1" Target="https://arxiv.org/abs/1402.4884" TargetMode="External" /><Relationship Type="http://schemas.openxmlformats.org/officeDocument/2006/relationships/hyperlink" Id="rId165" Target="https://arxiv.org/abs/2402.11750" TargetMode="External" /><Relationship Type="http://schemas.openxmlformats.org/officeDocument/2006/relationships/hyperlink" Id="rId170" Target="https://arxiv.org/abs/2407.02485" TargetMode="External" /><Relationship Type="http://schemas.openxmlformats.org/officeDocument/2006/relationships/hyperlink" Id="rId168" Target="https://arxiv.org/abs/2410.07523" TargetMode="External" /><Relationship Type="http://schemas.openxmlformats.org/officeDocument/2006/relationships/hyperlink" Id="rId147" Target="https://arxiv.org/abs/2411.06037" TargetMode="External" /><Relationship Type="http://schemas.openxmlformats.org/officeDocument/2006/relationships/hyperlink" Id="rId145" Target="https://arxiv.org/abs/2503.05491" TargetMode="External" /><Relationship Type="http://schemas.openxmlformats.org/officeDocument/2006/relationships/hyperlink" Id="rId153" Target="https://arxiv.org/abs/2504.07104" TargetMode="External" /><Relationship Type="http://schemas.openxmlformats.org/officeDocument/2006/relationships/hyperlink" Id="rId172" Target="https://arxiv.org/abs/2504.15630" TargetMode="External" /><Relationship Type="http://schemas.openxmlformats.org/officeDocument/2006/relationships/hyperlink" Id="rId134" Target="https://arxiv.org/abs/2507.03279" TargetMode="External" /><Relationship Type="http://schemas.openxmlformats.org/officeDocument/2006/relationships/hyperlink" Id="rId136" Target="https://arxiv.org/abs/2508.21184" TargetMode="External" /><Relationship Type="http://schemas.openxmlformats.org/officeDocument/2006/relationships/hyperlink" Id="rId140" Target="https://arxiv.org/abs/2510.05381" TargetMode="External" /><Relationship Type="http://schemas.openxmlformats.org/officeDocument/2006/relationships/hyperlink" Id="rId129" Target="https://arxiv.org/abs/2512.23617" TargetMode="External" /><Relationship Type="http://schemas.openxmlformats.org/officeDocument/2006/relationships/hyperlink" Id="rId157" Target="https://arxiv.org/abs/2604.06621" TargetMode="External" /><Relationship Type="http://schemas.openxmlformats.org/officeDocument/2006/relationships/hyperlink" Id="rId159" Target="https://arxiv.org/abs/2605.03534" TargetMode="External" /><Relationship Type="http://schemas.openxmlformats.org/officeDocument/2006/relationships/hyperlink" Id="rId155" Target="https://arxiv.org/abs/2605.05716" TargetMode="External" /><Relationship Type="http://schemas.openxmlformats.org/officeDocument/2006/relationships/hyperlink" Id="rId151" Target="https://doi.org/10.1007/978-1-4612-4946-7" TargetMode="External" /><Relationship Type="http://schemas.openxmlformats.org/officeDocument/2006/relationships/hyperlink" Id="rId163" Target="https://doi.org/10.1017/CBO9780511666353" TargetMode="External" /><Relationship Type="http://schemas.openxmlformats.org/officeDocument/2006/relationships/hyperlink" Id="rId138" Target="https://doi.org/10.1093/biomet/26.4.404" TargetMode="External" /><Relationship Type="http://schemas.openxmlformats.org/officeDocument/2006/relationships/hyperlink" Id="rId149" Target="https://doi.org/10.1214/aoms/1177700372" TargetMode="External" /><Relationship Type="http://schemas.openxmlformats.org/officeDocument/2006/relationships/hyperlink" Id="rId142" Target="https://doi.org/10.1214/aoms/1177728174" TargetMode="External" /><Relationship Type="http://schemas.openxmlformats.org/officeDocument/2006/relationships/hyperlink" Id="rId131" Target="https://doi.org/10.1214/aoms/1177729032" TargetMode="External" /></Relationships>
</file>

<file path=word/_rels/footnotes.xml.rels><?xml version="1.0" encoding="UTF-8"?><Relationships xmlns="http://schemas.openxmlformats.org/package/2006/relationships"><Relationship Type="http://schemas.openxmlformats.org/officeDocument/2006/relationships/hyperlink" Id="rId161" Target="https://arxiv.org/abs/1402.4884" TargetMode="External" /><Relationship Type="http://schemas.openxmlformats.org/officeDocument/2006/relationships/hyperlink" Id="rId165" Target="https://arxiv.org/abs/2402.11750" TargetMode="External" /><Relationship Type="http://schemas.openxmlformats.org/officeDocument/2006/relationships/hyperlink" Id="rId170" Target="https://arxiv.org/abs/2407.02485" TargetMode="External" /><Relationship Type="http://schemas.openxmlformats.org/officeDocument/2006/relationships/hyperlink" Id="rId168" Target="https://arxiv.org/abs/2410.07523" TargetMode="External" /><Relationship Type="http://schemas.openxmlformats.org/officeDocument/2006/relationships/hyperlink" Id="rId147" Target="https://arxiv.org/abs/2411.06037" TargetMode="External" /><Relationship Type="http://schemas.openxmlformats.org/officeDocument/2006/relationships/hyperlink" Id="rId145" Target="https://arxiv.org/abs/2503.05491" TargetMode="External" /><Relationship Type="http://schemas.openxmlformats.org/officeDocument/2006/relationships/hyperlink" Id="rId153" Target="https://arxiv.org/abs/2504.07104" TargetMode="External" /><Relationship Type="http://schemas.openxmlformats.org/officeDocument/2006/relationships/hyperlink" Id="rId172" Target="https://arxiv.org/abs/2504.15630" TargetMode="External" /><Relationship Type="http://schemas.openxmlformats.org/officeDocument/2006/relationships/hyperlink" Id="rId134" Target="https://arxiv.org/abs/2507.03279" TargetMode="External" /><Relationship Type="http://schemas.openxmlformats.org/officeDocument/2006/relationships/hyperlink" Id="rId136" Target="https://arxiv.org/abs/2508.21184" TargetMode="External" /><Relationship Type="http://schemas.openxmlformats.org/officeDocument/2006/relationships/hyperlink" Id="rId140" Target="https://arxiv.org/abs/2510.05381" TargetMode="External" /><Relationship Type="http://schemas.openxmlformats.org/officeDocument/2006/relationships/hyperlink" Id="rId129" Target="https://arxiv.org/abs/2512.23617" TargetMode="External" /><Relationship Type="http://schemas.openxmlformats.org/officeDocument/2006/relationships/hyperlink" Id="rId157" Target="https://arxiv.org/abs/2604.06621" TargetMode="External" /><Relationship Type="http://schemas.openxmlformats.org/officeDocument/2006/relationships/hyperlink" Id="rId159" Target="https://arxiv.org/abs/2605.03534" TargetMode="External" /><Relationship Type="http://schemas.openxmlformats.org/officeDocument/2006/relationships/hyperlink" Id="rId155" Target="https://arxiv.org/abs/2605.05716" TargetMode="External" /><Relationship Type="http://schemas.openxmlformats.org/officeDocument/2006/relationships/hyperlink" Id="rId151" Target="https://doi.org/10.1007/978-1-4612-4946-7" TargetMode="External" /><Relationship Type="http://schemas.openxmlformats.org/officeDocument/2006/relationships/hyperlink" Id="rId163" Target="https://doi.org/10.1017/CBO9780511666353" TargetMode="External" /><Relationship Type="http://schemas.openxmlformats.org/officeDocument/2006/relationships/hyperlink" Id="rId138" Target="https://doi.org/10.1093/biomet/26.4.404" TargetMode="External" /><Relationship Type="http://schemas.openxmlformats.org/officeDocument/2006/relationships/hyperlink" Id="rId149" Target="https://doi.org/10.1214/aoms/1177700372" TargetMode="External" /><Relationship Type="http://schemas.openxmlformats.org/officeDocument/2006/relationships/hyperlink" Id="rId142" Target="https://doi.org/10.1214/aoms/1177728174" TargetMode="External" /><Relationship Type="http://schemas.openxmlformats.org/officeDocument/2006/relationships/hyperlink" Id="rId131" Target="https://doi.org/10.1214/aoms/11777290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Theory of Why No Relevance Score Transfers Across Tasks</dc:title>
  <dc:creator>Andriy Bilous Department of Information Systems and Networks Lviv Polytechnic National University, Lviv, Ukraine ORCID: 0009-0006-5467-7932 andriy.bilous@uitware.com</dc:creator>
  <cp:keywords/>
  <dcterms:created xsi:type="dcterms:W3CDTF">2026-06-22T15:01:16Z</dcterms:created>
  <dcterms:modified xsi:type="dcterms:W3CDTF">2026-06-22T15:01:16Z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(a retrieved passage, a private convention, a repository file, a demonstration) is almost universally posed as a scalar ranking problem: score each candidate by relevance, mutual information, \mathcal{V}-usable information, or an information-gain proxy, and take the top-k. We argue this primitive is structurally wrong. Modeling each context source as a statistical experiment on the task’s latent requirement, we transport Blackwell’s comparison of experiments (Blackwell 1953) and Le Cam’s deficiency (Le Cam 1964, 1986) to context selection. The resulting order over sources is partial, and our central claim, an application-level consequence of Blackwell’s theorem, is an incomparability result: when two sources are Blackwell-incomparable (neither is a garbling of the other), no scalar score can rank them correctly across all tasks. This gives a formal account of the field’s “relevance-does-not-transfer” folklore. To make the order testable on a real model with a real verifier, we define a decision-rule-restricted deficiency surrogate, a value gap evaluated at the fixed decision rule the model induces, and equip it with a distribution-free uniform certificate (exact Clopper–Pearson intervals with a Bonferroni correction over the task battery), which we show is the multiplicity correction a naive Dvoretzky–Kiefer–Wolfowitz bound omits. We instantiate the theory on six language models across four vendors (Anthropic, OpenAI, DeepSeek, Moonshot). On all six we certify (\geq 90\% confidence, both directions) that two private context sources are empirically incomparable, and a query-conditioned relevance score mis-ranks them on a confound-controlled trap task. We further report two findings the framework anticipates and the surrogate detects: (i) anti-monotonicity, supplying a strict superset of a sufficient source can sharply degrade performance, a certified collapse from 100\% to as low as 0\% pass rate, which falsifies the monotonicity that scalar context-value scores silently assume; and (ii) a model-relative value of private context, I(S;W\mid\theta), that varies continuously across models (the guessability of a fixed convention spans 0\%–75\% across vendors) and tracks a vendor’s training rather than raw capability. The anti-monotonicity effect is large and robust across the capability ladder but is not monotone in capability, and the empirical program rests on a single adversarially constructed source pair under a restricted estimator. The conclusion is methodological: context selection should be treated as a partial-order problem, and a certified deficiency surrogate, not a scalar, is the right operational object. We give the selection rule this implies, Probe-Select, which keeps the certified non-dominated set and diversifies over incomparable coordinates; it provably never retains a dominated source, recovers top-k when sources are totally ordered, and on our measured data avoids the anti-monotonicity trap a superset heuristic falls into. Scaling it beyond curation-size candidate sets to corpus retrieval is the central problem we leave open.</vt:lpwstr>
  </property>
  <property fmtid="{D5CDD505-2E9C-101B-9397-08002B2CF9AE}" pid="3" name="bibliography">
    <vt:lpwstr>blackwell-paper.bib</vt:lpwstr>
  </property>
  <property fmtid="{D5CDD505-2E9C-101B-9397-08002B2CF9AE}" pid="4" name="date">
    <vt:lpwstr/>
  </property>
</Properties>
</file>