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Context selection for large language models (LLMs) commonly relies on scalar relevance scores. We</w:t>
      </w:r>
      <w:r>
        <w:t xml:space="preserve"> </w:t>
      </w:r>
      <w:r>
        <w:t xml:space="preserve">examine rankings that assign each source a score fixed across tasks. Using Blackwell’s comparison</w:t>
      </w:r>
      <w:r>
        <w:t xml:space="preserve"> </w:t>
      </w:r>
      <w:r>
        <w:t xml:space="preserve">of experiments, we show that incomparable sources cannot be ranked correctly by such a score</w:t>
      </w:r>
      <w:r>
        <w:t xml:space="preserve"> </w:t>
      </w:r>
      <w:r>
        <w:t xml:space="preserve">across all decision problems. We distinguish this structural statement from fixed-model behavior,</w:t>
      </w:r>
      <w:r>
        <w:t xml:space="preserve"> </w:t>
      </w:r>
      <w:r>
        <w:t xml:space="preserve">measured using executable verifiers, exact binomial confidence bounds, and multiplicity</w:t>
      </w:r>
      <w:r>
        <w:t xml:space="preserve"> </w:t>
      </w:r>
      <w:r>
        <w:t xml:space="preserve">correction. We evaluate four coding tasks with 40 completions per condition. Across six models</w:t>
      </w:r>
      <w:r>
        <w:t xml:space="preserve"> </w:t>
      </w:r>
      <w:r>
        <w:t xml:space="preserve">from four vendors, two constructed sources exhibit crossing pass rates under a joint 90%</w:t>
      </w:r>
      <w:r>
        <w:t xml:space="preserve"> </w:t>
      </w:r>
      <w:r>
        <w:t xml:space="preserve">guarantee. On a designed relevance trap, a lexical score, two dense retrievers, and a</w:t>
      </w:r>
      <w:r>
        <w:t xml:space="preserve"> </w:t>
      </w:r>
      <w:r>
        <w:t xml:space="preserve">cross-encoder prefer the less useful source, whereas a listwise LLM reranker selects correctly.</w:t>
      </w:r>
      <w:r>
        <w:t xml:space="preserve"> </w:t>
      </w:r>
      <w:r>
        <w:t xml:space="preserve">Adding a second correct source produces observed collapses from 100% to 0%; eleven of twelve</w:t>
      </w:r>
      <w:r>
        <w:t xml:space="preserve"> </w:t>
      </w:r>
      <w:r>
        <w:t xml:space="preserve">tested contrasts exceed a 30-percentage-point harm margin under joint 90% confidence control. On</w:t>
      </w:r>
      <w:r>
        <w:t xml:space="preserve"> </w:t>
      </w:r>
      <w:r>
        <w:t xml:space="preserve">one model, reversal and character-matched padding constrain positional and gross-length</w:t>
      </w:r>
      <w:r>
        <w:t xml:space="preserve"> </w:t>
      </w:r>
      <w:r>
        <w:t xml:space="preserve">explanations. These findings establish existence on constructed coding tasks; prevalence in</w:t>
      </w:r>
      <w:r>
        <w:t xml:space="preserve"> </w:t>
      </w:r>
      <w:r>
        <w:t xml:space="preserve">natural corpora and scalable context selection remain open.</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The two notes are</w:t>
      </w:r>
      <w:r>
        <w:t xml:space="preserve"> </w:t>
      </w:r>
      <w:r>
        <w:rPr>
          <w:i/>
          <w:iCs/>
        </w:rPr>
        <w:t xml:space="preserve">incomparable</w:t>
      </w:r>
      <w:r>
        <w:t xml:space="preserve"> </w:t>
      </w:r>
      <w:r>
        <w:t xml:space="preserve">in the</w:t>
      </w:r>
      <w:r>
        <w:t xml:space="preserve"> </w:t>
      </w:r>
      <w:r>
        <w:t xml:space="preserve">sense of Blackwell’s comparison of experiments </w:t>
      </w:r>
      <w:r>
        <w:t xml:space="preserve">(Blackwell 1953)</w:t>
      </w:r>
      <w:r>
        <w:t xml:space="preserve">, and the consequence is</w:t>
      </w:r>
      <w:r>
        <w:t xml:space="preserve"> </w:t>
      </w:r>
      <w:r>
        <w:t xml:space="preserve">immediate: no single relevance score ranks them correctly for every task, because a score must</w:t>
      </w:r>
      <w:r>
        <w:t xml:space="preserve"> </w:t>
      </w:r>
      <w:r>
        <w:t xml:space="preserve">crown one winner and here neither wins outright. In the body these are 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 scalar score,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This paper asks what a</w:t>
      </w:r>
      <w:r>
        <w:t xml:space="preserve"> </w:t>
      </w:r>
      <w:r>
        <w:t xml:space="preserve">task-independent scalar ranking can and cannot represent, and answers it with a classical</w:t>
      </w:r>
      <w:r>
        <w:t xml:space="preserve"> </w:t>
      </w:r>
      <w:r>
        <w:t xml:space="preserve">apparatus from statistical decision theory.</w:t>
      </w:r>
    </w:p>
    <w:p>
      <w:pPr>
        <w:pStyle w:val="BodyText"/>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for the ideal user and for the fixed model, and prove a one-way bridging</w:t>
      </w:r>
      <w:r>
        <w:t xml:space="preserve"> </w:t>
      </w:r>
      <w:r>
        <w:t xml:space="preserve">lemma whose hypotheses are assumed, not measured; our sources’ structural incomparability rests</w:t>
      </w:r>
      <w:r>
        <w:t xml:space="preserve"> </w:t>
      </w:r>
      <w:r>
        <w:t xml:space="preserve">instead on their construction (see Section 4); and we call our estimator a</w:t>
      </w:r>
      <w:r>
        <w:t xml:space="preserve"> </w:t>
      </w:r>
      <w:r>
        <w:rPr>
          <w:i/>
          <w:iCs/>
        </w:rPr>
        <w:t xml:space="preserve">value-deficiency surrogate</w:t>
      </w:r>
      <w:r>
        <w:t xml:space="preserve">, not a Le Cam deficiency (see Section 6).</w:t>
      </w:r>
    </w:p>
    <w:bookmarkStart w:id="9"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(see Sections 4 and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What follows from taking</w:t>
      </w:r>
      <w:r>
        <w:t xml:space="preserve"> </w:t>
      </w:r>
      <w:r>
        <w:rPr>
          <w:i/>
          <w:iCs/>
        </w:rPr>
        <w:t xml:space="preserve">incomparability</w:t>
      </w:r>
      <w:r>
        <w:t xml:space="preserve"> </w:t>
      </w:r>
      <w:r>
        <w:t xml:space="preserve">as the object is an impossibility:</w:t>
      </w:r>
      <w:r>
        <w:t xml:space="preserve"> </w:t>
      </w:r>
      <w:r>
        <w:t xml:space="preserve">Blackwell-incomparable sources cannot be ranked by</w:t>
      </w:r>
      <w:r>
        <w:t xml:space="preserve"> </w:t>
      </w:r>
      <w:r>
        <w:rPr>
          <w:i/>
          <w:iCs/>
        </w:rPr>
        <w:t xml:space="preserve">any</w:t>
      </w:r>
      <w:r>
        <w:t xml:space="preserve"> </w:t>
      </w:r>
      <w:r>
        <w:t xml:space="preserve">single per-source score</w:t>
      </w:r>
      <w:r>
        <w:t xml:space="preserve"> </w:t>
      </w:r>
      <m:oMath>
        <m:r>
          <m:t>φ</m:t>
        </m:r>
        <m:r>
          <m:rPr>
            <m:sty m:val="p"/>
          </m:rPr>
          <m:t>(</m:t>
        </m:r>
        <m:r>
          <m:t>W</m:t>
        </m:r>
        <m:r>
          <m:rPr>
            <m:sty m:val="p"/>
          </m:rPr>
          <m:t>)</m:t>
        </m:r>
      </m:oMath>
      <w:r>
        <w:t xml:space="preserve">, relevance or utility, for all tasks (Theorem 2), with the</w:t>
      </w:r>
      <w:r>
        <w:t xml:space="preserve"> </w:t>
      </w:r>
      <w:r>
        <w:t xml:space="preserve">query-conditioned topical case isolated separately (Proposition 2).</w:t>
      </w:r>
      <w:r>
        <w:t xml:space="preserve"> </w:t>
      </w:r>
      <w:r>
        <w:t xml:space="preserve">Information retrieval has long argued that no single fixed document score is optimal once</w:t>
      </w:r>
      <w:r>
        <w:t xml:space="preserve"> </w:t>
      </w:r>
      <w:r>
        <w:t xml:space="preserve">documents interact (see Section 2.1); we derive that as a theorem in the Blackwell frame</w:t>
      </w:r>
      <w:r>
        <w:t xml:space="preserve"> </w:t>
      </w:r>
      <w:r>
        <w:t xml:space="preserve">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(see Section 6). We define the</w:t>
      </w:r>
      <w:r>
        <w:t xml:space="preserve"> </w:t>
      </w:r>
      <w:r>
        <w:rPr>
          <w:i/>
          <w:iCs/>
        </w:rPr>
        <w:t xml:space="preserve">population</w:t>
      </w:r>
      <w:r>
        <w:t xml:space="preserve"> </w:t>
      </w:r>
      <w:r>
        <w:t xml:space="preserve">gap</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w:t>
      </w:r>
      <w:r>
        <w:t xml:space="preserve">together with its plug-in estimate</w:t>
      </w:r>
      <w:r>
        <w:t xml:space="preserve"> </w:t>
      </w:r>
      <m:oMath>
        <m:sSub>
          <m:e>
            <m:acc>
              <m:accPr>
                <m:chr m:val="̂"/>
              </m:accPr>
              <m:e>
                <m:r>
                  <m:t>δ</m:t>
                </m:r>
              </m:e>
            </m:acc>
          </m:e>
          <m:sub>
            <m:r>
              <m:rPr>
                <m:scr m:val="script"/>
                <m:sty m:val="p"/>
              </m:rPr>
              <m:t>D</m:t>
            </m:r>
          </m:sub>
        </m:sSub>
      </m:oMath>
      <w:r>
        <w:t xml:space="preserve">, a</w:t>
      </w:r>
      <w:r>
        <w:t xml:space="preserve"> </w:t>
      </w:r>
      <w:r>
        <w:t xml:space="preserve">decision-restricted value-deficiency surrogate (named as such, not as a Le Cam deficiency), and a</w:t>
      </w:r>
      <w:r>
        <w:t xml:space="preserve"> </w:t>
      </w:r>
      <w:r>
        <w:t xml:space="preserve">distribution-free uniform verification: exact Clopper–Pearson</w:t>
      </w:r>
      <w:r>
        <w:t xml:space="preserve"> </w:t>
      </w:r>
      <w:r>
        <w:t xml:space="preserve">intervals </w:t>
      </w:r>
      <w:r>
        <w:t xml:space="preserve">(Clopper and Pearson 1934)</w:t>
      </w:r>
      <w:r>
        <w:t xml:space="preserve"> </w:t>
      </w:r>
      <w:r>
        <w:t xml:space="preserve">at Bonferroni 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 a single event, so that</w:t>
      </w:r>
      <w:r>
        <w:t xml:space="preserve"> </w:t>
      </w:r>
      <m:oMath>
        <m:sSub>
          <m:e>
            <m:r>
              <m:t>L</m:t>
            </m:r>
          </m:e>
          <m:sub>
            <m:r>
              <m:rPr>
                <m:scr m:val="script"/>
                <m:sty m:val="p"/>
              </m:rPr>
              <m:t>D</m:t>
            </m:r>
          </m:sub>
        </m:sSub>
        <m:r>
          <m:rPr>
            <m:sty m:val="p"/>
          </m:rPr>
          <m:t>&gt;</m:t>
        </m:r>
        <m:r>
          <m:t>0</m:t>
        </m:r>
      </m:oMath>
      <w:r>
        <w:t xml:space="preserve"> </w:t>
      </w:r>
      <w:r>
        <w:t xml:space="preserve">verifies a</w:t>
      </w:r>
      <w:r>
        <w:t xml:space="preserve"> </w:t>
      </w:r>
      <w:r>
        <w:t xml:space="preserve">positive value gap at confidence</w:t>
      </w:r>
      <w:r>
        <w:t xml:space="preserve"> </w:t>
      </w:r>
      <m:oMath>
        <m:r>
          <m:rPr>
            <m:sty m:val="p"/>
          </m:rPr>
          <m:t>≥</m:t>
        </m:r>
        <m:r>
          <m:t>1</m:t>
        </m:r>
        <m:r>
          <m:rPr>
            <m:sty m:val="p"/>
          </m:rPr>
          <m:t>−</m:t>
        </m:r>
        <m:r>
          <m:t>η</m:t>
        </m:r>
      </m:oMath>
      <w:r>
        <w:t xml:space="preserve">. The selection multiplicity is paid explicitly</w:t>
      </w:r>
      <w:r>
        <w:t xml:space="preserve"> </w:t>
      </w:r>
      <w:r>
        <w:t xml:space="preserve">rather than absorbed into a single-sample sup inequality </w:t>
      </w:r>
      <w:r>
        <w:t xml:space="preserve">(Dvoretzky et al. 1956)</w:t>
      </w:r>
      <w:r>
        <w:t xml:space="preserve">, which does not</w:t>
      </w:r>
      <w:r>
        <w:t xml:space="preserve"> </w:t>
      </w:r>
      <w:r>
        <w:t xml:space="preserve">cover an argmax over distinct cells. This is what makes the partial order testable on a real</w:t>
      </w:r>
      <w:r>
        <w:t xml:space="preserve"> </w:t>
      </w:r>
      <w:r>
        <w:t xml:space="preserve">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(see Section 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Section 8.4.</w:t>
      </w:r>
    </w:p>
    <w:bookmarkEnd w:id="9"/>
    <w:bookmarkStart w:id="12"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Section 7. Otherwise the order is</w:t>
      </w:r>
      <w:r>
        <w:t xml:space="preserve"> </w:t>
      </w:r>
      <w:r>
        <w:t xml:space="preserve">prior work (see Section 2), the partial order and the two impossibility results</w:t>
      </w:r>
      <w:r>
        <w:t xml:space="preserve"> </w:t>
      </w:r>
      <w:r>
        <w:t xml:space="preserve">(see Sections 4 and 5), the verification</w:t>
      </w:r>
      <w:r>
        <w:t xml:space="preserve"> </w:t>
      </w:r>
      <w:r>
        <w:t xml:space="preserve">(see Section 6), the six-model measurement (see Section 7), scope and</w:t>
      </w:r>
      <w:r>
        <w:t xml:space="preserve"> </w:t>
      </w:r>
      <w:r>
        <w:t xml:space="preserve">conclusions (see Sections 8 and 9), with proofs, the per-cell record,</w:t>
      </w:r>
      <w:r>
        <w:t xml:space="preserve"> </w:t>
      </w:r>
      <w:r>
        <w:t xml:space="preserve">the diagnostics and the protocol in Appendices A–D.</w:t>
      </w:r>
    </w:p>
    <w:bookmarkStart w:id="10"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gap</w:t>
            </w:r>
            <w:r>
              <w:t xml:space="preserve"> </w:t>
            </w:r>
            <m:oMath>
              <m:sSub>
                <m:e>
                  <m:r>
                    <m:t>d</m:t>
                  </m:r>
                </m:e>
                <m:sub>
                  <m:r>
                    <m:t>M</m:t>
                  </m:r>
                  <m:r>
                    <m:rPr>
                      <m:sty m:val="p"/>
                    </m:rPr>
                    <m:t>,</m:t>
                  </m:r>
                  <m:r>
                    <m:rPr>
                      <m:scr m:val="script"/>
                      <m:sty m:val="p"/>
                    </m:rPr>
                    <m:t>D</m:t>
                  </m:r>
                </m:sub>
              </m:sSub>
            </m:oMath>
            <w:r>
              <w:t xml:space="preserve">, plug-in</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 the hat marks the sample estimate, never the population gap</w:t>
            </w:r>
          </w:p>
        </w:tc>
      </w:tr>
    </w:tbl>
    <w:bookmarkEnd w:id="10"/>
    <w:p>
      <w:pPr>
        <w:pStyle w:val="BodyText"/>
      </w:pPr>
      <w:bookmarkStart w:id="11" w:name="tab:glossary"/>
      <w:bookmarkEnd w:id="11"/>
    </w:p>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Shapley- and influence-based valuation of</w:t>
      </w:r>
      <w:r>
        <w:t xml:space="preserve"> </w:t>
      </w:r>
      <w:r>
        <w:t xml:space="preserve">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w:t>
      </w:r>
      <w:r>
        <w:t xml:space="preserve"> </w:t>
      </w:r>
      <w:r>
        <w:t xml:space="preserve">binary sufficient-context detection </w:t>
      </w:r>
      <w:r>
        <w:t xml:space="preserve">(Joren et al. 2024)</w:t>
      </w:r>
      <w:r>
        <w:t xml:space="preserve">. Each collapses the comparison</w:t>
      </w:r>
      <w:r>
        <w:t xml:space="preserve"> </w:t>
      </w:r>
      <w:r>
        <w:t xml:space="preserve">of two sources to one real number, so each is an instance of the excluded class rather than a</w:t>
      </w:r>
      <w:r>
        <w:t xml:space="preserve"> </w:t>
      </w:r>
      <w:r>
        <w:t xml:space="preserve">competitor: Theorem 2 covers the query-independent ones, and</w:t>
      </w:r>
      <w:r>
        <w:t xml:space="preserve"> </w:t>
      </w:r>
      <w:r>
        <w:t xml:space="preserve">Proposition 2 the topical query-conditioned ones that meet its</w:t>
      </w:r>
      <w:r>
        <w:t xml:space="preserve"> </w:t>
      </w:r>
      <w:r>
        <w:t xml:space="preserve">hypotheses. For the closest neighbour,</w:t>
      </w:r>
      <w:r>
        <w:t xml:space="preserve"> </w:t>
      </w:r>
      <m:oMath>
        <m:r>
          <m:rPr>
            <m:scr m:val="script"/>
            <m:sty m:val="p"/>
          </m:rPr>
          <m:t>V</m:t>
        </m:r>
      </m:oMath>
      <w:r>
        <w:t xml:space="preserve">-usable information, we prove Blackwell-monotonicity</w:t>
      </w:r>
      <w:r>
        <w:t xml:space="preserve"> </w:t>
      </w:r>
      <w:r>
        <w:t xml:space="preserve">(Proposition 1); for mutual information and fixed-prior EIG it follows from</w:t>
      </w:r>
      <w:r>
        <w:t xml:space="preserve"> </w:t>
      </w:r>
      <w:r>
        <w:t xml:space="preserve">data processing; for a fixed decoder’s perplexity-gap we claim nothing</w:t>
      </w:r>
      <w:r>
        <w:t xml:space="preserve"> </w:t>
      </w:r>
      <w:r>
        <w:t xml:space="preserve">(Remark 5). Calibration does not change the class: conformal context</w:t>
      </w:r>
      <w:r>
        <w:t xml:space="preserve"> </w:t>
      </w:r>
      <w:r>
        <w:t xml:space="preserve">filtering </w:t>
      </w:r>
      <w:r>
        <w:t xml:space="preserve">(Chakraborty et al. 2025)</w:t>
      </w:r>
      <w:r>
        <w:t xml:space="preserve"> </w:t>
      </w:r>
      <w:r>
        <w:t xml:space="preserve">calibrates a threshold</w:t>
      </w:r>
      <w:r>
        <w:t xml:space="preserve"> </w:t>
      </w:r>
      <w:r>
        <w:rPr>
          <w:i/>
          <w:iCs/>
        </w:rPr>
        <w:t xml:space="preserve">on</w:t>
      </w:r>
      <w:r>
        <w:t xml:space="preserve"> </w:t>
      </w:r>
      <w:r>
        <w:t xml:space="preserve">a scalar and inherits</w:t>
      </w:r>
      <w:r>
        <w:t xml:space="preserve"> </w:t>
      </w:r>
      <w:r>
        <w:t xml:space="preserve">its total order, and scorers of equal ranking quality can retain different document</w:t>
      </w:r>
      <w:r>
        <w:t xml:space="preserve"> </w:t>
      </w:r>
      <w:r>
        <w:t xml:space="preserve">sets </w:t>
      </w:r>
      <w:r>
        <w:t xml:space="preserve">(Frohmann et al. 2026)</w:t>
      </w:r>
      <w:r>
        <w:t xml:space="preserve">. Identifying a non-dominated set from noisy samples is</w:t>
      </w:r>
      <w:r>
        <w:t xml:space="preserve"> </w:t>
      </w:r>
      <w:r>
        <w:t xml:space="preserve">classical in the bandit literature </w:t>
      </w:r>
      <w:r>
        <w:t xml:space="preserve">(Auer et al. 2016)</w:t>
      </w:r>
      <w:r>
        <w:t xml:space="preserve">; what is new here is the object it runs</w:t>
      </w:r>
      <w:r>
        <w:t xml:space="preserve"> </w:t>
      </w:r>
      <w:r>
        <w:t xml:space="preserve">on, (model, verifier, task-battery) triples, not the statistical machinery.</w:t>
      </w:r>
    </w:p>
    <w:p>
      <w:pPr>
        <w:pStyle w:val="BodyText"/>
      </w:pPr>
      <w:r>
        <w:t xml:space="preserve">Retrieval has itself moved from relevance to</w:t>
      </w:r>
      <w:r>
        <w:t xml:space="preserve"> </w:t>
      </w:r>
      <w:r>
        <w:rPr>
          <w:i/>
          <w:iCs/>
        </w:rPr>
        <w:t xml:space="preserve">utility</w:t>
      </w:r>
      <w:r>
        <w:t xml:space="preserve"> </w:t>
      </w:r>
      <w:r>
        <w:t xml:space="preserve">(H. Zhang et al. 2026)</w:t>
      </w:r>
      <w:r>
        <w:t xml:space="preserve">, which is</w:t>
      </w:r>
      <w:r>
        <w:t xml:space="preserve"> </w:t>
      </w:r>
      <w:r>
        <w:t xml:space="preserve">model-specific </w:t>
      </w:r>
      <w:r>
        <w:t xml:space="preserve">(Zhang et al. 2025)</w:t>
      </w:r>
      <w:r>
        <w:t xml:space="preserve"> </w:t>
      </w:r>
      <w:r>
        <w:t xml:space="preserve">and depends on which other passages are</w:t>
      </w:r>
      <w:r>
        <w:t xml:space="preserve"> </w:t>
      </w:r>
      <w:r>
        <w:t xml:space="preserve">present </w:t>
      </w:r>
      <w:r>
        <w:t xml:space="preserve">(Jain and Garimella 2025)</w:t>
      </w:r>
      <w:r>
        <w:t xml:space="preserve">. That is the same diagnosis from the other side, and</w:t>
      </w:r>
      <w:r>
        <w:t xml:space="preserve"> </w:t>
      </w:r>
      <w:r>
        <w:t xml:space="preserve">this paper is its formal boundary. Utility re-measured per task by running the model is not a</w:t>
      </w:r>
      <w:r>
        <w:t xml:space="preserve"> </w:t>
      </w:r>
      <w:r>
        <w:t xml:space="preserve">fixed per-source score but the probe our estimator is built from; utility</w:t>
      </w:r>
      <w:r>
        <w:t xml:space="preserve"> </w:t>
      </w:r>
      <w:r>
        <w:rPr>
          <w:i/>
          <w:iCs/>
        </w:rPr>
        <w:t xml:space="preserve">predicted</w:t>
      </w:r>
      <w:r>
        <w:t xml:space="preserve"> </w:t>
      </w:r>
      <w:r>
        <w:t xml:space="preserve">by a</w:t>
      </w:r>
      <w:r>
        <w:t xml:space="preserve"> </w:t>
      </w:r>
      <w:r>
        <w:t xml:space="preserve">learned scorer is a number again, and falls under whichever of the two results applies. Reading</w:t>
      </w:r>
      <w:r>
        <w:t xml:space="preserve"> </w:t>
      </w:r>
      <w:r>
        <w:t xml:space="preserve">the decisive coordinate is one way out, the listwise boundary; reading public task metadata is</w:t>
      </w:r>
      <w:r>
        <w:t xml:space="preserve"> </w:t>
      </w:r>
      <w:r>
        <w:t xml:space="preserve">another (Remark 6). Three families sit there. Listwise</w:t>
      </w:r>
      <w:r>
        <w:t xml:space="preserve"> </w:t>
      </w:r>
      <w:r>
        <w:t xml:space="preserve">rerankers </w:t>
      </w:r>
      <w:r>
        <w:t xml:space="preserve">(Sun et al. 2023)</w:t>
      </w:r>
      <w:r>
        <w:t xml:space="preserve"> </w:t>
      </w:r>
      <w:r>
        <w:t xml:space="preserve">and learned set selectors </w:t>
      </w:r>
      <w:r>
        <w:t xml:space="preserve">(Jiang et al. 2026; Fan et al. 2026)</w:t>
      </w:r>
      <w:r>
        <w:t xml:space="preserve"> </w:t>
      </w:r>
      <w:r>
        <w:t xml:space="preserve">are</w:t>
      </w:r>
      <w:r>
        <w:t xml:space="preserve"> </w:t>
      </w:r>
      <w:r>
        <w:t xml:space="preserve">query-conditioned</w:t>
      </w:r>
      <w:r>
        <w:t xml:space="preserve"> </w:t>
      </w:r>
      <w:r>
        <w:rPr>
          <w:i/>
          <w:iCs/>
        </w:rPr>
        <w:t xml:space="preserve">set</w:t>
      </w:r>
      <w:r>
        <w:t xml:space="preserve"> </w:t>
      </w:r>
      <w:r>
        <w:t xml:space="preserve">functions, outside the theorem’s scope but carrying no dominance</w:t>
      </w:r>
      <w:r>
        <w:t xml:space="preserve"> </w:t>
      </w:r>
      <w:r>
        <w:t xml:space="preserve">guarantee. Skyline selection </w:t>
      </w:r>
      <w:r>
        <w:t xml:space="preserve">(Zhu et al. 2026)</w:t>
      </w:r>
      <w:r>
        <w:t xml:space="preserve"> </w:t>
      </w:r>
      <w:r>
        <w:t xml:space="preserve">keeps the non-dominated set, the operator the</w:t>
      </w:r>
      <w:r>
        <w:t xml:space="preserve"> </w:t>
      </w:r>
      <w:r>
        <w:t xml:space="preserve">partial order calls for, but takes dominance over heuristic per-item scores rather than task</w:t>
      </w:r>
      <w:r>
        <w:t xml:space="preserve"> </w:t>
      </w:r>
      <w:r>
        <w:t xml:space="preserve">value. Diversity-aware selection, from MMR </w:t>
      </w:r>
      <w:r>
        <w:t xml:space="preserve">(Carbonell and Goldstein 1998)</w:t>
      </w:r>
      <w:r>
        <w:t xml:space="preserve"> </w:t>
      </w:r>
      <w:r>
        <w:t xml:space="preserve">to DPPs </w:t>
      </w:r>
      <w:r>
        <w:t xml:space="preserve">(Ye et al. 2023)</w:t>
      </w:r>
      <w:r>
        <w:t xml:space="preserve"> </w:t>
      </w:r>
      <w:r>
        <w:t xml:space="preserve">and</w:t>
      </w:r>
      <w:r>
        <w:t xml:space="preserve"> </w:t>
      </w:r>
      <w:r>
        <w:t xml:space="preserve">submodular selection </w:t>
      </w:r>
      <w:r>
        <w:t xml:space="preserve">(Ghulyani et al. 2026)</w:t>
      </w:r>
      <w:r>
        <w:t xml:space="preserve">, optimizes similarity geometry rather than verified value.</w:t>
      </w:r>
      <w:r>
        <w:t xml:space="preserve"> </w:t>
      </w:r>
      <w:r>
        <w:t xml:space="preserve">Directed-information</w:t>
      </w:r>
      <w:r>
        <w:t xml:space="preserve"> </w:t>
      </w:r>
      <m:oMath>
        <m:r>
          <m:t>γ</m:t>
        </m:r>
      </m:oMath>
      <w:r>
        <w:t xml:space="preserve">-covering </w:t>
      </w:r>
      <w:r>
        <w:t xml:space="preserve">(Huang 2025)</w:t>
      </w:r>
      <w:r>
        <w:t xml:space="preserve"> </w:t>
      </w:r>
      <w:r>
        <w:t xml:space="preserve">is closest in form, its</w:t>
      </w:r>
      <w:r>
        <w:t xml:space="preserve"> </w:t>
      </w:r>
      <w:r>
        <w:t xml:space="preserve">covering relation being asymmetric and information-theoretic; but it orders redundancy</w:t>
      </w:r>
      <w:r>
        <w:t xml:space="preserve"> </w:t>
      </w:r>
      <w:r>
        <w:rPr>
          <w:i/>
          <w:iCs/>
        </w:rPr>
        <w:t xml:space="preserve">between sources</w:t>
      </w:r>
      <w:r>
        <w:t xml:space="preserve">, computed query-agnostically, so it prunes what another chunk predicts and</w:t>
      </w:r>
      <w:r>
        <w:t xml:space="preserve"> </w:t>
      </w:r>
      <w:r>
        <w:t xml:space="preserve">never exhibits two sources each decisive where the other fails.</w:t>
      </w:r>
    </w:p>
    <w:p>
      <w:pPr>
        <w:pStyle w:val="BodyText"/>
      </w:pPr>
      <w:r>
        <w:t xml:space="preserve">The limits of scalar relevance are among the oldest themes in the field, and we sit inside that</w:t>
      </w:r>
      <w:r>
        <w:t xml:space="preserve"> </w:t>
      </w:r>
      <w:r>
        <w:t xml:space="preserve">lineage: the Probability Ranking Principle </w:t>
      </w:r>
      <w:r>
        <w:t xml:space="preserve">(Robertson 1977)</w:t>
      </w:r>
      <w:r>
        <w:t xml:space="preserve"> </w:t>
      </w:r>
      <w:r>
        <w:t xml:space="preserve">is optimal only under</w:t>
      </w:r>
      <w:r>
        <w:t xml:space="preserve"> </w:t>
      </w:r>
      <w:r>
        <w:t xml:space="preserve">independence, its failure once documents interact is long documented </w:t>
      </w:r>
      <w:r>
        <w:t xml:space="preserve">(Fuhr 2008)</w:t>
      </w:r>
      <w:r>
        <w:t xml:space="preserve">, and</w:t>
      </w:r>
      <w:r>
        <w:t xml:space="preserve"> </w:t>
      </w:r>
      <w:r>
        <w:t xml:space="preserve">interdependence was given ranking principles of its own in portfolio</w:t>
      </w:r>
      <w:r>
        <w:t xml:space="preserve"> </w:t>
      </w:r>
      <w:r>
        <w:t xml:space="preserve">theory </w:t>
      </w:r>
      <w:r>
        <w:t xml:space="preserve">(Wang and Zhu 2009)</w:t>
      </w:r>
      <w:r>
        <w:t xml:space="preserve"> </w:t>
      </w:r>
      <w:r>
        <w:t xml:space="preserve">and the quantum PRP, whose</w:t>
      </w:r>
      <w:r>
        <w:t xml:space="preserve"> </w:t>
      </w:r>
      <w:r>
        <w:t xml:space="preserve">“interference”</w:t>
      </w:r>
      <w:r>
        <w:t xml:space="preserve"> </w:t>
      </w:r>
      <w:r>
        <w:t xml:space="preserve">term names exactly</w:t>
      </w:r>
      <w:r>
        <w:t xml:space="preserve"> </w:t>
      </w:r>
      <w:r>
        <w:t xml:space="preserve">this dependence </w:t>
      </w:r>
      <w:r>
        <w:t xml:space="preserve">(Zuccon and Azzopardi 2010)</w:t>
      </w:r>
      <w:r>
        <w:t xml:space="preserve">. The LLM-era version, relevance-maximizing retrieval</w:t>
      </w:r>
      <w:r>
        <w:t xml:space="preserve"> </w:t>
      </w:r>
      <w:r>
        <w:t xml:space="preserve">degrading answers, is measured directly </w:t>
      </w:r>
      <w:r>
        <w:t xml:space="preserve">(LeVine and Varjavand 2025)</w:t>
      </w:r>
      <w:r>
        <w:t xml:space="preserve">, and the observation that</w:t>
      </w:r>
      <w:r>
        <w:t xml:space="preserve"> </w:t>
      </w:r>
      <w:r>
        <w:t xml:space="preserve">relevance does not imply</w:t>
      </w:r>
      <w:r>
        <w:t xml:space="preserve"> </w:t>
      </w:r>
      <w:r>
        <w:rPr>
          <w:i/>
          <w:iCs/>
        </w:rPr>
        <w:t xml:space="preserve">sufficiency</w:t>
      </w:r>
      <w:r>
        <w:t xml:space="preserve"> </w:t>
      </w:r>
      <w:r>
        <w:t xml:space="preserve">is argued at the set level </w:t>
      </w:r>
      <w:r>
        <w:t xml:space="preserve">(Qiu et al. 2026)</w:t>
      </w:r>
      <w:r>
        <w:t xml:space="preserve">. Our</w:t>
      </w:r>
      <w:r>
        <w:t xml:space="preserve"> </w:t>
      </w:r>
      <w:r>
        <w:t xml:space="preserve">delta is the form of the statement: a theorem in the comparison-of-experiments frame, with the</w:t>
      </w:r>
      <w:r>
        <w:t xml:space="preserve"> </w:t>
      </w:r>
      <w:r>
        <w:t xml:space="preserve">structural condition under which every query-independent scalar must mis-rank, and a verified</w:t>
      </w:r>
      <w:r>
        <w:t xml:space="preserve"> </w:t>
      </w:r>
      <w:r>
        <w:t xml:space="preserve">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gross-length, block-order and formatting controls on the one model</w:t>
      </w:r>
      <w:r>
        <w:t xml:space="preserve"> </w:t>
      </w:r>
      <w:r>
        <w:t xml:space="preserve">where those controls were run and is consistent with convention 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Our</w:t>
      </w:r>
      <w:r>
        <w:t xml:space="preserve"> </w:t>
      </w:r>
      <w:r>
        <w:t xml:space="preserve">object is different, the order</w:t>
      </w:r>
      <w:r>
        <w:t xml:space="preserve"> </w:t>
      </w:r>
      <w:r>
        <w:rPr>
          <w:i/>
          <w:iCs/>
        </w:rPr>
        <w:t xml:space="preserve">between two admitted sources across tasks</w:t>
      </w:r>
      <w:r>
        <w:t xml:space="preserve">: we show it is partial by</w:t>
      </w:r>
      <w:r>
        <w:t xml:space="preserve"> </w:t>
      </w:r>
      <w:r>
        <w:rPr>
          <w:i/>
          <w:iCs/>
        </w:rPr>
        <w:t xml:space="preserve">measuring</w:t>
      </w:r>
      <w:r>
        <w:t xml:space="preserve"> </w:t>
      </w:r>
      <w:r>
        <w:t xml:space="preserve">mutual non-domination, derive that no single per-source score can be faithful to it, and verify a</w:t>
      </w:r>
      <w:r>
        <w:t xml:space="preserve"> </w:t>
      </w:r>
      <w:r>
        <w:t xml:space="preserve">strict superset of a sufficient source collapsing PASS, with gross-length, block-order and routing</w:t>
      </w:r>
      <w:r>
        <w:t xml:space="preserve"> </w:t>
      </w:r>
      <w:r>
        <w:t xml:space="preserve">controls run on one model, not every confound excluded. Incomparability in this sense</w:t>
      </w:r>
      <w:r>
        <w:t xml:space="preserve"> </w:t>
      </w:r>
      <w:r>
        <w:t xml:space="preserve">cannot arise inside a single declared decision problem, so its absence there is a different</w:t>
      </w:r>
      <w:r>
        <w:t xml:space="preserve"> </w:t>
      </w:r>
      <w:r>
        <w:t xml:space="preserve">question rather than a gap.</w:t>
      </w:r>
    </w:p>
    <w:p>
      <w:pPr>
        <w:pStyle w:val="BodyText"/>
      </w:pPr>
      <w:r>
        <w:t xml:space="preserve">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 by</w:t>
      </w:r>
      <w:r>
        <w:t xml:space="preserve"> </w:t>
      </w:r>
      <w:r>
        <w:t xml:space="preserve">Blackwell informativeness and show that the mutual information between the curated and the test</w:t>
      </w:r>
      <w:r>
        <w:t xml:space="preserve"> </w:t>
      </w:r>
      <w:r>
        <w:t xml:space="preserve">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 direction,</w:t>
      </w:r>
      <w:r>
        <w:t xml:space="preserve"> </w:t>
      </w:r>
      <w:r>
        <w:t xml:space="preserve">and it is one-directional; a scalar can be monotone along the order without representing it, so</w:t>
      </w:r>
      <w:r>
        <w:t xml:space="preserve"> </w:t>
      </w:r>
      <w:r>
        <w:t xml:space="preserve">their result is compatible with ours rather than opposed to it. Their comparison is also taken</w:t>
      </w:r>
      <w:r>
        <w:t xml:space="preserve"> </w:t>
      </w:r>
      <w:r>
        <w:t xml:space="preserve">against the Bayes-optimal user of the data, ours against a fixed model rule on a task family. What</w:t>
      </w:r>
      <w:r>
        <w:t xml:space="preserve"> </w:t>
      </w:r>
      <w:r>
        <w:t xml:space="preserve">Theorem 2 adds is the converse question, whether any query-independent scalar</w:t>
      </w:r>
      <w:r>
        <w:t xml:space="preserve"> </w:t>
      </w:r>
      <w:r>
        <w:t xml:space="preserve">can be</w:t>
      </w:r>
      <w:r>
        <w:t xml:space="preserve"> </w:t>
      </w:r>
      <w:r>
        <w:rPr>
          <w:i/>
          <w:iCs/>
        </w:rPr>
        <w:t xml:space="preserve">faithful</w:t>
      </w:r>
      <w:r>
        <w:t xml:space="preserve"> </w:t>
      </w:r>
      <w:r>
        <w:t xml:space="preserve">to the order, which a monotone score need not be once the order is partial.</w:t>
      </w:r>
      <w:r>
        <w:t xml:space="preserve"> </w:t>
      </w:r>
      <w:r>
        <w:t xml:space="preserve">Nearby uses stop short of what we do: garbling to harden LLM</w:t>
      </w:r>
      <w:r>
        <w:t xml:space="preserve"> </w:t>
      </w:r>
      <w:r>
        <w:t xml:space="preserve">evaluations </w:t>
      </w:r>
      <w:r>
        <w:t xml:space="preserve">(Bradley 2024)</w:t>
      </w:r>
      <w:r>
        <w:t xml:space="preserve">, statistical deficiency 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 in transfer</w:t>
      </w:r>
      <w:r>
        <w:t xml:space="preserve"> </w:t>
      </w:r>
      <w:r>
        <w:t xml:space="preserve">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w:t>
      </w:r>
      <w:r>
        <w:t xml:space="preserve"> </w:t>
      </w:r>
      <w:r>
        <w:t xml:space="preserve">AI </w:t>
      </w:r>
      <w:r>
        <w:t xml:space="preserve">(Paxton 2026)</w:t>
      </w:r>
      <w:r>
        <w:t xml:space="preserve">. Another inference-time application sits on the other side of the</w:t>
      </w:r>
      <w:r>
        <w:t xml:space="preserve"> </w:t>
      </w:r>
      <w:r>
        <w:t xml:space="preserve">model:</w:t>
      </w:r>
      <w:r>
        <w:t xml:space="preserve"> </w:t>
      </w:r>
      <w:r>
        <w:t xml:space="preserve">Z. Zhang et al. (2026)</w:t>
      </w:r>
      <w:r>
        <w:t xml:space="preserve"> </w:t>
      </w:r>
      <w:r>
        <w:t xml:space="preserve">rank the information structures</w:t>
      </w:r>
      <w:r>
        <w:t xml:space="preserve"> </w:t>
      </w:r>
      <w:r>
        <w:t xml:space="preserve">induced by multi-agent protocols, showing that voting and debate are no more informative than the</w:t>
      </w:r>
      <w:r>
        <w:t xml:space="preserve"> </w:t>
      </w:r>
      <w:r>
        <w:t xml:space="preserve">agents’ pooled private information and identifying Bayesian pooled-posterior maximisation as the</w:t>
      </w:r>
      <w:r>
        <w:t xml:space="preserve"> </w:t>
      </w:r>
      <w:r>
        <w:t xml:space="preserve">Blackwell upper bound on any such protocol. That is a dominance statement about how several</w:t>
      </w:r>
      <w:r>
        <w:t xml:space="preserve"> </w:t>
      </w:r>
      <w:r>
        <w:t xml:space="preserve">models’ signals combine; ours is an incomparability statement about which single source one model</w:t>
      </w:r>
      <w:r>
        <w:t xml:space="preserve"> </w:t>
      </w:r>
      <w:r>
        <w:t xml:space="preserve">is given, so the two orders are taken over different objects and neither implies the other.</w:t>
      </w:r>
    </w:p>
    <w:bookmarkEnd w:id="19"/>
    <w:bookmarkStart w:id="20" w:name="sec:related-designspace"/>
    <w:p>
      <w:pPr>
        <w:pStyle w:val="Heading2"/>
      </w:pPr>
      <w:r>
        <w:t xml:space="preserve">Where the two results land in the design space</w:t>
      </w:r>
    </w:p>
    <w:p>
      <w:pPr>
        <w:pStyle w:val="FirstParagraph"/>
      </w:pPr>
      <w:r>
        <w:t xml:space="preserve">Sorting the methods above on three axes, whether a method is cheap enough to run at retrieval</w:t>
      </w:r>
      <w:r>
        <w:t xml:space="preserve"> </w:t>
      </w:r>
      <w:r>
        <w:t xml:space="preserve">scale, whether it conditions on the task, and whether it can represent a non-dominated</w:t>
      </w:r>
      <w:r>
        <w:t xml:space="preserve"> </w:t>
      </w:r>
      <w:r>
        <w:rPr>
          <w:i/>
          <w:iCs/>
        </w:rPr>
        <w:t xml:space="preserve">set</w:t>
      </w:r>
      <w:r>
        <w:t xml:space="preserve"> </w:t>
      </w:r>
      <w:r>
        <w:t xml:space="preserve">rather than a ranking, makes the pattern uniform. Every method cheap enough to precompute emits</w:t>
      </w:r>
      <w:r>
        <w:t xml:space="preserve"> </w:t>
      </w:r>
      <w:r>
        <w:t xml:space="preserve">one number per item, however that number is produced: late interaction over multi-vector</w:t>
      </w:r>
      <w:r>
        <w:t xml:space="preserve"> </w:t>
      </w:r>
      <w:r>
        <w:t xml:space="preserve">representations </w:t>
      </w:r>
      <w:r>
        <w:t xml:space="preserve">(Khattab and Zaharia 2020)</w:t>
      </w:r>
      <w:r>
        <w:t xml:space="preserve"> </w:t>
      </w:r>
      <w:r>
        <w:t xml:space="preserve">and retrievers supervised by the language model</w:t>
      </w:r>
      <w:r>
        <w:t xml:space="preserve"> </w:t>
      </w:r>
      <w:r>
        <w:t xml:space="preserve">itself </w:t>
      </w:r>
      <w:r>
        <w:t xml:space="preserve">(Guu et al. 2020; W. Shi et al. 2023)</w:t>
      </w:r>
      <w:r>
        <w:t xml:space="preserve"> </w:t>
      </w:r>
      <w:r>
        <w:t xml:space="preserve">are scored per item no less than lexical relevance is.</w:t>
      </w:r>
      <w:r>
        <w:t xml:space="preserve"> </w:t>
      </w:r>
      <w:r>
        <w:t xml:space="preserve">All of them therefore fall under Theorem 2 when that number is fixed across</w:t>
      </w:r>
      <w:r>
        <w:t xml:space="preserve"> </w:t>
      </w:r>
      <w:r>
        <w:t xml:space="preserve">tasks. The methods that escape do so either by reading the decisive content per candidate, which</w:t>
      </w:r>
      <w:r>
        <w:t xml:space="preserve"> </w:t>
      </w:r>
      <w:r>
        <w:t xml:space="preserve">costs a model call, or by routing on public task metadata, which</w:t>
      </w:r>
      <w:r>
        <w:t xml:space="preserve"> </w:t>
      </w:r>
      <w:r>
        <w:t xml:space="preserve">Proposition 2 does not exclude (Remark 6). No prior</w:t>
      </w:r>
      <w:r>
        <w:t xml:space="preserve"> </w:t>
      </w:r>
      <w:r>
        <w:t xml:space="preserve">family is both cheap and faithful to the partial order; that empty cell is the open problem this</w:t>
      </w:r>
      <w:r>
        <w:t xml:space="preserve"> </w:t>
      </w:r>
      <w:r>
        <w:t xml:space="preserve">paper isolates; the verified non-dominated set pays probe cost to sit in it, and what that cost</w:t>
      </w:r>
      <w:r>
        <w:t xml:space="preserve"> </w:t>
      </w:r>
      <w:r>
        <w:t xml:space="preserve">buys is a verified relation</w:t>
      </w:r>
      <w:r>
        <w:t xml:space="preserve"> </w:t>
      </w:r>
      <w:r>
        <w:rPr>
          <w:i/>
          <w:iCs/>
        </w:rPr>
        <w:t xml:space="preserve">between</w:t>
      </w:r>
      <w:r>
        <w:t xml:space="preserve"> </w:t>
      </w:r>
      <w:r>
        <w:t xml:space="preserve">the candidates, not a guarantee about any selector</w:t>
      </w:r>
      <w:r>
        <w:t xml:space="preserve"> </w:t>
      </w:r>
      <w:r>
        <w:t xml:space="preserve">built on the set.</w:t>
      </w:r>
    </w:p>
    <w:bookmarkEnd w:id="20"/>
    <w:bookmarkEnd w:id="21"/>
    <w:bookmarkStart w:id="29"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separates two decision rules that the informal literature silently conflates: the</w:t>
      </w:r>
      <w:r>
        <w:t xml:space="preserve"> </w:t>
      </w:r>
      <w:r>
        <w:rPr>
          <w:i/>
          <w:iCs/>
        </w:rPr>
        <w:t xml:space="preserve">Bayes-optimal</w:t>
      </w:r>
      <w:r>
        <w:t xml:space="preserve"> </w:t>
      </w:r>
      <w:r>
        <w:t xml:space="preserve">rule, against which the classical Blackwell order is defined, and the</w:t>
      </w:r>
      <w:r>
        <w:t xml:space="preserve"> </w:t>
      </w:r>
      <w:r>
        <w:rPr>
          <w:i/>
          <w:iCs/>
        </w:rPr>
        <w:t xml:space="preserve">fixed model</w:t>
      </w:r>
      <w:r>
        <w:t xml:space="preserve"> </w:t>
      </w:r>
      <w:r>
        <w:t xml:space="preserve">rule, which every empirical quantity in this paper measures.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Modelling</w:t>
      </w:r>
      <w:r>
        <w:t xml:space="preserve"> </w:t>
      </w:r>
      <m:oMath>
        <m:r>
          <m:t>S</m:t>
        </m:r>
      </m:oMath>
      <w:r>
        <w:t xml:space="preserve"> </w:t>
      </w:r>
      <w:r>
        <w:t xml:space="preserve">as a</w:t>
      </w:r>
      <w:r>
        <w:t xml:space="preserve"> </w:t>
      </w:r>
      <w:r>
        <w:t xml:space="preserve">product of coordinates rather than an opaque atom is what makes the experiment model well posed</w:t>
      </w:r>
      <w:r>
        <w:t xml:space="preserve"> </w:t>
      </w:r>
      <w:r>
        <w:t xml:space="preserve">for fixed-string sources (Section 3.2,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Section 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the measured pass rates enter its proof nowhere, and neither bound a Bayes value nor</w:t>
      </w:r>
      <w:r>
        <w:t xml:space="preserve"> </w:t>
      </w:r>
      <w:r>
        <w:t xml:space="preserve">estimate a guessing cap.</w:t>
      </w:r>
    </w:p>
    <w:bookmarkEnd w:id="24"/>
    <w:p>
      <w:pPr>
        <w:pStyle w:val="BodyText"/>
      </w:pPr>
      <w:r>
        <w:t xml:space="preserve">The distinction in Definition 2 is load-bearing. Blackwell’s theorem</w:t>
      </w:r>
      <w:r>
        <w:t xml:space="preserve"> </w:t>
      </w:r>
      <w:r>
        <w:t xml:space="preserve">(see Section 4) is a statement about</w:t>
      </w:r>
      <w:r>
        <w:t xml:space="preserve"> </w:t>
      </w:r>
      <m:oMath>
        <m:sSup>
          <m:e>
            <m:r>
              <m:t>V</m:t>
            </m:r>
          </m:e>
          <m:sup>
            <m:r>
              <m:rPr>
                <m:sty m:val="p"/>
              </m:rPr>
              <m:t>⋆</m:t>
            </m:r>
          </m:sup>
        </m:sSup>
      </m:oMath>
      <w:r>
        <w:t xml:space="preserve">; every number we report,</w:t>
      </w:r>
      <w:r>
        <w:t xml:space="preserve"> </w:t>
      </w:r>
      <m:oMath>
        <m:sSub>
          <m:e>
            <m:r>
              <m:rPr>
                <m:sty m:val="p"/>
              </m:rPr>
              <m:t>P</m:t>
            </m:r>
            <m:r>
              <m:rPr>
                <m:sty m:val="p"/>
              </m:rPr>
              <m:t>A</m:t>
            </m:r>
            <m:r>
              <m:rPr>
                <m:sty m:val="p"/>
              </m:rPr>
              <m:t>S</m:t>
            </m:r>
            <m:r>
              <m:rPr>
                <m:sty m:val="p"/>
              </m:rPr>
              <m:t>S</m:t>
            </m:r>
          </m:e>
          <m:sub>
            <m:r>
              <m:t>M</m:t>
            </m:r>
          </m:sub>
        </m:sSub>
      </m:oMath>
      <w:r>
        <w:t xml:space="preserve">, the</w:t>
      </w:r>
      <w:r>
        <w:t xml:space="preserve"> </w:t>
      </w:r>
      <w:r>
        <w:t xml:space="preserve">deficiency estimator of Section 6, the interference statistic of</w:t>
      </w:r>
      <w:r>
        <w:t xml:space="preserve"> </w:t>
      </w:r>
      <w:r>
        <w:t xml:space="preserve">Section 6.3, and the entire six-model program of Section 7, is a</w:t>
      </w:r>
      <w:r>
        <w:t xml:space="preserve"> </w:t>
      </w:r>
      <w:r>
        <w:t xml:space="preserve">statement about the single fixed rule</w:t>
      </w:r>
      <w:r>
        <w:t xml:space="preserve"> </w:t>
      </w:r>
      <m:oMath>
        <m:sSub>
          <m:e>
            <m:r>
              <m:t>δ</m:t>
            </m:r>
          </m:e>
          <m:sub>
            <m:r>
              <m:t>M</m:t>
            </m:r>
          </m:sub>
        </m:sSub>
      </m:oMath>
      <w:r>
        <w:t xml:space="preserve">. We therefore develop the order in two</w:t>
      </w:r>
      <w:r>
        <w:t xml:space="preserve"> </w:t>
      </w:r>
      <w:r>
        <w:t xml:space="preserve">registers and prove an explicit bridge between them (Lemma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Reading</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w:t>
      </w:r>
      <w:r>
        <w:t xml:space="preserve">is degenerate: such a kernel is</w:t>
      </w:r>
      <w:r>
        <w:t xml:space="preserve"> </w:t>
      </w:r>
      <w:r>
        <w:t xml:space="preserve">Blackwell-equivalent to the null experiment, carries zero information, and induces the trivial</w:t>
      </w:r>
      <w:r>
        <w:t xml:space="preserve"> </w:t>
      </w:r>
      <m:oMath>
        <m:r>
          <m:t>σ</m:t>
        </m:r>
      </m:oMath>
      <w:r>
        <w:t xml:space="preserve">-algebra, which would make any garbling argument vacuous. We instead model each fixed</w:t>
      </w:r>
      <w:r>
        <w:t xml:space="preserve"> </w:t>
      </w:r>
      <w:r>
        <w:t xml:space="preserve">source as a</w:t>
      </w:r>
      <w:r>
        <w:t xml:space="preserve"> </w:t>
      </w:r>
      <w:r>
        <w:rPr>
          <w:i/>
          <w:iCs/>
        </w:rPr>
        <w:t xml:space="preserve">deterministic experiment that observes a projection of the coordinate</w:t>
      </w:r>
      <w:r>
        <w:rPr>
          <w:i/>
          <w:iCs/>
        </w:rPr>
        <w:t xml:space="preserve"> </w:t>
      </w:r>
      <w:r>
        <w:rPr>
          <w:i/>
          <w:iCs/>
        </w:rPr>
        <w:t xml:space="preserve">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the informativeness of a fixed string is exactly the</w:t>
      </w:r>
      <w:r>
        <w:t xml:space="preserve"> </w:t>
      </w:r>
      <w:r>
        <w:t xml:space="preserve">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w:t>
      </w:r>
      <w:r>
        <w:t xml:space="preserve"> </w:t>
      </w:r>
      <w:r>
        <w:t xml:space="preserve">projection, and the text</w:t>
      </w:r>
      <w:r>
        <w:t xml:space="preserve"> </w:t>
      </w:r>
      <w:r>
        <w:t xml:space="preserve">“varies with the task”</w:t>
      </w:r>
      <w:r>
        <w:t xml:space="preserve"> </w:t>
      </w:r>
      <w:r>
        <w:t xml:space="preserve">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 across task instances</w:t>
      </w:r>
      <w:r>
        <w:t xml:space="preserve"> </w:t>
      </w:r>
      <m:oMath>
        <m:r>
          <m:t>T</m:t>
        </m:r>
      </m:oMath>
      <w:r>
        <w:t xml:space="preserve">. This is what makes the comparison of</w:t>
      </w:r>
      <w:r>
        <w:t xml:space="preserve"> </w:t>
      </w:r>
      <w:r>
        <w:t xml:space="preserve">Section 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Section 7, where the guessability of a fixed convention spans</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dependence on the model matters.</w:t>
      </w:r>
    </w:p>
    <w:bookmarkEnd w:id="28"/>
    <w:bookmarkEnd w:id="29"/>
    <w:bookmarkStart w:id="42" w:name="sec:order"/>
    <w:p>
      <w:pPr>
        <w:pStyle w:val="Heading1"/>
      </w:pPr>
      <w:r>
        <w:t xml:space="preserve">The Blackwell order over context sources</w:t>
      </w:r>
    </w:p>
    <w:p>
      <w:pPr>
        <w:pStyle w:val="FirstParagraph"/>
      </w:pPr>
      <w:r>
        <w:t xml:space="preserve">With sources modeled as experiments (see Section 3), the classical comparison of</w:t>
      </w:r>
      <w:r>
        <w:t xml:space="preserve"> </w:t>
      </w:r>
      <w:r>
        <w:t xml:space="preserve">experiments applies to them directly: we state the order, record that it is partial, and bridge</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The theorem is classical </w:t>
      </w:r>
      <w:r>
        <w:t xml:space="preserve">(Blackwell 1953; Torgersen 1991)</w:t>
      </w:r>
      <w:r>
        <w:t xml:space="preserve"> </w:t>
      </w:r>
      <w:r>
        <w:t xml:space="preserve">and we use it as a black</w:t>
      </w:r>
      <w:r>
        <w:t xml:space="preserve"> </w:t>
      </w:r>
      <w:r>
        <w:t xml:space="preserve">box.</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w:t>
      </w:r>
      <w:r>
        <w:t xml:space="preserve"> </w:t>
      </w:r>
      <w:r>
        <w:t xml:space="preserve">by simulating the garbling.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the case</w:t>
      </w:r>
      <w:r>
        <w:t xml:space="preserve"> </w:t>
      </w:r>
      <w:r>
        <w:t xml:space="preserve">Blackwell (1953)</w:t>
      </w:r>
      <w:r>
        <w:t xml:space="preserve"> </w:t>
      </w:r>
      <w:r>
        <w:t xml:space="preserve">proves and our coordinate construction realizes; on a general state space the</w:t>
      </w:r>
      <w:r>
        <w:t xml:space="preserve"> </w:t>
      </w:r>
      <w:r>
        <w:t xml:space="preserve">converse needs the convex closure taken in the definition of</w:t>
      </w:r>
      <w:r>
        <w:t xml:space="preserve"> </w:t>
      </w:r>
      <w:r>
        <w:t xml:space="preserve">more-informativeness </w:t>
      </w:r>
      <w:r>
        <w:t xml:space="preserve">(Khan et al. 2025)</w:t>
      </w:r>
      <w:r>
        <w:t xml:space="preserve">. Reading</w:t>
      </w:r>
      <w:r>
        <w:t xml:space="preserve"> </w:t>
      </w:r>
      <w:r>
        <w:t xml:space="preserve">“experiment”</w:t>
      </w:r>
      <w:r>
        <w:t xml:space="preserve"> </w:t>
      </w:r>
      <w:r>
        <w:t xml:space="preserve">as a context source (Definition 1) is faithful because the</w:t>
      </w:r>
      <w:r>
        <w:t xml:space="preserve"> </w:t>
      </w:r>
      <w:r>
        <w:t xml:space="preserve">kernels of Definition 3 are standard Borel, which says nothing about the</w:t>
      </w:r>
      <w:r>
        <w:t xml:space="preserve"> </w:t>
      </w:r>
      <w:r>
        <w:t xml:space="preserve">“decision problem”</w:t>
      </w:r>
      <w:r>
        <w:t xml:space="preserve"> </w:t>
      </w:r>
      <w:r>
        <w:t xml:space="preserve">reading: clause</w:t>
      </w:r>
      <w:r>
        <w:t xml:space="preserve"> </w:t>
      </w:r>
      <w:r>
        <w:t xml:space="preserve">(ii)</w:t>
      </w:r>
      <w:r>
        <w:t xml:space="preserve"> </w:t>
      </w:r>
      <w:r>
        <w:t xml:space="preserve">quantifies over</w:t>
      </w:r>
      <w:r>
        <w:t xml:space="preserve"> </w:t>
      </w:r>
      <w:r>
        <w:rPr>
          <w:i/>
          <w:iCs/>
        </w:rPr>
        <w:t xml:space="preserve">all</w:t>
      </w:r>
      <w:r>
        <w:t xml:space="preserve"> </w:t>
      </w:r>
      <w:r>
        <w:t xml:space="preserve">bounded utilities,</w:t>
      </w:r>
      <w:r>
        <w:t xml:space="preserve"> </w:t>
      </w:r>
      <w:r>
        <w:t xml:space="preserve">whereas the tasks we can execute are only the binary-verifier subclass</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of</w:t>
      </w:r>
      <w:r>
        <w:t xml:space="preserve"> </w:t>
      </w:r>
      <w:r>
        <w:t xml:space="preserve">Definition 2. That restriction is harmless in</w:t>
      </w:r>
      <w:r>
        <w:t xml:space="preserve"> </w:t>
      </w:r>
      <w:r>
        <w:t xml:space="preserve">(i)</w:t>
      </w:r>
      <m:oMath>
        <m:r>
          <m:rPr>
            <m:sty m:val="p"/>
          </m:rPr>
          <m:t>⇒</m:t>
        </m:r>
      </m:oMath>
      <w:r>
        <w:t xml:space="preserve">(ii)</w:t>
      </w:r>
      <w:r>
        <w:t xml:space="preserve"> </w:t>
      </w:r>
      <w:r>
        <w:t xml:space="preserve">but not in the converse, whose witness need not be binary;</w:t>
      </w:r>
      <w:r>
        <w:t xml:space="preserve"> </w:t>
      </w:r>
      <w:r>
        <w:t xml:space="preserve">it costs nothing for the projection sources of Definition 3, whose binary</w:t>
      </w:r>
      <w:r>
        <w:t xml:space="preserve"> </w:t>
      </w:r>
      <w:r>
        <w:t xml:space="preserve">witnesses are exhibited in the proof of Lemma 2</w:t>
      </w:r>
      <w:r>
        <w:t xml:space="preserve">(a)</w:t>
      </w:r>
      <w:r>
        <w:t xml:space="preserve">, and beyond them it is</w:t>
      </w:r>
      <w:r>
        <w:t xml:space="preserve"> </w:t>
      </w:r>
      <w:r>
        <w:t xml:space="preserve">a scope limit of our presentation, not a property of the theorem.</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yet the two do not score alike:</w:t>
      </w:r>
      <w:r>
        <w:t xml:space="preserve"> </w:t>
      </w:r>
      <m:oMath>
        <m:r>
          <m:t>40</m:t>
        </m:r>
        <m:r>
          <m:rPr>
            <m:sty m:val="p"/>
          </m:rPr>
          <m:t>/</m:t>
        </m:r>
        <m:r>
          <m:t>40</m:t>
        </m:r>
      </m:oMath>
      <w:r>
        <w:t xml:space="preserve"> </w:t>
      </w:r>
      <w:r>
        <w:t xml:space="preserve">against</w:t>
      </w:r>
      <w:r>
        <w:t xml:space="preserve"> </w:t>
      </w:r>
      <m:oMath>
        <m:r>
          <m:t>31</m:t>
        </m:r>
        <m:r>
          <m:rPr>
            <m:sty m:val="p"/>
          </m:rPr>
          <m:t>/</m:t>
        </m:r>
        <m:r>
          <m:t>40</m:t>
        </m:r>
      </m:oMath>
      <w:r>
        <w:t xml:space="preserve"> </w:t>
      </w:r>
      <w:r>
        <w:t xml:space="preserve">on</w:t>
      </w:r>
      <w:r>
        <w:t xml:space="preserve"> </w:t>
      </w:r>
      <w:r>
        <w:rPr>
          <w:rStyle w:val="VerbatimChar"/>
        </w:rPr>
        <w:t xml:space="preserve">api_argorder</w:t>
      </w:r>
      <w:r>
        <w:t xml:space="preserve">, a difference whose two-sided</w:t>
      </w:r>
      <w:r>
        <w:t xml:space="preserve"> </w:t>
      </w:r>
      <m:oMath>
        <m:r>
          <m:t>90</m:t>
        </m:r>
        <m:r>
          <m:rPr>
            <m:sty m:val="p"/>
          </m:rPr>
          <m:t>%</m:t>
        </m:r>
      </m:oMath>
      <w:r>
        <w:t xml:space="preserve"> </w:t>
      </w:r>
      <w:r>
        <w:t xml:space="preserve">interval</w:t>
      </w:r>
      <w:r>
        <w:t xml:space="preserve"> </w:t>
      </w:r>
      <m:oMath>
        <m:r>
          <m:rPr>
            <m:sty m:val="p"/>
          </m:rPr>
          <m:t>[</m:t>
        </m:r>
        <m:r>
          <m:rPr>
            <m:sty m:val="p"/>
          </m:rPr>
          <m:t>+</m:t>
        </m:r>
        <m:r>
          <m:t>0.0202</m:t>
        </m:r>
        <m:r>
          <m:rPr>
            <m:sty m:val="p"/>
          </m:rPr>
          <m:t>,</m:t>
        </m:r>
        <m:r>
          <m:rPr>
            <m:sty m:val="p"/>
          </m:rPr>
          <m:t>+</m:t>
        </m:r>
        <m:r>
          <m:t>0.3846</m:t>
        </m:r>
        <m:r>
          <m:rPr>
            <m:sty m:val="p"/>
          </m:rPr>
          <m:t>]</m:t>
        </m:r>
      </m:oMath>
      <w:r>
        <w:t xml:space="preserve"> </w:t>
      </w:r>
      <w:r>
        <w:t xml:space="preserve">excludes</w:t>
      </w:r>
      <w:r>
        <w:t xml:space="preserve"> </w:t>
      </w:r>
      <w:r>
        <w:t xml:space="preserve">zero, and</w:t>
      </w:r>
      <w:r>
        <w:t xml:space="preserve"> </w:t>
      </w:r>
      <m:oMath>
        <m:r>
          <m:t>40</m:t>
        </m:r>
        <m:r>
          <m:rPr>
            <m:sty m:val="p"/>
          </m:rPr>
          <m:t>/</m:t>
        </m:r>
        <m:r>
          <m:t>40</m:t>
        </m:r>
      </m:oMath>
      <w:r>
        <w:t xml:space="preserve"> </w:t>
      </w:r>
      <w:r>
        <w:t xml:space="preserve">against</w:t>
      </w:r>
      <w:r>
        <w:t xml:space="preserve"> </w:t>
      </w:r>
      <m:oMath>
        <m:r>
          <m:t>39</m:t>
        </m:r>
        <m:r>
          <m:rPr>
            <m:sty m:val="p"/>
          </m:rPr>
          <m:t>/</m:t>
        </m:r>
        <m:r>
          <m:t>40</m:t>
        </m:r>
      </m:oMath>
      <w:r>
        <w:t xml:space="preserve"> </w:t>
      </w:r>
      <w:r>
        <w:t xml:space="preserve">on</w:t>
      </w:r>
      <w:r>
        <w:t xml:space="preserve"> </w:t>
      </w:r>
      <w:r>
        <w:rPr>
          <w:rStyle w:val="VerbatimChar"/>
        </w:rPr>
        <w:t xml:space="preserve">api_post_ok</w:t>
      </w:r>
      <w:r>
        <w:t xml:space="preserve">, where it does not. One cell therefore</w:t>
      </w:r>
      <w:r>
        <w:t xml:space="preserve"> </w:t>
      </w:r>
      <w:r>
        <w:t xml:space="preserve">certifies an instance and the other only illustrates the possibility. Either way the</w:t>
      </w:r>
      <w:r>
        <w:t xml:space="preserve"> </w:t>
      </w:r>
      <m:oMath>
        <m:sSub>
          <m:e>
            <m:r>
              <m:t>δ</m:t>
            </m:r>
          </m:e>
          <m:sub>
            <m:r>
              <m:t>M</m:t>
            </m:r>
          </m:sub>
        </m:sSub>
      </m:oMath>
      <w:r>
        <w:t xml:space="preserve">-restricted order of Section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Section 7: the call contract (</w:t>
      </w:r>
      <m:oMath>
        <m:sSub>
          <m:e>
            <m:r>
              <m:t>W</m:t>
            </m:r>
          </m:e>
          <m:sub>
            <m:r>
              <m:t>1</m:t>
            </m:r>
          </m:sub>
        </m:sSub>
      </m:oMath>
      <w:r>
        <w:t xml:space="preserve">, revealing the private arg-order /</w:t>
      </w:r>
      <w:r>
        <w:t xml:space="preserve"> </w:t>
      </w:r>
      <w:r>
        <w:t xml:space="preserve">required-keyword / exception-type facts</w:t>
      </w:r>
      <w:r>
        <w:t xml:space="preserve"> </w:t>
      </w:r>
      <m:oMath>
        <m:sSub>
          <m:e>
            <m:r>
              <m:t>S</m:t>
            </m:r>
          </m:e>
          <m:sub>
            <m:r>
              <m:t>1</m:t>
            </m:r>
          </m:sub>
        </m:sSub>
      </m:oMath>
      <w:r>
        <w:t xml:space="preserve">) and the wire format (</w:t>
      </w:r>
      <m:oMath>
        <m:sSub>
          <m:e>
            <m:r>
              <m:t>W</m:t>
            </m:r>
          </m:e>
          <m:sub>
            <m:r>
              <m:t>2</m:t>
            </m:r>
          </m:sub>
        </m:sSub>
      </m:oMath>
      <w:r>
        <w:t xml:space="preserve">, revealing the</w:t>
      </w:r>
      <w:r>
        <w:t xml:space="preserve"> </w:t>
      </w:r>
      <w:r>
        <w:t xml:space="preserve">cents-scale / check-digit facts</w:t>
      </w:r>
      <w:r>
        <w:t xml:space="preserve"> </w:t>
      </w:r>
      <m:oMath>
        <m:sSub>
          <m:e>
            <m:r>
              <m:t>S</m:t>
            </m:r>
          </m:e>
          <m:sub>
            <m:r>
              <m:t>2</m:t>
            </m:r>
          </m:sub>
        </m:sSub>
      </m:oMath>
      <w:r>
        <w:t xml:space="preserve">) give</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and neither set contains the</w:t>
      </w:r>
      <w:r>
        <w:t xml:space="preserve"> </w:t>
      </w:r>
      <w:r>
        <w:t xml:space="preserve">other, so</w:t>
      </w:r>
      <w:r>
        <w:t xml:space="preserve"> </w:t>
      </w:r>
      <m:oMath>
        <m:sSub>
          <m:e>
            <m:r>
              <m:t>W</m:t>
            </m:r>
          </m:e>
          <m:sub>
            <m:r>
              <m:t>1</m:t>
            </m:r>
          </m:sub>
        </m:sSub>
        <m:r>
          <m:rPr>
            <m:sty m:val="p"/>
          </m:rPr>
          <m:t>,</m:t>
        </m:r>
        <m:sSub>
          <m:e>
            <m:r>
              <m:t>W</m:t>
            </m:r>
          </m:e>
          <m:sub>
            <m:r>
              <m:t>2</m:t>
            </m:r>
          </m:sub>
        </m:sSub>
      </m:oMath>
      <w:r>
        <w:t xml:space="preserve"> </w:t>
      </w:r>
      <w:r>
        <w:t xml:space="preserve">are Blackwell-incomparable 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w:t>
      </w:r>
    </w:p>
    <w:bookmarkEnd w:id="36"/>
    <w:bookmarkStart w:id="41"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 single</w:t>
      </w:r>
      <w:r>
        <w:t xml:space="preserve"> </w:t>
      </w:r>
      <w:r>
        <w:t xml:space="preserve">fixed, generally sub-optimal rule</w:t>
      </w:r>
      <w:r>
        <w:t xml:space="preserve"> </w:t>
      </w:r>
      <m:oMath>
        <m:sSub>
          <m:e>
            <m:r>
              <m:t>δ</m:t>
            </m:r>
          </m:e>
          <m:sub>
            <m:r>
              <m:t>M</m:t>
            </m:r>
          </m:sub>
        </m:sSub>
      </m:oMath>
      <w:r>
        <w:t xml:space="preserve">. An inequality between optimal values need not hold</w:t>
      </w:r>
      <w:r>
        <w:t xml:space="preserve"> </w:t>
      </w:r>
      <w:r>
        <w:t xml:space="preserve">for a fixed rule, and, as we show empirically, the fixed rule can even</w:t>
      </w:r>
      <w:r>
        <w:t xml:space="preserve"> </w:t>
      </w:r>
      <w:r>
        <w:rPr>
          <w:i/>
          <w:iCs/>
        </w:rPr>
        <w:t xml:space="preserve">violate</w:t>
      </w:r>
      <w:r>
        <w:t xml:space="preserve"> </w:t>
      </w:r>
      <w:r>
        <w:t xml:space="preserve">monotonicity</w:t>
      </w:r>
      <w:r>
        <w:t xml:space="preserve"> </w:t>
      </w:r>
      <w:r>
        <w:t xml:space="preserve">that the optimal value obeys. We therefore introduce a</w:t>
      </w:r>
      <w:r>
        <w:t xml:space="preserve"> </w:t>
      </w:r>
      <m:oMath>
        <m:sSub>
          <m:e>
            <m:r>
              <m:t>δ</m:t>
            </m:r>
          </m:e>
          <m:sub>
            <m:r>
              <m:t>M</m:t>
            </m:r>
          </m:sub>
        </m:sSub>
      </m:oMath>
      <w:r>
        <w:t xml:space="preserve">-restricted order.</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w:t>
      </w:r>
      <w:r>
        <w:t xml:space="preserve"> </w:t>
      </w:r>
      <w:r>
        <w:t xml:space="preserve">rule) and distribution-restricted (a fixed finite</w:t>
      </w:r>
      <w:r>
        <w:t xml:space="preserve"> </w:t>
      </w:r>
      <m:oMath>
        <m:r>
          <m:rPr>
            <m:scr m:val="script"/>
            <m:sty m:val="p"/>
          </m:rPr>
          <m:t>D</m:t>
        </m:r>
      </m:oMath>
      <w:r>
        <w:t xml:space="preserve">); within those restrictions it is still a</w:t>
      </w:r>
      <w:r>
        <w:t xml:space="preserve"> </w:t>
      </w:r>
      <w:r>
        <w:t xml:space="preserve">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and</w:t>
      </w:r>
      <w:r>
        <w:rPr>
          <w:i/>
          <w:iCs/>
        </w:rPr>
        <w:t xml:space="preserve"> </w:t>
      </w:r>
      <m:oMath>
        <m:sSub>
          <m:e>
            <m:r>
              <m:t>μ</m:t>
            </m:r>
          </m:e>
          <m:sub>
            <m:r>
              <m:t>T</m:t>
            </m:r>
          </m:sub>
        </m:sSub>
      </m:oMath>
      <w:r>
        <w:rPr>
          <w:i/>
          <w:iCs/>
        </w:rPr>
        <w:t xml:space="preserve">-almost surely accepting some action measurable in that</w:t>
      </w:r>
      <w:r>
        <w:rPr>
          <w:i/>
          <w:iCs/>
        </w:rPr>
        <w:t xml:space="preserve"> </w:t>
      </w:r>
      <w:r>
        <w:rPr>
          <w:i/>
          <w:iCs/>
        </w:rPr>
        <w:t xml:space="preserve">coordinate and those facts (</w:t>
      </w:r>
      <w:r>
        <w:rPr>
          <w:i/>
          <w:i/>
          <w:iCs/>
          <w:iCs/>
        </w:rPr>
        <w:t xml:space="preserve">sufficiency and solvability under the informed source</w:t>
      </w:r>
      <w:r>
        <w:rPr>
          <w:i/>
          <w:iCs/>
        </w:rPr>
        <w:t xml:space="preserve">;</w:t>
      </w:r>
      <w:r>
        <w:rPr>
          <w:i/>
          <w:iCs/>
        </w:rPr>
        <w:t xml:space="preserve"> </w:t>
      </w:r>
      <w:r>
        <w:rPr>
          <w:i/>
          <w:iCs/>
        </w:rPr>
        <w:t xml:space="preserve">solvability is not implied by the dependence).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caps are hypotheses of this criterion, not</w:t>
      </w:r>
      <w:r>
        <w:rPr>
          <w:i/>
          <w:iCs/>
        </w:rPr>
        <w:t xml:space="preserve"> </w:t>
      </w:r>
      <w:r>
        <w:rPr>
          <w:i/>
          <w:iCs/>
        </w:rPr>
        <w:t xml:space="preserve">quantities the experiments determine. Per cell, Section 7 reports a</w:t>
      </w:r>
      <w:r>
        <w:rPr>
          <w:i/>
          <w:iCs/>
        </w:rPr>
        <w:t xml:space="preserve"> </w:t>
      </w:r>
      <w:r>
        <w:rPr>
          <w:i/>
          <w:iCs/>
        </w:rPr>
        <w:t xml:space="preserve">crossover between the same fixed rule’s</w:t>
      </w:r>
      <w:r>
        <w:rPr>
          <w:i/>
          <w:iCs/>
        </w:rPr>
        <w:t xml:space="preserve"> </w:t>
      </w:r>
      <w:r>
        <w:rPr>
          <w:i/>
          <w:i/>
          <w:iCs/>
          <w:iCs/>
        </w:rPr>
        <w:t xml:space="preserve">realized</w:t>
      </w:r>
      <w:r>
        <w:rPr>
          <w:i/>
          <w:iCs/>
        </w:rPr>
        <w:t xml:space="preserve"> </w:t>
      </w:r>
      <w:r>
        <w:rPr>
          <w:i/>
          <w:iCs/>
        </w:rPr>
        <w:t xml:space="preserve">rates,</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rPr>
          <w:i/>
          <w:iCs/>
        </w:rPr>
        <w:t xml:space="preserve">;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such a comparison neither</w:t>
      </w:r>
      <w:r>
        <w:rPr>
          <w:i/>
          <w:iCs/>
        </w:rPr>
        <w:t xml:space="preserve"> </w:t>
      </w:r>
      <w:r>
        <w:rPr>
          <w:i/>
          <w:iCs/>
        </w:rPr>
        <w:t xml:space="preserve">estimates nor bounds</w:t>
      </w:r>
      <w:r>
        <w:rPr>
          <w:i/>
          <w:iCs/>
        </w:rPr>
        <w:t xml:space="preserve"> </w:t>
      </w:r>
      <m:oMath>
        <m:sSub>
          <m:e>
            <m:r>
              <m:t>g</m:t>
            </m:r>
          </m:e>
          <m:sub>
            <m:r>
              <m:t>a</m:t>
            </m:r>
          </m:sub>
        </m:sSub>
      </m:oMath>
      <w:r>
        <w:rPr>
          <w:i/>
          <w:iCs/>
        </w:rPr>
        <w:t xml:space="preserve"> </w:t>
      </w:r>
      <w:r>
        <w:rPr>
          <w:i/>
          <w:iCs/>
        </w:rPr>
        <w:t xml:space="preserve">or</w:t>
      </w:r>
      <w:r>
        <w:rPr>
          <w:i/>
          <w:iCs/>
        </w:rPr>
        <w:t xml:space="preserve"> </w:t>
      </w:r>
      <m:oMath>
        <m:sSub>
          <m:e>
            <m:r>
              <m:t>g</m:t>
            </m:r>
          </m:e>
          <m:sub>
            <m:r>
              <m:t>b</m:t>
            </m:r>
          </m:sub>
        </m:sSub>
      </m:oMath>
      <w:r>
        <w:rPr>
          <w:i/>
          <w:iCs/>
        </w:rPr>
        <w:t xml:space="preserve">, though it is consistent with</w:t>
      </w:r>
      <w:r>
        <w:rPr>
          <w:i/>
          <w:iCs/>
        </w:rPr>
        <w:t xml:space="preserve"> </w:t>
      </w:r>
      <m:oMath>
        <m:sSub>
          <m:e>
            <m:r>
              <m:t>g</m:t>
            </m:r>
          </m:e>
          <m:sub>
            <m:r>
              <m:t>a</m:t>
            </m:r>
          </m:sub>
        </m:sSub>
        <m:r>
          <m:rPr>
            <m:sty m:val="p"/>
          </m:rPr>
          <m:t>,</m:t>
        </m:r>
        <m:sSub>
          <m:e>
            <m:r>
              <m:t>g</m:t>
            </m:r>
          </m:e>
          <m:sub>
            <m:r>
              <m:t>b</m:t>
            </m:r>
          </m:sub>
        </m:sSub>
        <m:r>
          <m:rPr>
            <m:sty m:val="p"/>
          </m:rPr>
          <m:t>&lt;</m:t>
        </m:r>
        <m:r>
          <m:t>1</m:t>
        </m:r>
      </m:oMath>
      <w:r>
        <w:rPr>
          <w:i/>
          <w:iCs/>
        </w:rPr>
        <w:t xml:space="preserve"> </w:t>
      </w:r>
      <w:r>
        <w:rPr>
          <w:i/>
          <w:iCs/>
        </w:rPr>
        <w:t xml:space="preserve">(Remark 1); we nowhere report the cap conditions as empirically verified.</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bookmarkEnd w:id="38"/>
    <w:bookmarkStart w:id="39" w:name="rem:capsrole"/>
    <w:p>
      <w:pPr>
        <w:pStyle w:val="FirstParagraph"/>
      </w:pPr>
      <w:r>
        <w:rPr>
          <w:i/>
          <w:iCs/>
        </w:rPr>
        <w:t xml:space="preserve">Remark 3</w:t>
      </w:r>
      <w:r>
        <w:t xml:space="preserve"> </w:t>
      </w:r>
      <w:r>
        <w:t xml:space="preserve">(What the caps buy, and what they do not).</w:t>
      </w:r>
      <w:r>
        <w:t xml:space="preserve"> </w:t>
      </w:r>
      <w:r>
        <w:t xml:space="preserve"> </w:t>
      </w:r>
      <w:r>
        <w:t xml:space="preserve">Neither hypothesis of</w:t>
      </w:r>
      <w:r>
        <w:t xml:space="preserve"> </w:t>
      </w:r>
      <w:r>
        <w:t xml:space="preserve">(a)</w:t>
      </w:r>
      <w:r>
        <w:t xml:space="preserve">, separation or the caps, can be dropped</w:t>
      </w:r>
      <w:r>
        <w:t xml:space="preserve"> </w:t>
      </w:r>
      <w:r>
        <w:rPr>
          <w:i/>
          <w:iCs/>
        </w:rPr>
        <w:t xml:space="preserve">from this</w:t>
      </w:r>
      <w:r>
        <w:rPr>
          <w:i/>
          <w:iCs/>
        </w:rPr>
        <w:t xml:space="preserve"> </w:t>
      </w:r>
      <w:r>
        <w:rPr>
          <w:i/>
          <w:iCs/>
        </w:rPr>
        <w:t xml:space="preserve">criterion</w:t>
      </w:r>
      <w:r>
        <w:t xml:space="preserve">. They are not preconditions of structural incomparability as such: for the sources</w:t>
      </w:r>
      <w:r>
        <w:t xml:space="preserve"> </w:t>
      </w:r>
      <w:r>
        <w:t xml:space="preserve">this paper measures, Lemma 1 already separates</w:t>
      </w:r>
      <w:r>
        <w:t xml:space="preserve"> </w:t>
      </w:r>
      <m:oMath>
        <m:sSub>
          <m:e>
            <m:r>
              <m:t>W</m:t>
            </m:r>
          </m:e>
          <m:sub>
            <m:r>
              <m:t>1</m:t>
            </m:r>
          </m:sub>
        </m:sSub>
      </m:oMath>
      <w:r>
        <w:t xml:space="preserve"> </w:t>
      </w:r>
      <w:r>
        <w:t xml:space="preserve">from</w:t>
      </w:r>
      <w:r>
        <w:t xml:space="preserve"> </w:t>
      </w:r>
      <m:oMath>
        <m:sSub>
          <m:e>
            <m:r>
              <m:t>W</m:t>
            </m:r>
          </m:e>
          <m:sub>
            <m:r>
              <m:t>2</m:t>
            </m:r>
          </m:sub>
        </m:sSub>
      </m:oMath>
      <w:r>
        <w:t xml:space="preserve"> </w:t>
      </w:r>
      <w:r>
        <w:t xml:space="preserve">by coordinate</w:t>
      </w:r>
      <w:r>
        <w:t xml:space="preserve"> </w:t>
      </w:r>
      <w:r>
        <w:t xml:space="preserve">non-refinement, with no caps at all. Lemma 2</w:t>
      </w:r>
      <w:r>
        <w:t xml:space="preserve">(a)</w:t>
      </w:r>
      <w:r>
        <w:t xml:space="preserve"> </w:t>
      </w:r>
      <w:r>
        <w:t xml:space="preserve">is a different route to</w:t>
      </w:r>
      <w:r>
        <w:t xml:space="preserve"> </w:t>
      </w:r>
      <w:r>
        <w:t xml:space="preserve">the same conclusion</w:t>
      </w:r>
      <w:r>
        <w:t xml:space="preserve"> </w:t>
      </w:r>
      <w:r>
        <w:rPr>
          <w:i/>
          <w:iCs/>
        </w:rPr>
        <w:t xml:space="preserve">within the same projection setting</w:t>
      </w:r>
      <w:r>
        <w:t xml:space="preserve">: it argues from Bayes values rather</w:t>
      </w:r>
      <w:r>
        <w:t xml:space="preserve"> </w:t>
      </w:r>
      <w:r>
        <w:t xml:space="preserve">than from</w:t>
      </w:r>
      <w:r>
        <w:t xml:space="preserve"> </w:t>
      </w:r>
      <m:oMath>
        <m:r>
          <m:t>σ</m:t>
        </m:r>
      </m:oMath>
      <w:r>
        <w:t xml:space="preserve">-algebras, and the caps are what that argument costs. It is not a generalization</w:t>
      </w:r>
      <w:r>
        <w:t xml:space="preserve"> </w:t>
      </w:r>
      <w:r>
        <w:t xml:space="preserve">to arbitrary sources; a criterion for those would be a separate statement we do not prove. What the caps do here is show why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alone proves nothing:</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w:t>
      </w:r>
      <w:r>
        <w:t xml:space="preserve"> </w:t>
      </w:r>
      <m:oMath>
        <m:r>
          <m:rPr>
            <m:sty m:val="p"/>
          </m:rPr>
          <m:t>(</m:t>
        </m:r>
        <m:r>
          <m:t>M</m:t>
        </m:r>
        <m:r>
          <m:rPr>
            <m:sty m:val="p"/>
          </m:rPr>
          <m:t>,</m:t>
        </m:r>
        <m:r>
          <m:rPr>
            <m:scr m:val="script"/>
            <m:sty m:val="p"/>
          </m:rPr>
          <m:t>D</m:t>
        </m:r>
        <m:r>
          <m:rPr>
            <m:sty m:val="p"/>
          </m:rPr>
          <m:t>)</m:t>
        </m:r>
      </m:oMath>
      <w:r>
        <w:t xml:space="preserve">-incomparable on the measured cells (</w:t>
      </w:r>
      <m:oMath>
        <m:sSub>
          <m:e>
            <m:r>
              <m:t>W</m:t>
            </m:r>
          </m:e>
          <m:sub>
            <m:r>
              <m:t>1</m:t>
            </m:r>
          </m:sub>
        </m:sSub>
      </m:oMath>
      <w:r>
        <w:t xml:space="preserve"> </w:t>
      </w:r>
      <w:r>
        <w:t xml:space="preserve">wins the API cells,</w:t>
      </w:r>
      <w:r>
        <w:t xml:space="preserve"> </w:t>
      </w:r>
      <m:oMath>
        <m:sSub>
          <m:e>
            <m:r>
              <m:t>W</m:t>
            </m:r>
          </m:e>
          <m:sub>
            <m:r>
              <m:t>1</m:t>
            </m:r>
            <m:r>
              <m:rPr>
                <m:sty m:val="p"/>
              </m:rPr>
              <m:t>+</m:t>
            </m:r>
          </m:sub>
        </m:sSub>
      </m:oMath>
      <w:r>
        <w:t xml:space="preserve"> </w:t>
      </w:r>
      <w:r>
        <w:t xml:space="preserve">the encoding cell) yet strictly Blackwell-</w:t>
      </w:r>
      <w:r>
        <w:rPr>
          <w:i/>
          <w:iCs/>
        </w:rPr>
        <w:t xml:space="preserve">comparable</w:t>
      </w:r>
      <w:r>
        <w:t xml:space="preserve"> </w:t>
      </w:r>
      <w:r>
        <w:t xml:space="preserve">by construction</w:t>
      </w:r>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the superset revealing one further independent non-degenerate coordinate),</w:t>
      </w:r>
      <w:r>
        <w:t xml:space="preserve"> </w:t>
      </w:r>
      <w:r>
        <w:t xml:space="preserve">precisely because the deprived-side premise fails there:</w:t>
      </w:r>
      <w:r>
        <w:t xml:space="preserve"> </w:t>
      </w:r>
      <m:oMath>
        <m:sSub>
          <m:e>
            <m:r>
              <m:t>W</m:t>
            </m:r>
          </m:e>
          <m:sub>
            <m:r>
              <m:t>1</m:t>
            </m:r>
            <m:r>
              <m:rPr>
                <m:sty m:val="p"/>
              </m:rPr>
              <m:t>+</m:t>
            </m:r>
          </m:sub>
        </m:sSub>
      </m:oMath>
      <w:r>
        <w:t xml:space="preserve"> </w:t>
      </w:r>
      <w:r>
        <w:t xml:space="preserve">contains</w:t>
      </w:r>
      <w:r>
        <w:t xml:space="preserve"> </w:t>
      </w:r>
      <m:oMath>
        <m:sSub>
          <m:e>
            <m:r>
              <m:t>W</m:t>
            </m:r>
          </m:e>
          <m:sub>
            <m:r>
              <m:t>1</m:t>
            </m:r>
          </m:sub>
        </m:sSub>
      </m:oMath>
      <w:r>
        <w:t xml:space="preserve">’s coordinate, so</w:t>
      </w:r>
      <w:r>
        <w:t xml:space="preserve"> </w:t>
      </w:r>
      <w:r>
        <w:t xml:space="preserve">the API-side cap is not small. A bare</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with neither</w:t>
      </w:r>
      <w:r>
        <w:t xml:space="preserve"> </w:t>
      </w:r>
      <w:r>
        <w:t xml:space="preserve">premise verified, certifies nothing structural in</w:t>
      </w:r>
      <w:r>
        <w:t xml:space="preserve"> </w:t>
      </w:r>
      <w:r>
        <w:rPr>
          <w:i/>
          <w:iCs/>
        </w:rPr>
        <w:t xml:space="preserve">either</w:t>
      </w:r>
      <w:r>
        <w:t xml:space="preserve"> </w:t>
      </w:r>
      <w:r>
        <w:t xml:space="preserve">direction. It is equally</w:t>
      </w:r>
      <w:r>
        <w:t xml:space="preserve"> </w:t>
      </w:r>
      <w:r>
        <w:t xml:space="preserve">consistent with genuine incomparability under optimal play (two sources revealing independent</w:t>
      </w:r>
      <w:r>
        <w:t xml:space="preserve"> </w:t>
      </w:r>
      <w:r>
        <w:t xml:space="preserve">coordinates cross even when each side plays optimally) and with a merely incoherent rule</w:t>
      </w:r>
      <w:r>
        <w:t xml:space="preserve"> </w:t>
      </w:r>
      <w:r>
        <w:t xml:space="preserve">(Theorem 3). The two cases should not be run together.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a</w:t>
      </w:r>
      <w:r>
        <w:t xml:space="preserve"> </w:t>
      </w:r>
      <w:r>
        <w:rPr>
          <w:i/>
          <w:iCs/>
        </w:rPr>
        <w:t xml:space="preserve">strict comparability</w:t>
      </w:r>
      <w:r>
        <w:t xml:space="preserve"> </w:t>
      </w:r>
      <w:r>
        <w:t xml:space="preserve">whose</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nonetheless oppose; the distinct</w:t>
      </w:r>
      <w:r>
        <w:t xml:space="preserve"> </w:t>
      </w:r>
      <w:r>
        <w:t xml:space="preserve">phenomenon of a rule preferring differently between two</w:t>
      </w:r>
      <w:r>
        <w:t xml:space="preserve"> </w:t>
      </w:r>
      <w:r>
        <w:rPr>
          <w:i/>
          <w:iCs/>
        </w:rPr>
        <w:t xml:space="preserve">equivalent</w:t>
      </w:r>
      <w:r>
        <w:t xml:space="preserve"> </w:t>
      </w:r>
      <w:r>
        <w:t xml:space="preserve">experiments is</w:t>
      </w:r>
      <w:r>
        <w:t xml:space="preserve"> </w:t>
      </w:r>
      <w:r>
        <w:t xml:space="preserve">illustrated by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where the added block carries no</w:t>
      </w:r>
      <w:r>
        <w:t xml:space="preserve"> </w:t>
      </w:r>
      <w:r>
        <w:t xml:space="preserve">coordinate any verifier reads (Remark 2). That a representation-sensitive decoder</w:t>
      </w:r>
      <w:r>
        <w:t xml:space="preserve"> </w:t>
      </w:r>
      <w:r>
        <w:rPr>
          <w:i/>
          <w:iCs/>
        </w:rPr>
        <w:t xml:space="preserve">can</w:t>
      </w:r>
      <w:r>
        <w:t xml:space="preserve"> </w:t>
      </w:r>
      <w:r>
        <w:t xml:space="preserve">do this in general is a structural observation, not something our single measured</w:t>
      </w:r>
      <w:r>
        <w:t xml:space="preserve"> </w:t>
      </w:r>
      <w:r>
        <w:t xml:space="preserve">difference certifies. Nor is the projection construction</w:t>
      </w:r>
      <w:r>
        <w:t xml:space="preserve"> </w:t>
      </w:r>
      <w:r>
        <w:rPr>
          <w:i/>
          <w:iCs/>
        </w:rPr>
        <w:t xml:space="preserve">necessary</w:t>
      </w:r>
      <w:r>
        <w:t xml:space="preserve"> </w:t>
      </w:r>
      <w:r>
        <w:t xml:space="preserve">for</w:t>
      </w:r>
      <w:r>
        <w:t xml:space="preserve"> </w:t>
      </w:r>
      <w:r>
        <w:t xml:space="preserve">incomparability: it is the cleanest sufficient condition we know, and the one our sources</w:t>
      </w:r>
      <w:r>
        <w:t xml:space="preserve"> </w:t>
      </w:r>
      <w:r>
        <w:t xml:space="preserve">realize.</w:t>
      </w:r>
    </w:p>
    <w:bookmarkEnd w:id="39"/>
    <w:bookmarkStart w:id="40"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0"/>
    <w:p>
      <w:pPr>
        <w:pStyle w:val="BodyText"/>
      </w:pPr>
      <w:r>
        <w:t xml:space="preserve">The three objects do different jobs. Lemma 1 establishes structural incomparability</w:t>
      </w:r>
      <w:r>
        <w:t xml:space="preserve"> </w:t>
      </w:r>
      <w:r>
        <w:t xml:space="preserve">for the specified projection sources, with no prior, no caps and no measurement;</w:t>
      </w:r>
      <w:r>
        <w:t xml:space="preserve"> </w:t>
      </w:r>
      <w:r>
        <w:t xml:space="preserve">Lemma 2 is a</w:t>
      </w:r>
      <w:r>
        <w:t xml:space="preserve"> </w:t>
      </w:r>
      <w:r>
        <w:rPr>
          <w:i/>
          <w:iCs/>
        </w:rPr>
        <w:t xml:space="preserve">conditional</w:t>
      </w:r>
      <w:r>
        <w:t xml:space="preserve"> </w:t>
      </w:r>
      <w:r>
        <w:t xml:space="preserve">Bayes-value separation criterion whose guessing caps</w:t>
      </w:r>
      <w:r>
        <w:t xml:space="preserve"> </w:t>
      </w:r>
      <w:r>
        <w:t xml:space="preserve">are assumptions, 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concerns realized cross-advantage on named tasks, which the</w:t>
      </w:r>
      <w:r>
        <w:t xml:space="preserve"> </w:t>
      </w:r>
      <w:r>
        <w:t xml:space="preserve">experiments assess directly.</w:t>
      </w:r>
    </w:p>
    <w:bookmarkEnd w:id="41"/>
    <w:bookmarkEnd w:id="42"/>
    <w:bookmarkStart w:id="52" w:name="sec:incomparability"/>
    <w:p>
      <w:pPr>
        <w:pStyle w:val="Heading1"/>
      </w:pPr>
      <w:r>
        <w:t xml:space="preserve">The incomparability theorem</w:t>
      </w:r>
    </w:p>
    <w:p>
      <w:pPr>
        <w:pStyle w:val="FirstParagraph"/>
      </w:pPr>
      <w:r>
        <w:t xml:space="preserve">Section 4 showed the order is partial; we now establish the consequence that motivates the</w:t>
      </w:r>
      <w:r>
        <w:t xml:space="preserve"> </w:t>
      </w:r>
      <w:r>
        <w:t xml:space="preserve">whole paper: no scalar can rank a Blackwell-incomparable pair. We</w:t>
      </w:r>
      <w:r>
        <w:t xml:space="preserve"> </w:t>
      </w:r>
      <w:r>
        <w:rPr>
          <w:i/>
          <w:iCs/>
        </w:rPr>
        <w:t xml:space="preserve">split</w:t>
      </w:r>
      <w:r>
        <w:t xml:space="preserve"> </w:t>
      </w:r>
      <w:r>
        <w:t xml:space="preserve">the claim: a theorem</w:t>
      </w:r>
      <w:r>
        <w:t xml:space="preserve"> </w:t>
      </w:r>
      <w:r>
        <w:t xml:space="preserve">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and a separate, explicitly empirical</w:t>
      </w:r>
      <w:r>
        <w:t xml:space="preserve"> </w:t>
      </w:r>
      <w:r>
        <w:t xml:space="preserve">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the relevance score practitioners</w:t>
      </w:r>
      <w:r>
        <w:t xml:space="preserve"> </w:t>
      </w:r>
      <w:r>
        <w:t xml:space="preserve">actually use; the two must not be conflated.</w:t>
      </w:r>
    </w:p>
    <w:bookmarkStart w:id="47" w:name="query-independent-scores-the-theorem"/>
    <w:p>
      <w:pPr>
        <w:pStyle w:val="Heading2"/>
      </w:pPr>
      <w:r>
        <w:t xml:space="preserve">Query-independent scores: the theorem</w:t>
      </w:r>
    </w:p>
    <w:bookmarkStart w:id="43"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Being real-valued,</w:t>
      </w:r>
      <w:r>
        <w:rPr>
          <w:i/>
          <w:iCs/>
        </w:rPr>
        <w:t xml:space="preserve"> </w:t>
      </w:r>
      <m:oMath>
        <m:r>
          <m:t>φ</m:t>
        </m:r>
      </m:oMath>
      <w:r>
        <w:rPr>
          <w:i/>
          <w:iCs/>
        </w:rPr>
        <w:t xml:space="preserve"> </w:t>
      </w:r>
      <w:r>
        <w:rPr>
          <w:i/>
          <w:iCs/>
        </w:rPr>
        <w:t xml:space="preserve">totally</w:t>
      </w:r>
      <w:r>
        <w:rPr>
          <w:i/>
          <w:iCs/>
        </w:rPr>
        <w:t xml:space="preserve"> </w:t>
      </w:r>
      <w:r>
        <w:rPr>
          <w:i/>
          <w:i/>
          <w:iCs/>
          <w:iCs/>
        </w:rPr>
        <w:t xml:space="preserve">preorders</w:t>
      </w:r>
      <w:r>
        <w:rPr>
          <w:i/>
          <w:iCs/>
        </w:rPr>
        <w:t xml:space="preserve"> </w:t>
      </w:r>
      <w:r>
        <w:rPr>
          <w:i/>
          <w:iCs/>
        </w:rPr>
        <w:t xml:space="preserve">sources; it need not order them strictly,</w:t>
      </w:r>
      <w:r>
        <w:rPr>
          <w:i/>
          <w:iCs/>
        </w:rPr>
        <w:t xml:space="preserve"> </w:t>
      </w:r>
      <w:r>
        <w:rPr>
          <w:i/>
          <w:iCs/>
        </w:rPr>
        <w:t xml:space="preserve">since</w:t>
      </w:r>
      <w:r>
        <w:rPr>
          <w:i/>
          <w:iCs/>
        </w:rP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rPr>
          <w:i/>
          <w:iCs/>
        </w:rPr>
        <w:t xml:space="preserve"> </w:t>
      </w:r>
      <w:r>
        <w:rPr>
          <w:i/>
          <w:iCs/>
        </w:rPr>
        <w:t xml:space="preserve">is permitted. Call</w:t>
      </w:r>
      <w:r>
        <w:rPr>
          <w:i/>
          <w:iCs/>
        </w:rPr>
        <w:t xml:space="preserve"> </w:t>
      </w:r>
      <m:oMath>
        <m:r>
          <m:t>φ</m:t>
        </m:r>
      </m:oMath>
      <w:r>
        <w:rPr>
          <w:i/>
          <w:iCs/>
        </w:rPr>
        <w:t xml:space="preserve"> </w:t>
      </w:r>
      <w:r>
        <w:rPr>
          <w:i/>
          <w:i/>
          <w:iCs/>
          <w:iCs/>
        </w:rPr>
        <w:t xml:space="preserve">faithful on a task</w:t>
      </w:r>
      <w:r>
        <w:rPr>
          <w:i/>
          <w:i/>
          <w:iCs/>
          <w:iCs/>
        </w:rPr>
        <w:t xml:space="preserve"> </w:t>
      </w:r>
      <m:oMath>
        <m:r>
          <m:t>T</m:t>
        </m:r>
      </m:oMath>
      <w:r>
        <w:rPr>
          <w:i/>
          <w:iCs/>
        </w:rPr>
        <w:t xml:space="preserve"> </w:t>
      </w:r>
      <w:r>
        <w:rPr>
          <w:i/>
          <w:iCs/>
        </w:rPr>
        <w:t xml:space="preserve">if the</w:t>
      </w:r>
      <w:r>
        <w:rPr>
          <w:i/>
          <w:iCs/>
        </w:rPr>
        <w:t xml:space="preserve"> </w:t>
      </w:r>
      <w:r>
        <w:rPr>
          <w:i/>
          <w:iCs/>
        </w:rPr>
        <w:t xml:space="preserve">source strictly preferred on</w:t>
      </w:r>
      <w:r>
        <w:rPr>
          <w:i/>
          <w:iCs/>
        </w:rPr>
        <w:t xml:space="preserve"> </w:t>
      </w:r>
      <m:oMath>
        <m:r>
          <m:t>T</m:t>
        </m:r>
      </m:oMath>
      <w:r>
        <w:rPr>
          <w:i/>
          <w:iCs/>
        </w:rPr>
        <w:t xml:space="preserve"> </w:t>
      </w:r>
      <w:r>
        <w:rPr>
          <w:i/>
          <w:iCs/>
        </w:rPr>
        <w:t xml:space="preserve">receives the strictly larger</w:t>
      </w:r>
      <w:r>
        <w:rPr>
          <w:i/>
          <w:iCs/>
        </w:rPr>
        <w:t xml:space="preserve"> </w:t>
      </w:r>
      <m:oMath>
        <m:r>
          <m:t>φ</m:t>
        </m:r>
      </m:oMath>
      <w:r>
        <w:rPr>
          <w:i/>
          <w:iCs/>
        </w:rPr>
        <w:t xml:space="preserve">-value, so a tie is a</w:t>
      </w:r>
      <w:r>
        <w:rPr>
          <w:i/>
          <w:iCs/>
        </w:rPr>
        <w:t xml:space="preserve"> </w:t>
      </w:r>
      <w:r>
        <w:rPr>
          <w:i/>
          <w:iCs/>
        </w:rPr>
        <w:t xml:space="preserve">failure; a task-independent tie-breaking rule fixed in advance reduces ties to the strict case,</w:t>
      </w:r>
      <w:r>
        <w:rPr>
          <w:i/>
          <w:iCs/>
        </w:rPr>
        <w:t xml:space="preserve"> </w:t>
      </w:r>
      <w:r>
        <w:rPr>
          <w:i/>
          <w:iCs/>
        </w:rPr>
        <w:t xml:space="preserve">leaving the conclusion unchanged.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w:t>
      </w:r>
      <w:r>
        <w:rPr>
          <w:i/>
          <w:iCs/>
        </w:rPr>
        <w:t xml:space="preserve"> </w:t>
      </w:r>
      <m:oMath>
        <m:r>
          <m:t>φ</m:t>
        </m:r>
      </m:oMath>
      <w:r>
        <w:rPr>
          <w:i/>
          <w:iCs/>
        </w:rPr>
        <w:t xml:space="preserve"> </w:t>
      </w:r>
      <w:r>
        <w:rPr>
          <w:i/>
          <w:iCs/>
        </w:rPr>
        <w:t xml:space="preserve">is</w:t>
      </w:r>
      <w:r>
        <w:rPr>
          <w:i/>
          <w:iCs/>
        </w:rPr>
        <w:t xml:space="preserve"> </w:t>
      </w:r>
      <w:r>
        <w:rPr>
          <w:i/>
          <w:iCs/>
        </w:rPr>
        <w:t xml:space="preserve">unfaithful to the optimal-value order on at least one of them, the witnesses being bounded-utility</w:t>
      </w:r>
      <w:r>
        <w:rPr>
          <w:i/>
          <w:iCs/>
        </w:rPr>
        <w:t xml:space="preserve"> </w:t>
      </w:r>
      <w:r>
        <w:rPr>
          <w:i/>
          <w:iCs/>
        </w:rPr>
        <w:t xml:space="preserve">decision problems from Theorem 1</w:t>
      </w:r>
      <w:r>
        <w:rPr>
          <w:i/>
          <w:iCs/>
        </w:rPr>
        <w:t xml:space="preserve">(ii)</w:t>
      </w:r>
      <w:r>
        <w:rPr>
          <w:i/>
          <w:iCs/>
        </w:rPr>
        <w:t xml:space="preserve">, not necessarily binary verifiers</w:t>
      </w:r>
      <w:r>
        <w:rPr>
          <w:i/>
          <w:iCs/>
        </w:rPr>
        <w:t xml:space="preserve"> </w:t>
      </w:r>
      <w:r>
        <w:rPr>
          <w:i/>
          <w:iCs/>
        </w:rPr>
        <w:t xml:space="preserve">(Definition 2), though they can be taken binary for projection sources (proof of</w:t>
      </w:r>
      <w:r>
        <w:rPr>
          <w:i/>
          <w:iCs/>
        </w:rPr>
        <w:t xml:space="preserve"> </w:t>
      </w:r>
      <w:r>
        <w:rPr>
          <w:i/>
          <w:iCs/>
        </w:rPr>
        <w:t xml:space="preserve">Lemma 2</w:t>
      </w:r>
      <w:r>
        <w:rPr>
          <w:i/>
          <w:iCs/>
        </w:rPr>
        <w:t xml:space="preserve">(a)</w:t>
      </w:r>
      <w:r>
        <w:rPr>
          <w:i/>
          <w:iCs/>
        </w:rPr>
        <w:t xml:space="preserve">). If 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w:t>
      </w:r>
      <w:r>
        <w:rPr>
          <w:i/>
          <w:iCs/>
        </w:rPr>
        <w:t xml:space="preserve"> </w:t>
      </w:r>
      <m:oMath>
        <m:r>
          <m:t>φ</m:t>
        </m:r>
      </m:oMath>
      <w:r>
        <w:rPr>
          <w:i/>
          <w:iCs/>
        </w:rPr>
        <w:t xml:space="preserve"> </w:t>
      </w:r>
      <w:r>
        <w:rPr>
          <w:i/>
          <w:iCs/>
        </w:rPr>
        <w:t xml:space="preserve">is likewise unfaithful to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order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3"/>
    <w:bookmarkStart w:id="44" w:name="rem:c2scope"/>
    <w:p>
      <w:pPr>
        <w:pStyle w:val="BodyText"/>
      </w:pPr>
      <w:r>
        <w:rPr>
          <w:i/>
          <w:iCs/>
        </w:rPr>
        <w:t xml:space="preserve">Remark 4</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4"/>
    <w:bookmarkStart w:id="45"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5"/>
    <w:bookmarkStart w:id="46" w:name="rem:vinfo-scope"/>
    <w:p>
      <w:pPr>
        <w:pStyle w:val="BodyText"/>
      </w:pPr>
      <w:r>
        <w:rPr>
          <w:i/>
          <w:iCs/>
        </w:rPr>
        <w:t xml:space="preserve">Remark 5</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(see Section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6"/>
    <w:bookmarkEnd w:id="47"/>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that retrieval</w:t>
      </w:r>
      <w:r>
        <w:t xml:space="preserve"> </w:t>
      </w:r>
      <w:r>
        <w:t xml:space="preserve">and RAG actually deploy, induces a</w:t>
      </w:r>
      <w:r>
        <w:t xml:space="preserve"> </w:t>
      </w:r>
      <w:r>
        <w:rPr>
          <w:i/>
          <w:iCs/>
        </w:rPr>
        <w:t xml:space="preserve">different</w:t>
      </w:r>
      <w:r>
        <w:t xml:space="preserve"> </w:t>
      </w:r>
      <w:r>
        <w:t xml:space="preserve">order per task and is therefore</w:t>
      </w:r>
      <w:r>
        <w:t xml:space="preserve"> </w:t>
      </w:r>
      <w:r>
        <w:rPr>
          <w:i/>
          <w:iCs/>
        </w:rPr>
        <w:t xml:space="preserve">not</w:t>
      </w:r>
      <w:r>
        <w:t xml:space="preserve"> </w:t>
      </w:r>
      <w:r>
        <w:t xml:space="preserve">a</w:t>
      </w:r>
      <w:r>
        <w:t xml:space="preserve"> </w:t>
      </w:r>
      <w:r>
        <w:t xml:space="preserve">single fixed total order, so Theorem 2 does</w:t>
      </w:r>
      <w:r>
        <w:t xml:space="preserve"> </w:t>
      </w:r>
      <w:r>
        <w:rPr>
          <w:i/>
          <w:iCs/>
        </w:rPr>
        <w:t xml:space="preserve">not</w:t>
      </w:r>
      <w:r>
        <w:t xml:space="preserve"> </w:t>
      </w:r>
      <w:r>
        <w:t xml:space="preserve">cover it. We make two</w:t>
      </w:r>
      <w:r>
        <w:t xml:space="preserve"> </w:t>
      </w:r>
      <w:r>
        <w:t xml:space="preserve">precise statements instead.</w:t>
      </w:r>
    </w:p>
    <w:bookmarkStart w:id="48"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8"/>
    <w:bookmarkStart w:id="49" w:name="rem:trapscope"/>
    <w:p>
      <w:pPr>
        <w:pStyle w:val="BodyText"/>
      </w:pPr>
      <w:r>
        <w:rPr>
          <w:i/>
          <w:iCs/>
        </w:rPr>
        <w:t xml:space="preserve">Remark 6</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narrower: the text-reading scorers we ran put</w:t>
      </w:r>
      <w:r>
        <w:t xml:space="preserve"> </w:t>
      </w:r>
      <m:oMath>
        <m:sSub>
          <m:e>
            <m:r>
              <m:t>W</m:t>
            </m:r>
          </m:e>
          <m:sub>
            <m:r>
              <m:t>2</m:t>
            </m:r>
          </m:sub>
        </m:sSub>
      </m:oMath>
      <w:r>
        <w:t xml:space="preserve"> </w:t>
      </w:r>
      <w:r>
        <w:t xml:space="preserve">above</w:t>
      </w:r>
      <w:r>
        <w:t xml:space="preserve"> </w:t>
      </w:r>
      <m:oMath>
        <m:sSub>
          <m:e>
            <m:r>
              <m:t>W</m:t>
            </m:r>
          </m:e>
          <m:sub>
            <m:r>
              <m:t>1</m:t>
            </m:r>
          </m:sub>
        </m:sSub>
      </m:oMath>
      <w:r>
        <w:t xml:space="preserve"> </w:t>
      </w:r>
      <w:r>
        <w:t xml:space="preserve">on it</w:t>
      </w:r>
      <w:r>
        <w:t xml:space="preserve"> </w:t>
      </w:r>
      <w:r>
        <w:t xml:space="preserve">(see Section 7.4.2). That is a measured mis-rank, not evidence that a</w:t>
      </w:r>
      <w:r>
        <w:t xml:space="preserve"> </w:t>
      </w:r>
      <w:r>
        <w:t xml:space="preserve">learned checkpoint satisfies</w:t>
      </w:r>
      <w:r>
        <w:t xml:space="preserve"> </w:t>
      </w:r>
      <w:r>
        <w:t xml:space="preserve">(a)</w:t>
      </w:r>
      <w:r>
        <w:t xml:space="preserve"> </w:t>
      </w:r>
      <w:r>
        <w:t xml:space="preserve">or</w:t>
      </w:r>
      <w:r>
        <w:t xml:space="preserve"> </w:t>
      </w:r>
      <w:r>
        <w:t xml:space="preserve">(b)</w:t>
      </w:r>
      <w:r>
        <w:t xml:space="preserve">; only the lexical cosine meets</w:t>
      </w:r>
      <w:r>
        <w:t xml:space="preserve"> </w:t>
      </w:r>
      <w:r>
        <w:t xml:space="preserve">(b)</w:t>
      </w:r>
      <w:r>
        <w:t xml:space="preserve"> </w:t>
      </w:r>
      <w:r>
        <w:t xml:space="preserve">by construction.</w:t>
      </w:r>
    </w:p>
    <w:bookmarkEnd w:id="49"/>
    <w:bookmarkStart w:id="50" w:name="rem:overlaponly"/>
    <w:p>
      <w:pPr>
        <w:pStyle w:val="BodyText"/>
      </w:pPr>
      <w:r>
        <w:rPr>
          <w:i/>
          <w:iCs/>
        </w:rPr>
        <w:t xml:space="preserve">Remark 7</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Section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0"/>
    <w:p>
      <w:pPr>
        <w:pStyle w:val="BodyText"/>
      </w:pPr>
      <w:r>
        <w:t xml:space="preserve">Because Proposition 2 binds a query-conditioned score only when it meets</w:t>
      </w:r>
      <w:r>
        <w:t xml:space="preserve"> </w:t>
      </w:r>
      <w:r>
        <w:t xml:space="preserve">hypothesis</w:t>
      </w:r>
      <w:r>
        <w:t xml:space="preserve"> </w:t>
      </w:r>
      <w:r>
        <w:t xml:space="preserve">(a)</w:t>
      </w:r>
      <w:r>
        <w:t xml:space="preserve"> </w:t>
      </w:r>
      <w:r>
        <w:t xml:space="preserve">or</w:t>
      </w:r>
      <w:r>
        <w:t xml:space="preserve"> </w:t>
      </w:r>
      <w:r>
        <w:t xml:space="preserve">(b)</w:t>
      </w:r>
      <w:r>
        <w:t xml:space="preserve"> </w:t>
      </w:r>
      <w:r>
        <w:t xml:space="preserve">(Remark 6), we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 Section 7.4.2. In</w:t>
      </w:r>
      <w:r>
        <w:t xml:space="preserve"> </w:t>
      </w:r>
      <w:r>
        <w:t xml:space="preserve">Section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where the lexical</w:t>
      </w:r>
      <w:r>
        <w:t xml:space="preserve"> </w:t>
      </w:r>
      <w:r>
        <w:t xml:space="preserve">cosine and representative open-weight learned rankers—two dense bi-encoders (BGE, E5) and a</w:t>
      </w:r>
      <w:r>
        <w:t xml:space="preserve"> </w:t>
      </w:r>
      <w:r>
        <w:t xml:space="preserve">cross-encoder reranker—all mis-rank the pair (Section 7.4.2,</w:t>
      </w:r>
      <w:r>
        <w:t xml:space="preserve"> </w:t>
      </w:r>
      <w:r>
        <w:t xml:space="preserve">Table 3), so the topical class is not a lexical strawman. The same failure is</w:t>
      </w:r>
      <w:r>
        <w:t xml:space="preserve"> </w:t>
      </w:r>
      <w:r>
        <w:t xml:space="preserve">documented in the wild: language-model re-rankers are steered by lexical similarity across NQ,</w:t>
      </w:r>
      <w:r>
        <w:t xml:space="preserve"> </w:t>
      </w:r>
      <w:r>
        <w:t xml:space="preserve">LitQA2, and DRUID </w:t>
      </w:r>
      <w:r>
        <w:t xml:space="preserve">(Hagström, Nie, et al. 2025)</w:t>
      </w:r>
      <w:r>
        <w:t xml:space="preserve">, a corpus of real retrieved</w:t>
      </w:r>
      <w:r>
        <w:t xml:space="preserve"> </w:t>
      </w:r>
      <w:r>
        <w:t xml:space="preserve">contexts </w:t>
      </w:r>
      <w:r>
        <w:t xml:space="preserve">(Hagström, Marjanović, et al. 2025)</w:t>
      </w:r>
      <w:r>
        <w:t xml:space="preserve">; and semantically close but logically irrelevant passages defeat</w:t>
      </w:r>
      <w:r>
        <w:t xml:space="preserve"> </w:t>
      </w:r>
      <w:r>
        <w:t xml:space="preserve">retrievers and rerankers at scale, with a listwise evidence-reasoning agent as the</w:t>
      </w:r>
      <w:r>
        <w:t xml:space="preserve"> </w:t>
      </w:r>
      <w:r>
        <w:t xml:space="preserve">remedy </w:t>
      </w:r>
      <w:r>
        <w:t xml:space="preserve">(Chen et al. 2026)</w:t>
      </w:r>
      <w:r>
        <w:t xml:space="preserv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100</m:t>
        </m:r>
        <m:r>
          <m:rPr>
            <m:sty m:val="p"/>
          </m:rPr>
          <m:t>/</m:t>
        </m:r>
        <m:r>
          <m:t>100</m:t>
        </m:r>
      </m:oMath>
      <w:r>
        <w:t xml:space="preserve">), behaviour</w:t>
      </w:r>
      <w:r>
        <w:t xml:space="preserve"> </w:t>
      </w:r>
      <w:r>
        <w:t xml:space="preserve">Proposition 2 permits rather than predicts.</w:t>
      </w:r>
    </w:p>
    <w:bookmarkEnd w:id="51"/>
    <w:bookmarkEnd w:id="52"/>
    <w:bookmarkStart w:id="64" w:name="sec:estimator"/>
    <w:p>
      <w:pPr>
        <w:pStyle w:val="Heading1"/>
      </w:pPr>
      <w:r>
        <w:t xml:space="preserve">The decision-restricted deficiency surrogate and its uniform verification</w:t>
      </w:r>
    </w:p>
    <w:p>
      <w:pPr>
        <w:pStyle w:val="FirstParagraph"/>
      </w:pPr>
      <w:r>
        <w:t xml:space="preserve">The impossibility of Section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4"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where each</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 the</w:t>
      </w:r>
      <w:r>
        <w:t xml:space="preserve"> </w:t>
      </w:r>
      <w:r>
        <w:rPr>
          <w:i/>
          <w:iCs/>
        </w:rPr>
        <w:t xml:space="preserve">population</w:t>
      </w:r>
      <w:r>
        <w:t xml:space="preserve"> </w:t>
      </w:r>
      <w:r>
        <w:t xml:space="preserve">pass probability</w:t>
      </w:r>
      <w:r>
        <w:t xml:space="preserve"> </w:t>
      </w:r>
      <m:oMath>
        <m:sSub>
          <m:e>
            <m:r>
              <m:t>p</m:t>
            </m:r>
          </m:e>
          <m:sub>
            <m:r>
              <m:t>W</m:t>
            </m:r>
            <m:r>
              <m:rPr>
                <m:sty m:val="p"/>
              </m:rPr>
              <m:t>,</m:t>
            </m:r>
            <m:r>
              <m:t>T</m:t>
            </m:r>
          </m:sub>
        </m:sSub>
      </m:oMath>
      <w:r>
        <w:t xml:space="preserve"> </w:t>
      </w:r>
      <w:r>
        <w:t xml:space="preserve">of (2),</w:t>
      </w:r>
      <w:r>
        <w:t xml:space="preserve"> </w:t>
      </w:r>
      <w:r>
        <w:t xml:space="preserve">so (5) is a population functional and not a statistic; its</w:t>
      </w:r>
      <w:r>
        <w:t xml:space="preserve"> </w:t>
      </w:r>
      <w:r>
        <w:rPr>
          <w:i/>
          <w:iCs/>
        </w:rPr>
        <w:t xml:space="preserve">plug-in</w:t>
      </w:r>
      <w:r>
        <w:t xml:space="preserve"> </w:t>
      </w:r>
      <w:r>
        <w:t xml:space="preserve">estimate</w:t>
      </w:r>
      <w:r>
        <w:t xml:space="preserve"> </w:t>
      </w:r>
      <m:oMath>
        <m:sSub>
          <m:e>
            <m:acc>
              <m:accPr>
                <m:chr m:val="̂"/>
              </m:accPr>
              <m:e>
                <m:r>
                  <m:t>δ</m:t>
                </m:r>
              </m:e>
            </m:acc>
          </m:e>
          <m:sub>
            <m:r>
              <m:rPr>
                <m:scr m:val="script"/>
                <m:sty m:val="p"/>
              </m:rPr>
              <m:t>D</m:t>
            </m:r>
          </m:sub>
        </m:sSub>
      </m:oMath>
      <w:r>
        <w:t xml:space="preserve"> </w:t>
      </w:r>
      <w:r>
        <w:t xml:space="preserve">substitutes</w:t>
      </w:r>
      <w:r>
        <w:t xml:space="preserve"> </w:t>
      </w:r>
      <m:oMath>
        <m:sSub>
          <m:e>
            <m:acc>
              <m:accPr>
                <m:chr m:val="̂"/>
              </m:accPr>
              <m:e>
                <m:r>
                  <m:t>p</m:t>
                </m:r>
              </m:e>
            </m:acc>
          </m:e>
          <m:sub>
            <m:r>
              <m:t>W</m:t>
            </m:r>
            <m:r>
              <m:rPr>
                <m:sty m:val="p"/>
              </m:rPr>
              <m:t>,</m:t>
            </m:r>
            <m:r>
              <m:t>T</m:t>
            </m:r>
          </m:sub>
        </m:sSub>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per cell, the</w:t>
      </w:r>
      <w:r>
        <w:t xml:space="preserve"> </w:t>
      </w:r>
      <w:r>
        <w:t xml:space="preserve">hat marking the sample quantity throughout. In population terms</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is</w:t>
      </w:r>
      <w:r>
        <w:t xml:space="preserve"> </w:t>
      </w:r>
      <w:r>
        <w:rPr>
          <w:i/>
          <w:iCs/>
        </w:rPr>
        <w:t xml:space="preserve">equivalent</w:t>
      </w:r>
      <w:r>
        <w:t xml:space="preserve"> </w:t>
      </w:r>
      <w:r>
        <w:t xml:space="preserve">to the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of Definition 5,</w:t>
      </w:r>
      <w:r>
        <w:t xml:space="preserve"> </w:t>
      </w:r>
      <w:r>
        <w:t xml:space="preserve">and mutual positivity</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w:t>
      </w:r>
      <w:r>
        <w:t xml:space="preserve"> </w:t>
      </w:r>
      <m:oMath>
        <m:r>
          <m:rPr>
            <m:sty m:val="p"/>
          </m:rPr>
          <m:t>(</m:t>
        </m:r>
        <m:r>
          <m:t>M</m:t>
        </m:r>
        <m:r>
          <m:rPr>
            <m:sty m:val="p"/>
          </m:rPr>
          <m:t>,</m:t>
        </m:r>
        <m:r>
          <m:rPr>
            <m:scr m:val="script"/>
            <m:sty m:val="p"/>
          </m:rPr>
          <m:t>D</m:t>
        </m:r>
        <m:r>
          <m:rPr>
            <m:sty m:val="p"/>
          </m:rPr>
          <m:t>)</m:t>
        </m:r>
      </m:oMath>
      <w:r>
        <w:t xml:space="preserve">-incomparability. Neither holds of the plug-in: at finite</w:t>
      </w:r>
      <w:r>
        <w:t xml:space="preserve"> </w:t>
      </w:r>
      <m:oMath>
        <m:r>
          <m:t>n</m:t>
        </m:r>
      </m:oMath>
      <w:r>
        <w:t xml:space="preserve">,</w:t>
      </w:r>
      <w:r>
        <w:t xml:space="preserve"> </w:t>
      </w:r>
      <m:oMath>
        <m:sSub>
          <m:e>
            <m:acc>
              <m:accPr>
                <m:chr m:val="̂"/>
              </m:accPr>
              <m:e>
                <m:r>
                  <m:t>δ</m:t>
                </m:r>
              </m:e>
            </m:acc>
          </m:e>
          <m:sub>
            <m:r>
              <m:rPr>
                <m:scr m:val="script"/>
                <m:sty m:val="p"/>
              </m:rPr>
              <m:t>D</m:t>
            </m:r>
          </m:sub>
        </m:sSub>
        <m:r>
          <m:rPr>
            <m:sty m:val="p"/>
          </m:rPr>
          <m:t>=</m:t>
        </m:r>
        <m:r>
          <m:t>0</m:t>
        </m:r>
      </m:oMath>
      <w:r>
        <w:t xml:space="preserve"> </w:t>
      </w:r>
      <w:r>
        <w:t xml:space="preserve">certifies no dominance and</w:t>
      </w:r>
      <w:r>
        <w:t xml:space="preserve"> </w:t>
      </w:r>
      <m:oMath>
        <m:sSub>
          <m:e>
            <m:acc>
              <m:accPr>
                <m:chr m:val="̂"/>
              </m:accPr>
              <m:e>
                <m:r>
                  <m:t>δ</m:t>
                </m:r>
              </m:e>
            </m:acc>
          </m:e>
          <m:sub>
            <m:r>
              <m:rPr>
                <m:scr m:val="script"/>
                <m:sty m:val="p"/>
              </m:rPr>
              <m:t>D</m:t>
            </m:r>
          </m:sub>
        </m:sSub>
        <m:r>
          <m:rPr>
            <m:sty m:val="p"/>
          </m:rPr>
          <m:t>&gt;</m:t>
        </m:r>
        <m:r>
          <m:t>0</m:t>
        </m:r>
      </m:oMath>
      <w:r>
        <w:t xml:space="preserve"> </w:t>
      </w:r>
      <w:r>
        <w:t xml:space="preserve">no positive population gap, both carrying sampling</w:t>
      </w:r>
      <w:r>
        <w:t xml:space="preserve"> </w:t>
      </w:r>
      <w:r>
        <w:t xml:space="preserve">error and the maximum being selected besides. Section 6.2 supplies the</w:t>
      </w:r>
      <w:r>
        <w:t xml:space="preserve"> </w:t>
      </w:r>
      <w:r>
        <w:t xml:space="preserve">missing confidence statement, and that construction, not the sign of the plug-in, is the</w:t>
      </w:r>
      <w:r>
        <w:t xml:space="preserve"> </w:t>
      </w:r>
      <w:r>
        <w:t xml:space="preserve">inferential step on which every claim we call</w:t>
      </w:r>
      <w:r>
        <w:t xml:space="preserve"> </w:t>
      </w:r>
      <w:r>
        <w:rPr>
          <w:i/>
          <w:iCs/>
        </w:rPr>
        <w:t xml:space="preserve">verified</w:t>
      </w:r>
      <w:r>
        <w:t xml:space="preserve"> </w:t>
      </w:r>
      <w:r>
        <w:t xml:space="preserve">rests.</w:t>
      </w:r>
    </w:p>
    <w:bookmarkStart w:id="53" w:name="rem:notlecam"/>
    <w:p>
      <w:pPr>
        <w:pStyle w:val="BodyText"/>
      </w:pPr>
      <w:r>
        <w:rPr>
          <w:i/>
          <w:iCs/>
        </w:rPr>
        <w:t xml:space="preserve">Remark 8</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 of</w:t>
      </w:r>
      <w:r>
        <w:t xml:space="preserve"> </w:t>
      </w:r>
      <m:oMath>
        <m:r>
          <m:rPr>
            <m:scr m:val="script"/>
            <m:sty m:val="p"/>
          </m:rPr>
          <m:t>E</m:t>
        </m:r>
      </m:oMath>
      <w:r>
        <w:t xml:space="preserve"> </w:t>
      </w:r>
      <w:r>
        <w:t xml:space="preserve">relative to</w:t>
      </w:r>
      <w:r>
        <w:t xml:space="preserve"> </w:t>
      </w:r>
      <m:oMath>
        <m:r>
          <m:rPr>
            <m:scr m:val="script"/>
            <m:sty m:val="p"/>
          </m:rPr>
          <m:t>F</m:t>
        </m:r>
      </m:oMath>
      <w:r>
        <w:t xml:space="preserve">, experiments on a common state</w:t>
      </w:r>
      <w:r>
        <w:t xml:space="preserve"> </w:t>
      </w:r>
      <w:r>
        <w:t xml:space="preserve">space</w:t>
      </w:r>
      <w:r>
        <w:t xml:space="preserve"> </w:t>
      </w:r>
      <m:oMath>
        <m:r>
          <m:rPr>
            <m:scr m:val="script"/>
            <m:sty m:val="p"/>
          </m:rPr>
          <m:t>S</m:t>
        </m:r>
      </m:oMath>
      <w:r>
        <w:t xml:space="preserve"> </w:t>
      </w:r>
      <w:r>
        <w:t xml:space="preserve">with kernels</w:t>
      </w:r>
      <w:r>
        <w:t xml:space="preserve"> </w:t>
      </w:r>
      <m:oMath>
        <m:sSub>
          <m:e>
            <m:r>
              <m:t>κ</m:t>
            </m:r>
          </m:e>
          <m:sub>
            <m:r>
              <m:rPr>
                <m:scr m:val="script"/>
                <m:sty m:val="p"/>
              </m:rPr>
              <m:t>E</m:t>
            </m:r>
          </m:sub>
        </m:sSub>
        <m:r>
          <m:rPr>
            <m:sty m:val="p"/>
          </m:rPr>
          <m:t>(</m:t>
        </m:r>
        <m:r>
          <m:rPr>
            <m:sty m:val="p"/>
          </m:rPr>
          <m:t>⋅</m:t>
        </m:r>
        <m:r>
          <m:rPr>
            <m:sty m:val="p"/>
          </m:rPr>
          <m:t>∣</m:t>
        </m:r>
        <m:r>
          <m:t>s</m:t>
        </m:r>
        <m:r>
          <m:rPr>
            <m:sty m:val="p"/>
          </m:rPr>
          <m:t>)</m:t>
        </m:r>
      </m:oMath>
      <w:r>
        <w:t xml:space="preserve">,</w:t>
      </w:r>
      <w:r>
        <w:t xml:space="preserve"> </w:t>
      </w:r>
      <m:oMath>
        <m:sSub>
          <m:e>
            <m:r>
              <m:t>κ</m:t>
            </m:r>
          </m:e>
          <m:sub>
            <m:r>
              <m:rPr>
                <m:scr m:val="script"/>
                <m:sty m:val="p"/>
              </m:rPr>
              <m:t>F</m:t>
            </m:r>
          </m:sub>
        </m:sSub>
        <m:r>
          <m:rPr>
            <m:sty m:val="p"/>
          </m:rPr>
          <m:t>(</m:t>
        </m:r>
        <m:r>
          <m:rPr>
            <m:sty m:val="p"/>
          </m:rPr>
          <m:t>⋅</m:t>
        </m:r>
        <m:r>
          <m:rPr>
            <m:sty m:val="p"/>
          </m:rPr>
          <m:t>∣</m:t>
        </m:r>
        <m:r>
          <m:t>s</m:t>
        </m:r>
        <m:r>
          <m:rPr>
            <m:sty m:val="p"/>
          </m:rPr>
          <m:t>)</m:t>
        </m:r>
      </m:oMath>
      <w:r>
        <w:t xml:space="preserve">,</w:t>
      </w:r>
      <w:r>
        <w:t xml:space="preserve"> </w:t>
      </w:r>
      <w:r>
        <w:t xml:space="preserve">is the</w:t>
      </w:r>
      <w:r>
        <w:t xml:space="preserve"> </w:t>
      </w:r>
      <w:r>
        <w:rPr>
          <w:i/>
          <w:iCs/>
        </w:rPr>
        <w:t xml:space="preserve">directed</w:t>
      </w:r>
      <w:r>
        <w:t xml:space="preserve"> </w:t>
      </w:r>
      <w:r>
        <w:t xml:space="preserve">quantity</w:t>
      </w:r>
    </w:p>
    <w:p>
      <w:pPr>
        <w:pStyle w:val="BodyText"/>
      </w:pPr>
      <m:oMathPara>
        <m:oMathParaPr>
          <m:jc m:val="center"/>
        </m:oMathParaPr>
        <m:oMath>
          <m:r>
            <m:t>δ</m:t>
          </m:r>
          <m:r>
            <m:rPr>
              <m:sty m:val="p"/>
            </m:rPr>
            <m:t>(</m:t>
          </m:r>
          <m:r>
            <m:rPr>
              <m:scr m:val="script"/>
              <m:sty m:val="p"/>
            </m:rPr>
            <m:t>E</m:t>
          </m:r>
          <m:r>
            <m:rPr>
              <m:sty m:val="p"/>
            </m:rPr>
            <m:t>,</m:t>
          </m:r>
          <m:r>
            <m:rPr>
              <m:scr m:val="script"/>
              <m:sty m:val="p"/>
            </m:rPr>
            <m:t>F</m:t>
          </m:r>
          <m:r>
            <m:rPr>
              <m:sty m:val="p"/>
            </m:rPr>
            <m:t>)</m:t>
          </m:r>
          <m:r>
            <m:t> </m:t>
          </m:r>
          <m:box>
            <m:boxPr>
              <m:opEmu m:val="on"/>
            </m:boxPr>
            <m:e>
              <m:r>
                <m:rPr>
                  <m:sty m:val="p"/>
                </m:rPr>
                <m:t>:=</m:t>
              </m:r>
            </m:e>
          </m:box>
          <m:r>
            <m:t> </m:t>
          </m:r>
          <m:limLow>
            <m:e>
              <m:r>
                <m:rPr>
                  <m:sty m:val="p"/>
                </m:rPr>
                <m:t>inf</m:t>
              </m:r>
            </m:e>
            <m:lim>
              <m:r>
                <m:t>G</m:t>
              </m:r>
            </m:lim>
          </m:limLow>
          <m:r>
            <m:t> </m:t>
          </m:r>
          <m:limLow>
            <m:e>
              <m:r>
                <m:rPr>
                  <m:sty m:val="p"/>
                </m:rPr>
                <m:t>sup</m:t>
              </m:r>
            </m:e>
            <m:lim>
              <m:r>
                <m:t>s</m:t>
              </m:r>
              <m:r>
                <m:rPr>
                  <m:sty m:val="p"/>
                </m:rPr>
                <m:t>∈</m:t>
              </m:r>
              <m:r>
                <m:rPr>
                  <m:scr m:val="script"/>
                  <m:sty m:val="p"/>
                </m:rPr>
                <m:t>S</m:t>
              </m:r>
            </m:lim>
          </m:limLow>
          <m:r>
            <m:t> </m:t>
          </m:r>
          <m:r>
            <m:rPr>
              <m:sty m:val="p"/>
            </m:rPr>
            <m:t>∥</m:t>
          </m:r>
          <m:r>
            <m:t> </m:t>
          </m:r>
          <m:r>
            <m:t>G</m:t>
          </m:r>
          <m:r>
            <m:t> </m:t>
          </m:r>
          <m:sSub>
            <m:e>
              <m:r>
                <m:t>κ</m:t>
              </m:r>
            </m:e>
            <m:sub>
              <m:r>
                <m:rPr>
                  <m:scr m:val="script"/>
                  <m:sty m:val="p"/>
                </m:rPr>
                <m:t>E</m:t>
              </m:r>
            </m:sub>
          </m:sSub>
          <m:r>
            <m:rPr>
              <m:sty m:val="p"/>
            </m:rPr>
            <m:t>(</m:t>
          </m:r>
          <m:r>
            <m:rPr>
              <m:sty m:val="p"/>
            </m:rPr>
            <m:t>⋅</m:t>
          </m:r>
          <m:r>
            <m:rPr>
              <m:sty m:val="p"/>
            </m:rPr>
            <m:t>∣</m:t>
          </m:r>
          <m:r>
            <m:t>s</m:t>
          </m:r>
          <m:r>
            <m:rPr>
              <m:sty m:val="p"/>
            </m:rPr>
            <m:t>)</m:t>
          </m:r>
          <m:r>
            <m:t> </m:t>
          </m:r>
          <m:r>
            <m:rPr>
              <m:sty m:val="p"/>
            </m:rPr>
            <m:t>−</m:t>
          </m:r>
          <m:r>
            <m:t> </m:t>
          </m:r>
          <m:sSub>
            <m:e>
              <m:r>
                <m:t>κ</m:t>
              </m:r>
            </m:e>
            <m:sub>
              <m:r>
                <m:rPr>
                  <m:scr m:val="script"/>
                  <m:sty m:val="p"/>
                </m:rPr>
                <m:t>F</m:t>
              </m:r>
            </m:sub>
          </m:sSub>
          <m:r>
            <m:rPr>
              <m:sty m:val="p"/>
            </m:rPr>
            <m:t>(</m:t>
          </m:r>
          <m:r>
            <m:rPr>
              <m:sty m:val="p"/>
            </m:rPr>
            <m:t>⋅</m:t>
          </m:r>
          <m:r>
            <m:rPr>
              <m:sty m:val="p"/>
            </m:rPr>
            <m:t>∣</m:t>
          </m:r>
          <m:r>
            <m:t>s</m:t>
          </m:r>
          <m:r>
            <m:rPr>
              <m:sty m:val="p"/>
            </m:rPr>
            <m:t>)</m:t>
          </m:r>
          <m:r>
            <m:t> </m:t>
          </m:r>
          <m:sSub>
            <m:e>
              <m:r>
                <m:rPr>
                  <m:sty m:val="p"/>
                </m:rPr>
                <m:t>∥</m:t>
              </m:r>
            </m:e>
            <m:sub>
              <m:r>
                <m:rPr>
                  <m:sty m:val="p"/>
                </m:rPr>
                <m:t>T</m:t>
              </m:r>
              <m:r>
                <m:rPr>
                  <m:sty m:val="p"/>
                </m:rPr>
                <m:t>V</m:t>
              </m:r>
            </m:sub>
          </m:sSub>
          <m:r>
            <m:rPr>
              <m:sty m:val="p"/>
            </m:rPr>
            <m:t>,</m:t>
          </m:r>
          <m:r>
            <m:t>  </m:t>
          </m:r>
          <m:r>
            <m:rPr>
              <m:sty m:val="p"/>
            </m:rPr>
            <m:t>∥</m:t>
          </m:r>
          <m:r>
            <m:t>P</m:t>
          </m:r>
          <m:r>
            <m:rPr>
              <m:sty m:val="p"/>
            </m:rPr>
            <m:t>−</m:t>
          </m:r>
          <m:r>
            <m:t>Q</m:t>
          </m:r>
          <m:sSub>
            <m:e>
              <m:r>
                <m:rPr>
                  <m:sty m:val="p"/>
                </m:rPr>
                <m:t>∥</m:t>
              </m:r>
            </m:e>
            <m:sub>
              <m:r>
                <m:rPr>
                  <m:sty m:val="p"/>
                </m:rPr>
                <m:t>T</m:t>
              </m:r>
              <m:r>
                <m:rPr>
                  <m:sty m:val="p"/>
                </m:rPr>
                <m:t>V</m:t>
              </m:r>
            </m:sub>
          </m:sSub>
          <m:r>
            <m:t> </m:t>
          </m:r>
          <m:box>
            <m:boxPr>
              <m:opEmu m:val="on"/>
            </m:boxPr>
            <m:e>
              <m:r>
                <m:rPr>
                  <m:sty m:val="p"/>
                </m:rPr>
                <m:t>:=</m:t>
              </m:r>
            </m:e>
          </m:box>
          <m:r>
            <m:t> </m:t>
          </m:r>
          <m:limLow>
            <m:e>
              <m:r>
                <m:rPr>
                  <m:sty m:val="p"/>
                </m:rPr>
                <m:t>sup</m:t>
              </m:r>
            </m:e>
            <m:lim>
              <m:r>
                <m:t>A</m:t>
              </m:r>
            </m:lim>
          </m:limLow>
          <m:r>
            <m:t> </m:t>
          </m:r>
          <m:r>
            <m:rPr>
              <m:sty m:val="p"/>
            </m:rPr>
            <m:t>|</m:t>
          </m:r>
          <m:r>
            <m:t>P</m:t>
          </m:r>
          <m:r>
            <m:rPr>
              <m:sty m:val="p"/>
            </m:rPr>
            <m:t>(</m:t>
          </m:r>
          <m:r>
            <m:t>A</m:t>
          </m:r>
          <m:r>
            <m:rPr>
              <m:sty m:val="p"/>
            </m:rPr>
            <m:t>)</m:t>
          </m:r>
          <m:r>
            <m:rPr>
              <m:sty m:val="p"/>
            </m:rPr>
            <m:t>−</m:t>
          </m:r>
          <m:r>
            <m:t>Q</m:t>
          </m:r>
          <m:r>
            <m:rPr>
              <m:sty m:val="p"/>
            </m:rPr>
            <m:t>(</m:t>
          </m:r>
          <m:r>
            <m:t>A</m:t>
          </m:r>
          <m:r>
            <m:rPr>
              <m:sty m:val="p"/>
            </m:rPr>
            <m:t>)</m:t>
          </m:r>
          <m:r>
            <m:rPr>
              <m:sty m:val="p"/>
            </m:rPr>
            <m:t>|</m:t>
          </m:r>
          <m:r>
            <m:rPr>
              <m:sty m:val="p"/>
            </m:rPr>
            <m:t>,</m:t>
          </m:r>
        </m:oMath>
      </m:oMathPara>
    </w:p>
    <w:p>
      <w:pPr>
        <w:pStyle w:val="FirstParagraph"/>
      </w:pPr>
      <w:r>
        <w:t xml:space="preserve">with</w:t>
      </w:r>
      <w:r>
        <w:t xml:space="preserve"> </w:t>
      </w:r>
      <m:oMath>
        <m:r>
          <m:t>G</m:t>
        </m:r>
      </m:oMath>
      <w:r>
        <w:t xml:space="preserve"> </w:t>
      </w:r>
      <w:r>
        <w:t xml:space="preserve">ranging over Markov kernels from</w:t>
      </w:r>
      <w:r>
        <w:t xml:space="preserve"> </w:t>
      </w:r>
      <m:oMath>
        <m:r>
          <m:rPr>
            <m:scr m:val="script"/>
            <m:sty m:val="p"/>
          </m:rPr>
          <m:t>E</m:t>
        </m:r>
      </m:oMath>
      <w:r>
        <w:t xml:space="preserve">’s signal space to</w:t>
      </w:r>
      <w:r>
        <w:t xml:space="preserve"> </w:t>
      </w:r>
      <m:oMath>
        <m:r>
          <m:rPr>
            <m:scr m:val="script"/>
            <m:sty m:val="p"/>
          </m:rPr>
          <m:t>F</m:t>
        </m:r>
      </m:oMath>
      <w:r>
        <w:t xml:space="preserve">’s, so that</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r>
          <m:t>0</m:t>
        </m:r>
      </m:oMath>
      <w:r>
        <w:t xml:space="preserve"> </w:t>
      </w:r>
      <w:r>
        <w:t xml:space="preserve">recovers the garbling relation</w:t>
      </w:r>
      <w:r>
        <w:t xml:space="preserve"> </w:t>
      </w:r>
      <m:oMath>
        <m:r>
          <m:rPr>
            <m:scr m:val="script"/>
            <m:sty m:val="p"/>
          </m:rPr>
          <m:t>E</m:t>
        </m:r>
        <m:sSub>
          <m:e>
            <m:r>
              <m:rPr>
                <m:sty m:val="p"/>
              </m:rPr>
              <m:t>≽</m:t>
            </m:r>
          </m:e>
          <m:sub>
            <m:r>
              <m:t>B</m:t>
            </m:r>
          </m:sub>
        </m:sSub>
        <m:r>
          <m:rPr>
            <m:scr m:val="script"/>
            <m:sty m:val="p"/>
          </m:rPr>
          <m:t>F</m:t>
        </m:r>
      </m:oMath>
      <w:r>
        <w:t xml:space="preserve"> </w:t>
      </w:r>
      <w:r>
        <w:t xml:space="preserve">of</w:t>
      </w:r>
      <w:r>
        <w:t xml:space="preserve"> </w:t>
      </w:r>
      <w:r>
        <w:t xml:space="preserve">Definition 4 </w:t>
      </w:r>
      <w:r>
        <w:t xml:space="preserve">(Le Cam 1964, 1986; Torgersen 1991)</w:t>
      </w:r>
      <w:r>
        <w:t xml:space="preserve">. Its value depends on the</w:t>
      </w:r>
      <w:r>
        <w:t xml:space="preserve"> </w:t>
      </w:r>
      <w:r>
        <w:t xml:space="preserve">direction, on the normalization above (the supremum over events; the</w:t>
      </w:r>
      <w:r>
        <w:t xml:space="preserve"> </w:t>
      </w:r>
      <m:oMath>
        <m:sSub>
          <m:e>
            <m:r>
              <m:t>L</m:t>
            </m:r>
          </m:e>
          <m:sub>
            <m:r>
              <m:t>1</m:t>
            </m:r>
          </m:sub>
        </m:sSub>
      </m:oMath>
      <w:r>
        <w:t xml:space="preserve"> </w:t>
      </w:r>
      <w:r>
        <w:t xml:space="preserve">form is twice it), and</w:t>
      </w:r>
      <w:r>
        <w:t xml:space="preserve"> </w:t>
      </w:r>
      <w:r>
        <w:t xml:space="preserve">on</w:t>
      </w:r>
      <w:r>
        <w:t xml:space="preserve"> </w:t>
      </w:r>
      <m:oMath>
        <m:sSub>
          <m:e>
            <m:r>
              <m:rPr>
                <m:sty m:val="p"/>
              </m:rPr>
              <m:t>sup</m:t>
            </m:r>
          </m:e>
          <m:sub>
            <m:r>
              <m:t>s</m:t>
            </m:r>
          </m:sub>
        </m:sSub>
      </m:oMath>
      <w:r>
        <w:t xml:space="preserve"> </w:t>
      </w:r>
      <w:r>
        <w:t xml:space="preserve">rather than an average against a prior on</w:t>
      </w:r>
      <w:r>
        <w:t xml:space="preserve"> </w:t>
      </w:r>
      <m:oMath>
        <m:r>
          <m:rPr>
            <m:scr m:val="script"/>
            <m:sty m:val="p"/>
          </m:rPr>
          <m:t>S</m:t>
        </m:r>
      </m:oMath>
      <w:r>
        <w:t xml:space="preserve">, so we import no constants from the</w:t>
      </w:r>
      <w:r>
        <w:t xml:space="preserve"> </w:t>
      </w:r>
      <w:r>
        <w:t xml:space="preserve">decision-theoretic reading of</w:t>
      </w:r>
      <w:r>
        <w:t xml:space="preserve"> </w:t>
      </w:r>
      <w:r>
        <w:t xml:space="preserve">Rooyen and Williamson (2014)</w:t>
      </w:r>
      <w:r>
        <w:t xml:space="preserve">, whose uniform excess-risk bound over a</w:t>
      </w:r>
      <w:r>
        <w:t xml:space="preserve"> </w:t>
      </w:r>
      <w:r>
        <w:rPr>
          <w:i/>
          <w:iCs/>
        </w:rPr>
        <w:t xml:space="preserve">normalized</w:t>
      </w:r>
      <w:r>
        <w:t xml:space="preserve"> </w:t>
      </w:r>
      <w:r>
        <w:t xml:space="preserve">bounded-loss class is tied to that normalization and unavailable under</w:t>
      </w:r>
      <w:r>
        <w:t xml:space="preserve"> </w:t>
      </w:r>
      <w:r>
        <w:t xml:space="preserve">unrestricted loss scaling.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r>
              <m:t>d</m:t>
            </m:r>
          </m:e>
          <m:sub>
            <m:r>
              <m:t>M</m:t>
            </m:r>
            <m:r>
              <m:rPr>
                <m:sty m:val="p"/>
              </m:rPr>
              <m:t>,</m:t>
            </m:r>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3"/>
    <w:bookmarkEnd w:id="54"/>
    <w:bookmarkStart w:id="57"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verifies the</w:t>
      </w:r>
      <w:r>
        <w:rPr>
          <w:i/>
          <w:iCs/>
        </w:rPr>
        <w:t xml:space="preserve"> </w:t>
      </w:r>
      <w:r>
        <w:rPr>
          <w:i/>
          <w:i/>
          <w:iCs/>
          <w:iCs/>
        </w:rPr>
        <w:t xml:space="preserve">population</w:t>
      </w:r>
      <w:r>
        <w:rPr>
          <w:i/>
          <w:iCs/>
        </w:rPr>
        <w:t xml:space="preserve"> </w:t>
      </w:r>
      <w:r>
        <w:rPr>
          <w:i/>
          <w:iCs/>
        </w:rPr>
        <w:t xml:space="preserve">statement</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5"/>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6"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Section 7. Where draws are near-deterministic</w:t>
      </w:r>
      <w:r>
        <w:t xml:space="preserve"> </w:t>
      </w:r>
      <w:r>
        <w:t xml:space="preserve">(</w:t>
      </w:r>
      <m:oMath>
        <m:acc>
          <m:accPr>
            <m:chr m:val="̂"/>
          </m:accPr>
          <m:e>
            <m:r>
              <m:t>p</m:t>
            </m:r>
          </m:e>
        </m:acc>
        <m:r>
          <m:rPr>
            <m:sty m:val="p"/>
          </m:rPr>
          <m:t>∈</m:t>
        </m:r>
        <m:r>
          <m:rPr>
            <m:sty m:val="p"/>
          </m:rPr>
          <m:t>{</m:t>
        </m:r>
        <m:r>
          <m:t>0</m:t>
        </m:r>
        <m:r>
          <m:rPr>
            <m:sty m:val="p"/>
          </m:rPr>
          <m:t>,</m:t>
        </m:r>
        <m:r>
          <m:t>1</m:t>
        </m:r>
        <m:r>
          <m:rPr>
            <m:sty m:val="p"/>
          </m:rPr>
          <m:t>}</m:t>
        </m:r>
      </m:oMath>
      <w:r>
        <w:t xml:space="preserve"> </w:t>
      </w:r>
      <w:r>
        <w:t xml:space="preserve">stark cells) the Clopper–Pearson interval becomes one-sided but retains</w:t>
      </w:r>
      <w:r>
        <w:t xml:space="preserve"> </w:t>
      </w:r>
      <w:r>
        <w:t xml:space="preserve">nonzero width, so the verification stays conservative rather than degenerate.</w:t>
      </w:r>
    </w:p>
    <w:bookmarkEnd w:id="56"/>
    <w:bookmarkEnd w:id="57"/>
    <w:bookmarkStart w:id="60"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9).</w:t>
      </w:r>
    </w:p>
    <w:bookmarkStart w:id="58"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(see Section 3.3).</w:t>
      </w:r>
    </w:p>
    <w:bookmarkEnd w:id="58"/>
    <w:bookmarkStart w:id="59" w:name="rem:psinotharm"/>
    <w:p>
      <w:pPr>
        <w:pStyle w:val="FirstParagraph"/>
      </w:pPr>
      <w:r>
        <w:rPr>
          <w:i/>
          <w:iCs/>
        </w:rPr>
        <w:t xml:space="preserve">Remark 9</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9"/>
    <w:bookmarkEnd w:id="60"/>
    <w:bookmarkStart w:id="62"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1"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1"/>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2"/>
    <w:bookmarkStart w:id="63"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(see Section 7.4.3); the power analysis</w:t>
      </w:r>
      <w:r>
        <w:t xml:space="preserve"> </w:t>
      </w:r>
      <w:r>
        <w:t xml:space="preserve">is in Appendix A.</w:t>
      </w:r>
    </w:p>
    <w:bookmarkEnd w:id="63"/>
    <w:bookmarkEnd w:id="64"/>
    <w:bookmarkStart w:id="100" w:name="sec:experiments"/>
    <w:p>
      <w:pPr>
        <w:pStyle w:val="Heading1"/>
      </w:pPr>
      <w:r>
        <w:t xml:space="preserve">Experiments</w:t>
      </w:r>
    </w:p>
    <w:p>
      <w:pPr>
        <w:pStyle w:val="FirstParagraph"/>
      </w:pPr>
      <w:r>
        <w:t xml:space="preserve">With the order (see Section 4), its impossibility consequence (see Section 5),</w:t>
      </w:r>
      <w:r>
        <w:t xml:space="preserve"> </w:t>
      </w:r>
      <w:r>
        <w:t xml:space="preserve">and the verification that measures it (see Section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(see Section 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(see Section 7.4), so the verification is auditable rather than asserted.</w:t>
      </w:r>
    </w:p>
    <w:bookmarkStart w:id="67"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5"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Section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5"/>
    <w:bookmarkStart w:id="66"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6"/>
    <w:bookmarkEnd w:id="67"/>
    <w:bookmarkStart w:id="70"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8"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(see Section 7.4.1).</w:t>
      </w:r>
    </w:p>
    <w:bookmarkEnd w:id="68"/>
    <w:bookmarkStart w:id="69"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a constructed test of the topicality condition in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Section 7.4.2, while the theorem (Theorem 2) is the general</w:t>
      </w:r>
      <w:r>
        <w:t xml:space="preserve"> </w:t>
      </w:r>
      <w:r>
        <w:t xml:space="preserve">claim for query-independent scalars.</w:t>
      </w:r>
    </w:p>
    <w:bookmarkEnd w:id="69"/>
    <w:bookmarkEnd w:id="70"/>
    <w:bookmarkStart w:id="81" w:name="sec:methodology"/>
    <w:p>
      <w:pPr>
        <w:pStyle w:val="Heading2"/>
      </w:pPr>
      <w:r>
        <w:t xml:space="preserve">Materials and Methods</w:t>
      </w:r>
    </w:p>
    <w:bookmarkStart w:id="71"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1"/>
    <w:bookmarkStart w:id="73"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2">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Messages API, the Azure Responses API,</w:t>
      </w:r>
      <w:r>
        <w:t xml:space="preserve"> </w:t>
      </w:r>
      <w:r>
        <w:t xml:space="preserve">and 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3"/>
    <w:bookmarkStart w:id="74" w:name="one-turn-budget-one-transport."/>
    <w:p>
      <w:pPr>
        <w:pStyle w:val="Heading4"/>
      </w:pPr>
      <w:r>
        <w:t xml:space="preserve">One turn budget, one transport.</w:t>
      </w:r>
    </w:p>
    <w:p>
      <w:pPr>
        <w:pStyle w:val="FirstParagraph"/>
      </w:pPr>
      <w:r>
        <w:t xml:space="preserve">Every model gets a single completion per attempt, from which we extract the candidate code and</w:t>
      </w:r>
      <w:r>
        <w:t xml:space="preserve"> </w:t>
      </w:r>
      <w:r>
        <w:t xml:space="preserve">grade it. All six are reached the same way: a single HTTP request the harness composes itself,</w:t>
      </w:r>
      <w:r>
        <w:t xml:space="preserve"> </w:t>
      </w:r>
      <w:r>
        <w:t xml:space="preserve">carrying only the task prompt, with no system prompt of our own and no tools available to the</w:t>
      </w:r>
      <w:r>
        <w:t xml:space="preserve"> </w:t>
      </w:r>
      <w:r>
        <w:t xml:space="preserve">model. The Anthropic models are served over the Messages API and the other three over an</w:t>
      </w:r>
      <w:r>
        <w:t xml:space="preserve"> </w:t>
      </w:r>
      <w:r>
        <w:t xml:space="preserve">OpenAI-style endpoint, but in both cases the request is one pass with no agentic exploration, so</w:t>
      </w:r>
      <w:r>
        <w:t xml:space="preserve"> </w:t>
      </w:r>
      <w:r>
        <w:t xml:space="preserve">the model must use what it is given. Cross-vendor</w:t>
      </w:r>
      <w:r>
        <w:t xml:space="preserve"> </w:t>
      </w:r>
      <w:r>
        <w:rPr>
          <w:i/>
          <w:iCs/>
        </w:rPr>
        <w:t xml:space="preserve">magnitudes</w:t>
      </w:r>
      <w:r>
        <w:t xml:space="preserve"> </w:t>
      </w:r>
      <w:r>
        <w:t xml:space="preserve">therefore no</w:t>
      </w:r>
      <w:r>
        <w:t xml:space="preserve"> </w:t>
      </w:r>
      <w:r>
        <w:t xml:space="preserve">longer carry a transport confound, though they remain subject to the ordinary caution that</w:t>
      </w:r>
      <w:r>
        <w:t xml:space="preserve"> </w:t>
      </w:r>
      <w:r>
        <w:t xml:space="preserve">vendors’ models differ in ways we do not control (see Section 8.4). The claims the paper</w:t>
      </w:r>
      <w:r>
        <w:t xml:space="preserve"> </w:t>
      </w:r>
      <w:r>
        <w:t xml:space="preserve">verifies are within-model comparisons between arms, where any remaining request-level detail is</w:t>
      </w:r>
      <w:r>
        <w:t xml:space="preserve"> </w:t>
      </w:r>
      <w:r>
        <w:t xml:space="preserve">held fixed and cancels.</w:t>
      </w:r>
    </w:p>
    <w:bookmarkEnd w:id="74"/>
    <w:bookmarkStart w:id="75"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and summarised as a</w:t>
      </w:r>
      <w:r>
        <w:t xml:space="preserve"> </w:t>
      </w:r>
      <w:r>
        <w:t xml:space="preserve">count; the arms within a cell are separate completions, and each draw is an independent call with</w:t>
      </w:r>
      <w:r>
        <w:t xml:space="preserve"> </w:t>
      </w:r>
      <w:r>
        <w:t xml:space="preserve">no shared state (Assumption 2). Uncertainty is carried by exact Clopper–Pearson</w:t>
      </w:r>
      <w:r>
        <w:t xml:space="preserve"> </w:t>
      </w:r>
      <w:r>
        <w:t xml:space="preserve">intervals rather than a normal 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w:t>
      </w:r>
      <w:r>
        <w:t xml:space="preserve"> </w:t>
      </w:r>
      <w:r>
        <w:t xml:space="preserve">where the approximation is worst (see Section A). Multiplicity is paid explicitly by a union</w:t>
      </w:r>
      <w:r>
        <w:t xml:space="preserve"> </w:t>
      </w:r>
      <w:r>
        <w:t xml:space="preserve">bound whose family is stated with each claim, at confidence budget</w:t>
      </w:r>
      <w:r>
        <w:t xml:space="preserve"> </w:t>
      </w:r>
      <m:oMath>
        <m:r>
          <m:t>η</m:t>
        </m:r>
        <m:r>
          <m:rPr>
            <m:sty m:val="p"/>
          </m:rPr>
          <m:t>=</m:t>
        </m:r>
        <m:r>
          <m:t>0.10</m:t>
        </m:r>
      </m:oMath>
      <w:r>
        <w:t xml:space="preserve">, so the statements</w:t>
      </w:r>
      <w:r>
        <w:t xml:space="preserve"> </w:t>
      </w:r>
      <w:r>
        <w:rPr>
          <w:i/>
          <w:iCs/>
        </w:rPr>
        <w:t xml:space="preserve">within</w:t>
      </w:r>
      <w:r>
        <w:t xml:space="preserve"> </w:t>
      </w:r>
      <w:r>
        <w:t xml:space="preserve">a family hold jointly with probability</w:t>
      </w:r>
      <w:r>
        <w:t xml:space="preserve"> </w:t>
      </w:r>
      <m:oMath>
        <m:r>
          <m:rPr>
            <m:sty m:val="p"/>
          </m:rPr>
          <m:t>≥</m:t>
        </m:r>
        <m:r>
          <m:t>1</m:t>
        </m:r>
        <m:r>
          <m:rPr>
            <m:sty m:val="p"/>
          </m:rPr>
          <m:t>−</m:t>
        </m:r>
        <m:r>
          <m:t>η</m:t>
        </m:r>
      </m:oMath>
      <w:r>
        <w:t xml:space="preserve">. Incomparability spends</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w:t>
      </w:r>
      <w:r>
        <w:t xml:space="preserve"> </w:t>
      </w:r>
      <w:r>
        <w:t xml:space="preserve">and both directions are read off those same intervals (Proposition 3); a harm</w:t>
      </w:r>
      <w:r>
        <w:t xml:space="preserve"> </w:t>
      </w:r>
      <w:r>
        <w:t xml:space="preserve">contrast spends</w:t>
      </w:r>
      <w:r>
        <w:t xml:space="preserve"> </w:t>
      </w:r>
      <m:oMath>
        <m:r>
          <m:t>α</m:t>
        </m:r>
        <m:r>
          <m:rPr>
            <m:sty m:val="p"/>
          </m:rPr>
          <m:t>=</m:t>
        </m:r>
        <m:r>
          <m:t>η</m:t>
        </m:r>
        <m:r>
          <m:rPr>
            <m:sty m:val="p"/>
          </m:rPr>
          <m:t>/</m:t>
        </m:r>
        <m:r>
          <m:t>2</m:t>
        </m:r>
      </m:oMath>
      <w:r>
        <w:t xml:space="preserve"> </w:t>
      </w:r>
      <w:r>
        <w:t xml:space="preserve">on its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verifies</w:t>
      </w:r>
      <w:r>
        <w:t xml:space="preserve"> </w:t>
      </w:r>
      <m:oMath>
        <m:sSub>
          <m:e>
            <m:r>
              <m:rPr>
                <m:sty m:val="p"/>
              </m:rPr>
              <m:t>Δ</m:t>
            </m:r>
          </m:e>
          <m:sub>
            <m:r>
              <m:t>T</m:t>
            </m:r>
          </m:sub>
        </m:sSub>
        <m:r>
          <m:rPr>
            <m:sty m:val="p"/>
          </m:rPr>
          <m:t>≤</m:t>
        </m:r>
        <m:r>
          <m:rPr>
            <m:sty m:val="p"/>
          </m:rPr>
          <m:t>−</m:t>
        </m:r>
        <m:r>
          <m:t>τ</m:t>
        </m:r>
      </m:oMath>
      <w:r>
        <w:t xml:space="preserve"> </w:t>
      </w:r>
      <w:r>
        <w:t xml:space="preserve">at</w:t>
      </w:r>
      <w:r>
        <w:t xml:space="preserve"> </w:t>
      </w:r>
      <m:oMath>
        <m:r>
          <m:t>τ</m:t>
        </m:r>
        <m:r>
          <m:rPr>
            <m:sty m:val="p"/>
          </m:rPr>
          <m:t>=</m:t>
        </m:r>
        <m:r>
          <m:t>0.30</m:t>
        </m:r>
      </m:oMath>
      <w:r>
        <w:t xml:space="preserve"> </w:t>
      </w:r>
      <w:r>
        <w:t xml:space="preserve">through the upper bound</w:t>
      </w:r>
      <w:r>
        <w:t xml:space="preserve"> </w:t>
      </w:r>
      <m:oMath>
        <m:sSub>
          <m:e>
            <m:bar>
              <m:barPr>
                <m:pos m:val="top"/>
              </m:barPr>
              <m:e>
                <m:r>
                  <m:rPr>
                    <m:sty m:val="p"/>
                  </m:rPr>
                  <m:t>Δ</m:t>
                </m:r>
              </m:e>
            </m:bar>
          </m:e>
          <m:sub>
            <m:r>
              <m:t>T</m:t>
            </m:r>
          </m:sub>
        </m:sSub>
      </m:oMath>
      <w:r>
        <w:t xml:space="preserve"> </w:t>
      </w:r>
      <w:r>
        <w:t xml:space="preserve">(Proposition 4), the four-term</w:t>
      </w:r>
      <w:r>
        <w:t xml:space="preserve"> </w:t>
      </w:r>
      <m:oMath>
        <m:sSub>
          <m:e>
            <m:r>
              <m:rPr>
                <m:sty m:val="p"/>
              </m:rPr>
              <m:t>Ψ</m:t>
            </m:r>
          </m:e>
          <m:sub>
            <m:r>
              <m:t>T</m:t>
            </m:r>
          </m:sub>
        </m:sSub>
      </m:oMath>
      <w:r>
        <w:t xml:space="preserve"> </w:t>
      </w:r>
      <w:r>
        <w:t xml:space="preserve">being reported descriptively only</w:t>
      </w:r>
      <w:r>
        <w:t xml:space="preserve"> </w:t>
      </w:r>
      <w:r>
        <w:t xml:space="preserve">(Remark 9). Each verification is thus controlled marginally at</w:t>
      </w:r>
      <w:r>
        <w:t xml:space="preserve"> </w:t>
      </w:r>
      <m:oMath>
        <m:r>
          <m:t>η</m:t>
        </m:r>
      </m:oMath>
      <w:r>
        <w:t xml:space="preserve">; we do not</w:t>
      </w:r>
      <w:r>
        <w:t xml:space="preserve"> </w:t>
      </w:r>
      <w:r>
        <w:t xml:space="preserve">claim joint control across the incomparability, dominance and interference families drawn from a</w:t>
      </w:r>
      <w:r>
        <w:t xml:space="preserve"> </w:t>
      </w:r>
      <w:r>
        <w:t xml:space="preserve">single run (see Sections 6.5 and 8.4). At</w:t>
      </w:r>
      <w:r>
        <w:t xml:space="preserve"> </w:t>
      </w:r>
      <m:oMath>
        <m:acc>
          <m:accPr>
            <m:chr m:val="̂"/>
          </m:accPr>
          <m:e>
            <m:r>
              <m:t>p</m:t>
            </m:r>
          </m:e>
        </m:acc>
        <m:r>
          <m:rPr>
            <m:sty m:val="p"/>
          </m:rPr>
          <m:t>=</m:t>
        </m:r>
        <m:r>
          <m:t>0</m:t>
        </m:r>
      </m:oMath>
      <w:r>
        <w:t xml:space="preserve"> </w:t>
      </w:r>
      <w:r>
        <w:t xml:space="preserve">or</w:t>
      </w:r>
      <w:r>
        <w:t xml:space="preserve"> </w:t>
      </w:r>
      <m:oMath>
        <m:acc>
          <m:accPr>
            <m:chr m:val="̂"/>
          </m:accPr>
          <m:e>
            <m:r>
              <m:t>p</m:t>
            </m:r>
          </m:e>
        </m:acc>
        <m:r>
          <m:rPr>
            <m:sty m:val="p"/>
          </m:rPr>
          <m:t>=</m:t>
        </m:r>
        <m:r>
          <m:t>1</m:t>
        </m:r>
      </m:oMath>
      <w:r>
        <w:t xml:space="preserve"> </w:t>
      </w:r>
      <w:r>
        <w:t xml:space="preserve">the interval</w:t>
      </w:r>
      <w:r>
        <w:t xml:space="preserve"> </w:t>
      </w:r>
      <w:r>
        <w:t xml:space="preserve">becomes one-sided but does not degenerate to a point: at</w:t>
      </w:r>
      <w:r>
        <w:t xml:space="preserve"> </w:t>
      </w:r>
      <m:oMath>
        <m:r>
          <m:t>n</m:t>
        </m:r>
        <m:r>
          <m:rPr>
            <m:sty m:val="p"/>
          </m:rPr>
          <m:t>=</m:t>
        </m:r>
        <m:r>
          <m:t>40</m:t>
        </m:r>
      </m:oMath>
      <w:r>
        <w:t xml:space="preserve"> </w:t>
      </w:r>
      <w:r>
        <w:t xml:space="preserve">and the level</w:t>
      </w:r>
      <w:r>
        <w:t xml:space="preserve"> </w:t>
      </w:r>
      <w:r>
        <w:t xml:space="preserve">Figure 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0.1281</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0.8719</m:t>
        </m:r>
        <m:r>
          <m:rPr>
            <m:sty m:val="p"/>
          </m:rPr>
          <m:t>,</m:t>
        </m:r>
        <m:r>
          <m:t> </m:t>
        </m:r>
        <m:r>
          <m:t>1</m:t>
        </m:r>
        <m:r>
          <m:rPr>
            <m:sty m:val="p"/>
          </m:rPr>
          <m:t>]</m:t>
        </m:r>
      </m:oMath>
      <w:r>
        <w:t xml:space="preserve">. It is that</w:t>
      </w:r>
      <w:r>
        <w:t xml:space="preserve"> </w:t>
      </w:r>
      <w:r>
        <w:t xml:space="preserve">residual width a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this</w:t>
      </w:r>
      <w:r>
        <w:t xml:space="preserve"> </w:t>
      </w:r>
      <m:oMath>
        <m:r>
          <m:t>n</m:t>
        </m:r>
      </m:oMath>
      <w:r>
        <w:t xml:space="preserve"> </w:t>
      </w:r>
      <w:r>
        <w:t xml:space="preserve">while intermediate proportions would need a larger one. Results whose intervals do not separate are</w:t>
      </w:r>
      <w:r>
        <w:t xml:space="preserve"> </w:t>
      </w:r>
      <w:r>
        <w:t xml:space="preserve">labeled</w:t>
      </w:r>
      <w:r>
        <w:t xml:space="preserve"> </w:t>
      </w:r>
      <w:r>
        <w:rPr>
          <w:i/>
          <w:iCs/>
        </w:rPr>
        <w:t xml:space="preserve">reproduced but not verified</w:t>
      </w:r>
      <w:r>
        <w:t xml:space="preserve"> </w:t>
      </w:r>
      <w:r>
        <w:t xml:space="preserve">and are never used as evidence; the protocol reports its</w:t>
      </w:r>
      <w:r>
        <w:t xml:space="preserve"> </w:t>
      </w:r>
      <w:r>
        <w:t xml:space="preserve">own insufficiency rather than hiding it. We report no</w:t>
      </w:r>
      <w:r>
        <w:t xml:space="preserve"> </w:t>
      </w:r>
      <m:oMath>
        <m:r>
          <m:t>p</m:t>
        </m:r>
      </m:oMath>
      <w:r>
        <w:t xml:space="preserve">-values and fit no model to the data.</w:t>
      </w:r>
    </w:p>
    <w:bookmarkEnd w:id="75"/>
    <w:bookmarkStart w:id="76"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It is an inventory, not a proof: it checks only the runs on a fixed list,</w:t>
      </w:r>
      <w:r>
        <w:t xml:space="preserve"> </w:t>
      </w:r>
      <w:r>
        <w:t xml:space="preserve">and matches the disclosure wording against the manuscript globally rather than to the run it</w:t>
      </w:r>
      <w:r>
        <w:t xml:space="preserve"> </w:t>
      </w:r>
      <w:r>
        <w:t xml:space="preserve">describes. Appendix D gives the decoding configuration, the</w:t>
      </w:r>
      <w:r>
        <w:t xml:space="preserve"> </w:t>
      </w:r>
      <w:r>
        <w:t xml:space="preserve">retry and outage policy, and the cells that were re-measured, with why.</w:t>
      </w:r>
    </w:p>
    <w:bookmarkEnd w:id="76"/>
    <w:bookmarkStart w:id="77"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and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tightening it does not move the verified conclusions.</w:t>
      </w:r>
      <w:r>
        <w:t xml:space="preserve"> </w:t>
      </w:r>
      <m:oMath>
        <m:r>
          <m:t>τ</m:t>
        </m:r>
        <m:r>
          <m:rPr>
            <m:sty m:val="p"/>
          </m:rPr>
          <m:t>=</m:t>
        </m:r>
        <m:r>
          <m:t>0.30</m:t>
        </m:r>
      </m:oMath>
      <w:r>
        <w:t xml:space="preserve"> </w:t>
      </w:r>
      <w:r>
        <w:t xml:space="preserve">is an a priori materiality</w:t>
      </w:r>
      <w:r>
        <w:t xml:space="preserve"> </w:t>
      </w:r>
      <w:r>
        <w:t xml:space="preserve">threshold: to count, interference must destroy at least</w:t>
      </w:r>
      <w:r>
        <w:t xml:space="preserve"> </w:t>
      </w:r>
      <m:oMath>
        <m:r>
          <m:t>30</m:t>
        </m:r>
      </m:oMath>
      <w:r>
        <w:t xml:space="preserve"> </w:t>
      </w:r>
      <w:r>
        <w:t xml:space="preserve">PASS points, well above the interval</w:t>
      </w:r>
      <w:r>
        <w:t xml:space="preserve"> </w:t>
      </w:r>
      <w:r>
        <w:t xml:space="preserve">widths at</w:t>
      </w:r>
      <w:r>
        <w:t xml:space="preserve"> </w:t>
      </w:r>
      <m:oMath>
        <m:r>
          <m:t>n</m:t>
        </m:r>
        <m:r>
          <m:rPr>
            <m:sty m:val="p"/>
          </m:rPr>
          <m:t>=</m:t>
        </m:r>
        <m:r>
          <m:t>40</m:t>
        </m:r>
      </m:oMath>
      <w:r>
        <w:t xml:space="preserve">, so noise cannot clear it. The data show the threshold doing real work. Verified</w:t>
      </w:r>
      <w:r>
        <w:t xml:space="preserve"> </w:t>
      </w:r>
      <w:r>
        <w:t xml:space="preserve">collapses clear it with upper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4), and</w:t>
      </w:r>
      <w:r>
        <w:t xml:space="preserve"> </w:t>
      </w:r>
      <w:r>
        <w:t xml:space="preserve">the superset falls below the character-matched padding arm at</w:t>
      </w:r>
      <w:r>
        <w:t xml:space="preserve"> </w:t>
      </w:r>
      <m:oMath>
        <m:r>
          <m:rPr>
            <m:sty m:val="p"/>
          </m:rPr>
          <m:t>−</m:t>
        </m:r>
        <m:r>
          <m:t>0.85</m:t>
        </m:r>
      </m:oMath>
      <w:r>
        <w:t xml:space="preserve"> </w:t>
      </w:r>
      <w:r>
        <w:t xml:space="preserve">on both control cells. What</w:t>
      </w:r>
      <w:r>
        <w:t xml:space="preserve"> </w:t>
      </w:r>
      <w:r>
        <w:t xml:space="preserve">shows the choice is not load-bearing is that</w:t>
      </w:r>
      <w:r>
        <w:t xml:space="preserve"> </w:t>
      </w:r>
      <w:r>
        <w:t xml:space="preserve">the verdict barely moves with it: every one of the twelve contrasts clears marginally for any</w:t>
      </w:r>
      <w:r>
        <w:t xml:space="preserve"> </w:t>
      </w:r>
      <m:oMath>
        <m:r>
          <m:t>τ</m:t>
        </m:r>
      </m:oMath>
      <w:r>
        <w:t xml:space="preserve"> </w:t>
      </w:r>
      <w:r>
        <w:t xml:space="preserve">from</w:t>
      </w:r>
      <w:r>
        <w:t xml:space="preserve"> </w:t>
      </w:r>
      <m:oMath>
        <m:r>
          <m:t>0.10</m:t>
        </m:r>
      </m:oMath>
      <w:r>
        <w:t xml:space="preserve"> </w:t>
      </w:r>
      <w:r>
        <w:t xml:space="preserve">to</w:t>
      </w:r>
      <w:r>
        <w:t xml:space="preserve"> </w:t>
      </w:r>
      <m:oMath>
        <m:r>
          <m:t>0.30</m:t>
        </m:r>
      </m:oMath>
      <w:r>
        <w:t xml:space="preserve">, and eleven of twelve up to</w:t>
      </w:r>
      <w:r>
        <w:t xml:space="preserve"> </w:t>
      </w:r>
      <m:oMath>
        <m:r>
          <m:t>0.50</m:t>
        </m:r>
      </m:oMath>
      <w:r>
        <w:t xml:space="preserve">, so halving or raising the</w:t>
      </w:r>
      <w:r>
        <w:t xml:space="preserve"> </w:t>
      </w:r>
      <w:r>
        <w:t xml:space="preserve">threshold leaves the conclusion intact. The margin is set by DeepSeek’s two cells, at</w:t>
      </w:r>
      <w:r>
        <w:t xml:space="preserve"> </w:t>
      </w:r>
      <m:oMath>
        <m:r>
          <m:rPr>
            <m:sty m:val="p"/>
          </m:rPr>
          <m:t>−</m:t>
        </m:r>
        <m:r>
          <m:t>0.384</m:t>
        </m:r>
      </m:oMath>
      <w:r>
        <w:t xml:space="preserve"> </w:t>
      </w:r>
      <w:r>
        <w:t xml:space="preserve">and</w:t>
      </w:r>
      <w:r>
        <w:t xml:space="preserve"> </w:t>
      </w:r>
      <m:oMath>
        <m:r>
          <m:rPr>
            <m:sty m:val="p"/>
          </m:rPr>
          <m:t>−</m:t>
        </m:r>
        <m:r>
          <m:t>0.540</m:t>
        </m:r>
      </m:oMath>
      <w:r>
        <w:t xml:space="preserve">, which are the first to drop out as</w:t>
      </w:r>
      <w:r>
        <w:t xml:space="preserve"> </w:t>
      </w:r>
      <m:oMath>
        <m:r>
          <m:t>τ</m:t>
        </m:r>
      </m:oMath>
      <w:r>
        <w:t xml:space="preserve"> </w:t>
      </w:r>
      <w:r>
        <w:t xml:space="preserve">rises.</w:t>
      </w:r>
    </w:p>
    <w:bookmarkEnd w:id="77"/>
    <w:bookmarkStart w:id="78" w:name="what-the-intervals-do-not-cover."/>
    <w:p>
      <w:pPr>
        <w:pStyle w:val="Heading4"/>
      </w:pPr>
      <w:r>
        <w:t xml:space="preserve">What the intervals do not cover.</w:t>
      </w:r>
    </w:p>
    <w:p>
      <w:pPr>
        <w:pStyle w:val="FirstParagraph"/>
      </w:pPr>
      <w:r>
        <w:t xml:space="preserve">The Clopper–Pearson intervals carry sampling error under Assumption 2, a fixed success</w:t>
      </w:r>
      <w:r>
        <w:t xml:space="preserve"> </w:t>
      </w:r>
      <w:r>
        <w:t xml:space="preserve">probability per cell. They carry nothing else, and two components outside them are larger than they</w:t>
      </w:r>
      <w:r>
        <w:t xml:space="preserve"> </w:t>
      </w:r>
      <w:r>
        <w:t xml:space="preserve">are.</w:t>
      </w:r>
      <w:r>
        <w:t xml:space="preserve"> </w:t>
      </w:r>
      <w:r>
        <w:rPr>
          <w:i/>
          <w:iCs/>
        </w:rPr>
        <w:t xml:space="preserve">Model drift</w:t>
      </w:r>
      <w:r>
        <w:t xml:space="preserve">: successive re-measurements moved Opus’s</w:t>
      </w:r>
      <w:r>
        <w:t xml:space="preserve"> </w:t>
      </w:r>
      <w:r>
        <w:rPr>
          <w:rStyle w:val="VerbatimChar"/>
        </w:rPr>
        <w:t xml:space="preserve">api_post_ok</w:t>
      </w:r>
      <w:r>
        <w:t xml:space="preserve"> </w:t>
      </w:r>
      <w:r>
        <w:t xml:space="preserve">superset arm</w:t>
      </w:r>
      <w:r>
        <w:t xml:space="preserve"> </w:t>
      </w:r>
      <w:r>
        <w:t xml:space="preserve">from</w:t>
      </w:r>
      <w:r>
        <w:t xml:space="preserve"> </w:t>
      </w:r>
      <m:oMath>
        <m:r>
          <m:t>38</m:t>
        </m:r>
        <m:r>
          <m:rPr>
            <m:sty m:val="p"/>
          </m:rPr>
          <m:t>%</m:t>
        </m:r>
      </m:oMath>
      <w:r>
        <w:t xml:space="preserve"> </w:t>
      </w:r>
      <w:r>
        <w:t xml:space="preserve">to</w:t>
      </w:r>
      <w:r>
        <w:t xml:space="preserve"> </w:t>
      </w:r>
      <m:oMath>
        <m:r>
          <m:t>12</m:t>
        </m:r>
        <m:r>
          <m:rPr>
            <m:sty m:val="p"/>
          </m:rPr>
          <m:t>%</m:t>
        </m:r>
      </m:oMath>
      <w:r>
        <w:t xml:space="preserve"> </w:t>
      </w:r>
      <w:r>
        <w:t xml:space="preserve">and then to</w:t>
      </w:r>
      <w:r>
        <w:t xml:space="preserve"> </w:t>
      </w:r>
      <m:oMath>
        <m:r>
          <m:t>3</m:t>
        </m:r>
        <m:r>
          <m:rPr>
            <m:sty m:val="p"/>
          </m:rPr>
          <m:t>%</m:t>
        </m:r>
      </m:oMath>
      <w:r>
        <w:t xml:space="preserve">, 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w:t>
      </w:r>
      <w:r>
        <w:t xml:space="preserve"> </w:t>
      </w:r>
      <w:r>
        <w:t xml:space="preserve">outside the nominal intervals for those cells.</w:t>
      </w:r>
      <w:r>
        <w:t xml:space="preserve"> </w:t>
      </w:r>
      <w:r>
        <w:rPr>
          <w:i/>
          <w:iCs/>
        </w:rPr>
        <w:t xml:space="preserve">Prompt wording</w:t>
      </w:r>
      <w:r>
        <w:t xml:space="preserve">: an earlier record traced a</w:t>
      </w:r>
      <w:r>
        <w:t xml:space="preserve"> </w:t>
      </w:r>
      <m:oMath>
        <m:r>
          <m:t>100</m:t>
        </m:r>
        <m:r>
          <m:rPr>
            <m:sty m:val="p"/>
          </m:rPr>
          <m:t>%</m:t>
        </m:r>
        <m:r>
          <m:rPr>
            <m:sty m:val="p"/>
          </m:rPr>
          <m:t>→</m:t>
        </m:r>
        <m:r>
          <m:t>52</m:t>
        </m:r>
        <m:r>
          <m:rPr>
            <m:sty m:val="p"/>
          </m:rPr>
          <m:t>%</m:t>
        </m:r>
      </m:oMath>
      <w:r>
        <w:t xml:space="preserve"> </w:t>
      </w:r>
      <w:r>
        <w:t xml:space="preserve">swing</w:t>
      </w:r>
      <w:r>
        <w:t xml:space="preserve"> </w:t>
      </w:r>
      <w:r>
        <w:t xml:space="preserve">on 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 (model snapshot, prompt,</w:t>
      </w:r>
      <w:r>
        <w:t xml:space="preserve"> </w:t>
      </w:r>
      <w:r>
        <w:t xml:space="preserve">default decoder, collection window) tuple, indexed by</w:t>
      </w:r>
      <w:r>
        <w:t xml:space="preserve"> </w:t>
      </w:r>
      <m:oMath>
        <m:r>
          <m:t>θ</m:t>
        </m:r>
      </m:oMath>
      <w:r>
        <w:t xml:space="preserve"> </w:t>
      </w:r>
      <w:r>
        <w:t xml:space="preserve">(see Section 3.3) and by</w:t>
      </w:r>
      <w:r>
        <w:t xml:space="preserve"> </w:t>
      </w:r>
      <w:r>
        <w:t xml:space="preserve">the run it was drawn in, not a property of a vendor’s model line. We read that as a weakness: the</w:t>
      </w:r>
      <w:r>
        <w:t xml:space="preserve"> </w:t>
      </w:r>
      <w:r>
        <w:t xml:space="preserve">re-measurement bounds the drift component empirically, and the direction of every verdict survived</w:t>
      </w:r>
      <w:r>
        <w:t xml:space="preserve"> </w:t>
      </w:r>
      <w:r>
        <w:t xml:space="preserve">it.</w:t>
      </w:r>
    </w:p>
    <w:bookmarkEnd w:id="78"/>
    <w:bookmarkStart w:id="79" w:name="provenance."/>
    <w:p>
      <w:pPr>
        <w:pStyle w:val="Heading4"/>
      </w:pPr>
      <w:r>
        <w:t xml:space="preserve">Provenance.</w:t>
      </w:r>
    </w:p>
    <w:p>
      <w:pPr>
        <w:pStyle w:val="FirstParagraph"/>
      </w:pPr>
      <w:r>
        <w:t xml:space="preserve">Every cell of the six-model grid is read from that model’s own complete run, so each harm contrast</w:t>
      </w:r>
      <w:r>
        <w:t xml:space="preserve"> </w:t>
      </w:r>
      <w:r>
        <w:t xml:space="preserve">compares two arms collected in one window; the same holds for the four behavioural controls, which</w:t>
      </w:r>
      <w:r>
        <w:t xml:space="preserve"> </w:t>
      </w:r>
      <w:r>
        <w:t xml:space="preserve">share a single run, and for the second source pair. One substitution remains: both the</w:t>
      </w:r>
      <w:r>
        <w:t xml:space="preserve"> </w:t>
      </w:r>
      <m:oMath>
        <m:sSub>
          <m:e>
            <m:r>
              <m:t>W</m:t>
            </m:r>
          </m:e>
          <m:sub>
            <m:r>
              <m:t>1</m:t>
            </m:r>
          </m:sub>
        </m:sSub>
      </m:oMath>
      <w:r>
        <w:t xml:space="preserve"> </w:t>
      </w:r>
      <w:r>
        <w:t xml:space="preserve">and</w:t>
      </w:r>
      <w:r>
        <w:t xml:space="preserve"> </w:t>
      </w:r>
      <w:r>
        <w:t xml:space="preserve">the</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are taken from the retained,</w:t>
      </w:r>
      <w:r>
        <w:t xml:space="preserve"> </w:t>
      </w:r>
      <w:r>
        <w:t xml:space="preserve">transport-clean re-measurement, at</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because the base run logged an HTTP 500</w:t>
      </w:r>
      <w:r>
        <w:t xml:space="preserve"> </w:t>
      </w:r>
      <w:r>
        <w:t xml:space="preserve">there. Those two therefore share a window with each other; what crosses windows is that task</w:t>
      </w:r>
      <w:r>
        <w:t xml:space="preserve"> </w:t>
      </w:r>
      <w:r>
        <w:t xml:space="preserve">against GPT-5.5’s other cells, where a shared model name and transport do not establish a shared</w:t>
      </w:r>
      <w:r>
        <w:t xml:space="preserve"> </w:t>
      </w:r>
      <w:r>
        <w:t xml:space="preserve">decoder (Appendix D). Raw completions were</w:t>
      </w:r>
      <w:r>
        <w:t xml:space="preserve"> </w:t>
      </w:r>
      <w:r>
        <w:t xml:space="preserve">retained for three of the six models (Appendix C.1); for the other three the record is</w:t>
      </w:r>
      <w:r>
        <w:t xml:space="preserve"> </w:t>
      </w:r>
      <w:r>
        <w:t xml:space="preserve">aggregate-only.</w:t>
      </w:r>
      <w:r>
        <w:t xml:space="preserve"> </w:t>
      </w:r>
      <w:r>
        <w:rPr>
          <w:rStyle w:val="VerbatimChar"/>
        </w:rPr>
        <w:t xml:space="preserve">results/MANIFEST.md</w:t>
      </w:r>
      <w:r>
        <w:t xml:space="preserve"> </w:t>
      </w:r>
      <w:r>
        <w:t xml:space="preserve">gives the run, and so the window, behind each number.</w:t>
      </w:r>
    </w:p>
    <w:bookmarkEnd w:id="79"/>
    <w:bookmarkStart w:id="80" w:name="use-of-generative-ai-in-this-study."/>
    <w:p>
      <w:pPr>
        <w:pStyle w:val="Heading4"/>
      </w:pPr>
      <w:r>
        <w:t xml:space="preserve">Use of generative AI in this study.</w:t>
      </w:r>
    </w:p>
    <w:p>
      <w:pPr>
        <w:pStyle w:val="FirstParagraph"/>
      </w:pPr>
      <w:r>
        <w:t xml:space="preserve">Language models enter this work in two roles that</w:t>
      </w:r>
      <w:r>
        <w:t xml:space="preserve"> </w:t>
      </w:r>
      <w:r>
        <w:t xml:space="preserve">must not be confused.</w:t>
      </w:r>
      <w:r>
        <w:t xml:space="preserve"> </w:t>
      </w:r>
      <w:r>
        <w:rPr>
          <w:i/>
          <w:iCs/>
        </w:rPr>
        <w:t xml:space="preserve">As the object of study</w:t>
      </w:r>
      <w:r>
        <w:t xml:space="preserve">, they produce the completions whose pass rates</w:t>
      </w:r>
      <w:r>
        <w:t xml:space="preserve"> </w:t>
      </w:r>
      <w:r>
        <w:t xml:space="preserve">are the measured quantities, through the interfaces described above.</w:t>
      </w:r>
      <w:r>
        <w:t xml:space="preserve"> </w:t>
      </w:r>
      <w:r>
        <w:rPr>
          <w:i/>
          <w:iCs/>
        </w:rPr>
        <w:t xml:space="preserve">As a tool</w:t>
      </w:r>
      <w:r>
        <w:t xml:space="preserve">, they</w:t>
      </w:r>
      <w:r>
        <w:t xml:space="preserve"> </w:t>
      </w:r>
      <w:r>
        <w:t xml:space="preserve">assisted the authors with code scaffolding, implementation, experimental-plan review, consistency</w:t>
      </w:r>
      <w:r>
        <w:t xml:space="preserve"> </w:t>
      </w:r>
      <w:r>
        <w:t xml:space="preserve">and artifact audits, analysis and interpretation, manuscript organization and LaTeX formatting,</w:t>
      </w:r>
      <w:r>
        <w:t xml:space="preserve"> </w:t>
      </w:r>
      <w:r>
        <w:t xml:space="preserve">with drafting and revising the manuscript, and with additional Codex-assisted consistency checks</w:t>
      </w:r>
      <w:r>
        <w:t xml:space="preserve"> </w:t>
      </w:r>
      <w:r>
        <w:t xml:space="preserve">of the manuscript against the released records. Reported estimates and confidence bounds were</w:t>
      </w:r>
      <w:r>
        <w:t xml:space="preserve"> </w:t>
      </w:r>
      <w:r>
        <w:t xml:space="preserve">calculated by the released scripts from recorded model responses, which</w:t>
      </w:r>
      <w:r>
        <w:t xml:space="preserve"> </w:t>
      </w:r>
      <w:r>
        <w:rPr>
          <w:rStyle w:val="VerbatimChar"/>
        </w:rPr>
        <w:t xml:space="preserve">results/MANIFEST.md</w:t>
      </w:r>
      <w:r>
        <w:t xml:space="preserve"> </w:t>
      </w:r>
      <w:r>
        <w:t xml:space="preserve">pins by SHA-256. The Acknowledgments name the tools.</w:t>
      </w:r>
    </w:p>
    <w:bookmarkEnd w:id="80"/>
    <w:bookmarkEnd w:id="81"/>
    <w:bookmarkStart w:id="93" w:name="sec:results"/>
    <w:p>
      <w:pPr>
        <w:pStyle w:val="Heading2"/>
      </w:pPr>
      <w:r>
        <w:t xml:space="preserve">Results</w:t>
      </w:r>
    </w:p>
    <w:p>
      <w:pPr>
        <w:pStyle w:val="FirstParagraph"/>
      </w:pPr>
      <w:r>
        <w:t xml:space="preserve">We report four findings: incomparability (see Section 7.4.1), the relevance mis-rank</w:t>
      </w:r>
      <w:r>
        <w:t xml:space="preserve"> </w:t>
      </w:r>
      <w:r>
        <w:t xml:space="preserve">(see Section 7.4.2), anti-monotonicity (see Section 7.4.3), and the</w:t>
      </w:r>
      <w:r>
        <w:t xml:space="preserve"> </w:t>
      </w:r>
      <w:r>
        <w:t xml:space="preserve">model-relative value of private context (see Section 7.4.4). Table 2</w:t>
      </w:r>
      <w:r>
        <w:t xml:space="preserve"> </w:t>
      </w:r>
      <w:r>
        <w:t xml:space="preserve">consolidates the per-model verdicts; Tables 4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two directions are attained by different cells:</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0.762</m:t>
        </m:r>
      </m:oMath>
      <w:r>
        <w:t xml:space="preserve"> </w:t>
      </w:r>
      <w:r>
        <w:t xml:space="preserve">by</w:t>
      </w:r>
      <w:r>
        <w:t xml:space="preserve"> </w:t>
      </w:r>
      <w:r>
        <w:rPr>
          <w:rStyle w:val="VerbatimChar"/>
        </w:rPr>
        <w:t xml:space="preserve">api_post_ok</w:t>
      </w:r>
      <w:r>
        <w:t xml:space="preserve">, where</w:t>
      </w:r>
      <w:r>
        <w:t xml:space="preserve"> </w:t>
      </w:r>
      <m:oMath>
        <m:sSub>
          <m:e>
            <m:r>
              <m:t>W</m:t>
            </m:r>
          </m:e>
          <m:sub>
            <m:r>
              <m:t>1</m:t>
            </m:r>
          </m:sub>
        </m:sSub>
      </m:oMath>
      <w:r>
        <w:t xml:space="preserve"> </w:t>
      </w:r>
      <w:r>
        <w:t xml:space="preserve">passes</w:t>
      </w:r>
      <w:r>
        <w:t xml:space="preserve"> </w:t>
      </w:r>
      <m:oMath>
        <m:r>
          <m:t>40</m:t>
        </m:r>
        <m:r>
          <m:rPr>
            <m:sty m:val="p"/>
          </m:rPr>
          <m:t>/</m:t>
        </m:r>
        <m:r>
          <m:t>40</m:t>
        </m:r>
      </m:oMath>
      <w:r>
        <w:t xml:space="preserve"> </w:t>
      </w:r>
      <w:r>
        <w:t xml:space="preserve">and</w:t>
      </w:r>
      <w:r>
        <w:t xml:space="preserve"> </w:t>
      </w:r>
      <m:oMath>
        <m:sSub>
          <m:e>
            <m:r>
              <m:t>W</m:t>
            </m:r>
          </m:e>
          <m:sub>
            <m:r>
              <m:t>2</m:t>
            </m:r>
          </m:sub>
        </m:sSub>
      </m:oMath>
      <w:r>
        <w:t xml:space="preserve"> </w:t>
      </w:r>
      <w:r>
        <w:t xml:space="preserve">none,</w:t>
      </w:r>
      <w:r>
        <w:t xml:space="preserve"> </w:t>
      </w:r>
      <w:r>
        <w:t xml:space="preserve">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0.226</m:t>
        </m:r>
      </m:oMath>
      <w:r>
        <w:t xml:space="preserve"> </w:t>
      </w:r>
      <w:r>
        <w:t xml:space="preserve">by</w:t>
      </w:r>
      <w:r>
        <w:t xml:space="preserve"> </w:t>
      </w:r>
      <w:r>
        <w:rPr>
          <w:rStyle w:val="VerbatimChar"/>
        </w:rPr>
        <w:t xml:space="preserve">enc_amount</w:t>
      </w:r>
      <w:r>
        <w:t xml:space="preserve">, where</w:t>
      </w:r>
      <w:r>
        <w:t xml:space="preserve"> </w:t>
      </w:r>
      <m:oMath>
        <m:sSub>
          <m:e>
            <m:r>
              <m:t>W</m:t>
            </m:r>
          </m:e>
          <m:sub>
            <m:r>
              <m:t>2</m:t>
            </m:r>
          </m:sub>
        </m:sSub>
      </m:oMath>
      <w:r>
        <w:t xml:space="preserve"> </w:t>
      </w:r>
      <w:r>
        <w:t xml:space="preserve">passes</w:t>
      </w:r>
      <w:r>
        <w:t xml:space="preserve"> </w:t>
      </w:r>
      <m:oMath>
        <m:r>
          <m:t>22</m:t>
        </m:r>
        <m:r>
          <m:rPr>
            <m:sty m:val="p"/>
          </m:rPr>
          <m:t>/</m:t>
        </m:r>
        <m:r>
          <m:t>40</m:t>
        </m:r>
      </m:oMath>
      <w:r>
        <w:t xml:space="preserve"> </w:t>
      </w:r>
      <w:r>
        <w:t xml:space="preserve">and</w:t>
      </w:r>
      <w:r>
        <w:t xml:space="preserve"> </w:t>
      </w:r>
      <m:oMath>
        <m:sSub>
          <m:e>
            <m:r>
              <m:t>W</m:t>
            </m:r>
          </m:e>
          <m:sub>
            <m:r>
              <m:t>1</m:t>
            </m:r>
          </m:sub>
        </m:sSub>
      </m:oMath>
      <w:r>
        <w:t xml:space="preserve"> </w:t>
      </w:r>
      <w:r>
        <w:t xml:space="preserve">none. The encoding contrast is the binding direction, narrower because</w:t>
      </w:r>
      <w:r>
        <w:t xml:space="preserve"> </w:t>
      </w:r>
      <m:oMath>
        <m:sSub>
          <m:e>
            <m:r>
              <m:t>W</m:t>
            </m:r>
          </m:e>
          <m:sub>
            <m:r>
              <m:t>2</m:t>
            </m:r>
          </m:sub>
        </m:sSub>
      </m:oMath>
      <w:r>
        <w:t xml:space="preserve"> </w:t>
      </w:r>
      <w:r>
        <w:t xml:space="preserve">reaches only</w:t>
      </w:r>
      <w:r>
        <w:t xml:space="preserve"> </w:t>
      </w:r>
      <m:oMath>
        <m:r>
          <m:t>22</m:t>
        </m:r>
        <m:r>
          <m:rPr>
            <m:sty m:val="p"/>
          </m:rPr>
          <m:t>/</m:t>
        </m:r>
        <m:r>
          <m:t>40</m:t>
        </m:r>
      </m:oMath>
      <w:r>
        <w:t xml:space="preserve"> </w:t>
      </w:r>
      <w:r>
        <w:t xml:space="preserve">there.</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Haiku’s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0.146</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2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run against six models—six rules on one pair, with</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m:oMath>
        <m:r>
          <m:rPr>
            <m:scr m:val="script"/>
            <m:sty m:val="p"/>
          </m:rPr>
          <m:t>D</m:t>
        </m:r>
      </m:oMath>
      <w:r>
        <w:t xml:space="preserve"> </w:t>
      </w:r>
      <w:r>
        <w:t xml:space="preserve">held fixed</w:t>
      </w:r>
      <w:r>
        <w:t xml:space="preserve"> </w:t>
      </w:r>
      <w:r>
        <w:t xml:space="preserve">and only</w:t>
      </w:r>
      <w:r>
        <w:t xml:space="preserve"> </w:t>
      </w:r>
      <m:oMath>
        <m:sSub>
          <m:e>
            <m:r>
              <m:t>δ</m:t>
            </m:r>
          </m:e>
          <m:sub>
            <m:r>
              <m:t>M</m:t>
            </m:r>
          </m:sub>
        </m:sSub>
      </m:oMath>
      <w:r>
        <w:t xml:space="preserve"> </w:t>
      </w:r>
      <w:r>
        <w:t xml:space="preserve">varying, not six independent source-pair replications. The</w:t>
      </w:r>
      <w:r>
        <w:t xml:space="preserve"> </w:t>
      </w:r>
      <m:oMath>
        <m:r>
          <m:t>n</m:t>
        </m:r>
      </m:oMath>
      <w:r>
        <w:t xml:space="preserve"> </w:t>
      </w:r>
      <w:r>
        <w:t xml:space="preserve">draws behind a</w:t>
      </w:r>
      <w:r>
        <w:t xml:space="preserve"> </w:t>
      </w:r>
      <w:r>
        <w:t xml:space="preserve">cell are repeated outputs on</w:t>
      </w:r>
      <w:r>
        <w:t xml:space="preserve"> </w:t>
      </w:r>
      <w:r>
        <w:rPr>
          <w:i/>
          <w:iCs/>
        </w:rPr>
        <w:t xml:space="preserve">one</w:t>
      </w:r>
      <w:r>
        <w:t xml:space="preserve"> </w:t>
      </w:r>
      <w:r>
        <w:t xml:space="preserve">task, which is what the Bernoulli model of</w:t>
      </w:r>
      <w:r>
        <w:t xml:space="preserve"> </w:t>
      </w:r>
      <w:r>
        <w:t xml:space="preserve">Assumption 2 prices; no interval in this paper samples tasks.</w:t>
      </w:r>
    </w:p>
    <w:bookmarkEnd w:id="82"/>
    <w:bookmarkEnd w:id="83"/>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95</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two non-trap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p>
      <w:pPr>
        <w:pStyle w:val="BodyText"/>
      </w:pPr>
      <w:r>
        <w:t xml:space="preserve">The tested rankers produced different source preferences on the relevance trap. To test whether</w:t>
      </w:r>
      <w:r>
        <w:t xml:space="preserve"> </w:t>
      </w:r>
      <w:r>
        <w:t xml:space="preserve">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one turn, seeing the task and</w:t>
      </w:r>
      <w:r>
        <w:t xml:space="preserve"> </w:t>
      </w:r>
      <w:r>
        <w:rPr>
          <w:i/>
          <w:iCs/>
        </w:rPr>
        <w:t xml:space="preserve">both</w:t>
      </w:r>
      <w:r>
        <w:t xml:space="preserve"> </w:t>
      </w:r>
      <w:r>
        <w:t xml:space="preserve">sources; both presentation orders;</w:t>
      </w:r>
      <w:r>
        <w:t xml:space="preserve"> </w:t>
      </w:r>
      <m:oMath>
        <m:r>
          <m:t>n</m:t>
        </m:r>
        <m:r>
          <m:rPr>
            <m:sty m:val="p"/>
          </m:rPr>
          <m:t>=</m:t>
        </m:r>
        <m:r>
          <m:t>100</m:t>
        </m:r>
      </m:oMath>
      <w:r>
        <w:t xml:space="preserve"> </w:t>
      </w:r>
      <w:r>
        <w:t xml:space="preserve">judgments</w:t>
      </w:r>
      <w:r>
        <w:t xml:space="preserve"> </w:t>
      </w:r>
      <w:r>
        <w:t xml:space="preserve">per task). Table 3 reports the induced rankings. Every feature-based</w:t>
      </w:r>
      <w:r>
        <w:t xml:space="preserve"> </w:t>
      </w:r>
      <w:r>
        <w:t xml:space="preserve">ranker we tested mis-ranks the trap: both dense bi-encoders prefer</w:t>
      </w:r>
      <w:r>
        <w:t xml:space="preserve"> </w:t>
      </w:r>
      <m:oMath>
        <m:sSub>
          <m:e>
            <m:r>
              <m:t>W</m:t>
            </m:r>
          </m:e>
          <m:sub>
            <m:r>
              <m:t>2</m:t>
            </m:r>
          </m:sub>
        </m:sSub>
      </m:oMath>
      <w:r>
        <w:t xml:space="preserve"> </w:t>
      </w:r>
      <w:r>
        <w:t xml:space="preserve">on the trap while</w:t>
      </w:r>
      <w:r>
        <w:t xml:space="preserve"> </w:t>
      </w:r>
      <w:r>
        <w:t xml:space="preserve">ranking both non-trap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encoding cell. The LLM listwise reranker,</w:t>
      </w:r>
      <w:r>
        <w:t xml:space="preserve"> </w:t>
      </w:r>
      <w:r>
        <w:t xml:space="preserve">which can read the verifier-decisive coordinate rather than match surface features, tracks</w:t>
      </w:r>
      <w:r>
        <w:t xml:space="preserve"> </w:t>
      </w:r>
      <w:r>
        <w:t xml:space="preserve">realized PASS everywhere, unanimously:</w:t>
      </w:r>
      <w:r>
        <w:t xml:space="preserve"> </w:t>
      </w:r>
      <m:oMath>
        <m:r>
          <m:t>100</m:t>
        </m:r>
        <m:r>
          <m:rPr>
            <m:sty m:val="p"/>
          </m:rPr>
          <m:t>/</m:t>
        </m:r>
        <m:r>
          <m:t>100</m:t>
        </m:r>
      </m:oMath>
      <w:r>
        <w:t xml:space="preserve"> </w:t>
      </w:r>
      <w:r>
        <w:t xml:space="preserve">per task, split evenly across the two</w:t>
      </w:r>
      <w:r>
        <w:t xml:space="preserve"> </w:t>
      </w:r>
      <w:r>
        <w:t xml:space="preserve">presentation orders so that a ranker merely preferring the first document would show. Unanimity</w:t>
      </w:r>
      <w:r>
        <w:t xml:space="preserve"> </w:t>
      </w:r>
      <w:r>
        <w:t xml:space="preserve">at</w:t>
      </w:r>
      <w:r>
        <w:t xml:space="preserve"> </w:t>
      </w:r>
      <m:oMath>
        <m:r>
          <m:t>n</m:t>
        </m:r>
        <m:r>
          <m:rPr>
            <m:sty m:val="p"/>
          </m:rPr>
          <m:t>=</m:t>
        </m:r>
        <m:r>
          <m:t>100</m:t>
        </m:r>
      </m:oMath>
      <w:r>
        <w:t xml:space="preserve"> </w:t>
      </w:r>
      <w:r>
        <w:t xml:space="preserve">puts the exact</w:t>
      </w:r>
      <w:r>
        <w:t xml:space="preserve"> </w:t>
      </w:r>
      <m:oMath>
        <m:r>
          <m:t>95</m:t>
        </m:r>
        <m:r>
          <m:rPr>
            <m:sty m:val="p"/>
          </m:rPr>
          <m:t>%</m:t>
        </m:r>
      </m:oMath>
      <w:r>
        <w:t xml:space="preserve"> </w:t>
      </w:r>
      <w:r>
        <w:t xml:space="preserve">Clopper–Pearson lower bound on the preference rate at</w:t>
      </w:r>
      <w:r>
        <w:t xml:space="preserve"> </w:t>
      </w:r>
      <m:oMath>
        <m:r>
          <m:t>0.964</m:t>
        </m:r>
      </m:oMath>
      <w:r>
        <w:t xml:space="preserve">;</w:t>
      </w:r>
      <w:r>
        <w:t xml:space="preserve"> </w:t>
      </w:r>
      <w:r>
        <w:t xml:space="preserve">at the pre-declared halfway checkpoint of</w:t>
      </w:r>
      <w:r>
        <w:t xml:space="preserve"> </w:t>
      </w:r>
      <m:oMath>
        <m:r>
          <m:t>50</m:t>
        </m:r>
      </m:oMath>
      <w:r>
        <w:t xml:space="preserve"> </w:t>
      </w:r>
      <w:r>
        <w:t xml:space="preserve">judgments it was</w:t>
      </w:r>
      <w:r>
        <w:t xml:space="preserve"> </w:t>
      </w:r>
      <m:oMath>
        <m:r>
          <m:t>0.929</m:t>
        </m:r>
      </m:oMath>
      <w:r>
        <w:t xml:space="preserve">, and</w:t>
      </w:r>
      <w:r>
        <w:t xml:space="preserve"> </w:t>
      </w:r>
      <m:oMath>
        <m:r>
          <m:t>10</m:t>
        </m:r>
      </m:oMath>
      <w:r>
        <w:t xml:space="preserve"> </w:t>
      </w:r>
      <w:r>
        <w:t xml:space="preserve">judgments would</w:t>
      </w:r>
      <w:r>
        <w:t xml:space="preserve"> </w:t>
      </w:r>
      <w:r>
        <w:t xml:space="preserve">have bounded it only at</w:t>
      </w:r>
      <w:r>
        <w:t xml:space="preserve"> </w:t>
      </w:r>
      <m:oMath>
        <m:r>
          <m:t>0.692</m:t>
        </m:r>
      </m:oMath>
      <w:r>
        <w:t xml:space="preserve">, too close to chance for a claim about consistent ranking.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6). What the measurement does show is that the scorers</w:t>
      </w:r>
      <w:r>
        <w:t xml:space="preserve"> </w:t>
      </w:r>
      <w:r>
        <w:t xml:space="preserve">actually deployed here, which read text, pay that price.</w:t>
      </w:r>
    </w:p>
    <w:bookmarkEnd w:id="84"/>
    <w:bookmarkStart w:id="9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w:t>
      </w:r>
      <w:r>
        <w:t xml:space="preserve"> </w:t>
      </w:r>
      <w:r>
        <w:t xml:space="preserve">cells 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all twelve API cells, two per model, and so on every one of the</w:t>
      </w:r>
      <w:r>
        <w:t xml:space="preserve"> </w:t>
      </w:r>
      <w:r>
        <w:t xml:space="preserve">six models (Table 4, Figure 2). Those twelve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 can be bought from the same</w:t>
      </w:r>
      <w:r>
        <w:t xml:space="preserve"> </w:t>
      </w:r>
      <w:r>
        <w:t xml:space="preserve">records, since spreading</w:t>
      </w:r>
      <w:r>
        <w:t xml:space="preserve"> </w:t>
      </w:r>
      <m:oMath>
        <m:r>
          <m:t>η</m:t>
        </m:r>
      </m:oMath>
      <w:r>
        <w:t xml:space="preserve"> </w:t>
      </w:r>
      <w:r>
        <w:t xml:space="preserve">across all twelve contrasts, a per-interval level of</w:t>
      </w:r>
      <w:r>
        <w:t xml:space="preserve"> </w:t>
      </w:r>
      <m:oMath>
        <m:r>
          <m:t>η</m:t>
        </m:r>
        <m:r>
          <m:rPr>
            <m:sty m:val="p"/>
          </m:rPr>
          <m:t>/</m:t>
        </m:r>
        <m:r>
          <m:t>12</m:t>
        </m:r>
      </m:oMath>
      <w:r>
        <w:t xml:space="preserve"> </w:t>
      </w:r>
      <w:r>
        <w:t xml:space="preserve">over</w:t>
      </w:r>
      <w:r>
        <w:t xml:space="preserve"> </w:t>
      </w:r>
      <w:r>
        <w:t xml:space="preserve">the</w:t>
      </w:r>
      <w:r>
        <w:t xml:space="preserve"> </w:t>
      </w:r>
      <m:oMath>
        <m:r>
          <m:t>24</m:t>
        </m:r>
      </m:oMath>
      <w:r>
        <w:t xml:space="preserve"> </w:t>
      </w:r>
      <w:r>
        <w:t xml:space="preserve">endpoints, still leaves eleven clear of</w:t>
      </w:r>
      <w:r>
        <w:t xml:space="preserve"> </w:t>
      </w:r>
      <m:oMath>
        <m:r>
          <m:rPr>
            <m:sty m:val="p"/>
          </m:rPr>
          <m:t>−</m:t>
        </m:r>
        <m:r>
          <m:t>τ</m:t>
        </m:r>
      </m:oMath>
      <w:r>
        <w:t xml:space="preserve"> </w:t>
      </w:r>
      <w:r>
        <w:t xml:space="preserve">with every model keeping at least one. The</w:t>
      </w:r>
      <w:r>
        <w:t xml:space="preserve"> </w:t>
      </w:r>
      <w:r>
        <w:t xml:space="preserve">roster-level statement</w:t>
      </w:r>
      <w:r>
        <w:t xml:space="preserve"> </w:t>
      </w:r>
      <w:r>
        <w:t xml:space="preserve">“on each of these six models some strict superset verifiably harms some</w:t>
      </w:r>
      <w:r>
        <w:t xml:space="preserve"> </w:t>
      </w:r>
      <w:r>
        <w:t xml:space="preserve">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mildest</w:t>
      </w:r>
      <w:r>
        <w:t xml:space="preserve"> </w:t>
      </w:r>
      <w:r>
        <w:t xml:space="preserve">verified collapse is DeepSeek’s</w:t>
      </w:r>
      <w:r>
        <w:t xml:space="preserve"> </w:t>
      </w:r>
      <w:r>
        <w:rPr>
          <w:rStyle w:val="VerbatimChar"/>
        </w:rPr>
        <w:t xml:space="preserve">api_argorder</w:t>
      </w:r>
      <w:r>
        <w:t xml:space="preserve">,</w:t>
      </w:r>
      <w:r>
        <w:t xml:space="preserve"> </w:t>
      </w:r>
      <m:oMath>
        <m:r>
          <m:t>68</m:t>
        </m:r>
        <m:r>
          <m:rPr>
            <m:sty m:val="p"/>
          </m:rPr>
          <m:t>%</m:t>
        </m:r>
        <m:r>
          <m:rPr>
            <m:sty m:val="p"/>
          </m:rPr>
          <m:t>→</m:t>
        </m:r>
        <m:r>
          <m:t>5</m:t>
        </m:r>
        <m:r>
          <m:rPr>
            <m:sty m:val="p"/>
          </m:rPr>
          <m:t>%</m:t>
        </m:r>
      </m:oMath>
      <w:r>
        <w:t xml:space="preserve"> </w:t>
      </w:r>
      <w:r>
        <w:t xml:space="preserve">at upper bound</w:t>
      </w:r>
      <w:r>
        <w:t xml:space="preserve"> </w:t>
      </w:r>
      <m:oMath>
        <m:r>
          <m:rPr>
            <m:sty m:val="p"/>
          </m:rPr>
          <m:t>−</m:t>
        </m:r>
        <m:r>
          <m:t>0.38</m:t>
        </m:r>
      </m:oMath>
      <w:r>
        <w:t xml:space="preserve">, the</w:t>
      </w:r>
      <w:r>
        <w:t xml:space="preserve"> </w:t>
      </w:r>
      <w:r>
        <w:t xml:space="preserve">one cell the joint budget drops; all twelve also survive a Bonferroni correction across the two</w:t>
      </w:r>
      <w:r>
        <w:t xml:space="preserve"> </w:t>
      </w:r>
      <w:r>
        <w:t xml:space="preserve">cells within each model. Haiku’s shallowest collapse is on</w:t>
      </w:r>
      <w:r>
        <w:t xml:space="preserve"> </w:t>
      </w:r>
      <w:r>
        <w:rPr>
          <w:rStyle w:val="VerbatimChar"/>
        </w:rPr>
        <w:t xml:space="preserve">api_argorder</w:t>
      </w:r>
      <w:r>
        <w:t xml:space="preserve">,</w:t>
      </w:r>
      <w:r>
        <w:t xml:space="preserve"> </w:t>
      </w:r>
      <m:oMath>
        <m:r>
          <m:t>80</m:t>
        </m:r>
        <m:r>
          <m:rPr>
            <m:sty m:val="p"/>
          </m:rPr>
          <m:t>%</m:t>
        </m:r>
        <m:r>
          <m:rPr>
            <m:sty m:val="p"/>
          </m:rPr>
          <m:t>→</m:t>
        </m:r>
        <m:r>
          <m:t>0</m:t>
        </m:r>
        <m:r>
          <m:rPr>
            <m:sty m:val="p"/>
          </m:rPr>
          <m:t>%</m:t>
        </m:r>
      </m:oMath>
      <w:r>
        <w:t xml:space="preserve">,</w:t>
      </w:r>
      <w:r>
        <w:t xml:space="preserve"> </w:t>
      </w:r>
      <w:r>
        <w:t xml:space="preserve">shallow only because its</w:t>
      </w:r>
      <w:r>
        <w:t xml:space="preserve"> </w:t>
      </w:r>
      <m:oMath>
        <m:sSub>
          <m:e>
            <m:r>
              <m:t>W</m:t>
            </m:r>
          </m:e>
          <m:sub>
            <m:r>
              <m:t>1</m:t>
            </m:r>
          </m:sub>
        </m:sSub>
      </m:oMath>
      <w:r>
        <w:t xml:space="preserve"> </w:t>
      </w:r>
      <w:r>
        <w:t xml:space="preserve">arm is not at ceiling. This is a verified empirical</w:t>
      </w:r>
      <w:r>
        <w:t xml:space="preserve"> </w:t>
      </w:r>
      <w:r>
        <w:t xml:space="preserve">falsification of superset-</w:t>
      </w:r>
      <w:r>
        <w:rPr>
          <w:i/>
          <w:iCs/>
        </w:rPr>
        <w:t xml:space="preserve">monotonicity</w:t>
      </w:r>
      <w:r>
        <w:t xml:space="preserve"> </w:t>
      </w:r>
      <w:r>
        <w:t xml:space="preserve">for these fixed rules (Theorem 3):</w:t>
      </w:r>
      <w:r>
        <w:t xml:space="preserve"> </w:t>
      </w:r>
      <w:r>
        <w:t xml:space="preserve">strictly-more-informative context can hurt, and the deficiency framework detects it precisely where</w:t>
      </w:r>
      <w:r>
        <w:t xml:space="preserve"> </w:t>
      </w:r>
      <w:r>
        <w:t xml:space="preserve">every monotone scalar must miss it. Table A1 gives the same collapse arm by arm for</w:t>
      </w:r>
      <w:r>
        <w:t xml:space="preserve"> </w:t>
      </w:r>
      <w:r>
        <w:t xml:space="preserve">every model.</w:t>
      </w:r>
    </w:p>
    <w:p>
      <w:pPr>
        <w:pStyle w:val="BodyText"/>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 fixed</w:t>
      </w:r>
      <w:r>
        <w:t xml:space="preserve"> </w:t>
      </w:r>
      <w:r>
        <w:t xml:space="preserve">rule has the opposite shape (Figure 1):</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w:t>
      </w:r>
      <w:r>
        <w:t xml:space="preserve"> </w:t>
      </w:r>
      <w:r>
        <w:t xml:space="preserve">so the</w:t>
      </w:r>
      <w:r>
        <w:t xml:space="preserve"> </w:t>
      </w:r>
      <w:r>
        <w:rPr>
          <w:i/>
          <w:iCs/>
        </w:rPr>
        <w:t xml:space="preserve">point estimate</w:t>
      </w:r>
      <w:r>
        <w:t xml:space="preserve"> </w:t>
      </w:r>
      <w:r>
        <w:t xml:space="preserve">of the</w:t>
      </w:r>
      <w:r>
        <w:t xml:space="preserve"> </w:t>
      </w:r>
      <m:oMath>
        <m:sSub>
          <m:e>
            <m:r>
              <m:rPr>
                <m:sty m:val="p"/>
              </m:rPr>
              <m:t>P</m:t>
            </m:r>
            <m:r>
              <m:rPr>
                <m:sty m:val="p"/>
              </m:rPr>
              <m:t>A</m:t>
            </m:r>
            <m:r>
              <m:rPr>
                <m:sty m:val="p"/>
              </m:rPr>
              <m:t>S</m:t>
            </m:r>
            <m:r>
              <m:rPr>
                <m:sty m:val="p"/>
              </m:rPr>
              <m:t>S</m:t>
            </m:r>
          </m:e>
          <m:sub>
            <m:r>
              <m:t>M</m:t>
            </m:r>
          </m:sub>
        </m:sSub>
      </m:oMath>
      <w:r>
        <w:t xml:space="preserve">-non-dominated front is the two-element 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 the two-sided</w:t>
      </w:r>
      <w:r>
        <w:t xml:space="preserve"> </w:t>
      </w:r>
      <w:r>
        <w:t xml:space="preserve">inclusion below bounds it. Three sources over four cells need</w:t>
      </w:r>
      <w:r>
        <w:t xml:space="preserve"> </w:t>
      </w:r>
      <w:r>
        <w:rPr>
          <w:i/>
          <w:iCs/>
        </w:rPr>
        <w:t xml:space="preserve">one</w:t>
      </w:r>
      <w:r>
        <w:t xml:space="preserve"> </w:t>
      </w:r>
      <w:r>
        <w:t xml:space="preserve">coverage event, so all</w:t>
      </w:r>
      <w:r>
        <w:t xml:space="preserve"> </w:t>
      </w:r>
      <m:oMath>
        <m:r>
          <m:t>3</m:t>
        </m:r>
        <m:r>
          <m:rPr>
            <m:sty m:val="p"/>
          </m:rPr>
          <m:t>×</m:t>
        </m:r>
        <m:r>
          <m:t>4</m:t>
        </m:r>
      </m:oMath>
      <w:r>
        <w:t xml:space="preserve"> </w:t>
      </w:r>
      <w:r>
        <w:t xml:space="preserve">Clopper–Pearson intervals are taken at per-interval level</w:t>
      </w:r>
      <w:r>
        <w:t xml:space="preserve"> </w:t>
      </w:r>
      <m:oMath>
        <m:r>
          <m:t>η</m:t>
        </m:r>
        <m:r>
          <m:rPr>
            <m:sty m:val="p"/>
          </m:rPr>
          <m:t>/</m:t>
        </m:r>
        <m:r>
          <m:t>12</m:t>
        </m:r>
      </m:oMath>
      <w:r>
        <w:t xml:space="preserve">; they hold jointly</w:t>
      </w:r>
      <w:r>
        <w:t xml:space="preserve"> </w:t>
      </w:r>
      <w:r>
        <w:t xml:space="preserve">at</w:t>
      </w:r>
      <w:r>
        <w:t xml:space="preserve"> </w:t>
      </w:r>
      <m:oMath>
        <m:r>
          <m:rPr>
            <m:sty m:val="p"/>
          </m:rPr>
          <m:t>≥</m:t>
        </m:r>
        <m:r>
          <m:t>1</m:t>
        </m:r>
        <m:r>
          <m:rPr>
            <m:sty m:val="p"/>
          </m:rPr>
          <m:t>−</m:t>
        </m:r>
        <m:r>
          <m:t>η</m:t>
        </m:r>
      </m:oMath>
      <w:r>
        <w:t xml:space="preserve"> </w:t>
      </w:r>
      <w:r>
        <w:t xml:space="preserve">and every relation in the figure is read off that single event. On the</w:t>
      </w:r>
      <w:r>
        <w:t xml:space="preserve"> </w:t>
      </w:r>
      <m:oMath>
        <m:r>
          <m:t>n</m:t>
        </m:r>
        <m:r>
          <m:rPr>
            <m:sty m:val="p"/>
          </m:rPr>
          <m:t>=</m:t>
        </m:r>
        <m:r>
          <m:t>40</m:t>
        </m:r>
      </m:oMath>
      <w:r>
        <w:t xml:space="preserve"> </w:t>
      </w:r>
      <w:r>
        <w:t xml:space="preserve">Haiku record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0.2070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both positive,</w:t>
      </w:r>
      <w:r>
        <w:t xml:space="preserve"> </w:t>
      </w:r>
      <w:r>
        <w:t xml:space="preserve">which verifies the incomparable pair.</w:t>
      </w:r>
      <w:r>
        <w:t xml:space="preserve"> </w:t>
      </w:r>
      <w:r>
        <w:t xml:space="preserve">Non-dominance is likewise a</w:t>
      </w:r>
      <w:r>
        <w:t xml:space="preserve"> </w:t>
      </w:r>
      <w:r>
        <w:rPr>
          <w:i/>
          <w:iCs/>
        </w:rPr>
        <w:t xml:space="preserve">lower</w:t>
      </w:r>
      <w:r>
        <w:t xml:space="preserve">-bound statement, and the 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0.7439</m:t>
        </m:r>
      </m:oMath>
      <w:r>
        <w:t xml:space="preserve">, witnessed by</w:t>
      </w:r>
      <w:r>
        <w:t xml:space="preserve"> </w:t>
      </w:r>
      <w:r>
        <w:rPr>
          <w:rStyle w:val="VerbatimChar"/>
        </w:rPr>
        <w:t xml:space="preserve">api_post_ok</w:t>
      </w:r>
      <w:r>
        <w:t xml:space="preserve">, shows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shows the converse, so neither dominates</w:t>
      </w:r>
      <w:r>
        <w:t xml:space="preserve"> </w:t>
      </w:r>
      <w:r>
        <w:t xml:space="preserve">the other. An upper bound could carry neither claim: it bounds how large an advantage</w:t>
      </w:r>
      <w:r>
        <w:t xml:space="preserve"> </w:t>
      </w:r>
      <w:r>
        <w:rPr>
          <w:i/>
          <w:iCs/>
        </w:rPr>
        <w:t xml:space="preserve">might</w:t>
      </w:r>
      <w:r>
        <w:t xml:space="preserve"> </w:t>
      </w:r>
      <w:r>
        <w:t xml:space="preserve">be, not that one exists. The relation the front turns on has only an upper bound,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rather than an exact one, saying</w:t>
      </w:r>
      <w:r>
        <w:t xml:space="preserve"> </w:t>
      </w:r>
      <w:r>
        <w:t xml:space="preserve">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so excluding</w:t>
      </w:r>
      <w:r>
        <w:t xml:space="preserve"> </w:t>
      </w:r>
      <m:oMath>
        <m:sSub>
          <m:e>
            <m:r>
              <m:t>W</m:t>
            </m:r>
          </m:e>
          <m:sub>
            <m:r>
              <m:t>2</m:t>
            </m:r>
          </m:sub>
        </m:sSub>
      </m:oMath>
      <w:r>
        <w:t xml:space="preserve"> </w:t>
      </w:r>
      <w:r>
        <w:t xml:space="preserve">is licensed only up to that margin. What the coverage event establishes exactly is the</w:t>
      </w:r>
      <w:r>
        <w:t xml:space="preserve"> </w:t>
      </w:r>
      <w:r>
        <w:t xml:space="preserve">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w:t>
      </w:r>
    </w:p>
    <w:bookmarkStart w:id="85" w:name="fig:hasse"/>
    <w:tbl>
      <w:tblPr>
        <w:tblStyle w:val="FigureTable"/>
        <w:tblW w:type="auto" w:w="0"/>
        <w:jc w:val="center"/>
        <w:tblLook w:firstRow="0" w:lastRow="0" w:firstColumn="0" w:lastColumn="0"/>
      </w:tblPr>
      <w:tblGrid/>
    </w:tbl>
    <w:p>
      <w:pPr>
        <w:pStyle w:val="ImageCaption"/>
      </w:pPr>
      <w:r>
        <w:t xml:space="preserve">Two orders over the same three sources,</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Left: the Blackwell order for the optimal user, where the</w:t>
      </w:r>
      <w:r>
        <w:t xml:space="preserve"> </w:t>
      </w:r>
      <w:r>
        <w:t xml:space="preserve">superset reveals both coordinates and dominates. Right: the order realized by the fixed</w:t>
      </w:r>
      <w:r>
        <w:t xml:space="preserve"> </w:t>
      </w:r>
      <w:r>
        <w:t xml:space="preserve">model rule, on Haiku at</w:t>
      </w:r>
      <w:r>
        <w:t xml:space="preserve"> </w:t>
      </w:r>
      <m:oMath>
        <m:r>
          <m:t>n</m:t>
        </m:r>
        <m:r>
          <m:rPr>
            <m:sty m:val="p"/>
          </m:rPr>
          <m:t>=</m:t>
        </m:r>
        <m:r>
          <m:t>40</m:t>
        </m:r>
      </m:oMath>
      <w:r>
        <w:t xml:space="preserve">, read off a single coverage event over the</w:t>
      </w:r>
      <w:r>
        <w:t xml:space="preserve"> </w:t>
      </w:r>
      <m:oMath>
        <m:r>
          <m:t>3</m:t>
        </m:r>
        <m:r>
          <m:rPr>
            <m:sty m:val="p"/>
          </m:rPr>
          <m:t>×</m:t>
        </m:r>
        <m:r>
          <m:t>4</m:t>
        </m:r>
      </m:oMath>
      <w:r>
        <w:t xml:space="preserve"> </w:t>
      </w:r>
      <w:r>
        <w:t xml:space="preserve">Clopper–Pearson intervals (text above). A dashed edge is a verified incomparable pair; a dotted</w:t>
      </w:r>
      <w:r>
        <w:t xml:space="preserve"> </w:t>
      </w:r>
      <w:r>
        <w:t xml:space="preserve">edge is an</w:t>
      </w:r>
      <w:r>
        <w:t xml:space="preserve"> </w:t>
      </w:r>
      <m:oMath>
        <m:r>
          <m:t>ε</m:t>
        </m:r>
      </m:oMath>
      <w:r>
        <w:t xml:space="preserve">-dominance only, at</w:t>
      </w:r>
      <w:r>
        <w:t xml:space="preserve"> </w:t>
      </w:r>
      <m:oMath>
        <m:r>
          <m:t>ε</m:t>
        </m:r>
        <m:r>
          <m:rPr>
            <m:sty m:val="p"/>
          </m:rPr>
          <m:t>=</m:t>
        </m:r>
        <m:r>
          <m:t>0.1281</m:t>
        </m:r>
      </m:oMath>
      <w:r>
        <w:t xml:space="preserve">, so</w:t>
      </w:r>
      <w:r>
        <w:t xml:space="preserve"> </w:t>
      </w:r>
      <m:oMath>
        <m:sSub>
          <m:e>
            <m:r>
              <m:t>W</m:t>
            </m:r>
          </m:e>
          <m:sub>
            <m:r>
              <m:t>2</m:t>
            </m:r>
          </m:sub>
        </m:sSub>
      </m:oMath>
      <w:r>
        <w:t xml:space="preserve"> </w:t>
      </w:r>
      <w:r>
        <w:t xml:space="preserve">cannot be excluded</w:t>
      </w:r>
      <w:r>
        <w:t xml:space="preserve"> </w:t>
      </w:r>
      <w:r>
        <w:t xml:space="preserve">exactly. The</w:t>
      </w:r>
      <w:r>
        <w:t xml:space="preserve"> </w:t>
      </w:r>
      <w:r>
        <w:rPr>
          <w:rStyle w:val="VerbatimChar"/>
        </w:rPr>
        <w:t xml:space="preserve">none</w:t>
      </w:r>
      <w:r>
        <w:t xml:space="preserve"> </w:t>
      </w:r>
      <w:r>
        <w:t xml:space="preserve">arm is drawn only on the left, since it is outside that coverage family</w:t>
      </w:r>
      <w:r>
        <w:t xml:space="preserve"> </w:t>
      </w:r>
      <w:r>
        <w:t xml:space="preserve">and no relation to it is verified. The right-hand panel is therefore a verified</w:t>
      </w:r>
      <w:r>
        <w:t xml:space="preserve"> </w:t>
      </w:r>
      <w:r>
        <w:rPr>
          <w:i/>
          <w:iCs/>
        </w:rPr>
        <w:t xml:space="preserve">partial</w:t>
      </w:r>
      <w:r>
        <w:t xml:space="preserve"> </w:t>
      </w:r>
      <w:r>
        <w:t xml:space="preserve">picture rather than a determined Hasse diagram: what it establishes is</w:t>
      </w:r>
      <w:r>
        <w:t xml:space="preserve"> </w:t>
      </w:r>
      <m:oMath>
        <m:r>
          <m:rPr>
            <m:sty m:val="p"/>
          </m:rPr>
          <m:t>{</m:t>
        </m:r>
        <m:sSub>
          <m:e>
            <m:r>
              <m:t>W</m:t>
            </m:r>
          </m:e>
          <m:sub>
            <m:r>
              <m:t>1</m:t>
            </m:r>
          </m:sub>
        </m:sSub>
        <m:r>
          <m:rPr>
            <m:sty m:val="p"/>
          </m:rPr>
          <m:t>,</m:t>
        </m:r>
        <m:sSub>
          <m:e>
            <m:r>
              <m:t>W</m:t>
            </m:r>
          </m:e>
          <m:sub>
            <m:r>
              <m:t>1</m:t>
            </m:r>
            <m:r>
              <m:rPr>
                <m:sty m:val="p"/>
              </m:rPr>
              <m:t>+</m:t>
            </m:r>
          </m:sub>
        </m:sSub>
        <m:r>
          <m:rPr>
            <m:sty m:val="p"/>
          </m:rPr>
          <m:t>}</m:t>
        </m:r>
        <m:r>
          <m:rPr>
            <m:sty m:val="p"/>
          </m:rPr>
          <m:t>⊆</m:t>
        </m:r>
        <m:r>
          <m:t>F</m:t>
        </m:r>
        <m:r>
          <m:rPr>
            <m:sty m:val="p"/>
          </m:rPr>
          <m:t>⊆</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oMath>
      <w:r>
        <w:t xml:space="preserve">.</w:t>
      </w:r>
    </w:p>
    <w:bookmarkEnd w:id="85"/>
    <w:bookmarkStart w:id="86"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all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eleven clear, and every model keeps at least one. Values are those of</w:t>
      </w:r>
      <w:r>
        <w:t xml:space="preserve"> </w:t>
      </w:r>
      <w:r>
        <w:t xml:space="preserve">Table 4, recomputed from the released per-cell counts.</w:t>
      </w:r>
    </w:p>
    <w:bookmarkEnd w:id="86"/>
    <w:bookmarkStart w:id="87" w:name="what-the-position-controls-show."/>
    <w:p>
      <w:pPr>
        <w:pStyle w:val="Heading4"/>
      </w:pPr>
      <w:r>
        <w:t xml:space="preserve">What the position controls show.</w:t>
      </w:r>
    </w:p>
    <w:p>
      <w:pPr>
        <w:pStyle w:val="FirstParagraph"/>
      </w:pPr>
      <w:r>
        <w:t xml:space="preserve">On Haiku, the collapse persists under reversal of the two source blocks, and character-matched</w:t>
      </w:r>
      <w:r>
        <w:t xml:space="preserve"> </w:t>
      </w:r>
      <w:r>
        <w:t xml:space="preserve">off-topic padding does not reproduce it. The padding control (Appendix B) fills</w:t>
      </w:r>
      <w:r>
        <w:t xml:space="preserve"> </w:t>
      </w:r>
      <w:r>
        <w:t xml:space="preserve">the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w:t>
      </w:r>
      <w:r>
        <w:t xml:space="preserve"> </w:t>
      </w:r>
      <m:oMath>
        <m:sSub>
          <m:e>
            <m:r>
              <m:t>W</m:t>
            </m:r>
          </m:e>
          <m:sub>
            <m:r>
              <m:t>1</m:t>
            </m:r>
          </m:sub>
        </m:sSub>
      </m:oMath>
      <w:r>
        <w:t xml:space="preserve"> </w:t>
      </w:r>
      <w:r>
        <w:t xml:space="preserve">last in both, and leaves the padded arm at ceiling</w:t>
      </w:r>
      <w:r>
        <w:t xml:space="preserve"> </w:t>
      </w:r>
      <w:r>
        <w:t xml:space="preserve">on</w:t>
      </w:r>
      <w:r>
        <w:t xml:space="preserve"> </w:t>
      </w:r>
      <w:r>
        <w:rPr>
          <w:rStyle w:val="VerbatimChar"/>
        </w:rPr>
        <w:t xml:space="preserve">api_argorder</w:t>
      </w:r>
      <w:r>
        <w:t xml:space="preserve"> </w:t>
      </w:r>
      <w:r>
        <w:t xml:space="preserve">(</w:t>
      </w:r>
      <m:oMath>
        <m:r>
          <m:t>40</m:t>
        </m:r>
        <m:r>
          <m:rPr>
            <m:sty m:val="p"/>
          </m:rPr>
          <m:t>/</m:t>
        </m:r>
        <m:r>
          <m:t>40</m:t>
        </m:r>
      </m:oMath>
      <w:r>
        <w:t xml:space="preserve">, against</w:t>
      </w:r>
      <w:r>
        <w:t xml:space="preserve"> </w:t>
      </w:r>
      <m:oMath>
        <m:sSub>
          <m:e>
            <m:r>
              <m:t>W</m:t>
            </m:r>
          </m:e>
          <m:sub>
            <m:r>
              <m:t>1</m:t>
            </m:r>
          </m:sub>
        </m:sSub>
      </m:oMath>
      <w:r>
        <w:t xml:space="preserve"> </w:t>
      </w:r>
      <w:r>
        <w:t xml:space="preserve">alone’s</w:t>
      </w:r>
      <w:r>
        <w:t xml:space="preserve"> </w:t>
      </w:r>
      <m:oMath>
        <m:r>
          <m:t>31</m:t>
        </m:r>
        <m:r>
          <m:rPr>
            <m:sty m:val="p"/>
          </m:rPr>
          <m:t>/</m:t>
        </m:r>
        <m:r>
          <m:t>40</m:t>
        </m:r>
      </m:oMath>
      <w:r>
        <w:t xml:space="preserve">): changing only that slot’s</w:t>
      </w:r>
      <w:r>
        <w:t xml:space="preserve"> </w:t>
      </w:r>
      <w:r>
        <w:t xml:space="preserve">content turns a harmless arm harmful. The</w:t>
      </w:r>
      <w:r>
        <w:t xml:space="preserve"> </w:t>
      </w:r>
      <w:r>
        <w:t xml:space="preserve">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puts</w:t>
      </w:r>
      <w:r>
        <w:t xml:space="preserve"> </w:t>
      </w:r>
      <m:oMath>
        <m:sSub>
          <m:e>
            <m:r>
              <m:t>W</m:t>
            </m:r>
          </m:e>
          <m:sub>
            <m:r>
              <m:t>1</m:t>
            </m:r>
          </m:sub>
        </m:sSub>
      </m:oMath>
      <w:r>
        <w:t xml:space="preserve"> </w:t>
      </w:r>
      <w:r>
        <w:t xml:space="preserve">first, over the same</w:t>
      </w:r>
      <w:r>
        <w:t xml:space="preserve"> </w:t>
      </w:r>
      <w:r>
        <w:t xml:space="preserve">transport and</w:t>
      </w:r>
      <w:r>
        <w:t xml:space="preserve"> </w:t>
      </w:r>
      <m:oMath>
        <m:r>
          <m:t>n</m:t>
        </m:r>
        <m:r>
          <m:rPr>
            <m:sty m:val="p"/>
          </m:rPr>
          <m:t>=</m:t>
        </m:r>
        <m:r>
          <m:t>40</m:t>
        </m:r>
      </m:oMath>
      <w:r>
        <w:t xml:space="preserve"> </w:t>
      </w:r>
      <w:r>
        <w:t xml:space="preserve">as the main table (</w:t>
      </w:r>
      <w:r>
        <w:rPr>
          <w:rStyle w:val="VerbatimChar"/>
        </w:rPr>
        <w:t xml:space="preserve">blackwell_controls_api_n40</w:t>
      </w:r>
      <w:r>
        <w:t xml:space="preserve">). The two</w:t>
      </w:r>
      <w:r>
        <w:t xml:space="preserve"> </w:t>
      </w:r>
      <w:r>
        <w:t xml:space="preserve">orderings are indistinguishable on both cells:</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each take</w:t>
      </w:r>
      <w:r>
        <w:t xml:space="preserve"> </w:t>
      </w:r>
      <m:oMath>
        <m:sSub>
          <m:e>
            <m:r>
              <m:t>W</m:t>
            </m:r>
          </m:e>
          <m:sub>
            <m:r>
              <m:t>1</m:t>
            </m:r>
          </m:sub>
        </m:sSub>
      </m:oMath>
      <w:r>
        <w:t xml:space="preserve"> </w:t>
      </w:r>
      <w:r>
        <w:t xml:space="preserve">from</w:t>
      </w:r>
      <w:r>
        <w:t xml:space="preserve"> </w:t>
      </w:r>
      <m:oMath>
        <m:r>
          <m:t>39</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api_post_ok</w:t>
      </w:r>
      <w:r>
        <w:t xml:space="preserve"> </w:t>
      </w:r>
      <w:r>
        <w:t xml:space="preserve">and from</w:t>
      </w:r>
      <w:r>
        <w:t xml:space="preserve"> </w:t>
      </w:r>
      <m:oMath>
        <m:r>
          <m:t>31</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api_argorder</w:t>
      </w:r>
      <w:r>
        <w:t xml:space="preserve">, verified harmful at</w:t>
      </w:r>
      <w:r>
        <w:t xml:space="preserve"> </w:t>
      </w:r>
      <m:oMath>
        <m:r>
          <m:rPr>
            <m:sty m:val="p"/>
          </m:rPr>
          <m:t>−</m:t>
        </m:r>
        <m:r>
          <m:t>0.81</m:t>
        </m:r>
      </m:oMath>
      <w:r>
        <w:t xml:space="preserve"> </w:t>
      </w:r>
      <w:r>
        <w:t xml:space="preserve">and</w:t>
      </w:r>
      <w:r>
        <w:t xml:space="preserve"> </w:t>
      </w:r>
      <m:oMath>
        <m:r>
          <m:rPr>
            <m:sty m:val="p"/>
          </m:rPr>
          <m:t>−</m:t>
        </m:r>
        <m:r>
          <m:t>0.56</m:t>
        </m:r>
      </m:oMath>
      <w:r>
        <w:t xml:space="preserve"> </w:t>
      </w:r>
      <w:r>
        <w:t xml:space="preserve">respectively. Moving the added</w:t>
      </w:r>
      <w:r>
        <w:t xml:space="preserve"> </w:t>
      </w:r>
      <w:r>
        <w:t xml:space="preserve">block out of the primacy slot therefore changes neither the sign nor the size of the harm, which</w:t>
      </w:r>
      <w:r>
        <w:t xml:space="preserve"> </w:t>
      </w:r>
      <w:r>
        <w:t xml:space="preserve">constrains a positional account of the collapse without ruling one out for configurations we did</w:t>
      </w:r>
      <w:r>
        <w:t xml:space="preserve"> </w:t>
      </w:r>
      <w:r>
        <w:t xml:space="preserve">not test. On one model and in this configuration, the controls constrain positional and</w:t>
      </w:r>
      <w:r>
        <w:t xml:space="preserve"> </w:t>
      </w:r>
      <w:r>
        <w:t xml:space="preserve">gross-length explanations without identifying a unique cause or isolating tokenization,</w:t>
      </w:r>
      <w:r>
        <w:t xml:space="preserve"> </w:t>
      </w:r>
      <w:r>
        <w:t xml:space="preserve">processing difficulty, or the internal mechanism; the reversed arm bounds the</w:t>
      </w:r>
      <w:r>
        <w:t xml:space="preserve"> </w:t>
      </w:r>
      <w:r>
        <w:rPr>
          <w:i/>
          <w:iCs/>
        </w:rPr>
        <w:t xml:space="preserve">existence</w:t>
      </w:r>
      <w:r>
        <w:t xml:space="preserve"> </w:t>
      </w:r>
      <w:r>
        <w:t xml:space="preserve">of a positional explanation, not position’s contribution to the harm’s size.</w:t>
      </w:r>
    </w:p>
    <w:bookmarkEnd w:id="87"/>
    <w:bookmarkStart w:id="88" w:name="robust-across-the-capability-ladder."/>
    <w:p>
      <w:pPr>
        <w:pStyle w:val="Heading4"/>
      </w:pPr>
      <w:r>
        <w:t xml:space="preserve">Robust across the capability ladder.</w:t>
      </w:r>
    </w:p>
    <w:p>
      <w:pPr>
        <w:pStyle w:val="FirstParagraph"/>
      </w:pPr>
      <w:r>
        <w:t xml:space="preserve">The harm is large and robust across the Anthropic capability ladder.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80</m:t>
        </m:r>
        <m:r>
          <m:rPr>
            <m:sty m:val="p"/>
          </m:rPr>
          <m:t>%</m:t>
        </m:r>
        <m:r>
          <m:rPr>
            <m:sty m:val="p"/>
          </m:rPr>
          <m:t>→</m:t>
        </m:r>
        <m:r>
          <m:t>0</m:t>
        </m:r>
        <m:r>
          <m:rPr>
            <m:sty m:val="p"/>
          </m:rPr>
          <m:t>%</m:t>
        </m:r>
        <m:r>
          <m:rPr>
            <m:sty m:val="p"/>
          </m:rPr>
          <m:t>/</m:t>
        </m:r>
        <m:r>
          <m:t>0</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0</m:t>
        </m:r>
        <m:r>
          <m:rPr>
            <m:sty m:val="p"/>
          </m:rPr>
          <m:t>%</m:t>
        </m:r>
        <m:r>
          <m:rPr>
            <m:sty m:val="p"/>
          </m:rPr>
          <m:t>/</m:t>
        </m:r>
        <m:r>
          <m:t>0</m:t>
        </m:r>
        <m:r>
          <m:rPr>
            <m:sty m:val="p"/>
          </m:rPr>
          <m:t>%</m:t>
        </m:r>
      </m:oMath>
      <w:r>
        <w:t xml:space="preserve"> </w:t>
      </w:r>
      <w:r>
        <w:t xml:space="preserve">(Table 4). Both stronger models sit at the floor on both</w:t>
      </w:r>
      <w:r>
        <w:t xml:space="preserve"> </w:t>
      </w:r>
      <w:r>
        <w:t xml:space="preserve">cells, so this record orders neither for nor against a capability trend: an earlier two-point</w:t>
      </w:r>
      <w:r>
        <w:t xml:space="preserve"> </w:t>
      </w:r>
      <w:r>
        <w:t xml:space="preserve">reading suggested the harm</w:t>
      </w:r>
      <w:r>
        <w:t xml:space="preserve"> </w:t>
      </w:r>
      <w:r>
        <w:t xml:space="preserve">“intensifies with strength”</w:t>
      </w:r>
      <w:r>
        <w:t xml:space="preserve">, and we now claim only robustness</w:t>
      </w:r>
      <w:r>
        <w:t xml:space="preserve"> </w:t>
      </w:r>
      <w:r>
        <w:t xml:space="preserve">across the ladder, not a capability trend. All three Anthropic models collapse to</w:t>
      </w:r>
      <w:r>
        <w:t xml:space="preserve"> </w:t>
      </w:r>
      <m:oMath>
        <m:r>
          <m:t>0</m:t>
        </m:r>
        <m:r>
          <m:rPr>
            <m:sty m:val="p"/>
          </m:rPr>
          <m:t>%</m:t>
        </m:r>
      </m:oMath>
      <w:r>
        <w:t xml:space="preserve"> </w:t>
      </w:r>
      <w:r>
        <w:t xml:space="preserve">on both</w:t>
      </w:r>
      <w:r>
        <w:t xml:space="preserve"> </w:t>
      </w:r>
      <w:r>
        <w:t xml:space="preserve">cells, so there is no residual spread to order. The claim we make is the negative one: the harm</w:t>
      </w:r>
      <w:r>
        <w:t xml:space="preserve"> </w:t>
      </w:r>
      <w:r>
        <w:t xml:space="preserve">is robust across the ladder, and these data do not order it by capability.</w:t>
      </w:r>
    </w:p>
    <w:bookmarkEnd w:id="88"/>
    <w:bookmarkStart w:id="89" w:name="X285c48c8127db4fd298c4c578e64a27baff62cf"/>
    <w:p>
      <w:pPr>
        <w:pStyle w:val="Heading4"/>
      </w:pPr>
      <w:r>
        <w:t xml:space="preserve">The same addition helps and harms within one model.</w:t>
      </w:r>
    </w:p>
    <w:p>
      <w:pPr>
        <w:pStyle w:val="FirstParagraph"/>
      </w:pPr>
      <w:r>
        <w:t xml:space="preserve">Haiku shows both effects of</w:t>
      </w:r>
      <w:r>
        <w:t xml:space="preserve"> </w:t>
      </w:r>
      <w:r>
        <w:t xml:space="preserve">appending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at once. On</w:t>
      </w:r>
      <w:r>
        <w:t xml:space="preserve"> </w:t>
      </w:r>
      <w:r>
        <w:rPr>
          <w:rStyle w:val="VerbatimChar"/>
        </w:rPr>
        <w:t xml:space="preserve">enc_amount</w:t>
      </w:r>
      <w:r>
        <w:t xml:space="preserve"> </w:t>
      </w:r>
      <w:r>
        <w:t xml:space="preserve">the superset scores</w:t>
      </w:r>
      <w:r>
        <w:t xml:space="preserve"> </w:t>
      </w:r>
      <m:oMath>
        <m:r>
          <m:t>40</m:t>
        </m:r>
        <m:r>
          <m:rPr>
            <m:sty m:val="p"/>
          </m:rPr>
          <m:t>/</m:t>
        </m:r>
        <m:r>
          <m:t>40</m:t>
        </m:r>
      </m:oMath>
      <w:r>
        <w:t xml:space="preserve">, above</w:t>
      </w:r>
      <w:r>
        <w:t xml:space="preserve"> </w:t>
      </w:r>
      <w:r>
        <w:t xml:space="preserve">either source alone (</w:t>
      </w:r>
      <m:oMath>
        <m:sSub>
          <m:e>
            <m:r>
              <m:t>W</m:t>
            </m:r>
          </m:e>
          <m:sub>
            <m:r>
              <m:t>2</m:t>
            </m:r>
          </m:sub>
        </m:sSub>
      </m:oMath>
      <w:r>
        <w:t xml:space="preserve"> </w:t>
      </w:r>
      <m:oMath>
        <m:r>
          <m:t>22</m:t>
        </m:r>
        <m:r>
          <m:rPr>
            <m:sty m:val="p"/>
          </m:rPr>
          <m:t>/</m:t>
        </m:r>
        <m:r>
          <m:t>40</m:t>
        </m:r>
      </m:oMath>
      <w:r>
        <w:t xml:space="preserve">,</w:t>
      </w:r>
      <w:r>
        <w:t xml:space="preserve"> </w:t>
      </w:r>
      <m:oMath>
        <m:sSub>
          <m:e>
            <m:r>
              <m:t>W</m:t>
            </m:r>
          </m:e>
          <m:sub>
            <m:r>
              <m:t>1</m:t>
            </m:r>
          </m:sub>
        </m:sSub>
      </m:oMath>
      <w:r>
        <w:t xml:space="preserve"> </w:t>
      </w:r>
      <m:oMath>
        <m:r>
          <m:t>0</m:t>
        </m:r>
        <m:r>
          <m:rPr>
            <m:sty m:val="p"/>
          </m:rPr>
          <m:t>/</m:t>
        </m:r>
        <m:r>
          <m:t>40</m:t>
        </m:r>
      </m:oMath>
      <w:r>
        <w:t xml:space="preserve">): the added encoding block supplies the</w:t>
      </w:r>
      <w:r>
        <w:t xml:space="preserve"> </w:t>
      </w:r>
      <w:r>
        <w:t xml:space="preserve">decisive fact and the contract block does not get in the way. On the same model and the same</w:t>
      </w:r>
      <w:r>
        <w:t xml:space="preserve"> </w:t>
      </w:r>
      <w:r>
        <w:t xml:space="preserve">run, the identical addition takes</w:t>
      </w:r>
      <w:r>
        <w:t xml:space="preserve"> </w:t>
      </w:r>
      <w:r>
        <w:rPr>
          <w:rStyle w:val="VerbatimChar"/>
        </w:rPr>
        <w:t xml:space="preserve">api_post_ok</w:t>
      </w:r>
      <w:r>
        <w:t xml:space="preserve"> </w:t>
      </w:r>
      <w:r>
        <w:t xml:space="preserve">from</w:t>
      </w:r>
      <w:r>
        <w:t xml:space="preserve"> </w:t>
      </w:r>
      <m:oMath>
        <m:r>
          <m:t>40</m:t>
        </m:r>
        <m:r>
          <m:rPr>
            <m:sty m:val="p"/>
          </m:rPr>
          <m:t>/</m:t>
        </m:r>
        <m:r>
          <m:t>40</m:t>
        </m:r>
      </m:oMath>
      <w:r>
        <w:t xml:space="preserve"> </w:t>
      </w:r>
      <w:r>
        <w:t xml:space="preserve">to</w:t>
      </w:r>
      <w:r>
        <w:t xml:space="preserve"> </w:t>
      </w:r>
      <m:oMath>
        <m:r>
          <m:t>0</m:t>
        </m:r>
        <m:r>
          <m:rPr>
            <m:sty m:val="p"/>
          </m:rPr>
          <m:t>/</m:t>
        </m:r>
        <m:r>
          <m:t>40</m:t>
        </m:r>
      </m:oMath>
      <w:r>
        <w:t xml:space="preserve"> </w:t>
      </w:r>
      <w:r>
        <w:t xml:space="preserve">and</w:t>
      </w:r>
      <w:r>
        <w:t xml:space="preserve"> </w:t>
      </w:r>
      <w:r>
        <w:rPr>
          <w:rStyle w:val="VerbatimChar"/>
        </w:rPr>
        <w:t xml:space="preserve">api_argorder</w:t>
      </w:r>
      <w:r>
        <w:t xml:space="preserve"> </w:t>
      </w:r>
      <w:r>
        <w:t xml:space="preserve">from</w:t>
      </w:r>
      <w:r>
        <w:t xml:space="preserve"> </w:t>
      </w:r>
      <m:oMath>
        <m:r>
          <m:t>32</m:t>
        </m:r>
        <m:r>
          <m:rPr>
            <m:sty m:val="p"/>
          </m:rPr>
          <m:t>/</m:t>
        </m:r>
        <m:r>
          <m:t>40</m:t>
        </m:r>
      </m:oMath>
      <w:r>
        <w:t xml:space="preserve"> </w:t>
      </w:r>
      <w:r>
        <w:t xml:space="preserve">to</w:t>
      </w:r>
      <w:r>
        <w:t xml:space="preserve"> </w:t>
      </w:r>
      <m:oMath>
        <m:r>
          <m:t>0</m:t>
        </m:r>
        <m:r>
          <m:rPr>
            <m:sty m:val="p"/>
          </m:rPr>
          <m:t>/</m:t>
        </m:r>
        <m:r>
          <m:t>40</m:t>
        </m:r>
      </m:oMath>
      <w:r>
        <w:t xml:space="preserve">. So the operation</w:t>
      </w:r>
      <w:r>
        <w:t xml:space="preserve"> </w:t>
      </w:r>
      <w:r>
        <w:t xml:space="preserve">“add a second correct source”</w:t>
      </w:r>
      <w:r>
        <w:t xml:space="preserve"> </w:t>
      </w:r>
      <w:r>
        <w:t xml:space="preserve">has no fixed sign even within one model: which way it goes depends on the task, which is the</w:t>
      </w:r>
      <w:r>
        <w:t xml:space="preserve"> </w:t>
      </w:r>
      <w:r>
        <w:t xml:space="preserve">partial order showing up in a single row of Table A1. It also explains why the</w:t>
      </w:r>
      <w:r>
        <w:t xml:space="preserve"> </w:t>
      </w:r>
      <w:r>
        <w:t xml:space="preserve">policy comparison of Section 7.6 excludes</w:t>
      </w:r>
      <w:r>
        <w:t xml:space="preserve"> </w:t>
      </w:r>
      <m:oMath>
        <m:sSub>
          <m:e>
            <m:r>
              <m:t>W</m:t>
            </m:r>
          </m:e>
          <m:sub>
            <m:r>
              <m:t>1</m:t>
            </m:r>
            <m:r>
              <m:rPr>
                <m:sty m:val="p"/>
              </m:rPr>
              <m:t>+</m:t>
            </m:r>
          </m:sub>
        </m:sSub>
      </m:oMath>
      <w:r>
        <w:t xml:space="preserve"> </w:t>
      </w:r>
      <w:r>
        <w:t xml:space="preserve">from the oracle</w:t>
      </w:r>
      <w:r>
        <w:t xml:space="preserve"> </w:t>
      </w:r>
      <w:r>
        <w:t xml:space="preserve">column—a policy allowed to use it would collect the encoding gain and the API collapse</w:t>
      </w:r>
      <w:r>
        <w:t xml:space="preserve"> </w:t>
      </w:r>
      <w:r>
        <w:t xml:space="preserve">together.</w:t>
      </w:r>
    </w:p>
    <w:bookmarkEnd w:id="89"/>
    <w:bookmarkEnd w:id="90"/>
    <w:bookmarkStart w:id="91"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 and Haiku</w:t>
      </w:r>
      <w:r>
        <w:t xml:space="preserve"> </w:t>
      </w:r>
      <m:oMath>
        <m:r>
          <m:t>0</m:t>
        </m:r>
        <m:r>
          <m:rPr>
            <m:sty m:val="p"/>
          </m:rPr>
          <m:t>%</m:t>
        </m:r>
      </m:oMath>
      <w:r>
        <w:t xml:space="preserve">, DeepSeek</w:t>
      </w:r>
      <w:r>
        <w:t xml:space="preserve"> </w:t>
      </w:r>
      <m:oMath>
        <m:r>
          <m:t>2</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Opus is</w:t>
      </w:r>
      <w:r>
        <w:t xml:space="preserve"> </w:t>
      </w:r>
      <w:r>
        <w:t xml:space="preserve">excluded from this comparison: it solves</w:t>
      </w:r>
      <w:r>
        <w:t xml:space="preserve"> </w:t>
      </w:r>
      <w:r>
        <w:rPr>
          <w:rStyle w:val="VerbatimChar"/>
        </w:rPr>
        <w:t xml:space="preserve">api_argorder</w:t>
      </w:r>
      <w:r>
        <w:t xml:space="preserve"> </w:t>
      </w:r>
      <w:r>
        <w:t xml:space="preserve">unaided in</w:t>
      </w:r>
      <w:r>
        <w:t xml:space="preserve"> </w:t>
      </w:r>
      <m:oMath>
        <m:r>
          <m:t>40</m:t>
        </m:r>
        <m:r>
          <m:rPr>
            <m:sty m:val="p"/>
          </m:rPr>
          <m:t>/</m:t>
        </m:r>
        <m:r>
          <m:t>40</m:t>
        </m:r>
      </m:oMath>
      <w:r>
        <w:t xml:space="preserve"> </w:t>
      </w:r>
      <w:r>
        <w:t xml:space="preserve">draws, so</w:t>
      </w:r>
      <w:r>
        <w:t xml:space="preserve"> </w:t>
      </w:r>
      <w:r>
        <w:t xml:space="preserve">for that model the cell measures no value of private context at all</w:t>
      </w:r>
      <w:r>
        <w:t xml:space="preserve"> </w:t>
      </w:r>
      <w:r>
        <w:t xml:space="preserve">(Table 2).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Section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w:t>
      </w:r>
      <w:r>
        <w:t xml:space="preserve"> </w:t>
      </w:r>
      <w:r>
        <w:t xml:space="preserve">Anthropic, no-context PASS on</w:t>
      </w:r>
      <w:r>
        <w:t xml:space="preserve"> </w:t>
      </w:r>
      <w:r>
        <w:rPr>
          <w:rStyle w:val="VerbatimChar"/>
        </w:rPr>
        <w:t xml:space="preserve">api_argorder</w:t>
      </w:r>
      <w:r>
        <w:t xml:space="preserve"> </w:t>
      </w:r>
      <w:r>
        <w:t xml:space="preserve">runs from</w:t>
      </w:r>
      <w:r>
        <w:t xml:space="preserve"> </w:t>
      </w:r>
      <m:oMath>
        <m:r>
          <m:t>0</m:t>
        </m:r>
        <m:r>
          <m:rPr>
            <m:sty m:val="p"/>
          </m:rPr>
          <m:t>/</m:t>
        </m:r>
        <m:r>
          <m:t>40</m:t>
        </m:r>
      </m:oMath>
      <w:r>
        <w:t xml:space="preserve"> </w:t>
      </w:r>
      <w:r>
        <w:t xml:space="preserve">for Haiku and Sonnet to</w:t>
      </w:r>
      <w:r>
        <w:t xml:space="preserve"> </w:t>
      </w:r>
      <m:oMath>
        <m:r>
          <m:t>40</m:t>
        </m:r>
        <m:r>
          <m:rPr>
            <m:sty m:val="p"/>
          </m:rPr>
          <m:t>/</m:t>
        </m:r>
        <m:r>
          <m:t>40</m:t>
        </m:r>
      </m:oMath>
      <w:r>
        <w:t xml:space="preserve"> </w:t>
      </w:r>
      <w:r>
        <w:t xml:space="preserve">for Opus. These observations do not identify how guessability relates to general model</w:t>
      </w:r>
      <w:r>
        <w:t xml:space="preserve"> </w:t>
      </w:r>
      <w:r>
        <w:t xml:space="preserve">capability or to training data; no independent capability scale is measured here.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1"/>
    <w:bookmarkStart w:id="92" w:name="sec:results-audit"/>
    <w:p>
      <w:pPr>
        <w:pStyle w:val="Heading3"/>
      </w:pPr>
      <w:r>
        <w:t xml:space="preserve">What the failing replies contain</w:t>
      </w:r>
    </w:p>
    <w:p>
      <w:pPr>
        <w:pStyle w:val="FirstParagraph"/>
      </w:pPr>
      <w:r>
        <w:t xml:space="preserve">Raw completions were retained for the three Anthropic models’ rows of the interference table,</w:t>
      </w:r>
      <w:r>
        <w:t xml:space="preserve"> </w:t>
      </w:r>
      <m:oMath>
        <m:r>
          <m:t>40</m:t>
        </m:r>
      </m:oMath>
      <w:r>
        <w:t xml:space="preserve"> </w:t>
      </w:r>
      <w:r>
        <w:t xml:space="preserve">per arm and cell; the other three models’ rows are aggregate-only, so what follows is read</w:t>
      </w:r>
      <w:r>
        <w:t xml:space="preserve"> </w:t>
      </w:r>
      <w:r>
        <w:t xml:space="preserve">off half the table (Appendix C). We screened the</w:t>
      </w:r>
      <w:r>
        <w:t xml:space="preserve"> </w:t>
      </w:r>
      <m:oMath>
        <m:r>
          <m:t>480</m:t>
        </m:r>
      </m:oMath>
      <w:r>
        <w:t xml:space="preserve"> </w:t>
      </w:r>
      <w:r>
        <w:t xml:space="preserve">retained responses of the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arms there for extraction failures, missing imports, and explicit refusals.</w:t>
      </w:r>
      <w:r>
        <w:t xml:space="preserve"> </w:t>
      </w:r>
      <w:r>
        <w:t xml:space="preserve">The extraction and refusal screens return no matches at all. The import screen detects one omission among the</w:t>
      </w:r>
      <w:r>
        <w:t xml:space="preserve"> </w:t>
      </w:r>
      <m:oMath>
        <m:r>
          <m:t>240</m:t>
        </m:r>
      </m:oMath>
      <w:r>
        <w:t xml:space="preserve"> </w:t>
      </w:r>
      <w:r>
        <w:t xml:space="preserve">superset</w:t>
      </w:r>
      <w:r>
        <w:t xml:space="preserve"> </w:t>
      </w:r>
      <w:r>
        <w:t xml:space="preserve">replies and seven among the</w:t>
      </w:r>
      <w:r>
        <w:t xml:space="preserve"> </w:t>
      </w:r>
      <m:oMath>
        <m:r>
          <m:t>240</m:t>
        </m:r>
      </m:oMath>
      <w:r>
        <w:t xml:space="preserve"> </w:t>
      </w:r>
      <m:oMath>
        <m:sSub>
          <m:e>
            <m:r>
              <m:t>W</m:t>
            </m:r>
          </m:e>
          <m:sub>
            <m:r>
              <m:t>1</m:t>
            </m:r>
          </m:sub>
        </m:sSub>
      </m:oMath>
      <w:r>
        <w:t xml:space="preserve"> </w:t>
      </w:r>
      <w:r>
        <w:t xml:space="preserve">replies, the latter concentrated in the arm that passes,</w:t>
      </w:r>
      <w:r>
        <w:t xml:space="preserve"> </w:t>
      </w:r>
      <w:r>
        <w:t xml:space="preserve">so those omissions cannot explain the superset arm’s collapse. Each screen bears only on what it</w:t>
      </w:r>
      <w:r>
        <w:t xml:space="preserve"> </w:t>
      </w:r>
      <w:r>
        <w:t xml:space="preserve">tests—an empty extraction, a missing import, refusal language—rather than on every packaging</w:t>
      </w:r>
      <w:r>
        <w:t xml:space="preserve"> </w:t>
      </w:r>
      <w:r>
        <w:t xml:space="preserve">or declining behaviour, and none was run on the three models whose draws were not retained.</w:t>
      </w:r>
      <w:r>
        <w:t xml:space="preserve"> </w:t>
      </w:r>
      <w:r>
        <w:rPr>
          <w:i/>
          <w:iCs/>
        </w:rPr>
        <w:t xml:space="preserve">The harmful arm is verbose</w:t>
      </w:r>
      <w:r>
        <w:t xml:space="preserve">: on Haiku the mean reply runs</w:t>
      </w:r>
      <w:r>
        <w:t xml:space="preserve"> </w:t>
      </w:r>
      <m:oMath>
        <m:r>
          <m:t>105</m:t>
        </m:r>
      </m:oMath>
      <w:r>
        <w:t xml:space="preserve"> </w:t>
      </w:r>
      <w:r>
        <w:t xml:space="preserve">characters against</w:t>
      </w:r>
      <w:r>
        <w:t xml:space="preserve"> </w:t>
      </w:r>
      <m:oMath>
        <m:r>
          <m:t>477</m:t>
        </m:r>
      </m:oMath>
      <w:r>
        <w:t xml:space="preserve"> </w:t>
      </w:r>
      <w:r>
        <w:t xml:space="preserve">on</w:t>
      </w:r>
      <w:r>
        <w:t xml:space="preserve"> </w:t>
      </w:r>
      <w:r>
        <w:rPr>
          <w:rStyle w:val="VerbatimChar"/>
        </w:rPr>
        <w:t xml:space="preserve">api_post_ok</w:t>
      </w:r>
      <w:r>
        <w:t xml:space="preserve"> </w:t>
      </w:r>
      <w:r>
        <w:t xml:space="preserve">and</w:t>
      </w:r>
      <w:r>
        <w:t xml:space="preserve"> </w:t>
      </w:r>
      <m:oMath>
        <m:r>
          <m:t>459</m:t>
        </m:r>
      </m:oMath>
      <w:r>
        <w:t xml:space="preserve"> </w:t>
      </w:r>
      <w:r>
        <w:t xml:space="preserve">against</w:t>
      </w:r>
      <w:r>
        <w:t xml:space="preserve"> </w:t>
      </w:r>
      <m:oMath>
        <m:r>
          <m:t>633</m:t>
        </m:r>
      </m:oMath>
      <w:r>
        <w:t xml:space="preserve"> </w:t>
      </w:r>
      <w:r>
        <w:t xml:space="preserve">on</w:t>
      </w:r>
      <w:r>
        <w:t xml:space="preserve"> </w:t>
      </w:r>
      <w:r>
        <w:rPr>
          <w:rStyle w:val="VerbatimChar"/>
        </w:rPr>
        <w:t xml:space="preserve">api_argorder</w:t>
      </w:r>
      <w:r>
        <w:t xml:space="preserve">, the same inflation reported in Section 8.3.</w:t>
      </w:r>
    </w:p>
    <w:p>
      <w:pPr>
        <w:pStyle w:val="BodyText"/>
      </w:pPr>
      <w:r>
        <w:t xml:space="preserve">What the retained text does</w:t>
      </w:r>
      <w:r>
        <w:t xml:space="preserve"> </w:t>
      </w:r>
      <w:r>
        <w:rPr>
          <w:i/>
          <w:iCs/>
        </w:rPr>
        <w:t xml:space="preserve">not</w:t>
      </w:r>
      <w:r>
        <w:t xml:space="preserve"> </w:t>
      </w:r>
      <w:r>
        <w:t xml:space="preserve">establish is the mechanism. A textual flag for</w:t>
      </w:r>
      <w:r>
        <w:t xml:space="preserve"> </w:t>
      </w:r>
      <m:oMath>
        <m:sSub>
          <m:e>
            <m:r>
              <m:t>W</m:t>
            </m:r>
          </m:e>
          <m:sub>
            <m:r>
              <m:t>2</m:t>
            </m:r>
          </m:sub>
        </m:sSub>
      </m:oMath>
      <w:r>
        <w:t xml:space="preserve">’s wire</w:t>
      </w:r>
      <w:r>
        <w:t xml:space="preserve"> </w:t>
      </w:r>
      <w:r>
        <w:t xml:space="preserve">encoding appearing in the reply, stated as a rule in Appendix C.1, fires on</w:t>
      </w:r>
      <w:r>
        <w:t xml:space="preserve"> </w:t>
      </w:r>
      <m:oMath>
        <m:r>
          <m:t>240</m:t>
        </m:r>
        <m:r>
          <m:rPr>
            <m:sty m:val="p"/>
          </m:rPr>
          <m:t>/</m:t>
        </m:r>
        <m:r>
          <m:t>240</m:t>
        </m:r>
      </m:oMath>
      <w:r>
        <w:t xml:space="preserve"> </w:t>
      </w:r>
      <w:r>
        <w:t xml:space="preserve">of the superset replies across the three models and both collapse cells and on</w:t>
      </w:r>
      <w:r>
        <w:t xml:space="preserve"> </w:t>
      </w:r>
      <m:oMath>
        <m:r>
          <m:t>0</m:t>
        </m:r>
        <m:r>
          <m:rPr>
            <m:sty m:val="p"/>
          </m:rPr>
          <m:t>/</m:t>
        </m:r>
        <m:r>
          <m:t>240</m:t>
        </m:r>
      </m:oMath>
      <w:r>
        <w:t xml:space="preserve"> </w:t>
      </w:r>
      <w:r>
        <w:t xml:space="preserve">of the</w:t>
      </w:r>
      <w:r>
        <w:t xml:space="preserve"> </w:t>
      </w:r>
      <m:oMath>
        <m:sSub>
          <m:e>
            <m:r>
              <m:t>W</m:t>
            </m:r>
          </m:e>
          <m:sub>
            <m:r>
              <m:t>1</m:t>
            </m:r>
          </m:sub>
        </m:sSub>
      </m:oMath>
      <w:r>
        <w:t xml:space="preserve"> </w:t>
      </w:r>
      <w:r>
        <w:t xml:space="preserve">replies. It also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in those cells, every one of which</w:t>
      </w:r>
      <w:r>
        <w:t xml:space="preserve"> </w:t>
      </w:r>
      <w:r>
        <w:t xml:space="preserve">fails the API verifier, so it is not a test of correctness. These counts describe an output</w:t>
      </w:r>
      <w:r>
        <w:t xml:space="preserve"> </w:t>
      </w:r>
      <w:r>
        <w:t xml:space="preserve">pattern associated with the source condition; they do not identify an internal cause.</w:t>
      </w:r>
      <w:r>
        <w:t xml:space="preserve"> </w:t>
      </w:r>
      <w:r>
        <w:t xml:space="preserve">Theorem 3 constrains any rule whose PASS falls under a strict superset, whatever</w:t>
      </w:r>
      <w:r>
        <w:t xml:space="preserve"> </w:t>
      </w:r>
      <w:r>
        <w:t xml:space="preserve">that cause turns out to be.</w:t>
      </w:r>
    </w:p>
    <w:bookmarkEnd w:id="92"/>
    <w:bookmarkEnd w:id="93"/>
    <w:bookmarkStart w:id="9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over the same transport as the six-model</w:t>
      </w:r>
      <w:r>
        <w:t xml:space="preserve"> </w:t>
      </w:r>
      <w:r>
        <w:t xml:space="preserve">record. The superset also collapses the contract cell,</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at an upper bound of</w:t>
      </w:r>
      <w:r>
        <w:t xml:space="preserve"> </w:t>
      </w:r>
      <m:oMath>
        <m:r>
          <m:rPr>
            <m:sty m:val="p"/>
          </m:rPr>
          <m:t>−</m:t>
        </m:r>
        <m:r>
          <m:t>0.62</m:t>
        </m:r>
      </m:oMath>
      <w:r>
        <w:t xml:space="preserve"> </w:t>
      </w:r>
      <w:r>
        <w:t xml:space="preserve">once the budget is spread over the pair’s three contrasts, so the second domain carries a</w:t>
      </w:r>
      <w:r>
        <w:t xml:space="preserve"> </w:t>
      </w:r>
      <w:r>
        <w:t xml:space="preserve">verified collapse of its own; on the trap cell the effect is mild and unverified,</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w:t>
      </w:r>
      <w:r>
        <w:t xml:space="preserve">(Section 8.4).</w:t>
      </w:r>
      <w:r>
        <w:t xml:space="preserve"> </w:t>
      </w:r>
      <w:r>
        <w:rPr>
          <w:b/>
          <w:bCs/>
        </w:rPr>
        <w:t xml:space="preserve">(ii) Length-matched</w:t>
      </w:r>
      <w:r>
        <w:rPr>
          <w:b/>
          <w:bCs/>
        </w:rPr>
        <w:t xml:space="preserve"> </w:t>
      </w:r>
      <w:r>
        <w:rPr>
          <w:b/>
          <w:bCs/>
        </w:rPr>
        <w:t xml:space="preserve">padding</w:t>
      </w:r>
      <w:r>
        <w:t xml:space="preserve">: an equally long filler arm stays at ceiling on both collapse cells (</w:t>
      </w:r>
      <m:oMath>
        <m:r>
          <m:t>40</m:t>
        </m:r>
        <m:r>
          <m:rPr>
            <m:sty m:val="p"/>
          </m:rPr>
          <m:t>/</m:t>
        </m:r>
        <m:r>
          <m:t>40</m:t>
        </m:r>
      </m:oMath>
      <w:r>
        <w:t xml:space="preserve">, against</w:t>
      </w:r>
      <w:r>
        <w:t xml:space="preserve"> </w:t>
      </w:r>
      <m:oMath>
        <m:sSub>
          <m:e>
            <m:r>
              <m:t>W</m:t>
            </m:r>
          </m:e>
          <m:sub>
            <m:r>
              <m:t>1</m:t>
            </m:r>
            <m:r>
              <m:rPr>
                <m:sty m:val="p"/>
              </m:rPr>
              <m:t>+</m:t>
            </m:r>
          </m:sub>
        </m:sSub>
      </m:oMath>
      <w:r>
        <w:t xml:space="preserve">’s</w:t>
      </w:r>
      <w:r>
        <w:t xml:space="preserve"> </w:t>
      </w:r>
      <m:oMath>
        <m:r>
          <m:t>0</m:t>
        </m:r>
        <m:r>
          <m:rPr>
            <m:sty m:val="p"/>
          </m:rPr>
          <m:t>/</m:t>
        </m:r>
        <m:r>
          <m:t>40</m:t>
        </m:r>
      </m:oMath>
      <w:r>
        <w:t xml:space="preserve"> </w:t>
      </w:r>
      <w:r>
        <w:t xml:space="preserve">and</w:t>
      </w:r>
      <w:r>
        <w:t xml:space="preserve"> </w:t>
      </w:r>
      <m:oMath>
        <m:sSub>
          <m:e>
            <m:r>
              <m:t>W</m:t>
            </m:r>
          </m:e>
          <m:sub>
            <m:r>
              <m:t>1</m:t>
            </m:r>
          </m:sub>
        </m:sSub>
      </m:oMath>
      <w:r>
        <w:t xml:space="preserve"> </w:t>
      </w:r>
      <w:r>
        <w:t xml:space="preserve">alone’s</w:t>
      </w:r>
      <w:r>
        <w:t xml:space="preserve"> </w:t>
      </w:r>
      <m:oMath>
        <m:r>
          <m:t>39</m:t>
        </m:r>
        <m:r>
          <m:rPr>
            <m:sty m:val="p"/>
          </m:rPr>
          <m:t>/</m:t>
        </m:r>
        <m:r>
          <m:t>40</m:t>
        </m:r>
      </m:oMath>
      <w:r>
        <w:t xml:space="preserve"> </w:t>
      </w:r>
      <w:r>
        <w:t xml:space="preserve">and</w:t>
      </w:r>
      <w:r>
        <w:t xml:space="preserve"> </w:t>
      </w:r>
      <m:oMath>
        <m:r>
          <m:t>31</m:t>
        </m:r>
        <m:r>
          <m:rPr>
            <m:sty m:val="p"/>
          </m:rPr>
          <m:t>/</m:t>
        </m:r>
        <m:r>
          <m:t>40</m:t>
        </m:r>
      </m:oMath>
      <w:r>
        <w:t xml:space="preserve">), which constrains the gross-length</w:t>
      </w:r>
      <w:r>
        <w:t xml:space="preserve"> </w:t>
      </w:r>
      <w:r>
        <w:t xml:space="preserve">explanation on this model.</w:t>
      </w:r>
      <w:r>
        <w:t xml:space="preserve"> </w:t>
      </w:r>
      <w:r>
        <w:rPr>
          <w:b/>
          <w:bCs/>
        </w:rPr>
        <w:t xml:space="preserve">(iii) Routing instruction</w:t>
      </w:r>
      <w:r>
        <w:t xml:space="preserve">: a one-line convention-routing note recovers most of the</w:t>
      </w:r>
      <w:r>
        <w:t xml:space="preserve"> </w:t>
      </w:r>
      <w:r>
        <w:t xml:space="preserve">collapse (</w:t>
      </w:r>
      <m:oMath>
        <m:r>
          <m:t>0</m:t>
        </m:r>
        <m:r>
          <m:rPr>
            <m:sty m:val="p"/>
          </m:rPr>
          <m:t>%</m:t>
        </m:r>
        <m:r>
          <m:rPr>
            <m:sty m:val="p"/>
          </m:rPr>
          <m:t>→</m:t>
        </m:r>
        <m:r>
          <m:t>82</m:t>
        </m:r>
        <m:r>
          <m:rPr>
            <m:sty m:val="p"/>
          </m:rPr>
          <m:t>%</m:t>
        </m:r>
      </m:oMath>
      <w:r>
        <w:t xml:space="preserve"> </w:t>
      </w:r>
      <w:r>
        <w:t xml:space="preserve">and</w:t>
      </w:r>
      <w:r>
        <w:t xml:space="preserve"> </w:t>
      </w:r>
      <m:oMath>
        <m:r>
          <m:t>0</m:t>
        </m:r>
        <m:r>
          <m:rPr>
            <m:sty m:val="p"/>
          </m:rPr>
          <m:t>%</m:t>
        </m:r>
        <m:r>
          <m:rPr>
            <m:sty m:val="p"/>
          </m:rPr>
          <m:t>→</m:t>
        </m:r>
        <m:r>
          <m:t>98</m:t>
        </m:r>
        <m:r>
          <m:rPr>
            <m:sty m:val="p"/>
          </m:rPr>
          <m:t>%</m:t>
        </m:r>
      </m:oMath>
      <w:r>
        <w:t xml:space="preserve">); writing that note requires knowing which source is</w:t>
      </w:r>
      <w:r>
        <w:t xml:space="preserve"> </w:t>
      </w:r>
      <w:r>
        <w:t xml:space="preserve">decisive for which task family, which is exactly the coordinate structure the partial order</w:t>
      </w:r>
      <w:r>
        <w:t xml:space="preserve"> </w:t>
      </w:r>
      <w:r>
        <w:t xml:space="preserve">formalizes, so the cure presupposes the diagnosis.</w:t>
      </w:r>
      <w:r>
        <w:t xml:space="preserve"> </w:t>
      </w:r>
      <w:r>
        <w:rPr>
          <w:b/>
          <w:bCs/>
        </w:rPr>
        <w:t xml:space="preserve">(iv) Structured context</w:t>
      </w:r>
      <w:r>
        <w:t xml:space="preserve">: wrapping the</w:t>
      </w:r>
      <w:r>
        <w:t xml:space="preserve"> </w:t>
      </w:r>
      <w:r>
        <w:t xml:space="preserve">same two conventions in labeled XML sections</w:t>
      </w:r>
      <w:r>
        <w:t xml:space="preserve"> </w:t>
      </w:r>
      <w:r>
        <w:rPr>
          <w:i/>
          <w:iCs/>
        </w:rPr>
        <w:t xml:space="preserve">without</w:t>
      </w:r>
      <w:r>
        <w:t xml:space="preserve"> </w:t>
      </w:r>
      <w:r>
        <w:t xml:space="preserve">any routing statement does not</w:t>
      </w:r>
      <w:r>
        <w:t xml:space="preserve"> </w:t>
      </w:r>
      <w:r>
        <w:t xml:space="preserve">mitigate at all (</w:t>
      </w:r>
      <m:oMath>
        <m:r>
          <m:t>0</m:t>
        </m:r>
        <m:r>
          <m:rPr>
            <m:sty m:val="p"/>
          </m:rPr>
          <m:t>%</m:t>
        </m:r>
      </m:oMath>
      <w:r>
        <w:t xml:space="preserve"> </w:t>
      </w:r>
      <w:r>
        <w:t xml:space="preserve">on both cells, against</w:t>
      </w:r>
      <w:r>
        <w:t xml:space="preserve"> </w:t>
      </w:r>
      <m:oMath>
        <m:r>
          <m:t>82</m:t>
        </m:r>
        <m:r>
          <m:rPr>
            <m:sty m:val="p"/>
          </m:rPr>
          <m:t>%</m:t>
        </m:r>
      </m:oMath>
      <w:r>
        <w:t xml:space="preserve"> </w:t>
      </w:r>
      <w:r>
        <w:t xml:space="preserve">and</w:t>
      </w:r>
      <w:r>
        <w:t xml:space="preserve"> </w:t>
      </w:r>
      <m:oMath>
        <m:r>
          <m:t>98</m:t>
        </m:r>
        <m:r>
          <m:rPr>
            <m:sty m:val="p"/>
          </m:rPr>
          <m:t>%</m:t>
        </m:r>
      </m:oMath>
      <w:r>
        <w:t xml:space="preserve"> </w:t>
      </w:r>
      <w:r>
        <w:t xml:space="preserve">with the routing note), so</w:t>
      </w:r>
      <w:r>
        <w:t xml:space="preserve"> </w:t>
      </w:r>
      <w:r>
        <w:t xml:space="preserve">segmentation alone does not cure the interference and the operative variable is routing</w:t>
      </w:r>
      <w:r>
        <w:t xml:space="preserve"> </w:t>
      </w:r>
      <w:r>
        <w:t xml:space="preserve">knowledge. What the four arms show is a two-way contrast rather than a graded hierarchy:</w:t>
      </w:r>
      <w:r>
        <w:t xml:space="preserve"> </w:t>
      </w:r>
      <w:r>
        <w:t xml:space="preserve">segmentation recovers nothing at all, while routing recovers most of the collapse and, on</w:t>
      </w:r>
      <w:r>
        <w:t xml:space="preserve"> </w:t>
      </w:r>
      <w:r>
        <w:rPr>
          <w:rStyle w:val="VerbatimChar"/>
        </w:rPr>
        <w:t xml:space="preserve">api_argorder</w:t>
      </w:r>
      <w:r>
        <w:t xml:space="preserve">, matches or exceeds what</w:t>
      </w:r>
      <w:r>
        <w:t xml:space="preserve"> </w:t>
      </w:r>
      <m:oMath>
        <m:sSub>
          <m:e>
            <m:r>
              <m:t>W</m:t>
            </m:r>
          </m:e>
          <m:sub>
            <m:r>
              <m:t>1</m:t>
            </m:r>
          </m:sub>
        </m:sSub>
      </m:oMath>
      <w:r>
        <w:t xml:space="preserve"> </w:t>
      </w:r>
      <w:r>
        <w:t xml:space="preserve">alone achieves in this control (</w:t>
      </w:r>
      <m:oMath>
        <m:r>
          <m:t>39</m:t>
        </m:r>
        <m:r>
          <m:rPr>
            <m:sty m:val="p"/>
          </m:rPr>
          <m:t>/</m:t>
        </m:r>
        <m:r>
          <m:t>40</m:t>
        </m:r>
      </m:oMath>
      <w:r>
        <w:t xml:space="preserve"> </w:t>
      </w:r>
      <w:r>
        <w:t xml:space="preserve">against</w:t>
      </w:r>
      <w:r>
        <w:t xml:space="preserve"> </w:t>
      </w:r>
      <m:oMath>
        <m:r>
          <m:t>31</m:t>
        </m:r>
        <m:r>
          <m:rPr>
            <m:sty m:val="p"/>
          </m:rPr>
          <m:t>/</m:t>
        </m:r>
        <m:r>
          <m:t>40</m:t>
        </m:r>
      </m:oMath>
      <w:r>
        <w:t xml:space="preserve">; the one-sided</w:t>
      </w:r>
      <w:r>
        <w:t xml:space="preserve"> </w:t>
      </w:r>
      <m:oMath>
        <m:r>
          <m:t>90</m:t>
        </m:r>
        <m:r>
          <m:rPr>
            <m:sty m:val="p"/>
          </m:rPr>
          <m:t>%</m:t>
        </m:r>
      </m:oMath>
      <w:r>
        <w:t xml:space="preserve"> </w:t>
      </w:r>
      <w:r>
        <w:t xml:space="preserve">lower bound is</w:t>
      </w:r>
      <w:r>
        <w:t xml:space="preserve"> </w:t>
      </w:r>
      <m:oMath>
        <m:r>
          <m:rPr>
            <m:sty m:val="p"/>
          </m:rPr>
          <m:t>+</m:t>
        </m:r>
        <m:r>
          <m:t>0.0095</m:t>
        </m:r>
      </m:oMath>
      <w:r>
        <w:t xml:space="preserve">, while a two-sided</w:t>
      </w:r>
      <w:r>
        <w:t xml:space="preserve"> </w:t>
      </w:r>
      <m:oMath>
        <m:r>
          <m:t>90</m:t>
        </m:r>
        <m:r>
          <m:rPr>
            <m:sty m:val="p"/>
          </m:rPr>
          <m:t>%</m:t>
        </m:r>
      </m:oMath>
      <w:r>
        <w:t xml:space="preserve"> </w:t>
      </w:r>
      <w:r>
        <w:t xml:space="preserve">interval</w:t>
      </w:r>
      <w:r>
        <w:t xml:space="preserve"> </w:t>
      </w:r>
      <w:r>
        <w:t xml:space="preserve">contains zero). Read as a mechanism this points at convention-to-task</w:t>
      </w:r>
      <w:r>
        <w:t xml:space="preserve"> </w:t>
      </w:r>
      <w:r>
        <w:t xml:space="preserve">routing rather than convention segmentation, but it is one model at</w:t>
      </w:r>
      <w:r>
        <w:t xml:space="preserve"> </w:t>
      </w:r>
      <m:oMath>
        <m:r>
          <m:t>n</m:t>
        </m:r>
        <m:r>
          <m:rPr>
            <m:sty m:val="p"/>
          </m:rPr>
          <m:t>=</m:t>
        </m:r>
        <m:r>
          <m:t>40</m:t>
        </m:r>
      </m:oMath>
      <w:r>
        <w:t xml:space="preserve"> </w:t>
      </w:r>
      <w:r>
        <w:t xml:space="preserve">and the reading is an</w:t>
      </w:r>
      <w:r>
        <w:t xml:space="preserve"> </w:t>
      </w:r>
      <w:r>
        <w:t xml:space="preserve">interpretation of the contrasts, not a verified claim.</w:t>
      </w:r>
    </w:p>
    <w:bookmarkEnd w:id="94"/>
    <w:bookmarkStart w:id="99" w:name="sec:results-policies"/>
    <w:p>
      <w:pPr>
        <w:pStyle w:val="Heading2"/>
      </w:pPr>
      <w:r>
        <w:t xml:space="preserve">The engineering consequence: four selection policies, one measured table</w:t>
      </w:r>
    </w:p>
    <w:p>
      <w:pPr>
        <w:pStyle w:val="FirstParagraph"/>
      </w:pPr>
      <w:r>
        <w:t xml:space="preserve">Table 5 scores four selection policies per model as mean PASS over the four</w:t>
      </w:r>
      <w:r>
        <w:t xml:space="preserve"> </w:t>
      </w:r>
      <w:r>
        <w:t xml:space="preserve">verified cells of Table A1.</w:t>
      </w:r>
      <w:r>
        <w:t xml:space="preserve"> </w:t>
      </w:r>
      <w:r>
        <w:rPr>
          <w:i/>
          <w:iCs/>
        </w:rPr>
        <w:t xml:space="preserve">Best fixed source</w:t>
      </w:r>
      <w:r>
        <w:t xml:space="preserve"> </w:t>
      </w:r>
      <w:r>
        <w:t xml:space="preserve">grants the entire</w:t>
      </w:r>
      <w:r>
        <w:t xml:space="preserve"> </w:t>
      </w:r>
      <w:r>
        <w:t xml:space="preserve">query-independent-scalar class its best case: any such scalar induces one total order, hence one</w:t>
      </w:r>
      <w:r>
        <w:t xml:space="preserve"> </w:t>
      </w:r>
      <w:r>
        <w:t xml:space="preserve">top-1 reused for every task, and we let it pick the 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 relevance, choosing</w:t>
      </w:r>
      <w:r>
        <w:t xml:space="preserve"> </w:t>
      </w:r>
      <m:oMath>
        <m:sSub>
          <m:e>
            <m:r>
              <m:t>W</m:t>
            </m:r>
          </m:e>
          <m:sub>
            <m:r>
              <m:t>1</m:t>
            </m:r>
          </m:sub>
        </m:sSub>
      </m:oMath>
      <w:r>
        <w:t xml:space="preserve"> </w:t>
      </w:r>
      <w:r>
        <w:t xml:space="preserve">on the API cells</w:t>
      </w:r>
      <w:r>
        <w:t xml:space="preserve"> </w:t>
      </w:r>
      <w:r>
        <w:t xml:space="preserve">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 where every measured topical ranker puts the</w:t>
      </w:r>
      <w:r>
        <w:t xml:space="preserve"> </w:t>
      </w:r>
      <w:r>
        <w:t xml:space="preserve">wrong source first (see Section 7.4.2).</w:t>
      </w:r>
      <w:r>
        <w:t xml:space="preserve"> </w:t>
      </w:r>
      <w:r>
        <w:rPr>
          <w:i/>
          <w:iCs/>
        </w:rPr>
        <w:t xml:space="preserve">Concatenate both</w:t>
      </w:r>
      <w:r>
        <w:t xml:space="preserve"> </w:t>
      </w:r>
      <w:r>
        <w:t xml:space="preserve">refuses to choose and</w:t>
      </w:r>
      <w:r>
        <w:t xml:space="preserve"> </w:t>
      </w:r>
      <w:r>
        <w:t xml:space="preserve">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takes the per-cell maximum over the</w:t>
      </w:r>
      <w:r>
        <w:t xml:space="preserve"> </w:t>
      </w:r>
      <w:r>
        <w:t xml:space="preserve">non-dominated pair. It is scored on the same outcomes it maximizes over, so it is an oracle and</w:t>
      </w:r>
      <w:r>
        <w:t xml:space="preserve"> </w:t>
      </w:r>
      <w:r>
        <w:t xml:space="preserve">not an achieved result: a deployable router would have to be fixed before testing and evaluated</w:t>
      </w:r>
      <w:r>
        <w:t xml:space="preserve"> </w:t>
      </w:r>
      <w:r>
        <w:t xml:space="preserve">on held-out tasks under matched latency and token budgets, which this paper does not do. That</w:t>
      </w:r>
      <w:r>
        <w:t xml:space="preserve"> </w:t>
      </w:r>
      <w:r>
        <w:t xml:space="preserve">column is selection</w:t>
      </w:r>
      <w:r>
        <w:t xml:space="preserve"> </w:t>
      </w:r>
      <w:r>
        <w:rPr>
          <w:i/>
          <w:iCs/>
        </w:rPr>
        <w:t xml:space="preserve">headroom</w:t>
      </w:r>
      <w:r>
        <w:t xml:space="preserve"> </w:t>
      </w:r>
      <w:r>
        <w:t xml:space="preserve">on this battery, not a delivered gain: the oracle’s</w:t>
      </w:r>
      <w:r>
        <w:t xml:space="preserve"> </w:t>
      </w:r>
      <m:oMath>
        <m:r>
          <m:t>93.0</m:t>
        </m:r>
        <m:r>
          <m:rPr>
            <m:sty m:val="p"/>
          </m:rPr>
          <m:t>%</m:t>
        </m:r>
      </m:oMath>
      <w:r>
        <w:t xml:space="preserve"> </w:t>
      </w:r>
      <w:r>
        <w:t xml:space="preserve">mean against</w:t>
      </w:r>
      <w:r>
        <w:t xml:space="preserve"> </w:t>
      </w:r>
      <m:oMath>
        <m:r>
          <m:t>71.5</m:t>
        </m:r>
        <m:r>
          <m:rPr>
            <m:sty m:val="p"/>
          </m:rPr>
          <m:t>%</m:t>
        </m:r>
      </m:oMath>
      <w:r>
        <w:t xml:space="preserve"> </w:t>
      </w:r>
      <w:r>
        <w:t xml:space="preserve">(best fixed source),</w:t>
      </w:r>
      <w:r>
        <w:t xml:space="preserve"> </w:t>
      </w:r>
      <m:oMath>
        <m:r>
          <m:t>68.3</m:t>
        </m:r>
        <m:r>
          <m:rPr>
            <m:sty m:val="p"/>
          </m:rPr>
          <m:t>%</m:t>
        </m:r>
      </m:oMath>
      <w:r>
        <w:t xml:space="preserve"> </w:t>
      </w:r>
      <w:r>
        <w:t xml:space="preserve">(topical top-1) and</w:t>
      </w:r>
      <w:r>
        <w:t xml:space="preserve"> </w:t>
      </w:r>
      <m:oMath>
        <m:r>
          <m:t>47.9</m:t>
        </m:r>
        <m:r>
          <m:rPr>
            <m:sty m:val="p"/>
          </m:rPr>
          <m:t>%</m:t>
        </m:r>
      </m:oMath>
      <w:r>
        <w:t xml:space="preserve"> </w:t>
      </w:r>
      <w:r>
        <w:t xml:space="preserve">(concatenation).</w:t>
      </w:r>
    </w:p>
    <w:bookmarkStart w:id="95"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read off the test outcomes, with the standing of that column set out in the</w:t>
      </w:r>
      <w:r>
        <w:t xml:space="preserve"> </w:t>
      </w:r>
      <w:r>
        <w:t xml:space="preserve">text. It is not a ceiling over all selection policies, since it excludes</w:t>
      </w:r>
      <w:r>
        <w:t xml:space="preserve"> </w:t>
      </w:r>
      <m:oMath>
        <m:sSub>
          <m:e>
            <m:r>
              <m:t>W</m:t>
            </m:r>
          </m:e>
          <m:sub>
            <m:r>
              <m:t>1</m:t>
            </m:r>
            <m:r>
              <m:rPr>
                <m:sty m:val="p"/>
              </m:rPr>
              <m:t>+</m:t>
            </m:r>
          </m:sub>
        </m:sSub>
      </m:oMath>
      <w:r>
        <w:t xml:space="preserve">: admitting it</w:t>
      </w:r>
      <w:r>
        <w:t xml:space="preserve"> </w:t>
      </w:r>
      <w:r>
        <w:t xml:space="preserve">would raise the Haiku oracle from</w:t>
      </w:r>
      <w:r>
        <w:t xml:space="preserve"> </w:t>
      </w:r>
      <m:oMath>
        <m:r>
          <m:t>82.5</m:t>
        </m:r>
      </m:oMath>
      <w:r>
        <w:t xml:space="preserve"> </w:t>
      </w:r>
      <w:r>
        <w:t xml:space="preserve">to</w:t>
      </w:r>
      <w:r>
        <w:t xml:space="preserve"> </w:t>
      </w:r>
      <m:oMath>
        <m:r>
          <m:t>95.0</m:t>
        </m:r>
      </m:oMath>
      <w:r>
        <w:t xml:space="preserve">, almost all of that from the encoding cell</w:t>
      </w:r>
      <w:r>
        <w:t xml:space="preserve"> </w:t>
      </w:r>
      <w:r>
        <w:t xml:space="preserve">(worth</w:t>
      </w:r>
      <w:r>
        <w:t xml:space="preserve"> </w:t>
      </w:r>
      <m:oMath>
        <m:r>
          <m:t>11.25</m:t>
        </m:r>
      </m:oMath>
      <w:r>
        <w:t xml:space="preserve"> </w:t>
      </w:r>
      <w:r>
        <w:t xml:space="preserve">points of the four-cell mean against</w:t>
      </w:r>
      <w:r>
        <w:t xml:space="preserve"> </w:t>
      </w:r>
      <m:oMath>
        <m:r>
          <m:t>1.25</m:t>
        </m:r>
      </m:oMath>
      <w:r>
        <w:t xml:space="preserve"> </w:t>
      </w:r>
      <w:r>
        <w:t xml:space="preserve">from the trap cell), while importing</w:t>
      </w:r>
      <w:r>
        <w:t xml:space="preserve"> </w:t>
      </w:r>
      <w:r>
        <w:t xml:space="preserve">the API collapse the same arm causes.</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with the standing of that column set out in the text. It is not a ceiling over all selection policies, since it excludes W_{1+}: admitting it would raise the Haiku oracle from 82.5 to 95.0, almost all of that from the encoding cell (worth 11.25 points of the four-cell mean against 1.25 from the trap cell), while importing the API collapse the same arm cause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68.8</w:t>
            </w:r>
          </w:p>
        </w:tc>
        <w:tc>
          <w:tcPr/>
          <w:p>
            <w:pPr>
              <w:pStyle w:val="Compact"/>
              <w:jc w:val="center"/>
            </w:pPr>
            <w:r>
              <w:t xml:space="preserve">58.8</w:t>
            </w:r>
          </w:p>
        </w:tc>
        <w:tc>
          <w:tcPr/>
          <w:p>
            <w:pPr>
              <w:pStyle w:val="Compact"/>
              <w:jc w:val="center"/>
            </w:pPr>
            <w:r>
              <w:t xml:space="preserve">50.0</w:t>
            </w:r>
          </w:p>
        </w:tc>
        <w:tc>
          <w:tcPr/>
          <w:p>
            <w:pPr>
              <w:pStyle w:val="Compact"/>
              <w:jc w:val="center"/>
            </w:pPr>
            <w:r>
              <w:rPr>
                <w:b/>
                <w:bCs/>
              </w:rPr>
              <w:t xml:space="preserve">82.5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47.5</w:t>
            </w:r>
          </w:p>
        </w:tc>
        <w:tc>
          <w:tcPr/>
          <w:p>
            <w:pPr>
              <w:pStyle w:val="Compact"/>
              <w:jc w:val="center"/>
            </w:pPr>
            <w:r>
              <w:rPr>
                <w:b/>
                <w:bCs/>
              </w:rPr>
              <w:t xml:space="preserve">100.0</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71.5</w:t>
            </w:r>
          </w:p>
        </w:tc>
        <w:tc>
          <w:tcPr/>
          <w:p>
            <w:pPr>
              <w:pStyle w:val="Compact"/>
              <w:jc w:val="center"/>
            </w:pPr>
            <w:r>
              <w:t xml:space="preserve">68.3</w:t>
            </w:r>
          </w:p>
        </w:tc>
        <w:tc>
          <w:tcPr/>
          <w:p>
            <w:pPr>
              <w:pStyle w:val="Compact"/>
              <w:jc w:val="center"/>
            </w:pPr>
            <w:r>
              <w:t xml:space="preserve">47.9</w:t>
            </w:r>
          </w:p>
        </w:tc>
        <w:tc>
          <w:tcPr/>
          <w:p>
            <w:pPr>
              <w:pStyle w:val="Compact"/>
              <w:jc w:val="center"/>
            </w:pPr>
            <w:r>
              <w:rPr>
                <w:b/>
                <w:bCs/>
              </w:rPr>
              <w:t xml:space="preserve">93.0</w:t>
            </w:r>
          </w:p>
        </w:tc>
      </w:tr>
    </w:tbl>
    <w:bookmarkEnd w:id="95"/>
    <w:p>
      <w:pPr>
        <w:pStyle w:val="BodyText"/>
      </w:pPr>
      <w:bookmarkStart w:id="96" w:name="tab:policies"/>
      <w:bookmarkEnd w:id="96"/>
    </w:p>
    <w:bookmarkStart w:id="97"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5,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see Table 5 and the text for what that</w:t>
      </w:r>
      <w:r>
        <w:t xml:space="preserve"> </w:t>
      </w:r>
      <w:r>
        <w:t xml:space="preserve">column does and does not claim.</w:t>
      </w:r>
    </w:p>
    <w:bookmarkEnd w:id="97"/>
    <w:p>
      <w:pPr>
        <w:pStyle w:val="BodyText"/>
      </w:pPr>
      <w:r>
        <w:t xml:space="preserve">Table 5 shows three differences between the evaluated selection policies, and</w:t>
      </w:r>
      <w:r>
        <w:t xml:space="preserve"> </w:t>
      </w:r>
      <w:r>
        <w:t xml:space="preserve">these matter more than the magnitudes.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differ by only</w:t>
      </w:r>
      <w:r>
        <w:t xml:space="preserve"> </w:t>
      </w:r>
      <m:oMath>
        <m:r>
          <m:t>3.1</m:t>
        </m:r>
      </m:oMath>
      <w:r>
        <w:t xml:space="preserve"> </w:t>
      </w:r>
      <w:r>
        <w:t xml:space="preserve">points on average, and not at all on three of the six models: the cap</w:t>
      </w:r>
      <w:r>
        <w:t xml:space="preserve"> </w:t>
      </w:r>
      <w:r>
        <w:t xml:space="preserve">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w:t>
      </w:r>
      <w:r>
        <w:t xml:space="preserve"> </w:t>
      </w:r>
      <w:r>
        <w:t xml:space="preserve">(see Section 7.4.3). Third, the oracle shortfall from</w:t>
      </w:r>
      <w:r>
        <w:t xml:space="preserve"> </w:t>
      </w:r>
      <m:oMath>
        <m:r>
          <m:t>100</m:t>
        </m:r>
        <m:r>
          <m:rPr>
            <m:sty m:val="p"/>
          </m:rPr>
          <m:t>%</m:t>
        </m:r>
      </m:oMath>
      <w:r>
        <w:t xml:space="preserve"> </w:t>
      </w:r>
      <w:r>
        <w:t xml:space="preserve">is neither pure selection</w:t>
      </w:r>
      <w:r>
        <w:t xml:space="preserve"> </w:t>
      </w:r>
      <w:r>
        <w:t xml:space="preserve">error nor pure capability. For DeepSeek (</w:t>
      </w:r>
      <m:oMath>
        <m:r>
          <m:t>68</m:t>
        </m:r>
      </m:oMath>
      <w:r>
        <w:t xml:space="preserve">–</w:t>
      </w:r>
      <m:oMath>
        <m:r>
          <m:t>75</m:t>
        </m:r>
        <m:r>
          <m:rPr>
            <m:sty m:val="p"/>
          </m:rPr>
          <m:t>%</m:t>
        </m:r>
      </m:oMath>
      <w:r>
        <w:t xml:space="preserve"> </w:t>
      </w:r>
      <w:r>
        <w:t xml:space="preserve">band) it is residual failure under the</w:t>
      </w:r>
      <w:r>
        <w:t xml:space="preserve"> </w:t>
      </w:r>
      <w:r>
        <w:t xml:space="preserve">prompts and decoder we tested, which is not a bound on what the model can do. For Haiku the</w:t>
      </w:r>
      <w:r>
        <w:t xml:space="preserve"> </w:t>
      </w:r>
      <w:r>
        <w:t xml:space="preserve">largest remaining shortfall is on</w:t>
      </w:r>
      <w:r>
        <w:t xml:space="preserve"> </w:t>
      </w:r>
      <w:r>
        <w:rPr>
          <w:rStyle w:val="VerbatimChar"/>
        </w:rPr>
        <w:t xml:space="preserve">enc_amount</w:t>
      </w:r>
      <w:r>
        <w:t xml:space="preserve"> </w:t>
      </w:r>
      <w:r>
        <w:t xml:space="preserve">(</w:t>
      </w:r>
      <m:oMath>
        <m:r>
          <m:t>22</m:t>
        </m:r>
        <m:r>
          <m:rPr>
            <m:sty m:val="p"/>
          </m:rPr>
          <m:t>/</m:t>
        </m:r>
        <m:r>
          <m:t>40</m:t>
        </m:r>
      </m:oMath>
      <w:r>
        <w:t xml:space="preserve">), and on</w:t>
      </w:r>
      <w:r>
        <w:t xml:space="preserve"> </w:t>
      </w:r>
      <w:r>
        <w:rPr>
          <w:rStyle w:val="VerbatimChar"/>
        </w:rPr>
        <w:t xml:space="preserve">api_argorder</w:t>
      </w:r>
      <w:r>
        <w:t xml:space="preserve"> </w:t>
      </w:r>
      <w:r>
        <w:t xml:space="preserve">(</w:t>
      </w:r>
      <m:oMath>
        <m:r>
          <m:t>32</m:t>
        </m:r>
        <m:r>
          <m:rPr>
            <m:sty m:val="p"/>
          </m:rPr>
          <m:t>/</m:t>
        </m:r>
        <m:r>
          <m:t>40</m:t>
        </m:r>
      </m:oMath>
      <w:r>
        <w:t xml:space="preserve">) the retained completions (see Section 7.4.5) show the</w:t>
      </w:r>
      <w:r>
        <w:t xml:space="preserve"> </w:t>
      </w:r>
      <w:r>
        <w:rPr>
          <w:rStyle w:val="VerbatimChar"/>
        </w:rPr>
        <w:t xml:space="preserve">import ledger</w:t>
      </w:r>
      <w:r>
        <w:t xml:space="preserve"> </w:t>
      </w:r>
      <w:r>
        <w:t xml:space="preserve">line the task needs missing from</w:t>
      </w:r>
      <w:r>
        <w:t xml:space="preserve"> </w:t>
      </w:r>
      <m:oMath>
        <m:r>
          <m:t>7</m:t>
        </m:r>
      </m:oMath>
      <w:r>
        <w:t xml:space="preserve"> </w:t>
      </w:r>
      <w:r>
        <w:t xml:space="preserve">of that arm’s</w:t>
      </w:r>
      <w:r>
        <w:t xml:space="preserve"> </w:t>
      </w:r>
      <m:oMath>
        <m:r>
          <m:t>40</m:t>
        </m:r>
      </m:oMath>
      <w:r>
        <w:t xml:space="preserve"> </w:t>
      </w:r>
      <w:r>
        <w:t xml:space="preserve">replies, a</w:t>
      </w:r>
      <w:r>
        <w:t xml:space="preserve"> </w:t>
      </w:r>
      <w:r>
        <w:t xml:space="preserve">packaging effect rather than a selection error. The four cells were built to exhibit the phenomenon, so</w:t>
      </w:r>
      <w:r>
        <w:t xml:space="preserve"> </w:t>
      </w:r>
      <w:r>
        <w:t xml:space="preserve">these magnitudes diagnose the failure structure rather than estimate production-traffic gains.</w:t>
      </w:r>
    </w:p>
    <w:bookmarkStart w:id="98" w:name="what-follows-for-practice."/>
    <w:p>
      <w:pPr>
        <w:pStyle w:val="Heading4"/>
      </w:pPr>
      <w:r>
        <w:t xml:space="preserve">What follows for practice.</w:t>
      </w:r>
    </w:p>
    <w:p>
      <w:pPr>
        <w:pStyle w:val="FirstParagraph"/>
      </w:pPr>
      <w:r>
        <w:t xml:space="preserve">Four statements hold under the caveats above.</w:t>
      </w:r>
      <w:r>
        <w:t xml:space="preserve"> </w:t>
      </w:r>
      <w:r>
        <w:t xml:space="preserve">(i) One number per source is structurally lossy: when two sources each carry a decisive fact, any</w:t>
      </w:r>
      <w:r>
        <w:t xml:space="preserve"> </w:t>
      </w:r>
      <w:r>
        <w:t xml:space="preserve">single task-independent ranking drops one of them (Theorem 2). Keep both and</w:t>
      </w:r>
      <w:r>
        <w:t xml:space="preserve"> </w:t>
      </w:r>
      <w:r>
        <w:t xml:space="preserve">route by task instead; the per-cell maximum in Table 5 is headroom, and no</w:t>
      </w:r>
      <w:r>
        <w:t xml:space="preserve"> </w:t>
      </w:r>
      <w:r>
        <w:t xml:space="preserve">implementable router here captures it, on these tasks or new</w:t>
      </w:r>
      <w:r>
        <w:t xml:space="preserve"> </w:t>
      </w:r>
      <w:r>
        <w:t xml:space="preserve">ones. Concatenating them is not forbidden</w:t>
      </w:r>
      <w:r>
        <w:t xml:space="preserve"> </w:t>
      </w:r>
      <w:r>
        <w:t xml:space="preserve">by the theorem, but on this pair it is the worst of the four policies measured</w:t>
      </w:r>
      <w:r>
        <w:t xml:space="preserve"> </w:t>
      </w:r>
      <w:r>
        <w:t xml:space="preserve">(Table 5).</w:t>
      </w:r>
      <w:r>
        <w:t xml:space="preserve"> </w:t>
      </w:r>
      <w:r>
        <w:t xml:space="preserve">(ii) Do not cache a source’s</w:t>
      </w:r>
      <w:r>
        <w:t xml:space="preserve"> </w:t>
      </w:r>
      <w:r>
        <w:rPr>
          <w:i/>
          <w:iCs/>
        </w:rPr>
        <w:t xml:space="preserve">value</w:t>
      </w:r>
      <w:r>
        <w:t xml:space="preserve"> </w:t>
      </w:r>
      <w:r>
        <w:t xml:space="preserve">across task families; cache retrieval representations</w:t>
      </w:r>
      <w:r>
        <w:t xml:space="preserve"> </w:t>
      </w:r>
      <w:r>
        <w:t xml:space="preserve">instead, because the value is model- and task-relative (see Section 7.4.4).</w:t>
      </w:r>
      <w:r>
        <w:t xml:space="preserve"> </w:t>
      </w:r>
      <w:r>
        <w:t xml:space="preserve">(iii) Adding correct, on-topic text to a working prompt can break it, by as much as</w:t>
      </w:r>
      <w:r>
        <w:t xml:space="preserve"> </w:t>
      </w:r>
      <m:oMath>
        <m:r>
          <m:t>100</m:t>
        </m:r>
        <m:r>
          <m:rPr>
            <m:sty m:val="p"/>
          </m:rPr>
          <m:t>%</m:t>
        </m:r>
        <m:r>
          <m:rPr>
            <m:sty m:val="p"/>
          </m:rPr>
          <m:t>→</m:t>
        </m:r>
        <m:r>
          <m:t>0</m:t>
        </m:r>
        <m:r>
          <m:rPr>
            <m:sty m:val="p"/>
          </m:rPr>
          <m:t>%</m:t>
        </m:r>
      </m:oMath>
      <w:r>
        <w:t xml:space="preserve">, so a regression after enlarging the context is a candidate anti-monotonicity</w:t>
      </w:r>
      <w:r>
        <w:t xml:space="preserve"> </w:t>
      </w:r>
      <w:r>
        <w:t xml:space="preserve">collapse before it is a model failure (see Section 7.4.3).</w:t>
      </w:r>
      <w:r>
        <w:t xml:space="preserve"> </w:t>
      </w:r>
      <w:r>
        <w:t xml:space="preserve">(iv) A cheap topical ranker fails exactly where the surface lexicon points at the wrong source,</w:t>
      </w:r>
      <w:r>
        <w:t xml:space="preserve"> </w:t>
      </w:r>
      <w:r>
        <w:t xml:space="preserve">which is where a listwise reader earns its cost (Proposition 2).</w:t>
      </w:r>
      <w:r>
        <w:t xml:space="preserve"> </w:t>
      </w:r>
      <w:r>
        <w:t xml:space="preserve">Each is measurable on any stack with the released harness.</w:t>
      </w:r>
    </w:p>
    <w:bookmarkEnd w:id="98"/>
    <w:bookmarkEnd w:id="99"/>
    <w:bookmarkEnd w:id="100"/>
    <w:bookmarkStart w:id="115" w:name="sec:discussion"/>
    <w:p>
      <w:pPr>
        <w:pStyle w:val="Heading1"/>
      </w:pPr>
      <w:r>
        <w:t xml:space="preserve">Discussion</w:t>
      </w:r>
    </w:p>
    <w:p>
      <w:pPr>
        <w:pStyle w:val="FirstParagraph"/>
      </w:pPr>
      <w:r>
        <w:t xml:space="preserve">The results recast a piece of practitioner folklore,</w:t>
      </w:r>
      <w:r>
        <w:t xml:space="preserve"> </w:t>
      </w:r>
      <w:r>
        <w:t xml:space="preserve">“relevance does not transfer across tasks”</w:t>
      </w:r>
      <w:r>
        <w:t xml:space="preserve">,</w:t>
      </w:r>
      <w:r>
        <w:t xml:space="preserve"> </w:t>
      </w:r>
      <w:r>
        <w:t xml:space="preserve">as a structural fact: when two sources are Blackwell-incomparable the order over them is partial,</w:t>
      </w:r>
      <w:r>
        <w:t xml:space="preserve"> </w:t>
      </w:r>
      <w:r>
        <w:t xml:space="preserve">and any per-source scalar score, by imposing one task-independent preorder, must fail to rank them</w:t>
      </w:r>
      <w:r>
        <w:t xml:space="preserve"> </w:t>
      </w:r>
      <w:r>
        <w:t xml:space="preserve">faithfully on some task. What follows</w:t>
      </w:r>
      <w:r>
        <w:t xml:space="preserve"> </w:t>
      </w:r>
      <w:r>
        <w:t xml:space="preserve">concerns what that evidence does and does not license, and where the formalization is a model of</w:t>
      </w:r>
      <w:r>
        <w:t xml:space="preserve"> </w:t>
      </w:r>
      <w:r>
        <w:t xml:space="preserve">the realized object rather than a proof about it.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The two registers are established separately, not one from the other. Structural</w:t>
      </w:r>
      <w:r>
        <w:t xml:space="preserve"> </w:t>
      </w:r>
      <w:r>
        <w:t xml:space="preserve">incomparability follows from the projection construction and Lemma 1, with no prior,</w:t>
      </w:r>
      <w:r>
        <w:t xml:space="preserve"> </w:t>
      </w:r>
      <w:r>
        <w:t xml:space="preserve">no caps and no measurement. The experiments separately verify realized cross-advantage for the</w:t>
      </w:r>
      <w:r>
        <w:t xml:space="preserve"> </w:t>
      </w:r>
      <w:r>
        <w:t xml:space="preserve">fixed model on the named task pairs (Assumption 1), which is</w:t>
      </w:r>
      <w:r>
        <w:t xml:space="preserve"> </w:t>
      </w:r>
      <m:oMath>
        <m:r>
          <m:rPr>
            <m:sty m:val="p"/>
          </m:rPr>
          <m:t>(</m:t>
        </m:r>
        <m:r>
          <m:t>M</m:t>
        </m:r>
        <m:r>
          <m:rPr>
            <m:sty m:val="p"/>
          </m:rPr>
          <m:t>,</m:t>
        </m:r>
        <m:r>
          <m:rPr>
            <m:scr m:val="script"/>
            <m:sty m:val="p"/>
          </m:rPr>
          <m:t>D</m:t>
        </m:r>
        <m:r>
          <m:rPr>
            <m:sty m:val="p"/>
          </m:rPr>
          <m:t>)</m:t>
        </m:r>
      </m:oMath>
      <w:r>
        <w:t xml:space="preserve">-incomparability and nothing more. Lemma 2 is a conditional</w:t>
      </w:r>
      <w:r>
        <w:t xml:space="preserve"> </w:t>
      </w:r>
      <w:r>
        <w:t xml:space="preserve">Bayes-value criterion whose guessing-cap hypotheses these state-conditional measurements do not</w:t>
      </w:r>
      <w:r>
        <w:t xml:space="preserve"> </w:t>
      </w:r>
      <w:r>
        <w:t xml:space="preserve">estimate. So the measured crossover does not</w:t>
      </w:r>
      <w:r>
        <w:t xml:space="preserve"> </w:t>
      </w:r>
      <w:r>
        <w:rPr>
          <w:i/>
          <w:iCs/>
        </w:rPr>
        <w:t xml:space="preserve">earn</w:t>
      </w:r>
      <w:r>
        <w:t xml:space="preserve"> </w:t>
      </w:r>
      <w:r>
        <w:t xml:space="preserve">the structural conclusion, and need</w:t>
      </w:r>
      <w:r>
        <w:t xml:space="preserve"> </w:t>
      </w:r>
      <w:r>
        <w:t xml:space="preserve">not: for these sources Lemma 1 already supplies it by construction.</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8).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family is controlled simultaneously at level</w:t>
      </w:r>
      <w:r>
        <w:t xml:space="preserve"> </w:t>
      </w:r>
      <m:oMath>
        <m:r>
          <m:t>η</m:t>
        </m:r>
      </m:oMath>
      <w:r>
        <w:t xml:space="preserve"> </w:t>
      </w:r>
      <w:r>
        <w:t xml:space="preserve">over the intervals it names, while the conjunction</w:t>
      </w:r>
      <w:r>
        <w:t xml:space="preserve"> </w:t>
      </w:r>
      <w:r>
        <w:rPr>
          <w:i/>
          <w:iCs/>
        </w:rPr>
        <w:t xml:space="preserve">across</w:t>
      </w:r>
      <w:r>
        <w:t xml:space="preserve"> </w:t>
      </w:r>
      <w:r>
        <w:t xml:space="preserve">families carries no single</w:t>
      </w:r>
      <w:r>
        <w:t xml:space="preserve"> </w:t>
      </w:r>
      <w:r>
        <w:t xml:space="preserve">joint guarantee (see Section 6.5), and we call</w:t>
      </w:r>
      <w:r>
        <w:t xml:space="preserve"> </w:t>
      </w:r>
      <m:oMath>
        <m:r>
          <m:rPr>
            <m:scr m:val="script"/>
            <m:sty m:val="p"/>
          </m:rPr>
          <m:t>D</m:t>
        </m:r>
      </m:oMath>
      <w:r>
        <w:t xml:space="preserve"> </w:t>
      </w:r>
      <w:r>
        <w:t xml:space="preserve">a fixed adversarial battery,</w:t>
      </w:r>
      <w:r>
        <w:t xml:space="preserve"> </w:t>
      </w:r>
      <w:r>
        <w:t xml:space="preserve">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9).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4); nine of the twelve cells are a stark</w:t>
      </w:r>
      <w:r>
        <w:t xml:space="preserve"> </w:t>
      </w:r>
      <m:oMath>
        <m:r>
          <m:t>40</m:t>
        </m:r>
        <m:r>
          <m:rPr>
            <m:sty m:val="p"/>
          </m:rPr>
          <m:t>/</m:t>
        </m:r>
        <m:r>
          <m:t>40</m:t>
        </m:r>
        <m:r>
          <m:rPr>
            <m:sty m:val="p"/>
          </m:rPr>
          <m:t>→</m:t>
        </m:r>
        <m:r>
          <m:t>0</m:t>
        </m:r>
        <m:r>
          <m:rPr>
            <m:sty m:val="p"/>
          </m:rPr>
          <m:t>/</m:t>
        </m:r>
        <m:r>
          <m:t>40</m:t>
        </m:r>
      </m:oMath>
      <w:r>
        <w:t xml:space="preserve"> </w:t>
      </w:r>
      <w:r>
        <w:t xml:space="preserve">(upper bound</w:t>
      </w:r>
      <w:r>
        <w:t xml:space="preserve"> </w:t>
      </w:r>
      <m:oMath>
        <m:r>
          <m:rPr>
            <m:sty m:val="p"/>
          </m:rPr>
          <m:t>−</m:t>
        </m:r>
        <m:r>
          <m:t>0.85</m:t>
        </m:r>
      </m:oMath>
      <w:r>
        <w:t xml:space="preserve">), on both API cells of Sonnet, Opus, GPT-5.5 and Kimi and on Haiku’s</w:t>
      </w:r>
      <w:r>
        <w:t xml:space="preserve"> </w:t>
      </w:r>
      <w:r>
        <w:rPr>
          <w:rStyle w:val="VerbatimChar"/>
        </w:rPr>
        <w:t xml:space="preserve">api_post_ok</w:t>
      </w:r>
      <w:r>
        <w:t xml:space="preserve">.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Three cautions attach to it. The harm is robust across the capability ladder but not ordered by it</w:t>
      </w:r>
      <w:r>
        <w:t xml:space="preserve"> </w:t>
      </w:r>
      <w:r>
        <w:t xml:space="preserve">(see Section 7.4.3), so we claim no capability trend.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 And the two Opus rows join arms</w:t>
      </w:r>
      <w:r>
        <w:t xml:space="preserve"> </w:t>
      </w:r>
      <w:r>
        <w:t xml:space="preserve">from different collection windows (see Section 7.3); the harm contrasts do not,</w:t>
      </w:r>
      <w:r>
        <w:t xml:space="preserve"> </w:t>
      </w:r>
      <w:r>
        <w:t xml:space="preserve">since each is read within a single run.</w:t>
      </w:r>
    </w:p>
    <w:bookmarkEnd w:id="104"/>
    <w:bookmarkStart w:id="105" w:name="sec:disc-mechanism"/>
    <w:p>
      <w:pPr>
        <w:pStyle w:val="Heading2"/>
      </w:pPr>
      <w:r>
        <w:t xml:space="preserve">Mechanism: a correlate, not an explanation</w:t>
      </w:r>
    </w:p>
    <w:p>
      <w:pPr>
        <w:pStyle w:val="FirstParagraph"/>
      </w:pPr>
      <w:r>
        <w:t xml:space="preserve">On both collapse cells of all six models the harmful arm inflates output,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(see Appendix C). On the still-passing encoding cell the same</w:t>
      </w:r>
      <w:r>
        <w:t xml:space="preserve"> </w:t>
      </w:r>
      <w:r>
        <w:t xml:space="preserve">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with no consistent direction, so the association does</w:t>
      </w:r>
      <w:r>
        <w:t xml:space="preserve"> </w:t>
      </w:r>
      <w:r>
        <w:t xml:space="preserve">not establish an internal cause and we treat it as a reproducible correlate of the harmful arm</w:t>
      </w:r>
      <w:r>
        <w:t xml:space="preserve"> </w:t>
      </w:r>
      <w:r>
        <w:t xml:space="preserve">rather than a</w:t>
      </w:r>
      <w:r>
        <w:t xml:space="preserve"> </w:t>
      </w:r>
      <w:r>
        <w:t xml:space="preserve">mechanism. Per-model figures are in Appendix C.</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We do not claim that retaining the non-dominated set makes downstream selection</w:t>
      </w:r>
      <w:r>
        <w:t xml:space="preserve"> </w:t>
      </w:r>
      <w:r>
        <w:rPr>
          <w:i/>
          <w:iCs/>
        </w:rPr>
        <w:t xml:space="preserve">safe</w:t>
      </w:r>
      <w:r>
        <w:t xml:space="preserve"> </w:t>
      </w:r>
      <w:r>
        <w:t xml:space="preserve">under anti-monotonicity, and nothing here proves it: the verification bounds the</w:t>
      </w:r>
      <w:r>
        <w:t xml:space="preserve"> </w:t>
      </w:r>
      <w:r>
        <w:t xml:space="preserve">relation</w:t>
      </w:r>
      <w:r>
        <w:t xml:space="preserve"> </w:t>
      </w:r>
      <w:r>
        <w:rPr>
          <w:i/>
          <w:iCs/>
        </w:rPr>
        <w:t xml:space="preserve">between</w:t>
      </w:r>
      <w:r>
        <w:t xml:space="preserve"> </w:t>
      </w:r>
      <w:r>
        <w:t xml:space="preserve">the candidates, not what a selector then does with them, and</w:t>
      </w:r>
      <w:r>
        <w:t xml:space="preserve"> </w:t>
      </w:r>
      <w:r>
        <w:t xml:space="preserve">concatenating two retained members is the move our own record shows can lower PASS</w:t>
      </w:r>
      <w:r>
        <w:t xml:space="preserve"> </w:t>
      </w:r>
      <w:r>
        <w:t xml:space="preserve">(see Section 7.4.3). What the partial order contributes at this level is</w:t>
      </w:r>
      <w:r>
        <w:t xml:space="preserve"> </w:t>
      </w:r>
      <w:r>
        <w:t xml:space="preserve">diagnostic.</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both measured over the same transport as the six-model record. On the second</w:t>
      </w:r>
      <w:r>
        <w:t xml:space="preserve"> </w:t>
      </w:r>
      <w:r>
        <w:t xml:space="preserve">pair the verification returns</w:t>
      </w:r>
      <w:r>
        <w:t xml:space="preserv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so the crossover is present in a</w:t>
      </w:r>
      <w:r>
        <w:t xml:space="preserve"> </w:t>
      </w:r>
      <w:r>
        <w:rPr>
          <w:rStyle w:val="VerbatimChar"/>
        </w:rPr>
        <w:t xml:space="preserve">cache</w:t>
      </w:r>
      <w:r>
        <w:t xml:space="preserve"> </w:t>
      </w:r>
      <w:r>
        <w:t xml:space="preserve">module as well as a</w:t>
      </w:r>
      <w:r>
        <w:t xml:space="preserve"> </w:t>
      </w:r>
      <w:r>
        <w:rPr>
          <w:rStyle w:val="VerbatimChar"/>
        </w:rPr>
        <w:t xml:space="preserve">ledger</w:t>
      </w:r>
      <w:r>
        <w:t xml:space="preserve"> </w:t>
      </w:r>
      <w:r>
        <w:t xml:space="preserve">one, and the superset carries a verified</w:t>
      </w:r>
      <w:r>
        <w:t xml:space="preserve"> </w:t>
      </w:r>
      <w:r>
        <w:t xml:space="preserve">collapse there too: it takes the contract cell 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upper bound</w:t>
      </w:r>
      <w:r>
        <w:t xml:space="preserve"> </w:t>
      </w:r>
      <m:oMath>
        <m:r>
          <m:rPr>
            <m:sty m:val="p"/>
          </m:rPr>
          <m:t>−</m:t>
        </m:r>
        <m:r>
          <m:t>0.62</m:t>
        </m:r>
      </m:oMath>
      <w:r>
        <w:t xml:space="preserve"> </w:t>
      </w:r>
      <w:r>
        <w:t xml:space="preserve">with</w:t>
      </w:r>
      <w:r>
        <w:t xml:space="preserve"> </w:t>
      </w:r>
      <w:r>
        <w:t xml:space="preserve">the budget spread over the pair’s three contrasts. The other two cells do not collapse; the trap</w:t>
      </w:r>
      <w:r>
        <w:t xml:space="preserve"> </w:t>
      </w:r>
      <w:r>
        <w:t xml:space="preserve">cell moves only</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nowhere near the</w:t>
      </w:r>
      <w:r>
        <w:t xml:space="preserve"> </w:t>
      </w:r>
      <m:oMath>
        <m:r>
          <m:t>τ</m:t>
        </m:r>
        <m:r>
          <m:rPr>
            <m:sty m:val="p"/>
          </m:rPr>
          <m:t>=</m:t>
        </m:r>
        <m:r>
          <m:t>0.30</m:t>
        </m:r>
      </m:oMath>
      <w:r>
        <w:t xml:space="preserve"> </w:t>
      </w:r>
      <w:r>
        <w:t xml:space="preserve">margin. An earlier command-line</w:t>
      </w:r>
      <w:r>
        <w:t xml:space="preserve"> </w:t>
      </w:r>
      <w:r>
        <w:t xml:space="preserve">measurement of this pair behaved differently enough that we reported it as regime-dependent; that</w:t>
      </w:r>
      <w:r>
        <w:t xml:space="preserve"> </w:t>
      </w:r>
      <w:r>
        <w:t xml:space="preserve">caveat concerned a transport the record no longer uses. Two gaps remain. The cross-vendor record</w:t>
      </w:r>
      <w:r>
        <w:t xml:space="preserve"> </w:t>
      </w:r>
      <w:r>
        <w:t xml:space="preserve">is still single-pair: five of the six models were never run on it. And the pair did not reproduce</w:t>
      </w:r>
      <w:r>
        <w:t xml:space="preserve"> </w:t>
      </w:r>
      <w:r>
        <w:t xml:space="preserve">the relevance-trap effect at all, its prompt not being lexically</w:t>
      </w:r>
      <w:r>
        <w:t xml:space="preserve"> </w:t>
      </w:r>
      <m:oMath>
        <m:sSub>
          <m:e>
            <m:r>
              <m:t>V</m:t>
            </m:r>
          </m:e>
          <m:sub>
            <m:r>
              <m:t>2</m:t>
            </m:r>
          </m:sub>
        </m:sSub>
      </m:oMath>
      <w:r>
        <w:t xml:space="preserve">-leaning, so the strong</w:t>
      </w:r>
      <w:r>
        <w:t xml:space="preserve"> </w:t>
      </w:r>
      <w:r>
        <w:t xml:space="preserve">mis-rank is still a one-pair result. A third</w:t>
      </w:r>
      <w:r>
        <w:t xml:space="preserve"> </w:t>
      </w:r>
      <w:r>
        <w:t xml:space="preserve">domain and a vendor-general strong mis-rank remain open next 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one HTTP request per draw at</w:t>
      </w:r>
      <w:r>
        <w:t xml:space="preserve"> </w:t>
      </w:r>
      <m:oMath>
        <m:r>
          <m:t>n</m:t>
        </m:r>
        <m:r>
          <m:rPr>
            <m:sty m:val="p"/>
          </m:rPr>
          <m:t>=</m:t>
        </m:r>
        <m:r>
          <m:t>40</m:t>
        </m:r>
      </m:oMath>
      <w:r>
        <w:t xml:space="preserve"> </w:t>
      </w:r>
      <w:r>
        <w:t xml:space="preserve">(see Section 7.3), so neither the turn</w:t>
      </w:r>
      <w:r>
        <w:t xml:space="preserve"> </w:t>
      </w:r>
      <w:r>
        <w:t xml:space="preserve">budget nor the transport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construction-is-an-idealization."/>
    <w:p>
      <w:pPr>
        <w:pStyle w:val="Heading4"/>
      </w:pPr>
      <w:r>
        <w:t xml:space="preserve">The construction is an idealization.</w:t>
      </w:r>
    </w:p>
    <w:p>
      <w:pPr>
        <w:pStyle w:val="FirstParagraph"/>
      </w:pPr>
      <w:r>
        <w:t xml:space="preserve">It models sources as clean projections onto</w:t>
      </w:r>
      <w:r>
        <w:t xml:space="preserve"> </w:t>
      </w:r>
      <w:r>
        <w:t xml:space="preserve">independent coordinates; real chunks overlap, contradict, and leak (the measured</w:t>
      </w:r>
      <w:r>
        <w:t xml:space="preserve"> </w:t>
      </w:r>
      <m:oMath>
        <m:r>
          <m:t>θ</m:t>
        </m:r>
      </m:oMath>
      <w:r>
        <w:t xml:space="preserve">-dependence is exactly such leakage), so it is the cleanest</w:t>
      </w:r>
      <w:r>
        <w:t xml:space="preserve"> </w:t>
      </w:r>
      <w:r>
        <w:rPr>
          <w:i/>
          <w:iCs/>
        </w:rPr>
        <w:t xml:space="preserve">sufficient</w:t>
      </w:r>
      <w:r>
        <w:t xml:space="preserve"> </w:t>
      </w:r>
      <w:r>
        <w:t xml:space="preserve">condition</w:t>
      </w:r>
      <w:r>
        <w:t xml:space="preserve"> </w:t>
      </w:r>
      <w:r>
        <w:t xml:space="preserve">for incomparability, realized exactly by our hand-built pairs and not claimed of arbitrary ones.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draw document pairs from a natural corpus, keep the procedure of</w:t>
      </w:r>
      <w:r>
        <w:t xml:space="preserve"> </w:t>
      </w:r>
      <w:r>
        <w:t xml:space="preserve">Section 6 but write tasks and verifiers that corpus admits, since the four</w:t>
      </w:r>
      <w:r>
        <w:t xml:space="preserve"> </w:t>
      </w:r>
      <w:r>
        <w:t xml:space="preserve">ledger and wire tests do not transfer, and report what fraction verifies incomparable and</w:t>
      </w:r>
      <w:r>
        <w:t xml:space="preserve"> </w:t>
      </w:r>
      <w:r>
        <w:t xml:space="preserve">harmful, with the sampling frame stated. That fraction converts into a lower bound on prevalence</w:t>
      </w:r>
      <w:r>
        <w:t xml:space="preserve"> </w:t>
      </w:r>
      <w:r>
        <w:t xml:space="preserve">without a union bound over pairs. Write</w:t>
      </w:r>
      <w:r>
        <w:t xml:space="preserve"> </w:t>
      </w:r>
      <m:oMath>
        <m:r>
          <m:t>π</m:t>
        </m:r>
      </m:oMath>
      <w:r>
        <w:t xml:space="preserve"> </w:t>
      </w:r>
      <w:r>
        <w:t xml:space="preserve">for the probability that a drawn pair has the</w:t>
      </w:r>
      <w:r>
        <w:t xml:space="preserve"> </w:t>
      </w:r>
      <w:r>
        <w:t xml:space="preserve">property and</w:t>
      </w:r>
      <w:r>
        <w:t xml:space="preserve"> </w:t>
      </w:r>
      <m:oMath>
        <m:r>
          <m:t>V</m:t>
        </m:r>
      </m:oMath>
      <w:r>
        <w:t xml:space="preserve"> </w:t>
      </w:r>
      <w:r>
        <w:t xml:space="preserve">for the event that the procedure verifies it. The procedure is one-sided at level</w:t>
      </w:r>
      <w:r>
        <w:t xml:space="preserve"> </w:t>
      </w:r>
      <m:oMath>
        <m:r>
          <m:t>η</m:t>
        </m:r>
      </m:oMath>
      <w:r>
        <w:t xml:space="preserve">, so</w:t>
      </w:r>
      <w:r>
        <w:t xml:space="preserve"> </w:t>
      </w:r>
      <m:oMath>
        <m:r>
          <m:rPr>
            <m:sty m:val="p"/>
          </m:rPr>
          <m:t>Pr</m:t>
        </m:r>
        <m:r>
          <m:rPr>
            <m:sty m:val="p"/>
          </m:rPr>
          <m:t>[</m:t>
        </m:r>
        <m:r>
          <m:t>V</m:t>
        </m:r>
        <m:r>
          <m:rPr>
            <m:sty m:val="p"/>
          </m:rPr>
          <m:t>∣</m:t>
        </m:r>
        <m:r>
          <m:rPr>
            <m:nor/>
            <m:sty m:val="p"/>
          </m:rPr>
          <m:t>not </m:t>
        </m:r>
        <m:r>
          <m:t>I</m:t>
        </m:r>
        <m:r>
          <m:rPr>
            <m:sty m:val="p"/>
          </m:rPr>
          <m:t>]</m:t>
        </m:r>
        <m:r>
          <m:rPr>
            <m:sty m:val="p"/>
          </m:rPr>
          <m:t>≤</m:t>
        </m:r>
        <m:r>
          <m:t>η</m:t>
        </m:r>
      </m:oMath>
      <w:r>
        <w:t xml:space="preserve"> </w:t>
      </w:r>
      <w:r>
        <w:t xml:space="preserve">and therefore</w:t>
      </w:r>
      <w:r>
        <w:t xml:space="preserve"> </w:t>
      </w:r>
      <m:oMath>
        <m:r>
          <m:rPr>
            <m:sty m:val="p"/>
          </m:rPr>
          <m:t>Pr</m:t>
        </m:r>
        <m:r>
          <m:rPr>
            <m:sty m:val="p"/>
          </m:rPr>
          <m:t>[</m:t>
        </m:r>
        <m:r>
          <m:t>V</m:t>
        </m:r>
        <m:r>
          <m:rPr>
            <m:sty m:val="p"/>
          </m:rPr>
          <m:t>]</m:t>
        </m:r>
        <m:r>
          <m:rPr>
            <m:sty m:val="p"/>
          </m:rPr>
          <m:t>≤</m:t>
        </m:r>
        <m:r>
          <m:t>π</m:t>
        </m:r>
        <m:r>
          <m:rPr>
            <m:sty m:val="p"/>
          </m:rPr>
          <m:t>+</m:t>
        </m:r>
        <m:r>
          <m:rPr>
            <m:sty m:val="p"/>
          </m:rPr>
          <m:t>(</m:t>
        </m:r>
        <m:r>
          <m:t>1</m:t>
        </m:r>
        <m:r>
          <m:rPr>
            <m:sty m:val="p"/>
          </m:rPr>
          <m:t>−</m:t>
        </m:r>
        <m:r>
          <m:t>π</m:t>
        </m:r>
        <m:r>
          <m:rPr>
            <m:sty m:val="p"/>
          </m:rPr>
          <m:t>)</m:t>
        </m:r>
        <m:r>
          <m:t>η</m:t>
        </m:r>
      </m:oMath>
      <w:r>
        <w:t xml:space="preserve">,</w:t>
      </w:r>
      <w:r>
        <w:t xml:space="preserve"> </w:t>
      </w:r>
      <w:r>
        <w:t xml:space="preserve">which rearranges to</w:t>
      </w:r>
      <w:r>
        <w:t xml:space="preserve"> </w:t>
      </w:r>
      <m:oMath>
        <m:r>
          <m:t>π</m:t>
        </m:r>
        <m:r>
          <m:rPr>
            <m:sty m:val="p"/>
          </m:rPr>
          <m:t>≥</m:t>
        </m:r>
        <m:r>
          <m:rPr>
            <m:sty m:val="p"/>
          </m:rPr>
          <m:t>(</m:t>
        </m:r>
        <m:r>
          <m:rPr>
            <m:sty m:val="p"/>
          </m:rPr>
          <m:t>Pr</m:t>
        </m:r>
        <m:r>
          <m:rPr>
            <m:sty m:val="p"/>
          </m:rPr>
          <m:t>[</m:t>
        </m:r>
        <m:r>
          <m:t>V</m:t>
        </m:r>
        <m:r>
          <m:rPr>
            <m:sty m:val="p"/>
          </m:rPr>
          <m:t>]</m:t>
        </m:r>
        <m:r>
          <m:rPr>
            <m:sty m:val="p"/>
          </m:rPr>
          <m:t>−</m:t>
        </m:r>
        <m:r>
          <m:t>η</m:t>
        </m:r>
        <m:r>
          <m:rPr>
            <m:sty m:val="p"/>
          </m:rPr>
          <m:t>)</m:t>
        </m:r>
        <m:r>
          <m:rPr>
            <m:sty m:val="p"/>
          </m:rPr>
          <m:t>/</m:t>
        </m:r>
        <m:r>
          <m:rPr>
            <m:sty m:val="p"/>
          </m:rPr>
          <m:t>(</m:t>
        </m:r>
        <m:r>
          <m:t>1</m:t>
        </m:r>
        <m:r>
          <m:rPr>
            <m:sty m:val="p"/>
          </m:rPr>
          <m:t>−</m:t>
        </m:r>
        <m:r>
          <m:t>η</m:t>
        </m:r>
        <m:r>
          <m:rPr>
            <m:sty m:val="p"/>
          </m:rPr>
          <m:t>)</m:t>
        </m:r>
      </m:oMath>
      <w:r>
        <w:t xml:space="preserve">. Replacing</w:t>
      </w:r>
      <w:r>
        <w:t xml:space="preserve"> </w:t>
      </w:r>
      <m:oMath>
        <m:r>
          <m:rPr>
            <m:sty m:val="p"/>
          </m:rPr>
          <m:t>Pr</m:t>
        </m:r>
        <m:r>
          <m:rPr>
            <m:sty m:val="p"/>
          </m:rPr>
          <m:t>[</m:t>
        </m:r>
        <m:r>
          <m:t>V</m:t>
        </m:r>
        <m:r>
          <m:rPr>
            <m:sty m:val="p"/>
          </m:rPr>
          <m:t>]</m:t>
        </m:r>
      </m:oMath>
      <w:r>
        <w:t xml:space="preserve"> </w:t>
      </w:r>
      <w:r>
        <w:t xml:space="preserve">by an exact</w:t>
      </w:r>
      <w:r>
        <w:t xml:space="preserve"> </w:t>
      </w:r>
      <w:r>
        <w:t xml:space="preserve">Clopper–Pearson lower bound</w:t>
      </w:r>
      <w:r>
        <w:t xml:space="preserve"> </w:t>
      </w:r>
      <m:oMath>
        <m:bar>
          <m:barPr>
            <m:pos m:val="bot"/>
          </m:barPr>
          <m:e>
            <m:r>
              <m:t>p</m:t>
            </m:r>
          </m:e>
        </m:bar>
      </m:oMath>
      <w:r>
        <w:t xml:space="preserve"> </w:t>
      </w:r>
      <w:r>
        <w:t xml:space="preserve">on the verified fraction over the sampled pairs gives</w:t>
      </w:r>
      <w:r>
        <w:t xml:space="preserve"> </w:t>
      </w:r>
      <m:oMath>
        <m:r>
          <m:t>π</m:t>
        </m:r>
        <m:r>
          <m:rPr>
            <m:sty m:val="p"/>
          </m:rPr>
          <m:t>≥</m:t>
        </m:r>
        <m:r>
          <m:rPr>
            <m:sty m:val="p"/>
          </m:rPr>
          <m:t>max</m:t>
        </m:r>
        <m:r>
          <m:rPr>
            <m:sty m:val="p"/>
          </m:rPr>
          <m:t>{</m:t>
        </m:r>
        <m:r>
          <m:t>0</m:t>
        </m:r>
        <m:r>
          <m:rPr>
            <m:sty m:val="p"/>
          </m:rPr>
          <m:t>,</m:t>
        </m:r>
        <m:r>
          <m:t> </m:t>
        </m:r>
        <m:r>
          <m:rPr>
            <m:sty m:val="p"/>
          </m:rPr>
          <m:t>(</m:t>
        </m:r>
        <m:bar>
          <m:barPr>
            <m:pos m:val="bot"/>
          </m:barPr>
          <m:e>
            <m:r>
              <m:t>p</m:t>
            </m:r>
          </m:e>
        </m:bar>
        <m:r>
          <m:rPr>
            <m:sty m:val="p"/>
          </m:rPr>
          <m:t>−</m:t>
        </m:r>
        <m:r>
          <m:t>η</m:t>
        </m:r>
        <m:r>
          <m:rPr>
            <m:sty m:val="p"/>
          </m:rPr>
          <m:t>)</m:t>
        </m:r>
        <m:r>
          <m:rPr>
            <m:sty m:val="p"/>
          </m:rPr>
          <m:t>/</m:t>
        </m:r>
        <m:r>
          <m:rPr>
            <m:sty m:val="p"/>
          </m:rPr>
          <m:t>(</m:t>
        </m:r>
        <m:r>
          <m:t>1</m:t>
        </m:r>
        <m:r>
          <m:rPr>
            <m:sty m:val="p"/>
          </m:rPr>
          <m:t>−</m:t>
        </m:r>
        <m:r>
          <m:t>η</m:t>
        </m:r>
        <m:r>
          <m:rPr>
            <m:sty m:val="p"/>
          </m:rPr>
          <m:t>)</m:t>
        </m:r>
        <m:r>
          <m:rPr>
            <m:sty m:val="p"/>
          </m:rPr>
          <m:t>}</m:t>
        </m:r>
      </m:oMath>
      <w:r>
        <w:t xml:space="preserve"> </w:t>
      </w:r>
      <w:r>
        <w:t xml:space="preserve">at confidence</w:t>
      </w:r>
      <w:r>
        <w:t xml:space="preserve"> </w:t>
      </w:r>
      <m:oMath>
        <m:r>
          <m:t>1</m:t>
        </m:r>
        <m:r>
          <m:rPr>
            <m:sty m:val="p"/>
          </m:rPr>
          <m:t>−</m:t>
        </m:r>
        <m:r>
          <m:t>α</m:t>
        </m:r>
      </m:oMath>
      <w:r>
        <w:t xml:space="preserve">: the correction</w:t>
      </w:r>
      <w:r>
        <w:t xml:space="preserve"> </w:t>
      </w:r>
      <w:r>
        <w:t xml:space="preserve">applies to one marginal probability, not once per pair, because nothing here asserts that each</w:t>
      </w:r>
      <w:r>
        <w:t xml:space="preserve"> </w:t>
      </w:r>
      <w:r>
        <w:t xml:space="preserve">individual verified pair is a true positive. Three conditions bind. The pairs and the procedure’s</w:t>
      </w:r>
      <w:r>
        <w:t xml:space="preserve"> </w:t>
      </w:r>
      <w:r>
        <w:t xml:space="preserve">outcomes must be i.i.d. draws from the stated frame; adaptive selection breaks that, and</w:t>
      </w:r>
      <w:r>
        <w:t xml:space="preserve"> </w:t>
      </w:r>
      <w:r>
        <w:t xml:space="preserve">sharing documents across pairs may introduce dependence. The property</w:t>
      </w:r>
      <w:r>
        <w:t xml:space="preserve"> </w:t>
      </w:r>
      <m:oMath>
        <m:r>
          <m:t>I</m:t>
        </m:r>
      </m:oMath>
      <w:r>
        <w:t xml:space="preserve"> </w:t>
      </w:r>
      <w:r>
        <w:t xml:space="preserve">is whatever the certificate actually</w:t>
      </w:r>
      <w:r>
        <w:t xml:space="preserve"> </w:t>
      </w:r>
      <w:r>
        <w:t xml:space="preserve">verifies—PASS-incomparability for a named model on a named task battery, not unconditional</w:t>
      </w:r>
      <w:r>
        <w:t xml:space="preserve"> </w:t>
      </w:r>
      <w:r>
        <w:t xml:space="preserve">Blackwell incomparability of the underlying sources. And a joint claim,</w:t>
      </w:r>
      <w:r>
        <w:t xml:space="preserve"> </w:t>
      </w:r>
      <w:r>
        <w:t xml:space="preserve">“incomparable</w:t>
      </w:r>
      <w:r>
        <w:t xml:space="preserve"> </w:t>
      </w:r>
      <w:r>
        <w:rPr>
          <w:i/>
          <w:iCs/>
        </w:rPr>
        <w:t xml:space="preserve">and</w:t>
      </w:r>
      <w:r>
        <w:t xml:space="preserve"> </w:t>
      </w:r>
      <w:r>
        <w:t xml:space="preserve">harmful,”</w:t>
      </w:r>
      <w:r>
        <w:t xml:space="preserve"> </w:t>
      </w:r>
      <w:r>
        <w:t xml:space="preserve">needs</w:t>
      </w:r>
      <w:r>
        <w:t xml:space="preserve"> </w:t>
      </w:r>
      <m:oMath>
        <m:r>
          <m:t>I</m:t>
        </m:r>
      </m:oMath>
      <w:r>
        <w:t xml:space="preserve">,</w:t>
      </w:r>
      <w:r>
        <w:t xml:space="preserve"> </w:t>
      </w:r>
      <m:oMath>
        <m:r>
          <m:t>V</m:t>
        </m:r>
      </m:oMath>
      <w:r>
        <w:t xml:space="preserve"> </w:t>
      </w:r>
      <w:r>
        <w:t xml:space="preserve">and the one-sided error</w:t>
      </w:r>
      <w:r>
        <w:t xml:space="preserve"> </w:t>
      </w:r>
      <m:oMath>
        <m:r>
          <m:t>η</m:t>
        </m:r>
      </m:oMath>
      <w:r>
        <w:t xml:space="preserve"> </w:t>
      </w:r>
      <w:r>
        <w:t xml:space="preserve">redefined for that conjunction</w:t>
      </w:r>
      <w:r>
        <w:t xml:space="preserve"> </w:t>
      </w:r>
      <w:r>
        <w:t xml:space="preserve">rather than reusing these. We name prevalence as the open question rather than approximate it</w:t>
      </w:r>
      <w:r>
        <w:t xml:space="preserve"> </w:t>
      </w:r>
      <w:r>
        <w:t xml:space="preserve">here, because a figure computed from hand-built 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over the same API path as the main record, on</w:t>
      </w:r>
      <w:r>
        <w:t xml:space="preserve"> </w:t>
      </w:r>
      <w:r>
        <w:t xml:space="preserve">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on this model the added block’s</w:t>
      </w:r>
      <w:r>
        <w:t xml:space="preserve"> </w:t>
      </w:r>
      <w:r>
        <w:t xml:space="preserve">content and the routing instruction move the outcome, while equal character-length off-topic</w:t>
      </w:r>
      <w:r>
        <w:t xml:space="preserve"> </w:t>
      </w:r>
      <w:r>
        <w:t xml:space="preserve">filler does not. The controls constrain positional and gross-length explanations in the tested</w:t>
      </w:r>
      <w:r>
        <w:t xml:space="preserve"> </w:t>
      </w:r>
      <w:r>
        <w:t xml:space="preserve">configuration rather than eliminating them: they do not isolate tokenization or processing</w:t>
      </w:r>
      <w:r>
        <w:t xml:space="preserve"> </w:t>
      </w:r>
      <w:r>
        <w:t xml:space="preserve">difficulty, do not identify a unique cause, and do not exclude every position-dependent</w:t>
      </w:r>
      <w:r>
        <w:t xml:space="preserve"> </w:t>
      </w:r>
      <w:r>
        <w:t xml:space="preserve">mechanism. Reversing the two blocks leaves both cells at</w:t>
      </w:r>
      <w:r>
        <w:t xml:space="preserve"> </w:t>
      </w:r>
      <m:oMath>
        <m:r>
          <m:t>0</m:t>
        </m:r>
        <m:r>
          <m:rPr>
            <m:sty m:val="p"/>
          </m:rPr>
          <m:t>/</m:t>
        </m:r>
        <m:r>
          <m:t>40</m:t>
        </m:r>
      </m:oMath>
      <w:r>
        <w:t xml:space="preserve">, so on this record order changes</w:t>
      </w:r>
      <w:r>
        <w:t xml:space="preserve"> </w:t>
      </w:r>
      <w:r>
        <w:t xml:space="preserve">neither the sign nor the size of the harm, which constrains a positional account without ruling</w:t>
      </w:r>
      <w:r>
        <w:t xml:space="preserve"> </w:t>
      </w:r>
      <w:r>
        <w:t xml:space="preserve">one out for configurations we did not test. The mechanism and</w:t>
      </w:r>
      <w:r>
        <w:t xml:space="preserve"> </w:t>
      </w:r>
      <w:r>
        <w:t xml:space="preserve">refusal counts of Appendix C, with the non-empty extraction record, are likewise</w:t>
      </w:r>
      <w:r>
        <w:t xml:space="preserve"> </w:t>
      </w:r>
      <w:r>
        <w:t xml:space="preserve">automated flags over retained draws: they document what the failing replies contain, establish</w:t>
      </w:r>
      <w:r>
        <w:t xml:space="preserve"> </w:t>
      </w:r>
      <w:r>
        <w:t xml:space="preserve">no universal causal mechanism, and do not exclude every packaging problem. A</w:t>
      </w:r>
      <w:r>
        <w:t xml:space="preserve"> </w:t>
      </w:r>
      <w:r>
        <w:t xml:space="preserve">tokenizer-matched control and an on-topic but verifier-irrelevant control remain untested, as</w:t>
      </w:r>
      <w:r>
        <w:t xml:space="preserve"> </w:t>
      </w:r>
      <w:r>
        <w:t xml:space="preserve">does any of these across the roster. The order control has been run over the same API path as the</w:t>
      </w:r>
      <w:r>
        <w:t xml:space="preserve"> </w:t>
      </w:r>
      <w:r>
        <w:t xml:space="preserve">rest of the controls, but on one model and on the two collapse cells only</w:t>
      </w:r>
      <w:r>
        <w:t xml:space="preserve"> </w:t>
      </w:r>
      <w:r>
        <w:t xml:space="preserve">(see Section 7.4.3).</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D),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Stationarity</w:t>
      </w:r>
      <w:r>
        <w:t xml:space="preserve"> </w:t>
      </w:r>
      <w:r>
        <w:rPr>
          <w:i/>
          <w:iCs/>
        </w:rPr>
        <w:t xml:space="preserve">between</w:t>
      </w:r>
      <w:r>
        <w:t xml:space="preserve"> </w:t>
      </w:r>
      <w:r>
        <w:t xml:space="preserve">runs rests on less</w:t>
      </w:r>
      <w:r>
        <w:t xml:space="preserve"> </w:t>
      </w:r>
      <w:r>
        <w:t xml:space="preserve">still, and the cross-window contrasts of Section 7.3 depend on it; the</w:t>
      </w:r>
      <w:r>
        <w:t xml:space="preserve"> </w:t>
      </w:r>
      <w:r>
        <w:t xml:space="preserve">within-run harm contrasts do not.</w:t>
      </w:r>
      <w:r>
        <w:t xml:space="preserve"> </w:t>
      </w:r>
      <w:r>
        <w:t xml:space="preserve">Marginal-versus-joint control is discussed in Section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ranking the pair</w:t>
      </w:r>
      <w:r>
        <w:t xml:space="preserve"> </w:t>
      </w:r>
      <w:r>
        <w:t xml:space="preserve">correctly, which the theory permits rather than predicts, but the</w:t>
      </w:r>
      <w:r>
        <w:t xml:space="preserve"> </w:t>
      </w:r>
      <w:r>
        <w:t xml:space="preserve">learned checkpoints are the small members of their families and the evidence is one trap in one</w:t>
      </w:r>
      <w:r>
        <w:t xml:space="preserve"> </w:t>
      </w:r>
      <w:r>
        <w:t xml:space="preserve">domain. The mis-rank is not evidence of class membership: we do not verify that any learned</w:t>
      </w:r>
      <w:r>
        <w:t xml:space="preserve"> </w:t>
      </w:r>
      <w:r>
        <w:t xml:space="preserve">checkpoint’s score is invariant to the verifier-decisive coordinate or increasing in lexical</w:t>
      </w:r>
      <w:r>
        <w:t xml:space="preserve"> </w:t>
      </w:r>
      <w:r>
        <w:t xml:space="preserve">overlap alone, so Proposition 2 is not shown to bind these</w:t>
      </w:r>
      <w:r>
        <w:t xml:space="preserve"> </w:t>
      </w:r>
      <w:r>
        <w:t xml:space="preserve">rankers. Positive</w:t>
      </w:r>
      <w:r>
        <w:t xml:space="preserve"> </w:t>
      </w:r>
      <w:r>
        <w:t xml:space="preserve">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 partial-order problem, not a scalar one. Blackwell’s comparison of</w:t>
      </w:r>
      <w:r>
        <w:t xml:space="preserve"> </w:t>
      </w:r>
      <w:r>
        <w:t xml:space="preserve">experiments identifies a structural limitation of task-independent context rankings: when two</w:t>
      </w:r>
      <w:r>
        <w:t xml:space="preserve"> </w:t>
      </w:r>
      <w:r>
        <w:t xml:space="preserve">sources are incomparable, no one per-source score fixed across tasks ranks them correctly for every</w:t>
      </w:r>
      <w:r>
        <w:t xml:space="preserve"> </w:t>
      </w:r>
      <w:r>
        <w:t xml:space="preserve">decision problem (Theorem 2). For</w:t>
      </w:r>
      <w:r>
        <w:t xml:space="preserve"> </w:t>
      </w:r>
      <w:r>
        <w:rPr>
          <w:i/>
          <w:iCs/>
        </w:rPr>
        <w:t xml:space="preserve">fixed</w:t>
      </w:r>
      <w:r>
        <w:t xml:space="preserve"> </w:t>
      </w:r>
      <w:r>
        <w:t xml:space="preserve">model rules we measure a</w:t>
      </w:r>
      <w:r>
        <w:t xml:space="preserve"> </w:t>
      </w:r>
      <w:r>
        <w:t xml:space="preserve">separate, task-restricted PASS relation with finite-sample bounds, tied to the classical order only</w:t>
      </w:r>
      <w:r>
        <w:t xml:space="preserve"> </w:t>
      </w:r>
      <w:r>
        <w:t xml:space="preserve">through the conditional bridge of Lemma 2. On six models across four vendors both</w:t>
      </w:r>
      <w:r>
        <w:t xml:space="preserve"> </w:t>
      </w:r>
      <w:r>
        <w:t xml:space="preserve">directions of PASS-incomparability stay positive under a joint</w:t>
      </w:r>
      <w:r>
        <w:t xml:space="preserve"> </w:t>
      </w:r>
      <m:oMath>
        <m:r>
          <m:t>90</m:t>
        </m:r>
        <m:r>
          <m:rPr>
            <m:sty m:val="p"/>
          </m:rPr>
          <m:t>%</m:t>
        </m:r>
      </m:oMath>
      <w:r>
        <w:t xml:space="preserve"> </w:t>
      </w:r>
      <w:r>
        <w:t xml:space="preserve">guarantee; on each of them a</w:t>
      </w:r>
      <w:r>
        <w:t xml:space="preserve"> </w:t>
      </w:r>
      <w:r>
        <w:t xml:space="preserve">deployed relevance score ranks the pair the wrong way on a designed trap; and adding a strictly</w:t>
      </w:r>
      <w:r>
        <w:t xml:space="preserve"> </w:t>
      </w:r>
      <w:r>
        <w:t xml:space="preserve">larger source lowers PASS on all twelve tested API contrasts, eleven of which meet the</w:t>
      </w:r>
      <w:r>
        <w:t xml:space="preserve"> </w:t>
      </w:r>
      <m:oMath>
        <m:r>
          <m:t>0.30</m:t>
        </m:r>
      </m:oMath>
      <w:r>
        <w:t xml:space="preserve"> </w:t>
      </w:r>
      <w:r>
        <w:t xml:space="preserve">harm</w:t>
      </w:r>
      <w:r>
        <w:t xml:space="preserve"> </w:t>
      </w:r>
      <w:r>
        <w:t xml:space="preserve">margin under joint</w:t>
      </w:r>
      <w:r>
        <w:t xml:space="preserve"> </w:t>
      </w:r>
      <m:oMath>
        <m:r>
          <m:t>90</m:t>
        </m:r>
        <m:r>
          <m:rPr>
            <m:sty m:val="p"/>
          </m:rPr>
          <m:t>%</m:t>
        </m:r>
      </m:oMath>
      <w:r>
        <w:t xml:space="preserve"> </w:t>
      </w:r>
      <w:r>
        <w:t xml:space="preserve">control, with every model retaining at least one verified contrast. What a private source is worth is model-relative: guessability runs from</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 the six models, one of which solves the task with no context at all, and</w:t>
      </w:r>
      <w:r>
        <w:t xml:space="preserve"> </w:t>
      </w:r>
      <w:r>
        <w:t xml:space="preserve">what it tracks these runs cannot identify. Bringing Blackwell and Le Cam to inference-time context is not ours to claim; concurrent</w:t>
      </w:r>
      <w:r>
        <w:t xml:space="preserve"> </w:t>
      </w:r>
      <w:r>
        <w:t xml:space="preserve">work reached the same apparatus from the admission side (see Section 2.3). What</w:t>
      </w:r>
      <w:r>
        <w:t xml:space="preserve"> </w:t>
      </w:r>
      <w:r>
        <w:t xml:space="preserve">follows from taking</w:t>
      </w:r>
      <w:r>
        <w:t xml:space="preserve"> </w:t>
      </w:r>
      <w:r>
        <w:rPr>
          <w:i/>
          <w:iCs/>
        </w:rPr>
        <w:t xml:space="preserve">incomparability</w:t>
      </w:r>
      <w:r>
        <w:t xml:space="preserve"> </w:t>
      </w:r>
      <w:r>
        <w:t xml:space="preserve">rather than deficiency-minimization as the object is the</w:t>
      </w:r>
      <w:r>
        <w:t xml:space="preserve"> </w:t>
      </w:r>
      <w:r>
        <w:t xml:space="preserve">impossibility, and the instrument that tests it.</w:t>
      </w:r>
    </w:p>
    <w:p>
      <w:pPr>
        <w:pStyle w:val="BodyText"/>
      </w:pPr>
      <w:r>
        <w:t xml:space="preserve">The scope is narrow and stated exactly. Theorem 2 and</w:t>
      </w:r>
      <w:r>
        <w:t xml:space="preserve"> </w:t>
      </w:r>
      <w:r>
        <w:t xml:space="preserve">Lemma 2 concern the idealized Bayes-optimal user, while</w:t>
      </w:r>
      <w:r>
        <w:t xml:space="preserve"> </w:t>
      </w:r>
      <w:r>
        <w:t xml:space="preserve">Theorem 3 concerns the fixed rule a model realizes and invokes no such user at</w:t>
      </w:r>
      <w:r>
        <w:t xml:space="preserve"> </w:t>
      </w:r>
      <w:r>
        <w:t xml:space="preserve">all; the measured crossover and collapse are properties of those</w:t>
      </w:r>
      <w:r>
        <w:t xml:space="preserve"> </w:t>
      </w:r>
      <w:r>
        <w:rPr>
          <w:i/>
          <w:iCs/>
        </w:rPr>
        <w:t xml:space="preserve">fixed</w:t>
      </w:r>
      <w:r>
        <w:t xml:space="preserve"> </w:t>
      </w:r>
      <w:r>
        <w:t xml:space="preserve">rules; the two</w:t>
      </w:r>
      <w:r>
        <w:t xml:space="preserve"> </w:t>
      </w:r>
      <w:r>
        <w:t xml:space="preserve">sources’</w:t>
      </w:r>
      <w:r>
        <w:t xml:space="preserve"> </w:t>
      </w:r>
      <w:r>
        <w:t xml:space="preserve">incomparability is structural, resting on the projection construction and Lemma 1</w:t>
      </w:r>
      <w:r>
        <w:t xml:space="preserve"> </w:t>
      </w:r>
      <w:r>
        <w:t xml:space="preserve">rather than on measurement; Lemma 2 is a conditional Bayes-value criterion whose</w:t>
      </w:r>
      <w:r>
        <w:t xml:space="preserve"> </w:t>
      </w:r>
      <w:r>
        <w:t xml:space="preserve">guessing caps we do not estimate; and the estimator is a regret-gap surrogate, not a Le Cam</w:t>
      </w:r>
      <w:r>
        <w:t xml:space="preserve"> </w:t>
      </w:r>
      <w:r>
        <w:t xml:space="preserve">deficiency. All six models are measured under one protocol, so cross-vendor magnitudes carry no</w:t>
      </w:r>
      <w:r>
        <w:t xml:space="preserve"> </w:t>
      </w:r>
      <w:r>
        <w:t xml:space="preserve">transport confound; they remain read with caution as model differences and collection windows</w:t>
      </w:r>
      <w:r>
        <w:t xml:space="preserve"> </w:t>
      </w:r>
      <w:r>
        <w:t xml:space="preserve">(see Section 7.3); the verified claims are within-model contrasts. What the impossibility</w:t>
      </w:r>
      <w:r>
        <w:t xml:space="preserve"> </w:t>
      </w:r>
      <w:r>
        <w:t xml:space="preserve">excludes is one number per source fixed across tasks and query-conditioned scores meeting the two</w:t>
      </w:r>
      <w:r>
        <w:t xml:space="preserve"> </w:t>
      </w:r>
      <w:r>
        <w:t xml:space="preserve">hypotheses of Proposition 2; a task-conditioned score, a router over</w:t>
      </w:r>
      <w:r>
        <w:t xml:space="preserve"> </w:t>
      </w:r>
      <w:r>
        <w:t xml:space="preserve">public metadata, or a listwise reader that pays to read the decisive content lie outside it</w:t>
      </w:r>
      <w:r>
        <w:t xml:space="preserve"> </w:t>
      </w:r>
      <w:r>
        <w:t xml:space="preserve">(Remark 6). The behavioural controls constrain block-order and gross-length</w:t>
      </w:r>
      <w:r>
        <w:t xml:space="preserve"> </w:t>
      </w:r>
      <w:r>
        <w:t xml:space="preserve">explanations on one model; they do not establish an internal mechanism. The decisive next test is</w:t>
      </w:r>
      <w:r>
        <w:t xml:space="preserve"> </w:t>
      </w:r>
      <w:r>
        <w:t xml:space="preserve">prevalence: draw source pairs from a</w:t>
      </w:r>
      <w:r>
        <w:t xml:space="preserve"> </w:t>
      </w:r>
      <w:r>
        <w:t xml:space="preserve">natural corpus rather than building them, run the same verification unchanged, and report how often</w:t>
      </w:r>
      <w:r>
        <w:t xml:space="preserve"> </w:t>
      </w:r>
      <w:r>
        <w:t xml:space="preserve">a deployed retrieval stream produces a pair that verifies incomparable (see Section 8.4).</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D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2">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Section 7.4.5.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retained completions of Appendix C.1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During the preparation of this manuscript and the study it reports, the authors used Anthropic’s</w:t>
      </w:r>
      <w:r>
        <w:t xml:space="preserve"> </w:t>
      </w:r>
      <w:r>
        <w:t xml:space="preserve">Claude models, through the Claude Code interface, and OpenAI’s Codex, for the purposes of code</w:t>
      </w:r>
      <w:r>
        <w:t xml:space="preserve"> </w:t>
      </w:r>
      <w:r>
        <w:t xml:space="preserve">scaffolding, experimental-plan review, implementation assistance, analysis and interpretation,</w:t>
      </w:r>
      <w:r>
        <w:t xml:space="preserve"> </w:t>
      </w:r>
      <w:r>
        <w:t xml:space="preserve">drafting and revising the manuscript, LaTeX formatting, and additional Codex-assisted</w:t>
      </w:r>
      <w:r>
        <w:t xml:space="preserve"> </w:t>
      </w:r>
      <w:r>
        <w:t xml:space="preserve">consistency checks of the manuscript against the released measurement records. The authors have</w:t>
      </w:r>
      <w:r>
        <w:t xml:space="preserve"> </w:t>
      </w:r>
      <w:r>
        <w:t xml:space="preserve">reviewed and edited the output and take full responsibility for the content of this publication.</w:t>
      </w:r>
      <w:r>
        <w:t xml:space="preserve"> </w:t>
      </w:r>
      <w:r>
        <w:t xml:space="preserve">The work spans many sessions and the assistant version in use was not logged throughout, so we</w:t>
      </w:r>
      <w:r>
        <w:t xml:space="preserve"> </w:t>
      </w:r>
      <w:r>
        <w:t xml:space="preserve">identify the tools by family rather than assert version strings we did not record. The authors</w:t>
      </w:r>
      <w:r>
        <w:t xml:space="preserve"> </w:t>
      </w:r>
      <w:r>
        <w:t xml:space="preserve">inspected code changes, executed the experiments, verified outputs against frozen manifests and</w:t>
      </w:r>
      <w:r>
        <w:t xml:space="preserve"> </w:t>
      </w:r>
      <w:r>
        <w:t xml:space="preserve">source files, and checked cited sources.</w:t>
      </w:r>
    </w:p>
    <w:bookmarkEnd w:id="122"/>
    <w:bookmarkStart w:id="123" w:name="conflicts-of-interest"/>
    <w:p>
      <w:pPr>
        <w:pStyle w:val="Heading1"/>
      </w:pPr>
      <w:r>
        <w:t xml:space="preserve">Conflicts of Interest</w:t>
      </w:r>
    </w:p>
    <w:p>
      <w:pPr>
        <w:pStyle w:val="FirstParagraph"/>
      </w:pPr>
      <w:r>
        <w:t xml:space="preserve">The authors declare no conflicts of interest.</w:t>
      </w:r>
    </w:p>
    <w:bookmarkEnd w:id="123"/>
    <w:bookmarkStart w:id="124"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4"/>
    <w:bookmarkStart w:id="136" w:name="app:proofs"/>
    <w:p>
      <w:pPr>
        <w:pStyle w:val="Heading1"/>
      </w:pPr>
      <w:r>
        <w:t xml:space="preserve">Deferred proofs and technical material</w:t>
      </w:r>
    </w:p>
    <w:bookmarkStart w:id="125"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5"/>
    <w:bookmarkStart w:id="126"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Solvability,</w:t>
      </w:r>
      <w:r>
        <w:t xml:space="preserve"> </w:t>
      </w:r>
      <w:r>
        <w:t xml:space="preserve">the hypothesis’s separate half, supplies</w:t>
      </w:r>
      <w:r>
        <w:t xml:space="preserve"> </w:t>
      </w:r>
      <m:oMath>
        <m:sSub>
          <m:e>
            <m:r>
              <m:t>μ</m:t>
            </m:r>
          </m:e>
          <m:sub>
            <m:sSub>
              <m:e>
                <m:r>
                  <m:t>T</m:t>
                </m:r>
              </m:e>
              <m:sub>
                <m:r>
                  <m:t>a</m:t>
                </m:r>
              </m:sub>
            </m:sSub>
          </m:sub>
        </m:sSub>
      </m:oMath>
      <w:r>
        <w:t xml:space="preserve">-almost surely an action the verifier accepts,</w:t>
      </w:r>
      <w:r>
        <w:t xml:space="preserve"> </w:t>
      </w:r>
      <w:r>
        <w:t xml:space="preserve">measurable in that coordinate and the facts known</w:t>
      </w:r>
      <w:r>
        <w:t xml:space="preserve"> </w:t>
      </w:r>
      <m:oMath>
        <m:sSub>
          <m:e>
            <m:r>
              <m:t>μ</m:t>
            </m:r>
          </m:e>
          <m:sub>
            <m:sSub>
              <m:e>
                <m:r>
                  <m:t>T</m:t>
                </m:r>
              </m:e>
              <m:sub>
                <m:r>
                  <m:t>a</m:t>
                </m:r>
              </m:sub>
            </m:sSub>
          </m:sub>
        </m:sSub>
      </m:oMath>
      <w:r>
        <w:t xml:space="preserve">-almost surely. Reading the coordinate</w:t>
      </w:r>
      <w:r>
        <w:t xml:space="preserve"> </w:t>
      </w:r>
      <w:r>
        <w:t xml:space="preserve">off</w:t>
      </w:r>
      <w:r>
        <w:t xml:space="preserve"> </w:t>
      </w:r>
      <m:oMath>
        <m:sSub>
          <m:e>
            <m:r>
              <m:t>W</m:t>
            </m:r>
          </m:e>
          <m:sub>
            <m:r>
              <m:t>1</m:t>
            </m:r>
          </m:sub>
        </m:sSub>
      </m:oMath>
      <w:r>
        <w:t xml:space="preserve">’s signal and playing that action attains</w:t>
      </w:r>
      <w:r>
        <w:t xml:space="preserve"> </w:t>
      </w:r>
      <m:oMath>
        <m:sSub>
          <m:e>
            <m:r>
              <m:t>v</m:t>
            </m:r>
          </m:e>
          <m:sub>
            <m:sSub>
              <m:e>
                <m:r>
                  <m:t>T</m:t>
                </m:r>
              </m:e>
              <m:sub>
                <m:r>
                  <m:t>a</m:t>
                </m:r>
              </m:sub>
            </m:sSub>
          </m:sub>
        </m:sSub>
        <m:r>
          <m:rPr>
            <m:sty m:val="p"/>
          </m:rPr>
          <m:t>=</m:t>
        </m:r>
        <m:r>
          <m:t>1</m:t>
        </m:r>
      </m:oMath>
      <w:r>
        <w:t xml:space="preserve"> </w:t>
      </w:r>
      <m:oMath>
        <m:sSub>
          <m:e>
            <m:r>
              <m:t>μ</m:t>
            </m:r>
          </m:e>
          <m:sub>
            <m:sSub>
              <m:e>
                <m:r>
                  <m:t>T</m:t>
                </m:r>
              </m:e>
              <m:sub>
                <m:r>
                  <m:t>a</m:t>
                </m:r>
              </m:sub>
            </m:sSub>
          </m:sub>
        </m:sSub>
      </m:oMath>
      <w:r>
        <w:t xml:space="preserve">-almost surely,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or as an</w:t>
      </w:r>
      <w:r>
        <w:t xml:space="preserve"> </w:t>
      </w:r>
      <w:r>
        <w:t xml:space="preserve">estimate of it: the caps are assumed, and nothing reported here determines</w:t>
      </w:r>
      <w:r>
        <w:t xml:space="preserve"> </w:t>
      </w:r>
      <m:oMath>
        <m:sSub>
          <m:e>
            <m:r>
              <m:t>g</m:t>
            </m:r>
          </m:e>
          <m:sub>
            <m:r>
              <m:t>a</m:t>
            </m:r>
          </m:sub>
        </m:sSub>
      </m:oMath>
      <w:r>
        <w:t xml:space="preserve"> </w:t>
      </w:r>
      <w:r>
        <w:t xml:space="preserve">or</w:t>
      </w:r>
      <w:r>
        <w:t xml:space="preserve"> </w:t>
      </w:r>
      <m:oMath>
        <m:sSub>
          <m:e>
            <m:r>
              <m:t>g</m:t>
            </m:r>
          </m:e>
          <m:sub>
            <m:r>
              <m:t>b</m:t>
            </m:r>
          </m:sub>
        </m:sSub>
      </m:oMath>
      <w:r>
        <w:t xml:space="preserve">. In the</w:t>
      </w:r>
      <w:r>
        <w:t xml:space="preserve"> </w:t>
      </w:r>
      <w:r>
        <w:t xml:space="preserve">converse direction the caps keep apart two failures a bare crossover cannot distinguish: opposed</w:t>
      </w:r>
      <w:r>
        <w:t xml:space="preserve"> </w:t>
      </w:r>
      <m:oMath>
        <m:sSub>
          <m:e>
            <m:r>
              <m:rPr>
                <m:sty m:val="p"/>
              </m:rPr>
              <m:t>P</m:t>
            </m:r>
            <m:r>
              <m:rPr>
                <m:sty m:val="p"/>
              </m:rPr>
              <m:t>A</m:t>
            </m:r>
            <m:r>
              <m:rPr>
                <m:sty m:val="p"/>
              </m:rPr>
              <m:t>S</m:t>
            </m:r>
            <m:r>
              <m:rPr>
                <m:sty m:val="p"/>
              </m:rPr>
              <m:t>S</m:t>
            </m:r>
          </m:e>
          <m:sub>
            <m:r>
              <m:t>M</m:t>
            </m:r>
          </m:sub>
        </m:sSub>
      </m:oMath>
      <w:r>
        <w:t xml:space="preserve"> </w:t>
      </w:r>
      <w:r>
        <w:t xml:space="preserve">rates on a strictly</w:t>
      </w:r>
      <w:r>
        <w:t xml:space="preserve"> </w:t>
      </w:r>
      <w:r>
        <w:rPr>
          <w:i/>
          <w:iCs/>
        </w:rPr>
        <w:t xml:space="preserve">comparable</w:t>
      </w:r>
      <w:r>
        <w:t xml:space="preserve"> </w:t>
      </w:r>
      <w:r>
        <w:t xml:space="preserve">pair, which is what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gives, with</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strictly and Theorem 3’s non-coherence a monotonicity</w:t>
      </w:r>
      <w:r>
        <w:t xml:space="preserve"> </w:t>
      </w:r>
      <w:r>
        <w:t xml:space="preserve">violation; and opposed rates under Blackwell</w:t>
      </w:r>
      <w:r>
        <w:t xml:space="preserve"> </w:t>
      </w:r>
      <w:r>
        <w:rPr>
          <w:i/>
          <w:iCs/>
        </w:rPr>
        <w:t xml:space="preserve">equivalence</w:t>
      </w:r>
      <w:r>
        <w:t xml:space="preserve">, illustrated without a certified</w:t>
      </w:r>
      <w:r>
        <w:t xml:space="preserve"> </w:t>
      </w:r>
      <w:r>
        <w:t xml:space="preserve">instance by the padding arm</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(Remarks 3</w:t>
      </w:r>
      <w:r>
        <w:t xml:space="preserve"> </w:t>
      </w:r>
      <w:r>
        <w:t xml:space="preserve">and 2). Neither licenses a structural conclusion from a crossover alone.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w:t>
      </w:r>
      <w:r>
        <w:t xml:space="preserve"> </w:t>
      </w:r>
      <w:r>
        <w:t xml:space="preserve">unconditional converse fails, witnessed by the decoder that ignores its context: whatever the</w:t>
      </w:r>
      <w:r>
        <w:t xml:space="preserve"> </w:t>
      </w:r>
      <w:r>
        <w:t xml:space="preserve">sources,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so</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w:t>
      </w:r>
      <w:r>
        <w:t xml:space="preserve">both hold and the pair is</w:t>
      </w:r>
      <w:r>
        <w:t xml:space="preserve"> </w:t>
      </w:r>
      <m:oMath>
        <m:r>
          <m:rPr>
            <m:sty m:val="p"/>
          </m:rPr>
          <m:t>(</m:t>
        </m:r>
        <m:r>
          <m:t>M</m:t>
        </m:r>
        <m:r>
          <m:rPr>
            <m:sty m:val="p"/>
          </m:rPr>
          <m:t>,</m:t>
        </m:r>
        <m:r>
          <m:rPr>
            <m:scr m:val="script"/>
            <m:sty m:val="p"/>
          </m:rPr>
          <m:t>D</m:t>
        </m:r>
        <m:r>
          <m:rPr>
            <m:sty m:val="p"/>
          </m:rPr>
          <m:t>)</m:t>
        </m:r>
      </m:oMath>
      <w:r>
        <w:t xml:space="preserve">-comparable however</w:t>
      </w:r>
      <w:r>
        <w:t xml:space="preserve"> </w:t>
      </w:r>
      <w:r>
        <w:t xml:space="preserve">Blackwell-incomparable it is. A monotonicity violation on a</w:t>
      </w:r>
      <w:r>
        <w:t xml:space="preserve"> </w:t>
      </w:r>
      <w:r>
        <w:rPr>
          <w:i/>
          <w:iCs/>
        </w:rPr>
        <w:t xml:space="preserve">comparable</w:t>
      </w:r>
      <w:r>
        <w:t xml:space="preserve"> </w:t>
      </w:r>
      <w:r>
        <w:t xml:space="preserve">pair is a different</w:t>
      </w:r>
      <w:r>
        <w:t xml:space="preserve"> </w:t>
      </w:r>
      <w:r>
        <w:t xml:space="preserve">phenomenon, not by itself such a witness. ◻</w:t>
      </w:r>
    </w:p>
    <w:bookmarkEnd w:id="126"/>
    <w:bookmarkStart w:id="127"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These witnesses carry bounded utility and need not be binary</w:t>
      </w:r>
      <w:r>
        <w:t xml:space="preserve"> </w:t>
      </w:r>
      <w:r>
        <w:t xml:space="preserve">verifiers (Definition 2); for projection sources they may be taken binary (proof</w:t>
      </w:r>
      <w:r>
        <w:t xml:space="preserve"> </w:t>
      </w:r>
      <w:r>
        <w:t xml:space="preserve">of Lemma 2</w:t>
      </w:r>
      <w:r>
        <w:t xml:space="preserve">(a)</w:t>
      </w:r>
      <w:r>
        <w:t xml:space="preserve">). A query-independent</w:t>
      </w:r>
      <w:r>
        <w:t xml:space="preserve"> </w:t>
      </w:r>
      <m:oMath>
        <m:r>
          <m:t>φ</m:t>
        </m:r>
      </m:oMath>
      <w:r>
        <w:t xml:space="preserve"> </w:t>
      </w:r>
      <w:r>
        <w:t xml:space="preserve">assigns the single ordered</w:t>
      </w:r>
      <w:r>
        <w:t xml:space="preserve"> </w:t>
      </w:r>
      <w:r>
        <w:t xml:space="preserve">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task-independent total</w:t>
      </w:r>
      <w:r>
        <w:t xml:space="preserve"> </w:t>
      </w:r>
      <w:r>
        <w:rPr>
          <w:i/>
          <w:iCs/>
        </w:rPr>
        <w:t xml:space="preserve">preorder</w:t>
      </w:r>
      <w:r>
        <w:t xml:space="preserve"> </w:t>
      </w:r>
      <w:r>
        <w:t xml:space="preserve">on</w:t>
      </w:r>
      <w:r>
        <w:t xml:space="preserve"> </w:t>
      </w:r>
      <m:oMath>
        <m:r>
          <m:rPr>
            <m:sty m:val="p"/>
          </m:rPr>
          <m:t>{</m:t>
        </m:r>
        <m:sSub>
          <m:e>
            <m:r>
              <m:t>W</m:t>
            </m:r>
          </m:e>
          <m:sub>
            <m:r>
              <m:t>1</m:t>
            </m:r>
          </m:sub>
        </m:sSub>
        <m:r>
          <m:rPr>
            <m:sty m:val="p"/>
          </m:rPr>
          <m:t>,</m:t>
        </m:r>
        <m:sSub>
          <m:e>
            <m:r>
              <m:t>W</m:t>
            </m:r>
          </m:e>
          <m:sub>
            <m:r>
              <m:t>2</m:t>
            </m:r>
          </m:sub>
        </m:sSub>
        <m:r>
          <m:rPr>
            <m:sty m:val="p"/>
          </m:rPr>
          <m:t>}</m:t>
        </m:r>
      </m:oMath>
      <w:r>
        <w:t xml:space="preserve">. If</w:t>
      </w:r>
      <w: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t xml:space="preserve"> </w:t>
      </w:r>
      <w:r>
        <w:t xml:space="preserve">it expresses no strict preference and is unfaithful</w:t>
      </w:r>
      <w:r>
        <w:t xml:space="preserve"> </w:t>
      </w:r>
      <w:r>
        <w:t xml:space="preserve">on both; otherwise the strict order it fixes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 and is violated on the other. Either way faithfulness fails</w:t>
      </w:r>
      <w:r>
        <w:t xml:space="preserve"> </w:t>
      </w:r>
      <w:r>
        <w:t xml:space="preserve">on at least one, which is the claim, and a fixed task-independent tie-breaking rule only removes</w:t>
      </w:r>
      <w:r>
        <w:t xml:space="preserve"> </w:t>
      </w:r>
      <w:r>
        <w:t xml:space="preserve">the first case.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7"/>
    <w:bookmarkStart w:id="128"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one</w:t>
      </w:r>
      <w:r>
        <w:t xml:space="preserve"> </w:t>
      </w:r>
      <w:r>
        <w:t xml:space="preserve">task-independent total preorder and, by Theorem 2, cannot rank a</w:t>
      </w:r>
      <w:r>
        <w:t xml:space="preserve"> </w:t>
      </w:r>
      <w:r>
        <w:t xml:space="preserve">Blackwell-incomparable pair faithfully on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relation-to-llm-evaluation-statistics"/>
    <w:p>
      <w:pPr>
        <w:pStyle w:val="Heading2"/>
      </w:pPr>
      <w:r>
        <w:t xml:space="preserve">Relation to LLM-evaluation statistics</w:t>
      </w:r>
    </w:p>
    <w:bookmarkStart w:id="133" w:name="rem:evalstats"/>
    <w:p>
      <w:pPr>
        <w:pStyle w:val="FirstParagraph"/>
      </w:pPr>
      <w:r>
        <w:rPr>
          <w:i/>
          <w:iCs/>
        </w:rPr>
        <w:t xml:space="preserve">Remark 10</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3"/>
    <w:bookmarkEnd w:id="134"/>
    <w:bookmarkStart w:id="135"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and a negative point estimate need not verify either the sign</w:t>
      </w:r>
      <w:r>
        <w:t xml:space="preserve"> </w:t>
      </w:r>
      <w:r>
        <w:t xml:space="preserve">of the harm or the margin. On the second source pair’s trap cell PASS moves from</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but the one-sided</w:t>
      </w:r>
      <w:r>
        <w:t xml:space="preserve"> </w:t>
      </w:r>
      <m:oMath>
        <m:r>
          <m:t>90</m:t>
        </m:r>
        <m:r>
          <m:rPr>
            <m:sty m:val="p"/>
          </m:rPr>
          <m:t>%</m:t>
        </m:r>
      </m:oMath>
      <w:r>
        <w:t xml:space="preserve"> </w:t>
      </w:r>
      <w:r>
        <w:t xml:space="preserve">upper bound on the difference is</w:t>
      </w:r>
      <w:r>
        <w:t xml:space="preserve"> </w:t>
      </w:r>
      <m:oMath>
        <m:r>
          <m:rPr>
            <m:sty m:val="p"/>
          </m:rPr>
          <m:t>+</m:t>
        </m:r>
        <m:r>
          <m:t>0.188345</m:t>
        </m:r>
      </m:oMath>
      <w:r>
        <w:t xml:space="preserve">: neither</w:t>
      </w:r>
      <w:r>
        <w:t xml:space="preserve"> </w:t>
      </w:r>
      <m:oMath>
        <m:sSub>
          <m:e>
            <m:r>
              <m:rPr>
                <m:sty m:val="p"/>
              </m:rPr>
              <m:t>Δ</m:t>
            </m:r>
          </m:e>
          <m:sub>
            <m:r>
              <m:t>T</m:t>
            </m:r>
          </m:sub>
        </m:sSub>
        <m:r>
          <m:rPr>
            <m:sty m:val="p"/>
          </m:rPr>
          <m:t>&lt;</m:t>
        </m:r>
        <m:r>
          <m:t>0</m:t>
        </m:r>
      </m:oMath>
      <w:r>
        <w:t xml:space="preserve"> </w:t>
      </w:r>
      <w:r>
        <w:t xml:space="preserve">nor</w:t>
      </w:r>
      <w:r>
        <w:t xml:space="preserve"> </w:t>
      </w:r>
      <m:oMath>
        <m:sSub>
          <m:e>
            <m:r>
              <m:rPr>
                <m:sty m:val="p"/>
              </m:rPr>
              <m:t>Δ</m:t>
            </m:r>
          </m:e>
          <m:sub>
            <m:r>
              <m:t>T</m:t>
            </m:r>
          </m:sub>
        </m:sSub>
        <m:r>
          <m:rPr>
            <m:sty m:val="p"/>
          </m:rPr>
          <m:t>≤</m:t>
        </m:r>
        <m:r>
          <m:rPr>
            <m:sty m:val="p"/>
          </m:rPr>
          <m:t>−</m:t>
        </m:r>
        <m:r>
          <m:t>0.30</m:t>
        </m:r>
      </m:oMath>
      <w:r>
        <w:t xml:space="preserve"> </w:t>
      </w:r>
      <w:r>
        <w:t xml:space="preserve">is verified by that contrast.</w:t>
      </w:r>
    </w:p>
    <w:bookmarkEnd w:id="135"/>
    <w:bookmarkEnd w:id="136"/>
    <w:bookmarkStart w:id="142" w:name="app:record"/>
    <w:p>
      <w:pPr>
        <w:pStyle w:val="Heading1"/>
      </w:pPr>
      <w:r>
        <w:t xml:space="preserve">Extended experimental record</w:t>
      </w:r>
    </w:p>
    <w:bookmarkStart w:id="14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p>
      <w:pPr>
        <w:pStyle w:val="BodyText"/>
      </w:pPr>
      <w:r>
        <w:rPr>
          <w:i/>
          <w:iCs/>
        </w:rPr>
        <w:t xml:space="preserve">How the bounds below are to be read.</w:t>
      </w:r>
      <w:r>
        <w:t xml:space="preserve"> </w:t>
      </w:r>
      <w:r>
        <w:t xml:space="preserve">A bound on a two-arm difference is assembled from the</w:t>
      </w:r>
      <w:r>
        <w:t xml:space="preserve"> </w:t>
      </w:r>
      <w:r>
        <w:t xml:space="preserve">two proportions’ exact intervals. Each endpoint quoted here is a</w:t>
      </w:r>
      <w:r>
        <w:t xml:space="preserve"> </w:t>
      </w:r>
      <w:r>
        <w:rPr>
          <w:i/>
          <w:iCs/>
        </w:rPr>
        <w:t xml:space="preserve">separate one-sided</w:t>
      </w:r>
      <w:r>
        <w:t xml:space="preserve"> </w:t>
      </w:r>
      <m:oMath>
        <m:r>
          <m:t>90</m:t>
        </m:r>
        <m:r>
          <m:rPr>
            <m:sty m:val="p"/>
          </m:rPr>
          <m:t>%</m:t>
        </m:r>
      </m:oMath>
      <w:r>
        <w:t xml:space="preserve"> </w:t>
      </w:r>
      <w:r>
        <w:t xml:space="preserve">bound, which is the form Proposition 4 uses and the form in which each harm</w:t>
      </w:r>
      <w:r>
        <w:t xml:space="preserve"> </w:t>
      </w:r>
      <w:r>
        <w:t xml:space="preserve">claim is made; the two endpoints together carry a guaranteed joint coverage of at least</w:t>
      </w:r>
      <w:r>
        <w:t xml:space="preserve"> </w:t>
      </w:r>
      <m:oMath>
        <m:r>
          <m:t>80</m:t>
        </m:r>
        <m:r>
          <m:rPr>
            <m:sty m:val="p"/>
          </m:rPr>
          <m:t>%</m:t>
        </m:r>
      </m:oMath>
      <w:r>
        <w:t xml:space="preserve"> </w:t>
      </w:r>
      <w:r>
        <w:t xml:space="preserve">under this union-bound argument, so where a two-sided statement is wanted we assemble it from</w:t>
      </w:r>
      <w:r>
        <w:t xml:space="preserve"> </w:t>
      </w:r>
      <w:r>
        <w:t xml:space="preserve">individual</w:t>
      </w:r>
      <w:r>
        <w:t xml:space="preserve"> </w:t>
      </w:r>
      <m:oMath>
        <m:r>
          <m:t>95</m:t>
        </m:r>
        <m:r>
          <m:rPr>
            <m:sty m:val="p"/>
          </m:rPr>
          <m:t>%</m:t>
        </m:r>
      </m:oMath>
      <w:r>
        <w:t xml:space="preserve"> </w:t>
      </w:r>
      <w:r>
        <w:t xml:space="preserve">Clopper–Pearson regions and say so. Decisions use unrounded endpoints;</w:t>
      </w:r>
      <w:r>
        <w:t xml:space="preserve"> </w:t>
      </w:r>
      <w:r>
        <w:t xml:space="preserve">displayed confidence bounds are rounded outward, lower bounds downward and upper bounds upward.</w:t>
      </w:r>
    </w:p>
    <w:bookmarkStart w:id="13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r>
          <m:t>40</m:t>
        </m:r>
      </m:oMath>
      <w:r>
        <w:t xml:space="preserve">). Anti-monotonicity reproduces as a verified</w:t>
      </w:r>
      <w:r>
        <w:t xml:space="preserve"> </w:t>
      </w:r>
      <w:r>
        <w:t xml:space="preserve">collapse on the contract cell: the superset takes</w:t>
      </w:r>
      <w:r>
        <w:t xml:space="preserve"> </w:t>
      </w:r>
      <w:r>
        <w:rPr>
          <w:rStyle w:val="VerbatimChar"/>
        </w:rPr>
        <w:t xml:space="preserve">cache_put_ok</w:t>
      </w:r>
      <w:r>
        <w:t xml:space="preserve"> </w:t>
      </w:r>
      <w:r>
        <w:t xml:space="preserve">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w:t>
      </w:r>
      <w:r>
        <w:t xml:space="preserve"> </w:t>
      </w:r>
      <m:oMath>
        <m:sSub>
          <m:e>
            <m:r>
              <m:rPr>
                <m:sty m:val="p"/>
              </m:rPr>
              <m:t>Δ</m:t>
            </m:r>
          </m:e>
          <m:sub>
            <m:r>
              <m:t>T</m:t>
            </m:r>
          </m:sub>
        </m:sSub>
        <m:r>
          <m:rPr>
            <m:sty m:val="p"/>
          </m:rPr>
          <m:t>=</m:t>
        </m:r>
        <m:r>
          <m:rPr>
            <m:sty m:val="p"/>
          </m:rPr>
          <m:t>−</m:t>
        </m:r>
        <m:r>
          <m:t>0.87</m:t>
        </m:r>
      </m:oMath>
      <w:r>
        <w:t xml:space="preserve"> </w:t>
      </w:r>
      <w:r>
        <w:t xml:space="preserve">with an upper bound of</w:t>
      </w:r>
      <w:r>
        <w:t xml:space="preserve"> </w:t>
      </w:r>
      <m:oMath>
        <m:r>
          <m:rPr>
            <m:sty m:val="p"/>
          </m:rPr>
          <m:t>−</m:t>
        </m:r>
        <m:r>
          <m:t>0.62</m:t>
        </m:r>
      </m:oMath>
      <w:r>
        <w:t xml:space="preserve"> </w:t>
      </w:r>
      <w:r>
        <w:t xml:space="preserve">once the budget is spread over the pair’s three</w:t>
      </w:r>
      <w:r>
        <w:t xml:space="preserve"> </w:t>
      </w:r>
      <w:r>
        <w:t xml:space="preserve">contrasts, clearing the margin</w:t>
      </w:r>
      <w:r>
        <w:t xml:space="preserve"> </w:t>
      </w:r>
      <m:oMath>
        <m:r>
          <m:t>τ</m:t>
        </m:r>
        <m:r>
          <m:rPr>
            <m:sty m:val="p"/>
          </m:rPr>
          <m:t>=</m:t>
        </m:r>
        <m:r>
          <m:t>0.30</m:t>
        </m:r>
      </m:oMath>
      <w:r>
        <w:t xml:space="preserve"> </w:t>
      </w:r>
      <w:r>
        <w:t xml:space="preserve">fixed for the whole programme. The other two cells do</w:t>
      </w:r>
      <w:r>
        <w:t xml:space="preserve"> </w:t>
      </w:r>
      <w:r>
        <w:t xml:space="preserve">not: the superset lifts key-normalization from</w:t>
      </w:r>
      <w:r>
        <w:t xml:space="preserve"> </w:t>
      </w:r>
      <m:oMath>
        <m:r>
          <m:t>0</m:t>
        </m:r>
        <m:r>
          <m:rPr>
            <m:sty m:val="p"/>
          </m:rPr>
          <m:t>/</m:t>
        </m:r>
        <m:r>
          <m:t>40</m:t>
        </m:r>
      </m:oMath>
      <w:r>
        <w:t xml:space="preserve"> </w:t>
      </w:r>
      <w:r>
        <w:t xml:space="preserve">to</w:t>
      </w:r>
      <w:r>
        <w:t xml:space="preserve"> </w:t>
      </w:r>
      <m:oMath>
        <m:r>
          <m:t>40</m:t>
        </m:r>
        <m:r>
          <m:rPr>
            <m:sty m:val="p"/>
          </m:rPr>
          <m:t>/</m:t>
        </m:r>
        <m:r>
          <m:t>40</m:t>
        </m:r>
      </m:oMath>
      <w:r>
        <w:t xml:space="preserve">, and on the trap cell it moves</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w:t>
      </w:r>
      <w:r>
        <w:t xml:space="preserve"> </w:t>
      </w:r>
      <m:oMath>
        <m:sSub>
          <m:e>
            <m:r>
              <m:rPr>
                <m:sty m:val="p"/>
              </m:rPr>
              <m:t>Δ</m:t>
            </m:r>
          </m:e>
          <m:sub>
            <m:r>
              <m:t>T</m:t>
            </m:r>
          </m:sub>
        </m:sSub>
        <m:r>
          <m:rPr>
            <m:sty m:val="p"/>
          </m:rPr>
          <m:t>=</m:t>
        </m:r>
        <m:r>
          <m:rPr>
            <m:sty m:val="p"/>
          </m:rPr>
          <m:t>−</m:t>
        </m:r>
        <m:r>
          <m:t>0.075</m:t>
        </m:r>
      </m:oMath>
      <w:r>
        <w:t xml:space="preserve">, one-sided</w:t>
      </w:r>
      <w:r>
        <w:t xml:space="preserve"> </w:t>
      </w:r>
      <m:oMath>
        <m:r>
          <m:t>90</m:t>
        </m:r>
        <m:r>
          <m:rPr>
            <m:sty m:val="p"/>
          </m:rPr>
          <m:t>%</m:t>
        </m:r>
      </m:oMath>
      <w:r>
        <w:t xml:space="preserve"> </w:t>
      </w:r>
      <w:r>
        <w:t xml:space="preserve">bounds</w:t>
      </w:r>
      <w:r>
        <w:t xml:space="preserve"> </w:t>
      </w:r>
      <m:oMath>
        <m:r>
          <m:rPr>
            <m:sty m:val="p"/>
          </m:rPr>
          <m:t>−</m:t>
        </m:r>
        <m:r>
          <m:t>0.3295</m:t>
        </m:r>
      </m:oMath>
      <w:r>
        <w:t xml:space="preserve"> </w:t>
      </w:r>
      <w:r>
        <w:t xml:space="preserve">and</w:t>
      </w:r>
      <w:r>
        <w:t xml:space="preserve"> </w:t>
      </w:r>
      <m:oMath>
        <m:r>
          <m:rPr>
            <m:sty m:val="p"/>
          </m:rPr>
          <m:t>+</m:t>
        </m:r>
        <m:r>
          <m:t>0.1884</m:t>
        </m:r>
      </m:oMath>
      <w:r>
        <w:t xml:space="preserve">. The upper</w:t>
      </w:r>
      <w:r>
        <w:t xml:space="preserve"> </w:t>
      </w:r>
      <w:r>
        <w:t xml:space="preserve">bound is positive, so this contrast verifies neither the sign of the harm nor the margin. The</w:t>
      </w:r>
      <w:r>
        <w:t xml:space="preserve"> </w:t>
      </w:r>
      <w:r>
        <w:t xml:space="preserve">dominance control on the same run returns</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0.113</m:t>
        </m:r>
      </m:oMath>
      <w:r>
        <w:t xml:space="preserve">, inside the</w:t>
      </w:r>
      <w:r>
        <w:t xml:space="preserve"> </w:t>
      </w:r>
      <m:oMath>
        <m:r>
          <m:t>0.15</m:t>
        </m:r>
      </m:oMath>
      <w:r>
        <w:t xml:space="preserve"> </w:t>
      </w:r>
      <w:r>
        <w:t xml:space="preserve">tolerance, with a strict win the other way (</w:t>
      </w:r>
      <m:oMath>
        <m:r>
          <m:t>0.65</m:t>
        </m:r>
      </m:oMath>
      <w:r>
        <w:t xml:space="preserve">), so it covers the three-cell battery rather</w:t>
      </w:r>
      <w:r>
        <w:t xml:space="preserve"> </w:t>
      </w:r>
      <w:r>
        <w:t xml:space="preserve">than a single cell. The relevance trap for this pair was a null, its prompt vocabulary leaning</w:t>
      </w:r>
      <w:r>
        <w:t xml:space="preserve"> </w:t>
      </w:r>
      <w:r>
        <w:t xml:space="preserve">toward</w:t>
      </w:r>
      <w:r>
        <w:t xml:space="preserve"> </w:t>
      </w:r>
      <m:oMath>
        <m:sSub>
          <m:e>
            <m:r>
              <m:t>V</m:t>
            </m:r>
          </m:e>
          <m:sub>
            <m:r>
              <m:t>1</m:t>
            </m:r>
          </m:sub>
        </m:sSub>
      </m:oMath>
      <w:r>
        <w:t xml:space="preserve"> </w:t>
      </w:r>
      <w:r>
        <w:t xml:space="preserve">(</w:t>
      </w:r>
      <m:oMath>
        <m:sSub>
          <m:e>
            <m:r>
              <m:t>φ</m:t>
            </m:r>
          </m:e>
          <m:sub>
            <m:r>
              <m:rPr>
                <m:sty m:val="p"/>
              </m:rPr>
              <m:t>l</m:t>
            </m:r>
            <m:r>
              <m:rPr>
                <m:sty m:val="p"/>
              </m:rPr>
              <m:t>e</m:t>
            </m:r>
            <m:r>
              <m:rPr>
                <m:sty m:val="p"/>
              </m:rPr>
              <m:t>x</m:t>
            </m:r>
          </m:sub>
        </m:sSub>
        <m:r>
          <m:rPr>
            <m:sty m:val="p"/>
          </m:rPr>
          <m:t>(</m:t>
        </m:r>
        <m:sSub>
          <m:e>
            <m:r>
              <m:t>V</m:t>
            </m:r>
          </m:e>
          <m:sub>
            <m:r>
              <m:t>1</m:t>
            </m:r>
          </m:sub>
        </m:sSub>
        <m:r>
          <m:rPr>
            <m:sty m:val="p"/>
          </m:rPr>
          <m:t>)</m:t>
        </m:r>
        <m:r>
          <m:rPr>
            <m:sty m:val="p"/>
          </m:rPr>
          <m:t>=</m:t>
        </m:r>
        <m:r>
          <m:t>0.39</m:t>
        </m:r>
        <m:r>
          <m:rPr>
            <m:sty m:val="p"/>
          </m:rPr>
          <m:t>&gt;</m:t>
        </m:r>
        <m:sSub>
          <m:e>
            <m:r>
              <m:t>φ</m:t>
            </m:r>
          </m:e>
          <m:sub>
            <m:r>
              <m:rPr>
                <m:sty m:val="p"/>
              </m:rPr>
              <m:t>l</m:t>
            </m:r>
            <m:r>
              <m:rPr>
                <m:sty m:val="p"/>
              </m:rPr>
              <m:t>e</m:t>
            </m:r>
            <m:r>
              <m:rPr>
                <m:sty m:val="p"/>
              </m:rPr>
              <m:t>x</m:t>
            </m:r>
          </m:sub>
        </m:sSub>
        <m:r>
          <m:rPr>
            <m:sty m:val="p"/>
          </m:rPr>
          <m:t>(</m:t>
        </m:r>
        <m:sSub>
          <m:e>
            <m:r>
              <m:t>V</m:t>
            </m:r>
          </m:e>
          <m:sub>
            <m:r>
              <m:t>2</m:t>
            </m:r>
          </m:sub>
        </m:sSub>
        <m:r>
          <m:rPr>
            <m:sty m:val="p"/>
          </m:rPr>
          <m:t>)</m:t>
        </m:r>
        <m:r>
          <m:rPr>
            <m:sty m:val="p"/>
          </m:rPr>
          <m:t>=</m:t>
        </m:r>
        <m:r>
          <m:t>0.25</m:t>
        </m:r>
      </m:oMath>
      <w:r>
        <w:t xml:space="preserve"> </w:t>
      </w:r>
      <w:r>
        <w:t xml:space="preserve">on the trap</w:t>
      </w:r>
      <w:r>
        <w:t xml:space="preserve"> </w:t>
      </w:r>
      <w:r>
        <w:t xml:space="preserve">prompt), so relevance</w:t>
      </w:r>
      <w:r>
        <w:t xml:space="preserve"> </w:t>
      </w:r>
      <w:r>
        <w:rPr>
          <w:i/>
          <w:iCs/>
        </w:rPr>
        <w:t xml:space="preserve">agreed</w:t>
      </w:r>
      <w:r>
        <w:t xml:space="preserve"> </w:t>
      </w:r>
      <w:r>
        <w:t xml:space="preserve">with PASS and</w:t>
      </w:r>
      <w:r>
        <w:t xml:space="preserve"> </w:t>
      </w:r>
      <w:r>
        <w:t xml:space="preserve">the strong mis-rank remains a pair-1 result. The contribution of the second pair is therefore</w:t>
      </w:r>
      <w:r>
        <w:t xml:space="preserve"> </w:t>
      </w:r>
      <w:r>
        <w:rPr>
          <w:i/>
          <w:iCs/>
        </w:rPr>
        <w:t xml:space="preserve">generality of the incomparability, dominance and collapse results to a new domain</w:t>
      </w:r>
      <w:r>
        <w:t xml:space="preserve">, not a</w:t>
      </w:r>
      <w:r>
        <w:t xml:space="preserve"> </w:t>
      </w:r>
      <w:r>
        <w:t xml:space="preserve">second mis-rank.</w:t>
      </w:r>
    </w:p>
    <w:bookmarkEnd w:id="137"/>
    <w:bookmarkStart w:id="138"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31</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39</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The padded arm is never verified below</w:t>
      </w:r>
      <w:r>
        <w:t xml:space="preserve"> </w:t>
      </w:r>
      <m:oMath>
        <m:sSub>
          <m:e>
            <m:r>
              <m:t>W</m:t>
            </m:r>
          </m:e>
          <m:sub>
            <m:r>
              <m:t>1</m:t>
            </m:r>
          </m:sub>
        </m:sSub>
      </m:oMath>
      <w:r>
        <w:t xml:space="preserve"> </w:t>
      </w:r>
      <w:r>
        <w:t xml:space="preserve">alone:</w:t>
      </w:r>
      <w:r>
        <w:t xml:space="preserve"> </w:t>
      </w:r>
      <w:r>
        <w:t xml:space="preserve">on</w:t>
      </w:r>
      <w:r>
        <w:t xml:space="preserve"> </w:t>
      </w:r>
      <w:r>
        <w:rPr>
          <w:rStyle w:val="VerbatimChar"/>
        </w:rPr>
        <w:t xml:space="preserve">api_argorder</w:t>
      </w:r>
      <w:r>
        <w:t xml:space="preserve"> </w:t>
      </w:r>
      <m:oMath>
        <m:sSub>
          <m:e>
            <m:r>
              <m:rPr>
                <m:sty m:val="p"/>
              </m:rPr>
              <m:t>Δ</m:t>
            </m:r>
          </m:e>
          <m:sub>
            <m:r>
              <m:t>T</m:t>
            </m:r>
          </m:sub>
        </m:sSub>
        <m:r>
          <m:rPr>
            <m:sty m:val="p"/>
          </m:rPr>
          <m:t>=</m:t>
        </m:r>
        <m:r>
          <m:rPr>
            <m:sty m:val="p"/>
          </m:rPr>
          <m:t>+</m:t>
        </m:r>
        <m:r>
          <m:t>0.225</m:t>
        </m:r>
      </m:oMath>
      <w:r>
        <w:t xml:space="preserve"> </w:t>
      </w:r>
      <w:r>
        <w:t xml:space="preserve">with a two-sided</w:t>
      </w:r>
      <w:r>
        <w:t xml:space="preserve"> </w:t>
      </w:r>
      <m:oMath>
        <m:r>
          <m:t>90</m:t>
        </m:r>
        <m:r>
          <m:rPr>
            <m:sty m:val="p"/>
          </m:rPr>
          <m:t>%</m:t>
        </m:r>
      </m:oMath>
      <w:r>
        <w:t xml:space="preserve"> </w:t>
      </w:r>
      <w:r>
        <w:t xml:space="preserve">interval of</w:t>
      </w:r>
      <w:r>
        <w:t xml:space="preserve"> </w:t>
      </w:r>
      <m:oMath>
        <m:r>
          <m:rPr>
            <m:sty m:val="p"/>
          </m:rPr>
          <m:t>[</m:t>
        </m:r>
        <m:r>
          <m:rPr>
            <m:sty m:val="p"/>
          </m:rPr>
          <m:t>+</m:t>
        </m:r>
        <m:r>
          <m:t>0.0202</m:t>
        </m:r>
        <m:r>
          <m:rPr>
            <m:sty m:val="p"/>
          </m:rPr>
          <m:t>,</m:t>
        </m:r>
        <m:r>
          <m:rPr>
            <m:sty m:val="p"/>
          </m:rPr>
          <m:t>+</m:t>
        </m:r>
        <m:r>
          <m:t>0.3846</m:t>
        </m:r>
        <m:r>
          <m:rPr>
            <m:sty m:val="p"/>
          </m:rPr>
          <m:t>]</m:t>
        </m:r>
      </m:oMath>
      <w:r>
        <w:t xml:space="preserve">, clear of zero, and on</w:t>
      </w:r>
      <w:r>
        <w:t xml:space="preserve"> </w:t>
      </w:r>
      <w:r>
        <w:rPr>
          <w:rStyle w:val="VerbatimChar"/>
        </w:rPr>
        <w:t xml:space="preserve">api_post_ok</w:t>
      </w:r>
      <w:r>
        <w:t xml:space="preserve"> </w:t>
      </w:r>
      <m:oMath>
        <m:sSub>
          <m:e>
            <m:r>
              <m:rPr>
                <m:sty m:val="p"/>
              </m:rPr>
              <m:t>Δ</m:t>
            </m:r>
          </m:e>
          <m:sub>
            <m:r>
              <m:t>T</m:t>
            </m:r>
          </m:sub>
        </m:sSub>
        <m:r>
          <m:rPr>
            <m:sty m:val="p"/>
          </m:rPr>
          <m:t>=</m:t>
        </m:r>
        <m:r>
          <m:rPr>
            <m:sty m:val="p"/>
          </m:rPr>
          <m:t>+</m:t>
        </m:r>
        <m:r>
          <m:t>0.025</m:t>
        </m:r>
      </m:oMath>
      <w:r>
        <w:t xml:space="preserve"> </w:t>
      </w:r>
      <w:r>
        <w:t xml:space="preserve">with</w:t>
      </w:r>
      <w:r>
        <w:t xml:space="preserve"> </w:t>
      </w:r>
      <m:oMath>
        <m:r>
          <m:rPr>
            <m:sty m:val="p"/>
          </m:rPr>
          <m:t>[</m:t>
        </m:r>
        <m:r>
          <m:rPr>
            <m:sty m:val="p"/>
          </m:rPr>
          <m:t>−</m:t>
        </m:r>
        <m:r>
          <m:t>0.0875</m:t>
        </m:r>
        <m:r>
          <m:rPr>
            <m:sty m:val="p"/>
          </m:rPr>
          <m:t>,</m:t>
        </m:r>
        <m:r>
          <m:rPr>
            <m:sty m:val="p"/>
          </m:rPr>
          <m:t>+</m:t>
        </m:r>
        <m:r>
          <m:t>0.1316</m:t>
        </m:r>
        <m:r>
          <m:rPr>
            <m:sty m:val="p"/>
          </m:rPr>
          <m:t>]</m:t>
        </m:r>
      </m:oMath>
      <w:r>
        <w:t xml:space="preserve">, consistent with no difference. Against the superset the same-run harm</w:t>
      </w:r>
      <w:r>
        <w:t xml:space="preserve"> </w:t>
      </w:r>
      <w:r>
        <w:t xml:space="preserve">verification clears on both cells (</w:t>
      </w:r>
      <m:oMath>
        <m:sSub>
          <m:e>
            <m:r>
              <m:rPr>
                <m:sty m:val="p"/>
              </m:rPr>
              <m:t>Δ</m:t>
            </m:r>
          </m:e>
          <m:sub>
            <m:r>
              <m:t>T</m:t>
            </m:r>
          </m:sub>
        </m:sSub>
        <m:r>
          <m:rPr>
            <m:sty m:val="p"/>
          </m:rPr>
          <m:t>=</m:t>
        </m:r>
        <m:r>
          <m:rPr>
            <m:sty m:val="p"/>
          </m:rPr>
          <m:t>−</m:t>
        </m:r>
        <m:r>
          <m:t>0.775</m:t>
        </m:r>
      </m:oMath>
      <w:r>
        <w:t xml:space="preserve">, one-sided</w:t>
      </w:r>
      <w:r>
        <w:t xml:space="preserve"> </w:t>
      </w:r>
      <m:oMath>
        <m:r>
          <m:t>90</m:t>
        </m:r>
        <m:r>
          <m:rPr>
            <m:sty m:val="p"/>
          </m:rPr>
          <m:t>%</m:t>
        </m:r>
      </m:oMath>
      <w:r>
        <w:t xml:space="preserve"> </w:t>
      </w:r>
      <w:r>
        <w:t xml:space="preserve">upper bound</w:t>
      </w:r>
      <w:r>
        <w:t xml:space="preserve"> </w:t>
      </w:r>
      <m:oMath>
        <m:r>
          <m:rPr>
            <m:sty m:val="p"/>
          </m:rPr>
          <m:t>−</m:t>
        </m:r>
        <m:r>
          <m:t>0.5680</m:t>
        </m:r>
      </m:oMath>
      <w:r>
        <w:t xml:space="preserve">;</w:t>
      </w:r>
      <w:r>
        <w:t xml:space="preserve"> </w:t>
      </w:r>
      <w:r>
        <w:t xml:space="preserve">and</w:t>
      </w:r>
      <w:r>
        <w:t xml:space="preserve"> </w:t>
      </w:r>
      <m:oMath>
        <m:r>
          <m:rPr>
            <m:sty m:val="p"/>
          </m:rPr>
          <m:t>−</m:t>
        </m:r>
        <m:r>
          <m:t>0.975</m:t>
        </m:r>
      </m:oMath>
      <w:r>
        <w:t xml:space="preserve">, upper bound</w:t>
      </w:r>
      <w:r>
        <w:t xml:space="preserve"> </w:t>
      </w:r>
      <m:oMath>
        <m:r>
          <m:rPr>
            <m:sty m:val="p"/>
          </m:rPr>
          <m:t>−</m:t>
        </m:r>
        <m:r>
          <m:t>0.8146</m:t>
        </m:r>
      </m:oMath>
      <w:r>
        <w:t xml:space="preserve">). In the tested configuration the</w:t>
      </w:r>
      <w:r>
        <w:t xml:space="preserve"> </w:t>
      </w:r>
      <w:r>
        <w:t xml:space="preserve">collapse therefore does not follow from added length alone. The match is by characters, not</w:t>
      </w:r>
      <w:r>
        <w:t xml:space="preserve"> </w:t>
      </w:r>
      <w:r>
        <w:t xml:space="preserve">subword tokens, and the filler is plain prose while</w:t>
      </w:r>
      <w:r>
        <w:t xml:space="preserve"> </w:t>
      </w:r>
      <m:oMath>
        <m:sSub>
          <m:e>
            <m:r>
              <m:t>W</m:t>
            </m:r>
          </m:e>
          <m:sub>
            <m:r>
              <m:t>2</m:t>
            </m:r>
          </m:sub>
        </m:sSub>
      </m:oMath>
      <w:r>
        <w:t xml:space="preserve"> </w:t>
      </w:r>
      <w:r>
        <w:t xml:space="preserve">is symbol-dense, so gross length is</w:t>
      </w:r>
      <w:r>
        <w:t xml:space="preserve"> </w:t>
      </w:r>
      <w:r>
        <w:t xml:space="preserve">constrained but token count and processing difficulty are not. One residual axis is not</w:t>
      </w:r>
      <w:r>
        <w:t xml:space="preserve"> </w:t>
      </w:r>
      <w:r>
        <w:t xml:space="preserve">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8"/>
    <w:bookmarkStart w:id="13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0</m:t>
        </m:r>
        <m:r>
          <m:rPr>
            <m:sty m:val="p"/>
          </m:rPr>
          <m:t>/</m:t>
        </m:r>
        <m:r>
          <m:t>40</m:t>
        </m:r>
        <m:r>
          <m:rPr>
            <m:sty m:val="p"/>
          </m:rPr>
          <m:t>→</m:t>
        </m:r>
        <m:r>
          <m:t>39</m:t>
        </m:r>
        <m:r>
          <m:rPr>
            <m:sty m:val="p"/>
          </m:rPr>
          <m:t>/</m:t>
        </m:r>
        <m:r>
          <m:t>40</m:t>
        </m:r>
      </m:oMath>
      <w:r>
        <w:t xml:space="preserve">, and on</w:t>
      </w:r>
      <w:r>
        <w:t xml:space="preserve"> </w:t>
      </w:r>
      <w:r>
        <w:rPr>
          <w:rStyle w:val="VerbatimChar"/>
        </w:rPr>
        <w:t xml:space="preserve">api_post_ok</w:t>
      </w:r>
      <w:r>
        <w:t xml:space="preserve">,</w:t>
      </w:r>
      <w:r>
        <w:t xml:space="preserve"> </w:t>
      </w:r>
      <m:oMath>
        <m:r>
          <m:t>0</m:t>
        </m:r>
        <m:r>
          <m:rPr>
            <m:sty m:val="p"/>
          </m:rPr>
          <m:t>/</m:t>
        </m:r>
        <m:r>
          <m:t>40</m:t>
        </m:r>
        <m:r>
          <m:rPr>
            <m:sty m:val="p"/>
          </m:rPr>
          <m:t>→</m:t>
        </m:r>
        <m:r>
          <m:t>33</m:t>
        </m:r>
        <m:r>
          <m:rPr>
            <m:sty m:val="p"/>
          </m:rPr>
          <m:t>/</m:t>
        </m:r>
        <m:r>
          <m:t>40</m:t>
        </m:r>
      </m:oMath>
      <w:r>
        <w:t xml:space="preserve">; both</w:t>
      </w:r>
      <w:r>
        <w:t xml:space="preserve"> </w:t>
      </w:r>
      <w:r>
        <w:t xml:space="preserve">recoveries over</w:t>
      </w:r>
      <w:r>
        <w:t xml:space="preserve"> </w:t>
      </w:r>
      <m:oMath>
        <m:sSub>
          <m:e>
            <m:r>
              <m:t>W</m:t>
            </m:r>
          </m:e>
          <m:sub>
            <m:r>
              <m:t>1</m:t>
            </m:r>
            <m:r>
              <m:rPr>
                <m:sty m:val="p"/>
              </m:rPr>
              <m:t>+</m:t>
            </m:r>
          </m:sub>
        </m:sSub>
      </m:oMath>
      <w:r>
        <w:t xml:space="preserve"> </w:t>
      </w:r>
      <w:r>
        <w:t xml:space="preserve">are large, with non-overlapping exact</w:t>
      </w:r>
      <w:r>
        <w:t xml:space="preserve"> </w:t>
      </w:r>
      <m:oMath>
        <m:r>
          <m:t>95</m:t>
        </m:r>
        <m:r>
          <m:rPr>
            <m:sty m:val="p"/>
          </m:rPr>
          <m:t>%</m:t>
        </m:r>
      </m:oMath>
      <w:r>
        <w:t xml:space="preserve"> </w:t>
      </w:r>
      <w:r>
        <w:t xml:space="preserve">intervals on the two</w:t>
      </w:r>
      <w:r>
        <w:t xml:space="preserve"> </w:t>
      </w:r>
      <w:r>
        <w:t xml:space="preserve">proportions. Against</w:t>
      </w:r>
      <w:r>
        <w:t xml:space="preserve"> </w:t>
      </w:r>
      <m:oMath>
        <m:sSub>
          <m:e>
            <m:r>
              <m:t>W</m:t>
            </m:r>
          </m:e>
          <m:sub>
            <m:r>
              <m:t>1</m:t>
            </m:r>
          </m:sub>
        </m:sSub>
      </m:oMath>
      <w:r>
        <w:t xml:space="preserve"> </w:t>
      </w:r>
      <w:r>
        <w:t xml:space="preserve">alone the picture is cell-dependent and much weaker. On</w:t>
      </w:r>
      <w:r>
        <w:t xml:space="preserve"> </w:t>
      </w:r>
      <w:r>
        <w:rPr>
          <w:rStyle w:val="VerbatimChar"/>
        </w:rPr>
        <w:t xml:space="preserve">api_argorder</w:t>
      </w:r>
      <w:r>
        <w:t xml:space="preserve"> </w:t>
      </w:r>
      <w:r>
        <w:t xml:space="preserve">the instructed superset scores</w:t>
      </w:r>
      <w:r>
        <w:t xml:space="preserve"> </w:t>
      </w:r>
      <m:oMath>
        <m:r>
          <m:t>39</m:t>
        </m:r>
        <m:r>
          <m:rPr>
            <m:sty m:val="p"/>
          </m:rPr>
          <m:t>/</m:t>
        </m:r>
        <m:r>
          <m:t>40</m:t>
        </m:r>
      </m:oMath>
      <w:r>
        <w:t xml:space="preserve"> </w:t>
      </w:r>
      <w:r>
        <w:t xml:space="preserve">against</w:t>
      </w:r>
      <w:r>
        <w:t xml:space="preserve"> </w:t>
      </w:r>
      <m:oMath>
        <m:r>
          <m:t>31</m:t>
        </m:r>
        <m:r>
          <m:rPr>
            <m:sty m:val="p"/>
          </m:rPr>
          <m:t>/</m:t>
        </m:r>
        <m:r>
          <m:t>40</m:t>
        </m:r>
      </m:oMath>
      <w:r>
        <w:t xml:space="preserve">,</w:t>
      </w:r>
      <w:r>
        <w:t xml:space="preserve"> </w:t>
      </w:r>
      <m:oMath>
        <m:sSub>
          <m:e>
            <m:r>
              <m:rPr>
                <m:sty m:val="p"/>
              </m:rPr>
              <m:t>Δ</m:t>
            </m:r>
          </m:e>
          <m:sub>
            <m:r>
              <m:t>T</m:t>
            </m:r>
          </m:sub>
        </m:sSub>
        <m:r>
          <m:rPr>
            <m:sty m:val="p"/>
          </m:rPr>
          <m:t>=</m:t>
        </m:r>
        <m:r>
          <m:rPr>
            <m:sty m:val="p"/>
          </m:rPr>
          <m:t>+</m:t>
        </m:r>
        <m:r>
          <m:t>0.200</m:t>
        </m:r>
      </m:oMath>
      <w:r>
        <w:t xml:space="preserve">, with a one-sided</w:t>
      </w:r>
      <w:r>
        <w:t xml:space="preserve"> </w:t>
      </w:r>
      <m:oMath>
        <m:r>
          <m:t>90</m:t>
        </m:r>
        <m:r>
          <m:rPr>
            <m:sty m:val="p"/>
          </m:rPr>
          <m:t>%</m:t>
        </m:r>
      </m:oMath>
      <w:r>
        <w:t xml:space="preserve"> </w:t>
      </w:r>
      <w:r>
        <w:t xml:space="preserve">lower bound of</w:t>
      </w:r>
      <w:r>
        <w:t xml:space="preserve"> </w:t>
      </w:r>
      <m:oMath>
        <m:r>
          <m:rPr>
            <m:sty m:val="p"/>
          </m:rPr>
          <m:t>+</m:t>
        </m:r>
        <m:r>
          <m:t>0.0095</m:t>
        </m:r>
      </m:oMath>
      <w:r>
        <w:t xml:space="preserve">; that separate one-sided</w:t>
      </w:r>
      <w:r>
        <w:t xml:space="preserve"> </w:t>
      </w:r>
      <w:r>
        <w:t xml:space="preserve">statement clears zero, but the two-sided</w:t>
      </w:r>
      <w:r>
        <w:t xml:space="preserve"> </w:t>
      </w:r>
      <m:oMath>
        <m:r>
          <m:t>90</m:t>
        </m:r>
        <m:r>
          <m:rPr>
            <m:sty m:val="p"/>
          </m:rPr>
          <m:t>%</m:t>
        </m:r>
      </m:oMath>
      <w:r>
        <w:t xml:space="preserve"> </w:t>
      </w:r>
      <w:r>
        <w:t xml:space="preserve">interval assembled from individual</w:t>
      </w:r>
      <w:r>
        <w:t xml:space="preserve"> </w:t>
      </w:r>
      <m:oMath>
        <m:r>
          <m:t>95</m:t>
        </m:r>
        <m:r>
          <m:rPr>
            <m:sty m:val="p"/>
          </m:rPr>
          <m:t>%</m:t>
        </m:r>
      </m:oMath>
      <w:r>
        <w:t xml:space="preserve"> </w:t>
      </w:r>
      <w:r>
        <w:t xml:space="preserve">regions</w:t>
      </w:r>
      <w:r>
        <w:t xml:space="preserve"> </w:t>
      </w:r>
      <w:r>
        <w:t xml:space="preserve">is</w:t>
      </w:r>
      <w:r>
        <w:t xml:space="preserve"> </w:t>
      </w:r>
      <m:oMath>
        <m:r>
          <m:rPr>
            <m:sty m:val="p"/>
          </m:rPr>
          <m:t>[</m:t>
        </m:r>
        <m:r>
          <m:rPr>
            <m:sty m:val="p"/>
          </m:rPr>
          <m:t>−</m:t>
        </m:r>
        <m:r>
          <m:t>0.0232</m:t>
        </m:r>
        <m:r>
          <m:rPr>
            <m:sty m:val="p"/>
          </m:rPr>
          <m:t>,</m:t>
        </m:r>
        <m:r>
          <m:rPr>
            <m:sty m:val="p"/>
          </m:rPr>
          <m:t>+</m:t>
        </m:r>
        <m:r>
          <m:t>0.3839</m:t>
        </m:r>
        <m:r>
          <m:rPr>
            <m:sty m:val="p"/>
          </m:rPr>
          <m:t>]</m:t>
        </m:r>
      </m:oMath>
      <w:r>
        <w:t xml:space="preserve"> </w:t>
      </w:r>
      <w:r>
        <w:t xml:space="preserve">and does not. On</w:t>
      </w:r>
      <w:r>
        <w:t xml:space="preserve"> </w:t>
      </w:r>
      <w:r>
        <w:rPr>
          <w:rStyle w:val="VerbatimChar"/>
        </w:rPr>
        <w:t xml:space="preserve">api_post_ok</w:t>
      </w:r>
      <w:r>
        <w:t xml:space="preserve"> </w:t>
      </w:r>
      <w:r>
        <w:t xml:space="preserve">it scores</w:t>
      </w:r>
      <w:r>
        <w:t xml:space="preserve"> </w:t>
      </w:r>
      <m:oMath>
        <m:r>
          <m:t>33</m:t>
        </m:r>
        <m:r>
          <m:rPr>
            <m:sty m:val="p"/>
          </m:rPr>
          <m:t>/</m:t>
        </m:r>
        <m:r>
          <m:t>40</m:t>
        </m:r>
      </m:oMath>
      <w:r>
        <w:t xml:space="preserve"> </w:t>
      </w:r>
      <w:r>
        <w:t xml:space="preserve">against</w:t>
      </w:r>
      <w:r>
        <w:t xml:space="preserve"> </w:t>
      </w:r>
      <m:oMath>
        <m:r>
          <m:t>39</m:t>
        </m:r>
        <m:r>
          <m:rPr>
            <m:sty m:val="p"/>
          </m:rPr>
          <m:t>/</m:t>
        </m:r>
        <m:r>
          <m:t>40</m:t>
        </m:r>
      </m:oMath>
      <w:r>
        <w:t xml:space="preserve">,</w:t>
      </w:r>
      <w:r>
        <w:t xml:space="preserve"> </w:t>
      </w:r>
      <m:oMath>
        <m:sSub>
          <m:e>
            <m:r>
              <m:rPr>
                <m:sty m:val="p"/>
              </m:rPr>
              <m:t>Δ</m:t>
            </m:r>
          </m:e>
          <m:sub>
            <m:r>
              <m:t>T</m:t>
            </m:r>
          </m:sub>
        </m:sSub>
        <m:r>
          <m:rPr>
            <m:sty m:val="p"/>
          </m:rPr>
          <m:t>=</m:t>
        </m:r>
        <m:r>
          <m:rPr>
            <m:sty m:val="p"/>
          </m:rPr>
          <m:t>−</m:t>
        </m:r>
        <m:r>
          <m:t>0.150</m:t>
        </m:r>
      </m:oMath>
      <w:r>
        <w:t xml:space="preserve">, one-sided bounds</w:t>
      </w:r>
      <w:r>
        <w:t xml:space="preserve"> </w:t>
      </w:r>
      <m:oMath>
        <m:r>
          <m:rPr>
            <m:sty m:val="p"/>
          </m:rPr>
          <m:t>−</m:t>
        </m:r>
        <m:r>
          <m:t>0.3025</m:t>
        </m:r>
      </m:oMath>
      <w:r>
        <w:t xml:space="preserve"> </w:t>
      </w:r>
      <w:r>
        <w:t xml:space="preserve">and</w:t>
      </w:r>
      <w:r>
        <w:t xml:space="preserve"> </w:t>
      </w:r>
      <m:oMath>
        <m:r>
          <m:rPr>
            <m:sty m:val="p"/>
          </m:rPr>
          <m:t>+</m:t>
        </m:r>
        <m:r>
          <m:t>0.0281</m:t>
        </m:r>
      </m:oMath>
      <w:r>
        <w:t xml:space="preserve">, so neither superiority nor</w:t>
      </w:r>
      <w:r>
        <w:t xml:space="preserve"> </w:t>
      </w:r>
      <w:r>
        <w:t xml:space="preserve">inferiority to</w:t>
      </w:r>
      <w:r>
        <w:t xml:space="preserve"> </w:t>
      </w:r>
      <m:oMath>
        <m:sSub>
          <m:e>
            <m:r>
              <m:t>W</m:t>
            </m:r>
          </m:e>
          <m:sub>
            <m:r>
              <m:t>1</m:t>
            </m:r>
          </m:sub>
        </m:sSub>
      </m:oMath>
      <w:r>
        <w:t xml:space="preserve"> </w:t>
      </w:r>
      <w:r>
        <w:t xml:space="preserve">is verified. The record shows that the instruction removes the collapse; it</w:t>
      </w:r>
      <w:r>
        <w:t xml:space="preserve"> </w:t>
      </w:r>
      <w:r>
        <w:t xml:space="preserve">does not show whether the instructed superset matches</w:t>
      </w:r>
      <w:r>
        <w:t xml:space="preserve"> </w:t>
      </w:r>
      <m:oMath>
        <m:sSub>
          <m:e>
            <m:r>
              <m:t>W</m:t>
            </m:r>
          </m:e>
          <m:sub>
            <m:r>
              <m:t>1</m:t>
            </m:r>
          </m:sub>
        </m:sSub>
      </m:oMath>
      <w:r>
        <w:t xml:space="preserve"> </w:t>
      </w:r>
      <w:r>
        <w:t xml:space="preserve">alone.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What the ablation does not</w:t>
      </w:r>
      <w:r>
        <w:t xml:space="preserve"> </w:t>
      </w:r>
      <w:r>
        <w:t xml:space="preserve">settle is the selection-level question under the instructed rule: the instructed superset sits</w:t>
      </w:r>
      <w:r>
        <w:t xml:space="preserve"> </w:t>
      </w:r>
      <w:r>
        <w:t xml:space="preserve">below</w:t>
      </w:r>
      <w:r>
        <w:t xml:space="preserve"> </w:t>
      </w:r>
      <m:oMath>
        <m:sSub>
          <m:e>
            <m:r>
              <m:t>W</m:t>
            </m:r>
          </m:e>
          <m:sub>
            <m:r>
              <m:t>1</m:t>
            </m:r>
          </m:sub>
        </m:sSub>
      </m:oMath>
      <w:r>
        <w:t xml:space="preserve"> </w:t>
      </w:r>
      <w:r>
        <w:t xml:space="preserve">alone on one cell and above it on the other, so on this record keeping the dominated</w:t>
      </w:r>
      <w:r>
        <w:t xml:space="preserve"> </w:t>
      </w:r>
      <w:r>
        <w:t xml:space="preserve">signal is neither uniformly worse nor uniformly better than dropping it once routing knowledge is</w:t>
      </w:r>
      <w:r>
        <w:t xml:space="preserve"> </w:t>
      </w:r>
      <w:r>
        <w:t xml:space="preserve">supplied. Without that knowledge, forcing the superset is verified harmful, and supplying it</w:t>
      </w:r>
      <w:r>
        <w:t xml:space="preserve"> </w:t>
      </w:r>
      <w:r>
        <w:t xml:space="preserve">requires the coordinate structure the partial order formalizes.</w:t>
      </w:r>
    </w:p>
    <w:bookmarkEnd w:id="139"/>
    <w:bookmarkStart w:id="140" w:name="Xbf74051c231d8f5334cdbb8a3972387ec2ab08e"/>
    <w:p>
      <w:pPr>
        <w:pStyle w:val="Heading4"/>
      </w:pPr>
      <w:r>
        <w:t xml:space="preserve">A structured-context ablation: labeled XML segmentation does not mitigate.</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Haiku at</w:t>
      </w:r>
      <w:r>
        <w:t xml:space="preserve"> </w:t>
      </w:r>
      <m:oMath>
        <m:r>
          <m:t>n</m:t>
        </m:r>
        <m:r>
          <m:rPr>
            <m:sty m:val="p"/>
          </m:rPr>
          <m:t>=</m:t>
        </m:r>
        <m:r>
          <m:t>40</m:t>
        </m:r>
      </m:oMath>
      <w:r>
        <w:t xml:space="preserve"> </w:t>
      </w:r>
      <w:r>
        <w:t xml:space="preserve">per</w:t>
      </w:r>
      <w:r>
        <w:t xml:space="preserve"> </w:t>
      </w:r>
      <w:r>
        <w:t xml:space="preserve">cell, structure alone does not mitigate at all:</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scores</w:t>
      </w:r>
      <w:r>
        <w:t xml:space="preserve"> </w:t>
      </w:r>
      <m:oMath>
        <m:r>
          <m:t>0</m:t>
        </m:r>
        <m:r>
          <m:rPr>
            <m:sty m:val="p"/>
          </m:rPr>
          <m:t>/</m:t>
        </m:r>
        <m:r>
          <m:t>40</m:t>
        </m:r>
      </m:oMath>
      <w:r>
        <w:t xml:space="preserve"> </w:t>
      </w:r>
      <w:r>
        <w:t xml:space="preserve">on both collapse cells, exactly the raw superset’s result,</w:t>
      </w:r>
      <w:r>
        <w:t xml:space="preserve"> </w:t>
      </w:r>
      <w:r>
        <w:t xml:space="preserve">so labelled segmentation without a routing statement is not separated from the superset anywhere</w:t>
      </w:r>
      <w:r>
        <w:t xml:space="preserve"> </w:t>
      </w:r>
      <w:r>
        <w:t xml:space="preserve">(both</w:t>
      </w:r>
      <w:r>
        <w:t xml:space="preserve"> </w:t>
      </w:r>
      <m:oMath>
        <m:r>
          <m:t>95</m:t>
        </m:r>
        <m:r>
          <m:rPr>
            <m:sty m:val="p"/>
          </m:rPr>
          <m:t>%</m:t>
        </m:r>
      </m:oMath>
      <w:r>
        <w:t xml:space="preserve"> </w:t>
      </w:r>
      <w:r>
        <w:t xml:space="preserve">intervals</w:t>
      </w:r>
      <w:r>
        <w:t xml:space="preserve"> </w:t>
      </w:r>
      <m:oMath>
        <m:r>
          <m:rPr>
            <m:sty m:val="p"/>
          </m:rPr>
          <m:t>[</m:t>
        </m:r>
        <m:r>
          <m:t>0.000</m:t>
        </m:r>
        <m:r>
          <m:rPr>
            <m:sty m:val="p"/>
          </m:rPr>
          <m:t>,</m:t>
        </m:r>
        <m:r>
          <m:t>0.088</m:t>
        </m:r>
        <m:r>
          <m:rPr>
            <m:sty m:val="p"/>
          </m:rPr>
          <m:t>]</m:t>
        </m:r>
      </m:oMath>
      <w:r>
        <w:t xml:space="preserve">). The routing note is separated from both on both cells:</w:t>
      </w:r>
      <w:r>
        <w:t xml:space="preserve"> </w:t>
      </w:r>
      <m:oMath>
        <m:r>
          <m:t>33</m:t>
        </m:r>
        <m:r>
          <m:rPr>
            <m:sty m:val="p"/>
          </m:rPr>
          <m:t>/</m:t>
        </m:r>
        <m:r>
          <m:t>40</m:t>
        </m:r>
      </m:oMath>
      <w:r>
        <w:t xml:space="preserve"> </w:t>
      </w:r>
      <w:r>
        <w:t xml:space="preserve">on</w:t>
      </w:r>
      <w:r>
        <w:t xml:space="preserve"> </w:t>
      </w:r>
      <w:r>
        <w:rPr>
          <w:rStyle w:val="VerbatimChar"/>
        </w:rPr>
        <w:t xml:space="preserve">api_post_ok</w:t>
      </w:r>
      <w:r>
        <w:t xml:space="preserve"> </w:t>
      </w:r>
      <w:r>
        <w:t xml:space="preserve">(</w:t>
      </w:r>
      <m:oMath>
        <m:r>
          <m:rPr>
            <m:sty m:val="p"/>
          </m:rPr>
          <m:t>[</m:t>
        </m:r>
        <m:r>
          <m:t>0.672</m:t>
        </m:r>
        <m:r>
          <m:rPr>
            <m:sty m:val="p"/>
          </m:rPr>
          <m:t>,</m:t>
        </m:r>
        <m:r>
          <m:t>0.927</m:t>
        </m:r>
        <m:r>
          <m:rPr>
            <m:sty m:val="p"/>
          </m:rPr>
          <m:t>]</m:t>
        </m:r>
      </m:oMath>
      <w:r>
        <w:t xml:space="preserve">) and</w:t>
      </w:r>
      <w:r>
        <w:t xml:space="preserve"> </w:t>
      </w:r>
      <m:oMath>
        <m:r>
          <m:t>39</m:t>
        </m:r>
        <m:r>
          <m:rPr>
            <m:sty m:val="p"/>
          </m:rPr>
          <m:t>/</m:t>
        </m:r>
        <m:r>
          <m:t>40</m:t>
        </m:r>
      </m:oMath>
      <w:r>
        <w:t xml:space="preserve"> </w:t>
      </w:r>
      <w:r>
        <w:t xml:space="preserve">on</w:t>
      </w:r>
      <w:r>
        <w:t xml:space="preserve"> </w:t>
      </w:r>
      <w:r>
        <w:rPr>
          <w:rStyle w:val="VerbatimChar"/>
        </w:rPr>
        <w:t xml:space="preserve">api_argorder</w:t>
      </w:r>
      <w:r>
        <w:t xml:space="preserve"> </w:t>
      </w:r>
      <w:r>
        <w:t xml:space="preserve">(</w:t>
      </w:r>
      <m:oMath>
        <m:r>
          <m:rPr>
            <m:sty m:val="p"/>
          </m:rPr>
          <m:t>[</m:t>
        </m:r>
        <m:r>
          <m:t>0.868</m:t>
        </m:r>
        <m:r>
          <m:rPr>
            <m:sty m:val="p"/>
          </m:rPr>
          <m:t>,</m:t>
        </m:r>
        <m:r>
          <m:t>0.999</m:t>
        </m:r>
        <m:r>
          <m:rPr>
            <m:sty m:val="p"/>
          </m:rPr>
          <m:t>]</m:t>
        </m:r>
      </m:oMath>
      <w:r>
        <w:t xml:space="preserve">). On</w:t>
      </w:r>
      <w:r>
        <w:t xml:space="preserve"> </w:t>
      </w:r>
      <w:r>
        <w:rPr>
          <w:rStyle w:val="VerbatimChar"/>
        </w:rPr>
        <w:t xml:space="preserve">api_argorder</w:t>
      </w:r>
      <w:r>
        <w:t xml:space="preserve"> </w:t>
      </w:r>
      <w:r>
        <w:t xml:space="preserve">the routing arm also exceeds this control’s own</w:t>
      </w:r>
      <w:r>
        <w:t xml:space="preserve"> </w:t>
      </w:r>
      <m:oMath>
        <m:sSub>
          <m:e>
            <m:r>
              <m:t>W</m:t>
            </m:r>
          </m:e>
          <m:sub>
            <m:r>
              <m:t>1</m:t>
            </m:r>
          </m:sub>
        </m:sSub>
      </m:oMath>
      <w:r>
        <w:t xml:space="preserve"> </w:t>
      </w:r>
      <w:r>
        <w:t xml:space="preserve">baseline of</w:t>
      </w:r>
      <w:r>
        <w:t xml:space="preserve"> </w:t>
      </w:r>
      <m:oMath>
        <m:r>
          <m:t>31</m:t>
        </m:r>
        <m:r>
          <m:rPr>
            <m:sty m:val="p"/>
          </m:rPr>
          <m:t>/</m:t>
        </m:r>
        <m:r>
          <m:t>40</m:t>
        </m:r>
      </m:oMath>
      <w:r>
        <w:t xml:space="preserve"> </w:t>
      </w:r>
      <w:r>
        <w:t xml:space="preserve">(</w:t>
      </w:r>
      <m:oMath>
        <m:r>
          <m:rPr>
            <m:sty m:val="p"/>
          </m:rPr>
          <m:t>[</m:t>
        </m:r>
        <m:r>
          <m:t>0.615</m:t>
        </m:r>
        <m:r>
          <m:rPr>
            <m:sty m:val="p"/>
          </m:rPr>
          <m:t>,</m:t>
        </m:r>
        <m:r>
          <m:t>0.892</m:t>
        </m:r>
        <m:r>
          <m:rPr>
            <m:sty m:val="p"/>
          </m:rPr>
          <m:t>]</m:t>
        </m:r>
      </m:oMath>
      <w:r>
        <w:t xml:space="preserve">), so the ordering is not a graded ladder from</w:t>
      </w:r>
      <w:r>
        <w:t xml:space="preserve"> </w:t>
      </w:r>
      <w:r>
        <w:t xml:space="preserve">superset to dropping the dominated signal; what the arms separate is segmentation, which changes</w:t>
      </w:r>
      <w:r>
        <w:t xml:space="preserve"> </w:t>
      </w:r>
      <w:r>
        <w:t xml:space="preserve">nothing, from routing knowledge, which changes almost everything. As in</w:t>
      </w:r>
      <w:r>
        <w:t xml:space="preserve"> </w:t>
      </w:r>
      <w:r>
        <w:t xml:space="preserve">Section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with the structure arm and the baselines it is compared against measured in one run.</w:t>
      </w:r>
    </w:p>
    <w:bookmarkEnd w:id="140"/>
    <w:bookmarkEnd w:id="141"/>
    <w:bookmarkEnd w:id="142"/>
    <w:bookmarkStart w:id="146" w:name="app:diag"/>
    <w:p>
      <w:pPr>
        <w:pStyle w:val="Heading1"/>
      </w:pPr>
      <w:r>
        <w:t xml:space="preserve">Experimental diagnostics</w:t>
      </w:r>
    </w:p>
    <w:p>
      <w:pPr>
        <w:pStyle w:val="FirstParagraph"/>
      </w:pPr>
      <w:r>
        <w:t xml:space="preserve">This appendix carries the per-draw diagnostic record behind Section 7.4.5 and the</w:t>
      </w:r>
      <w:r>
        <w:t xml:space="preserve"> </w:t>
      </w:r>
      <w:r>
        <w:t xml:space="preserve">token observation of Section 8.3. Nothing here is required to read the verified</w:t>
      </w:r>
      <w:r>
        <w:t xml:space="preserve"> </w:t>
      </w:r>
      <w:r>
        <w:t xml:space="preserve">results; it is the evidence for what the failing replies contain.</w:t>
      </w:r>
    </w:p>
    <w:bookmarkStart w:id="144" w:name="app:audit"/>
    <w:p>
      <w:pPr>
        <w:pStyle w:val="Heading2"/>
      </w:pPr>
      <w:r>
        <w:t xml:space="preserve">What the retained completions contain</w:t>
      </w:r>
    </w:p>
    <w:p>
      <w:pPr>
        <w:pStyle w:val="FirstParagraph"/>
      </w:pPr>
      <w:r>
        <w:t xml:space="preserve">Raw completions were kept for the three Anthropic models’ rows of the interference table; the</w:t>
      </w:r>
      <w:r>
        <w:t xml:space="preserve"> </w:t>
      </w:r>
      <w:r>
        <w:t xml:space="preserve">other three models’ rows are aggregate-only. This appendix reads what was kept. The table below</w:t>
      </w:r>
      <w:r>
        <w:t xml:space="preserve"> </w:t>
      </w:r>
      <w:r>
        <w:t xml:space="preserve">covers the two collapse cells of those three models,</w:t>
      </w:r>
      <w:r>
        <w:t xml:space="preserve"> </w:t>
      </w:r>
      <m:oMath>
        <m:r>
          <m:t>40</m:t>
        </m:r>
      </m:oMath>
      <w:r>
        <w:t xml:space="preserve"> </w:t>
      </w:r>
      <w:r>
        <w:t xml:space="preserve">completions per arm and cell,</w:t>
      </w:r>
      <w:r>
        <w:t xml:space="preserve"> </w:t>
      </w:r>
      <m:oMath>
        <m:r>
          <m:t>480</m:t>
        </m:r>
      </m:oMath>
      <w:r>
        <w:t xml:space="preserve"> </w:t>
      </w:r>
      <w:r>
        <w:t xml:space="preserve">in</w:t>
      </w:r>
      <w:r>
        <w:t xml:space="preserve"> </w:t>
      </w:r>
      <w:r>
        <w:t xml:space="preserve">total; the same retention is in place for the behavioural controls and the second source pair.</w:t>
      </w:r>
    </w:p>
    <w:bookmarkStart w:id="143" w:name="tab:retained"/>
    <w:p>
      <w:pPr>
        <w:pStyle w:val="TableCaption"/>
      </w:pPr>
      <w:r>
        <w:t xml:space="preserve">Retained completions on the two collapse cells,</w:t>
      </w:r>
      <w:r>
        <w:t xml:space="preserve"> </w:t>
      </w:r>
      <m:oMath>
        <m:r>
          <m:t>n</m:t>
        </m:r>
        <m:r>
          <m:rPr>
            <m:sty m:val="p"/>
          </m:rPr>
          <m:t>=</m:t>
        </m:r>
        <m:r>
          <m:t>40</m:t>
        </m:r>
      </m:oMath>
      <w:r>
        <w:t xml:space="preserve"> </w:t>
      </w:r>
      <w:r>
        <w:t xml:space="preserve">per arm.</w:t>
      </w:r>
      <w:r>
        <w:t xml:space="preserve"> </w:t>
      </w:r>
      <w:r>
        <w:t xml:space="preserve">“Import”</w:t>
      </w:r>
      <w:r>
        <w:t xml:space="preserve"> </w:t>
      </w:r>
      <w:r>
        <w:t xml:space="preserve">counts</w:t>
      </w:r>
      <w:r>
        <w:t xml:space="preserve"> </w:t>
      </w:r>
      <w:r>
        <w:t xml:space="preserve">replies carrying the</w:t>
      </w:r>
      <w:r>
        <w:t xml:space="preserve"> </w:t>
      </w:r>
      <w:r>
        <w:rPr>
          <w:rStyle w:val="VerbatimChar"/>
        </w:rPr>
        <w:t xml:space="preserve">import ledger</w:t>
      </w:r>
      <w:r>
        <w:t xml:space="preserve"> </w:t>
      </w:r>
      <w:r>
        <w:t xml:space="preserve">line the task needs;</w:t>
      </w:r>
      <w:r>
        <w:t xml:space="preserve"> </w:t>
      </w:r>
      <w:r>
        <w:t xml:space="preserve">“wire”</w:t>
      </w:r>
      <w:r>
        <w:t xml:space="preserve"> </w:t>
      </w:r>
      <w:r>
        <w:t xml:space="preserve">counts replies matching</w:t>
      </w:r>
      <w:r>
        <w:t xml:space="preserve"> </w:t>
      </w:r>
      <w:r>
        <w:t xml:space="preserve">the encoding rule below;</w:t>
      </w:r>
      <w:r>
        <w:t xml:space="preserve"> </w:t>
      </w:r>
      <w:r>
        <w:t xml:space="preserve">“empty”</w:t>
      </w:r>
      <w:r>
        <w:t xml:space="preserve"> </w:t>
      </w:r>
      <w:r>
        <w:t xml:space="preserve">counts replies from which no code block could be extracted;</w:t>
      </w:r>
      <w:r>
        <w:t xml:space="preserve"> </w:t>
      </w:r>
      <w:r>
        <w:t xml:space="preserve">“refusal”</w:t>
      </w:r>
      <w:r>
        <w:t xml:space="preserve"> </w:t>
      </w:r>
      <w:r>
        <w:t xml:space="preserve">counts replies declining the task. Mean length is in characters of the extracted</w:t>
      </w:r>
      <w:r>
        <w:t xml:space="preserve"> </w:t>
      </w:r>
      <w:r>
        <w:t xml:space="preserve">code. Every column is reproduced by</w:t>
      </w:r>
      <w:r>
        <w:t xml:space="preserve"> </w:t>
      </w:r>
      <w:r>
        <w:rPr>
          <w:rStyle w:val="VerbatimChar"/>
        </w:rPr>
        <w:t xml:space="preserve">harness/diag/retained_text_checks.py</w:t>
      </w:r>
      <w:r>
        <w:t xml:space="preserve">.</w:t>
      </w:r>
    </w:p>
    <w:tbl>
      <w:tblPr>
        <w:tblStyle w:val="Table"/>
        <w:tblW w:type="auto" w:w="0"/>
        <w:tblLook w:firstRow="1" w:lastRow="0" w:firstColumn="0" w:lastColumn="0" w:noHBand="0" w:noVBand="0" w:val="0020"/>
        <w:tblCaption w:val="Retained completions on the two collapse cells, n=40 per arm. “Import” counts replies carrying the import ledger line the task needs; “wire” counts replies matching the encoding rule below; “empty” counts replies from which no code block could be extracted; “refusal” counts replies declining the task. Mean length is in characters of the extracted code. Every column is reproduced by harness/diag/retained_text_checks.py."/>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t xml:space="preserve">Arm</w:t>
            </w:r>
          </w:p>
        </w:tc>
        <w:tc>
          <w:tcPr/>
          <w:p>
            <w:pPr>
              <w:pStyle w:val="Compact"/>
              <w:jc w:val="center"/>
            </w:pPr>
            <w:r>
              <w:t xml:space="preserve">Mean length</w:t>
            </w:r>
          </w:p>
        </w:tc>
        <w:tc>
          <w:tcPr/>
          <w:p>
            <w:pPr>
              <w:pStyle w:val="Compact"/>
              <w:jc w:val="center"/>
            </w:pPr>
            <w:r>
              <w:t xml:space="preserve">Import</w:t>
            </w:r>
          </w:p>
        </w:tc>
        <w:tc>
          <w:tcPr/>
          <w:p>
            <w:pPr>
              <w:pStyle w:val="Compact"/>
              <w:jc w:val="center"/>
            </w:pPr>
            <w:r>
              <w:t xml:space="preserve">Wire</w:t>
            </w:r>
          </w:p>
        </w:tc>
        <w:tc>
          <w:tcPr/>
          <w:p>
            <w:pPr>
              <w:pStyle w:val="Compact"/>
              <w:jc w:val="center"/>
            </w:pPr>
            <w:r>
              <w:t xml:space="preserve">Empty / Refusal</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105</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477</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459</m:t>
              </m:r>
            </m:oMath>
            <w:r>
              <w:t xml:space="preserve">​</w:t>
            </w:r>
          </w:p>
        </w:tc>
        <w:tc>
          <w:tcPr/>
          <w:p>
            <w:pPr>
              <w:pStyle w:val="Compact"/>
              <w:jc w:val="center"/>
            </w:pPr>
            <m:oMath>
              <m:r>
                <m:t>33</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633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94</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383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180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286</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252</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bl>
    <w:bookmarkEnd w:id="143"/>
    <w:p>
      <w:pPr>
        <w:pStyle w:val="BodyText"/>
      </w:pPr>
      <w:r>
        <w:t xml:space="preserve">We screened the retained responses for extraction failures, missing imports, and explicit</w:t>
      </w:r>
      <w:r>
        <w:t xml:space="preserve"> </w:t>
      </w:r>
      <w:r>
        <w:t xml:space="preserve">refusals.</w:t>
      </w:r>
      <w:r>
        <w:t xml:space="preserve"> </w:t>
      </w:r>
      <w:r>
        <w:rPr>
          <w:i/>
          <w:iCs/>
        </w:rPr>
        <w:t xml:space="preserve">Extraction and imports</w:t>
      </w:r>
      <w:r>
        <w:t xml:space="preserve">: no draw produced an</w:t>
      </w:r>
      <w:r>
        <w:t xml:space="preserve"> </w:t>
      </w:r>
      <w:r>
        <w:t xml:space="preserve">empty extraction, and the</w:t>
      </w:r>
      <w:r>
        <w:t xml:space="preserve"> </w:t>
      </w:r>
      <w:r>
        <w:rPr>
          <w:rStyle w:val="VerbatimChar"/>
        </w:rPr>
        <w:t xml:space="preserve">import</w:t>
      </w:r>
      <w:r>
        <w:t xml:space="preserve"> </w:t>
      </w:r>
      <w:r>
        <w:t xml:space="preserve">line is present in</w:t>
      </w:r>
      <w:r>
        <w:t xml:space="preserve"> </w:t>
      </w:r>
      <m:oMath>
        <m:r>
          <m:t>39</m:t>
        </m:r>
      </m:oMath>
      <w:r>
        <w:t xml:space="preserve"> </w:t>
      </w:r>
      <w:r>
        <w:t xml:space="preserve">or</w:t>
      </w:r>
      <w:r>
        <w:t xml:space="preserve"> </w:t>
      </w:r>
      <m:oMath>
        <m:r>
          <m:t>40</m:t>
        </m:r>
      </m:oMath>
      <w:r>
        <w:t xml:space="preserve"> </w:t>
      </w:r>
      <w:r>
        <w:t xml:space="preserve">of</w:t>
      </w:r>
      <w:r>
        <w:t xml:space="preserve"> </w:t>
      </w:r>
      <m:oMath>
        <m:r>
          <m:t>40</m:t>
        </m:r>
      </m:oMath>
      <w:r>
        <w:t xml:space="preserve"> </w:t>
      </w:r>
      <w:r>
        <w:t xml:space="preserve">replies</w:t>
      </w:r>
      <w:r>
        <w:t xml:space="preserve"> </w:t>
      </w:r>
      <w:r>
        <w:t xml:space="preserve">everywhere except Haiku’s</w:t>
      </w:r>
      <w:r>
        <w:t xml:space="preserve"> </w:t>
      </w:r>
      <m:oMath>
        <m:sSub>
          <m:e>
            <m:r>
              <m:t>W</m:t>
            </m:r>
          </m:e>
          <m:sub>
            <m:r>
              <m:t>1</m:t>
            </m:r>
          </m:sub>
        </m:sSub>
      </m:oMath>
      <w:r>
        <w:t xml:space="preserve"> </w:t>
      </w:r>
      <w:r>
        <w:t xml:space="preserve">arm on</w:t>
      </w:r>
      <w:r>
        <w:t xml:space="preserve"> </w:t>
      </w:r>
      <w:r>
        <w:rPr>
          <w:rStyle w:val="VerbatimChar"/>
        </w:rPr>
        <w:t xml:space="preserve">api_argorder</w:t>
      </w:r>
      <w:r>
        <w:t xml:space="preserve"> </w:t>
      </w:r>
      <w:r>
        <w:t xml:space="preserve">(</w:t>
      </w:r>
      <m:oMath>
        <m:r>
          <m:t>33</m:t>
        </m:r>
        <m:r>
          <m:rPr>
            <m:sty m:val="p"/>
          </m:rPr>
          <m:t>/</m:t>
        </m:r>
        <m:r>
          <m:t>40</m:t>
        </m:r>
      </m:oMath>
      <w:r>
        <w:t xml:space="preserve">), which is the arm that</w:t>
      </w:r>
      <w:r>
        <w:t xml:space="preserve"> </w:t>
      </w:r>
      <w:r>
        <w:t xml:space="preserve">passes, so those omissions depress the comparison arm and understate the harm rather than producing</w:t>
      </w:r>
      <w:r>
        <w:t xml:space="preserve"> </w:t>
      </w:r>
      <w:r>
        <w:t xml:space="preserve">it. What this bears on is an empty extraction and a missing import, not every packaging</w:t>
      </w:r>
      <w:r>
        <w:t xml:space="preserve"> </w:t>
      </w:r>
      <w:r>
        <w:t xml:space="preserve">explanation.</w:t>
      </w:r>
      <w:r>
        <w:t xml:space="preserve"> </w:t>
      </w:r>
      <w:r>
        <w:rPr>
          <w:i/>
          <w:iCs/>
        </w:rPr>
        <w:t xml:space="preserve">The harmful arm inflates output on every model</w:t>
      </w:r>
      <w:r>
        <w:t xml:space="preserve">:</w:t>
      </w:r>
      <w:r>
        <w:t xml:space="preserve"> </w:t>
      </w:r>
      <m:oMath>
        <m:r>
          <m:t>105</m:t>
        </m:r>
        <m:r>
          <m:rPr>
            <m:sty m:val="p"/>
          </m:rPr>
          <m:t>→</m:t>
        </m:r>
        <m:r>
          <m:t>477</m:t>
        </m:r>
      </m:oMath>
      <w:r>
        <w:t xml:space="preserve"> </w:t>
      </w:r>
      <w:r>
        <w:t xml:space="preserve">and</w:t>
      </w:r>
      <w:r>
        <w:t xml:space="preserve"> </w:t>
      </w:r>
      <m:oMath>
        <m:r>
          <m:t>459</m:t>
        </m:r>
        <m:r>
          <m:rPr>
            <m:sty m:val="p"/>
          </m:rPr>
          <m:t>→</m:t>
        </m:r>
        <m:r>
          <m:t>633</m:t>
        </m:r>
      </m:oMath>
      <w:r>
        <w:t xml:space="preserve"> </w:t>
      </w:r>
      <w:r>
        <w:t xml:space="preserve">characters on Haiku,</w:t>
      </w:r>
      <w:r>
        <w:t xml:space="preserve"> </w:t>
      </w:r>
      <m:oMath>
        <m:r>
          <m:t>94</m:t>
        </m:r>
        <m:r>
          <m:rPr>
            <m:sty m:val="p"/>
          </m:rPr>
          <m:t>→</m:t>
        </m:r>
        <m:r>
          <m:t>383</m:t>
        </m:r>
      </m:oMath>
      <w:r>
        <w:t xml:space="preserve"> </w:t>
      </w:r>
      <w:r>
        <w:t xml:space="preserve">and</w:t>
      </w:r>
      <w:r>
        <w:t xml:space="preserve"> </w:t>
      </w:r>
      <m:oMath>
        <m:r>
          <m:t>180</m:t>
        </m:r>
        <m:r>
          <m:rPr>
            <m:sty m:val="p"/>
          </m:rPr>
          <m:t>→</m:t>
        </m:r>
        <m:r>
          <m:t>253</m:t>
        </m:r>
      </m:oMath>
      <w:r>
        <w:t xml:space="preserve"> </w:t>
      </w:r>
      <w:r>
        <w:t xml:space="preserve">on Sonnet,</w:t>
      </w:r>
      <w:r>
        <w:t xml:space="preserve"> </w:t>
      </w:r>
      <m:oMath>
        <m:r>
          <m:t>93</m:t>
        </m:r>
        <m:r>
          <m:rPr>
            <m:sty m:val="p"/>
          </m:rPr>
          <m:t>→</m:t>
        </m:r>
        <m:r>
          <m:t>286</m:t>
        </m:r>
      </m:oMath>
      <w:r>
        <w:t xml:space="preserve"> </w:t>
      </w:r>
      <w:r>
        <w:t xml:space="preserve">and</w:t>
      </w:r>
      <w:r>
        <w:t xml:space="preserve"> </w:t>
      </w:r>
      <m:oMath>
        <m:r>
          <m:t>100</m:t>
        </m:r>
        <m:r>
          <m:rPr>
            <m:sty m:val="p"/>
          </m:rPr>
          <m:t>→</m:t>
        </m:r>
        <m:r>
          <m:t>252</m:t>
        </m:r>
      </m:oMath>
      <w:r>
        <w:t xml:space="preserve"> </w:t>
      </w:r>
      <w:r>
        <w:t xml:space="preserve">on Opus.</w:t>
      </w:r>
      <w:r>
        <w:t xml:space="preserve"> </w:t>
      </w:r>
      <w:r>
        <w:rPr>
          <w:i/>
          <w:iCs/>
        </w:rPr>
        <w:t xml:space="preserve">The refusal screen comes back negative</w:t>
      </w:r>
      <w:r>
        <w:t xml:space="preserve">: the phrase list below matches</w:t>
      </w:r>
      <w:r>
        <w:t xml:space="preserve"> </w:t>
      </w:r>
      <w:r>
        <w:t xml:space="preserve">none of the</w:t>
      </w:r>
      <w:r>
        <w:t xml:space="preserve"> </w:t>
      </w:r>
      <m:oMath>
        <m:r>
          <m:t>480</m:t>
        </m:r>
      </m:oMath>
      <w:r>
        <w:t xml:space="preserve"> </w:t>
      </w:r>
      <w:r>
        <w:t xml:space="preserve">draws, so the refusal behaviour an earlier command-line record showed for Sonnet</w:t>
      </w:r>
      <w:r>
        <w:t xml:space="preserve"> </w:t>
      </w:r>
      <w:r>
        <w:t xml:space="preserve">is not present here. Being a phrase list, it bounds explicit refusal language rather than every</w:t>
      </w:r>
      <w:r>
        <w:t xml:space="preserve"> </w:t>
      </w:r>
      <w:r>
        <w:t xml:space="preserve">way a reply could decline.</w:t>
      </w:r>
    </w:p>
    <w:p>
      <w:pPr>
        <w:pStyle w:val="BodyText"/>
      </w:pPr>
      <w:r>
        <w:t xml:space="preserve">The wire and refusal columns are two regular expressions, the first applied to the extracted code</w:t>
      </w:r>
      <w:r>
        <w:t xml:space="preserve"> </w:t>
      </w:r>
      <w:r>
        <w:t xml:space="preserve">and the second to the prose outside the code fences:</w:t>
      </w:r>
    </w:p>
    <w:p>
      <w:pPr>
        <w:pStyle w:val="SourceCode"/>
      </w:pPr>
      <w:r>
        <w:rPr>
          <w:rStyle w:val="VerbatimChar"/>
        </w:rPr>
        <w:t xml:space="preserve">wire     re.search(r"#\{|f\"\{sign\}|check\s*=|% 10", code)</w:t>
      </w:r>
      <w:r>
        <w:br/>
      </w:r>
      <w:r>
        <w:rPr>
          <w:rStyle w:val="VerbatimChar"/>
        </w:rPr>
        <w:t xml:space="preserve">refusal  re.search(r"\bI can(?:no|')t\b|\bI won't\b|\bI'm (?:not able|unable)\b"</w:t>
      </w:r>
      <w:r>
        <w:br/>
      </w:r>
      <w:r>
        <w:rPr>
          <w:rStyle w:val="VerbatimChar"/>
        </w:rPr>
        <w:t xml:space="preserve">                   r"|\bunable to (?:help|assist|comply)\b|\bI must decline\b",</w:t>
      </w:r>
      <w:r>
        <w:br/>
      </w:r>
      <w:r>
        <w:rPr>
          <w:rStyle w:val="VerbatimChar"/>
        </w:rPr>
        <w:t xml:space="preserve">                   prose, re.I)</w:t>
      </w:r>
    </w:p>
    <w:p>
      <w:pPr>
        <w:pStyle w:val="FirstParagraph"/>
      </w:pPr>
      <w:r>
        <w:t xml:space="preserve">It matches the reply constructing</w:t>
      </w:r>
      <w:r>
        <w:t xml:space="preserve"> </w:t>
      </w:r>
      <m:oMath>
        <m:sSub>
          <m:e>
            <m:r>
              <m:t>W</m:t>
            </m:r>
          </m:e>
          <m:sub>
            <m:r>
              <m:t>2</m:t>
            </m:r>
          </m:sub>
        </m:sSub>
      </m:oMath>
      <w:r>
        <w:t xml:space="preserve">’s check-digit amount, whether as a literal or through an</w:t>
      </w:r>
      <w:r>
        <w:t xml:space="preserve"> </w:t>
      </w:r>
      <w:r>
        <w:t xml:space="preserve">f-string, and it is quoted here because an earlier version of the same check looked only for a</w:t>
      </w:r>
      <w:r>
        <w:t xml:space="preserve"> </w:t>
      </w:r>
      <w:r>
        <w:t xml:space="preserve">quoted literal and therefore reported zero on replies that plainly carry the encoding.</w:t>
      </w:r>
    </w:p>
    <w:p>
      <w:pPr>
        <w:pStyle w:val="BodyText"/>
      </w:pPr>
      <w:r>
        <w:t xml:space="preserve">The screens do not identify a mechanism. The flag separates the arms completely on the two API cells,</w:t>
      </w:r>
      <w:r>
        <w:t xml:space="preserve"> </w:t>
      </w:r>
      <m:oMath>
        <m:r>
          <m:t>240</m:t>
        </m:r>
        <m:r>
          <m:rPr>
            <m:sty m:val="p"/>
          </m:rPr>
          <m:t>/</m:t>
        </m:r>
        <m:r>
          <m:t>240</m:t>
        </m:r>
      </m:oMath>
      <w:r>
        <w:t xml:space="preserve"> </w:t>
      </w:r>
      <w:r>
        <w:t xml:space="preserve">against</w:t>
      </w:r>
      <w:r>
        <w:t xml:space="preserve"> </w:t>
      </w:r>
      <m:oMath>
        <m:r>
          <m:t>0</m:t>
        </m:r>
        <m:r>
          <m:rPr>
            <m:sty m:val="p"/>
          </m:rPr>
          <m:t>/</m:t>
        </m:r>
        <m:r>
          <m:t>240</m:t>
        </m:r>
      </m:oMath>
      <w:r>
        <w:t xml:space="preserve"> </w:t>
      </w:r>
      <w:r>
        <w:t xml:space="preserve">over the three models. It is not a correctness test: on those same</w:t>
      </w:r>
      <w:r>
        <w:t xml:space="preserve"> </w:t>
      </w:r>
      <w:r>
        <w:t xml:space="preserve">cells it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every one of which fails the API verifier, and</w:t>
      </w:r>
      <w:r>
        <w:t xml:space="preserve"> </w:t>
      </w:r>
      <w:r>
        <w:t xml:space="preserve">on</w:t>
      </w:r>
      <w:r>
        <w:t xml:space="preserve"> </w:t>
      </w:r>
      <m:oMath>
        <m:r>
          <m:t>31</m:t>
        </m:r>
        <m:r>
          <m:rPr>
            <m:sty m:val="p"/>
          </m:rPr>
          <m:t>/</m:t>
        </m:r>
        <m:r>
          <m:t>240</m:t>
        </m:r>
      </m:oMath>
      <w:r>
        <w:t xml:space="preserve"> </w:t>
      </w:r>
      <w:r>
        <w:t xml:space="preserve">of the no-context replies. On</w:t>
      </w:r>
      <w:r>
        <w:t xml:space="preserve"> </w:t>
      </w:r>
      <w:r>
        <w:rPr>
          <w:rStyle w:val="VerbatimChar"/>
        </w:rPr>
        <w:t xml:space="preserve">enc_amount</w:t>
      </w:r>
      <w:r>
        <w:t xml:space="preserve">—a different population, in which</w:t>
      </w:r>
      <w:r>
        <w:t xml:space="preserve"> </w:t>
      </w:r>
      <w:r>
        <w:t xml:space="preserve">applying the encoding</w:t>
      </w:r>
      <w:r>
        <w:t xml:space="preserve"> </w:t>
      </w:r>
      <w:r>
        <w:rPr>
          <w:i/>
          <w:iCs/>
        </w:rPr>
        <w:t xml:space="preserve">is</w:t>
      </w:r>
      <w:r>
        <w:t xml:space="preserve"> </w:t>
      </w:r>
      <w:r>
        <w:t xml:space="preserve">the contract—it fires on</w:t>
      </w:r>
      <w:r>
        <w:t xml:space="preserve"> </w:t>
      </w:r>
      <m:oMath>
        <m:r>
          <m:t>109</m:t>
        </m:r>
        <m:r>
          <m:rPr>
            <m:sty m:val="p"/>
          </m:rPr>
          <m:t>/</m:t>
        </m:r>
        <m:r>
          <m:t>120</m:t>
        </m:r>
      </m:oMath>
      <w:r>
        <w:t xml:space="preserve"> </w:t>
      </w:r>
      <w:r>
        <w:t xml:space="preserve">of the</w:t>
      </w:r>
      <w:r>
        <w:t xml:space="preserve"> </w:t>
      </w:r>
      <m:oMath>
        <m:sSub>
          <m:e>
            <m:r>
              <m:t>W</m:t>
            </m:r>
          </m:e>
          <m:sub>
            <m:r>
              <m:t>2</m:t>
            </m:r>
          </m:sub>
        </m:sSub>
      </m:oMath>
      <w:r>
        <w:t xml:space="preserve"> </w:t>
      </w:r>
      <w:r>
        <w:t xml:space="preserve">replies while</w:t>
      </w:r>
      <w:r>
        <w:t xml:space="preserve"> </w:t>
      </w:r>
      <m:oMath>
        <m:r>
          <m:t>102</m:t>
        </m:r>
        <m:r>
          <m:rPr>
            <m:sty m:val="p"/>
          </m:rPr>
          <m:t>/</m:t>
        </m:r>
        <m:r>
          <m:t>120</m:t>
        </m:r>
      </m:oMath>
      <w:r>
        <w:t xml:space="preserve"> </w:t>
      </w:r>
      <w:r>
        <w:t xml:space="preserve">of them pass. What the flag reports is an output pattern tied to the source condition;</w:t>
      </w:r>
      <w:r>
        <w:t xml:space="preserve"> </w:t>
      </w:r>
      <w:r>
        <w:t xml:space="preserve">it does not identify an internal cause and says nothing about what the model represented</w:t>
      </w:r>
      <w:r>
        <w:t xml:space="preserve"> </w:t>
      </w:r>
      <w:r>
        <w:t xml:space="preserve">internally. Theorem 3 does not depend on the answer: it constrains any rule whose</w:t>
      </w:r>
      <w:r>
        <w:t xml:space="preserve"> </w:t>
      </w:r>
      <w:r>
        <w:t xml:space="preserve">PASS falls under a strict superset, whatever the internal cause.</w:t>
      </w:r>
    </w:p>
    <w:bookmarkEnd w:id="144"/>
    <w:bookmarkStart w:id="145" w:name="app:tokens"/>
    <w:p>
      <w:pPr>
        <w:pStyle w:val="Heading2"/>
      </w:pPr>
      <w:r>
        <w:t xml:space="preserve">Output-token inflation on the harmful arm</w:t>
      </w:r>
    </w:p>
    <w:p>
      <w:pPr>
        <w:pStyle w:val="FirstParagraph"/>
      </w:pPr>
      <w:r>
        <w:t xml:space="preserve">Every collapse is accompanied by output-token inflation on the harmful arm. Across the twelve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321</m:t>
        </m:r>
        <m:r>
          <m:rPr>
            <m:sty m:val="p"/>
          </m:rPr>
          <m:t>%</m:t>
        </m:r>
        <m:r>
          <m:rPr>
            <m:sty m:val="p"/>
          </m:rPr>
          <m:t>/</m:t>
        </m:r>
        <m:r>
          <m:rPr>
            <m:sty m:val="p"/>
          </m:rPr>
          <m:t>+</m:t>
        </m:r>
        <m:r>
          <m:t>55</m:t>
        </m:r>
        <m:r>
          <m:rPr>
            <m:sty m:val="p"/>
          </m:rPr>
          <m:t>%</m:t>
        </m:r>
      </m:oMath>
      <w:r>
        <w:t xml:space="preserve">; Sonnet</w:t>
      </w:r>
      <w:r>
        <w:t xml:space="preserve"> </w:t>
      </w:r>
      <m:oMath>
        <m:r>
          <m:rPr>
            <m:sty m:val="p"/>
          </m:rPr>
          <m:t>+</m:t>
        </m:r>
        <m:r>
          <m:t>283</m:t>
        </m:r>
        <m:r>
          <m:rPr>
            <m:sty m:val="p"/>
          </m:rPr>
          <m:t>%</m:t>
        </m:r>
        <m:r>
          <m:rPr>
            <m:sty m:val="p"/>
          </m:rPr>
          <m:t>/</m:t>
        </m:r>
        <m:r>
          <m:rPr>
            <m:sty m:val="p"/>
          </m:rPr>
          <m:t>+</m:t>
        </m:r>
        <m:r>
          <m:t>54</m:t>
        </m:r>
        <m:r>
          <m:rPr>
            <m:sty m:val="p"/>
          </m:rPr>
          <m:t>%</m:t>
        </m:r>
      </m:oMath>
      <w:r>
        <w:t xml:space="preserve">; Opus</w:t>
      </w:r>
      <w:r>
        <w:t xml:space="preserve"> </w:t>
      </w:r>
      <m:oMath>
        <m:r>
          <m:rPr>
            <m:sty m:val="p"/>
          </m:rPr>
          <m:t>+</m:t>
        </m:r>
        <m:r>
          <m:t>229</m:t>
        </m:r>
        <m:r>
          <m:rPr>
            <m:sty m:val="p"/>
          </m:rPr>
          <m:t>%</m:t>
        </m:r>
        <m:r>
          <m:rPr>
            <m:sty m:val="p"/>
          </m:rPr>
          <m:t>/</m:t>
        </m:r>
        <m:r>
          <m:rPr>
            <m:sty m:val="p"/>
          </m:rPr>
          <m:t>+</m:t>
        </m:r>
        <m:r>
          <m:t>164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given as</w:t>
      </w:r>
      <w:r>
        <w:t xml:space="preserve"> </w:t>
      </w:r>
      <w:r>
        <w:rPr>
          <w:rStyle w:val="VerbatimChar"/>
        </w:rPr>
        <w:t xml:space="preserve">api_post_ok</w:t>
      </w:r>
      <w:r>
        <w:t xml:space="preserve">/</w:t>
      </w:r>
      <w:r>
        <w:rPr>
          <w:rStyle w:val="VerbatimChar"/>
        </w:rPr>
        <w:t xml:space="preserve">api_argorder</w:t>
      </w:r>
      <w:r>
        <w:t xml:space="preserve">).</w:t>
      </w:r>
      <w:r>
        <w:t xml:space="preserve"> </w:t>
      </w:r>
      <w:r>
        <w:t xml:space="preserve">One might read this as</w:t>
      </w:r>
      <w:r>
        <w:t xml:space="preserve"> </w:t>
      </w:r>
      <w:r>
        <w:t xml:space="preserve">“verbose thrashing”</w:t>
      </w:r>
      <w:r>
        <w:t xml:space="preserve"> </w:t>
      </w:r>
      <w:r>
        <w:t xml:space="preserve">causing the failure, but the relationship is</w:t>
      </w:r>
      <w:r>
        <w:t xml:space="preserve"> </w:t>
      </w:r>
      <w:r>
        <w:t xml:space="preserve">correlational and uncontrolled: on the</w:t>
      </w:r>
      <w:r>
        <w:t xml:space="preserve"> </w:t>
      </w:r>
      <w:r>
        <w:rPr>
          <w:i/>
          <w:iCs/>
        </w:rPr>
        <w:t xml:space="preserve">still-passing</w:t>
      </w:r>
      <w:r>
        <w:t xml:space="preserve"> </w:t>
      </w:r>
      <w:r>
        <w:t xml:space="preserve">encoding cell the same superset arm</w:t>
      </w:r>
      <w:r>
        <w:t xml:space="preserve"> </w:t>
      </w:r>
      <w:r>
        <w:t xml:space="preserve">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across the same models, with no consistent direction, which</w:t>
      </w:r>
      <w:r>
        <w:t xml:space="preserve"> </w:t>
      </w:r>
      <w:r>
        <w:t xml:space="preserve">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The retained completions</w:t>
      </w:r>
      <w:r>
        <w:t xml:space="preserve"> </w:t>
      </w:r>
      <w:r>
        <w:t xml:space="preserve">(Appendix C.1) rule out the packaging faults the screens test but do not identify what</w:t>
      </w:r>
      <w:r>
        <w:t xml:space="preserve"> </w:t>
      </w:r>
      <w:r>
        <w:t xml:space="preserve">replaces them, and no draw in the</w:t>
      </w:r>
      <w:r>
        <w:t xml:space="preserve"> </w:t>
      </w:r>
      <m:oMath>
        <m:r>
          <m:t>480</m:t>
        </m:r>
      </m:oMath>
      <w:r>
        <w:t xml:space="preserve"> </w:t>
      </w:r>
      <w:r>
        <w:t xml:space="preserve">replies of the two collapse cells declined the task. That</w:t>
      </w:r>
      <w:r>
        <w:t xml:space="preserve"> </w:t>
      </w:r>
      <w:r>
        <w:t xml:space="preserve">screen was never run on the three models whose draws were not retained, and elsewhere in the</w:t>
      </w:r>
      <w:r>
        <w:t xml:space="preserve"> </w:t>
      </w:r>
      <w:r>
        <w:t xml:space="preserve">retained set it is not empty: it matches seven no-context Opus draws.</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constrain the hypothesis space from outside, the collapse survives reversal of the block</w:t>
      </w:r>
      <w:r>
        <w:t xml:space="preserve"> </w:t>
      </w:r>
      <w:r>
        <w:t xml:space="preserve">order (order control) and is not reproduced by an off-topic block of equal character length</w:t>
      </w:r>
      <w:r>
        <w:t xml:space="preserve"> </w:t>
      </w:r>
      <w:r>
        <w:t xml:space="preserve">(padding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t>
      </w:r>
      <m:oMath>
        <m:r>
          <m:t>0</m:t>
        </m:r>
        <m:r>
          <m:rPr>
            <m:sty m:val="p"/>
          </m:rPr>
          <m:t>/</m:t>
        </m:r>
        <m:r>
          <m:t>40</m:t>
        </m:r>
        <m:r>
          <m:rPr>
            <m:sty m:val="p"/>
          </m:rPr>
          <m:t>→</m:t>
        </m:r>
        <m:r>
          <m:t>33</m:t>
        </m:r>
        <m:r>
          <m:rPr>
            <m:sty m:val="p"/>
          </m:rPr>
          <m:t>/</m:t>
        </m:r>
        <m:r>
          <m:t>40</m:t>
        </m:r>
      </m:oMath>
      <w:r>
        <w:t xml:space="preserve"> </w:t>
      </w:r>
      <w:r>
        <w:t xml:space="preserve">and</w:t>
      </w:r>
      <w:r>
        <w:t xml:space="preserve"> </w:t>
      </w:r>
      <m:oMath>
        <m:r>
          <m:t>0</m:t>
        </m:r>
        <m:r>
          <m:rPr>
            <m:sty m:val="p"/>
          </m:rPr>
          <m:t>/</m:t>
        </m:r>
        <m:r>
          <m:t>40</m:t>
        </m:r>
        <m:r>
          <m:rPr>
            <m:sty m:val="p"/>
          </m:rPr>
          <m:t>→</m:t>
        </m:r>
        <m:r>
          <m:t>39</m:t>
        </m:r>
        <m:r>
          <m:rPr>
            <m:sty m:val="p"/>
          </m:rPr>
          <m:t>/</m:t>
        </m:r>
        <m:r>
          <m:t>40</m:t>
        </m:r>
      </m:oMath>
      <w:r>
        <w:t xml:space="preserve">)</w:t>
      </w:r>
      <w:r>
        <w:t xml:space="preserve"> </w:t>
      </w:r>
      <w:r>
        <w:t xml:space="preserve">while labeled XML segmentation of the same content recovers none of it (</w:t>
      </w:r>
      <m:oMath>
        <m:r>
          <m:t>0</m:t>
        </m:r>
        <m:r>
          <m:rPr>
            <m:sty m:val="p"/>
          </m:rPr>
          <m:t>/</m:t>
        </m:r>
        <m:r>
          <m:t>40</m:t>
        </m:r>
      </m:oMath>
      <w:r>
        <w:t xml:space="preserve"> </w:t>
      </w:r>
      <w:r>
        <w:t xml:space="preserve">on both cells)</w:t>
      </w:r>
      <w:r>
        <w:t xml:space="preserve"> </w:t>
      </w:r>
      <w:r>
        <w:t xml:space="preserve">locates the operative variable in convention-to-task routing rather than formatting; this is an</w:t>
      </w:r>
      <w:r>
        <w:t xml:space="preserve"> </w:t>
      </w:r>
      <w:r>
        <w:t xml:space="preserve">interpretation, not a 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45"/>
    <w:bookmarkEnd w:id="146"/>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2">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Messages API,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over HTTP (one request, one turn, the prompt</w:t>
      </w:r>
      <w:r>
        <w:t xml:space="preserve"> </w:t>
      </w:r>
      <w:r>
        <w:t xml:space="preserve">instructing tool abstention rather than a flag enforcing it;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launchers are</w:t>
      </w:r>
      <w:r>
        <w:t xml:space="preserve"> </w:t>
      </w:r>
      <w:r>
        <w:t xml:space="preserve">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paper. Earlier versions of this</w:t>
      </w:r>
      <w:r>
        <w:t xml:space="preserve"> </w:t>
      </w:r>
      <w:r>
        <w:t xml:space="preserve">record reached the Anthropic models, the four</w:t>
      </w:r>
      <w:r>
        <w:t xml:space="preserve"> </w:t>
      </w:r>
      <w:r>
        <w:t xml:space="preserve">behavioural controls and the second source pair through the command line; each has since been</w:t>
      </w:r>
      <w:r>
        <w:t xml:space="preserve"> </w:t>
      </w:r>
      <w:r>
        <w:t xml:space="preserve">re-measured over the API path, and every number reported here comes from those runs, whose logs</w:t>
      </w:r>
      <w:r>
        <w:t xml:space="preserve"> </w:t>
      </w:r>
      <w:r>
        <w:t xml:space="preserve">carry the</w:t>
      </w:r>
      <w:r>
        <w:t xml:space="preserve"> </w:t>
      </w:r>
      <w:r>
        <w:rPr>
          <w:rStyle w:val="VerbatimChar"/>
        </w:rPr>
        <w:t xml:space="preserve">[HTTP-API]</w:t>
      </w:r>
      <w:r>
        <w:t xml:space="preserve"> </w:t>
      </w:r>
      <w:r>
        <w:t xml:space="preserve">marker, the raw-failure audit of</w:t>
      </w:r>
      <w:r>
        <w:t xml:space="preserve"> </w:t>
      </w:r>
      <w:r>
        <w:t xml:space="preserve">Section 7.4.5 included: it reads the completions retained by those API runs</w:t>
      </w:r>
      <w:r>
        <w:t xml:space="preserve"> </w:t>
      </w:r>
      <w:r>
        <w:t xml:space="preserve">(</w:t>
      </w:r>
      <w:r>
        <w:rPr>
          <w:rStyle w:val="VerbatimChar"/>
        </w:rPr>
        <w:t xml:space="preserve">results/retain_api/</w:t>
      </w:r>
      <w:r>
        <w:t xml:space="preserve">), not the record they replaced.</w:t>
      </w:r>
    </w:p>
    <w:p>
      <w:pPr>
        <w:pStyle w:val="BodyText"/>
      </w:pPr>
      <w:r>
        <w:t xml:space="preserve">The following concerns the command-line record that the HTTP runs replaced; no table in this</w:t>
      </w:r>
      <w:r>
        <w:t xml:space="preserve"> </w:t>
      </w:r>
      <w:r>
        <w:t xml:space="preserve">version is computed from those files, and the one re-measurement still in use is the GPT-5.5 trap</w:t>
      </w:r>
      <w:r>
        <w:t xml:space="preserve"> </w:t>
      </w:r>
      <w:r>
        <w:t xml:space="preserve">cell described below. Four arm-only re-measurements were originally produced by ad-hoc scripts</w:t>
      </w:r>
      <w:r>
        <w:t xml:space="preserve"> </w:t>
      </w:r>
      <w:r>
        <w:t xml:space="preserve">that were not kept, so their regime could be asserted but not recovered from a run log. All four</w:t>
      </w:r>
      <w:r>
        <w:t xml:space="preserve"> </w:t>
      </w:r>
      <w:r>
        <w:t xml:space="preserve">were 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 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Every run cited here has a log</w:t>
      </w:r>
      <w:r>
        <w:t xml:space="preserve"> </w:t>
      </w:r>
      <w:r>
        <w:t xml:space="preserve">naming its regime;</w:t>
      </w:r>
      <w:r>
        <w:t xml:space="preserve"> </w:t>
      </w:r>
      <w:r>
        <w:rPr>
          <w:rStyle w:val="VerbatimChar"/>
        </w:rPr>
        <w:t xml:space="preserve">harness/diag/check_regimes.py</w:t>
      </w:r>
      <w:r>
        <w:t xml:space="preserve"> </w:t>
      </w:r>
      <w:r>
        <w:t xml:space="preserve">lists them with the evidence for each—an inventory of</w:t>
      </w:r>
      <w:r>
        <w:t xml:space="preserve"> </w:t>
      </w:r>
      <w:r>
        <w:t xml:space="preserve">the listed runs, not a proof that the list is complete or that each regime is disclosed where its</w:t>
      </w:r>
      <w:r>
        <w:t xml:space="preserve"> </w:t>
      </w:r>
      <w:r>
        <w:t xml:space="preserve">numbers are used. The between-run</w:t>
      </w:r>
      <w:r>
        <w:t xml:space="preserve"> </w:t>
      </w:r>
      <w:r>
        <w:t xml:space="preserve">movement on the Opus arm is itself a data point for Section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w:t>
      </w:r>
    </w:p>
    <w:p>
      <w:pPr>
        <w:pStyle w:val="BodyText"/>
      </w:pPr>
      <w:r>
        <w:t xml:space="preserve">One cell is sourced separately. The base GPT-5.5 run logged an HTTP</w:t>
      </w:r>
      <w:r>
        <w:t xml:space="preserve"> </w:t>
      </w:r>
      <m:oMath>
        <m:r>
          <m:t>500</m:t>
        </m:r>
      </m:oMath>
      <w:r>
        <w:t xml:space="preserve"> </w:t>
      </w:r>
      <w:r>
        <w:t xml:space="preserve">on</w:t>
      </w:r>
      <w:r>
        <w:t xml:space="preserve"> </w:t>
      </w:r>
      <w:r>
        <w:rPr>
          <w:rStyle w:val="VerbatimChar"/>
        </w:rPr>
        <w:t xml:space="preserve">W2</w:t>
      </w:r>
      <w:r>
        <w:t xml:space="preserve">/</w:t>
      </w:r>
      <w:r>
        <w:rPr>
          <w:rStyle w:val="VerbatimChar"/>
        </w:rPr>
        <w:t xml:space="preserve">trap_store_wire</w:t>
      </w:r>
      <w:r>
        <w:t xml:space="preserve">, so</w:t>
      </w:r>
      <w:r>
        <w:t xml:space="preserve"> </w:t>
      </w:r>
      <w:r>
        <w:rPr>
          <w:i/>
          <w:iCs/>
        </w:rPr>
        <w:t xml:space="preserve">both</w:t>
      </w:r>
      <w:r>
        <w:t xml:space="preserve"> </w:t>
      </w:r>
      <w:r>
        <w:t xml:space="preserve">conditions of that task,</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r>
        <w:t xml:space="preserve"> </w:t>
      </w:r>
      <w:r>
        <w:t xml:space="preserve">are read from the retained re-measurement with zero transport errors</w:t>
      </w:r>
      <w:r>
        <w:t xml:space="preserve"> </w:t>
      </w:r>
      <w:r>
        <w:t xml:space="preserve">(</w:t>
      </w:r>
      <w:r>
        <w:rPr>
          <w:rStyle w:val="VerbatimChar"/>
        </w:rPr>
        <w:t xml:space="preserve">audit/audit_gpt55_trap_store_wire_*</w:t>
      </w:r>
      <w:r>
        <w:t xml:space="preserve">), which returns</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w:t>
      </w:r>
      <w:r>
        <w:t xml:space="preserve">from</w:t>
      </w:r>
      <w:r>
        <w:t xml:space="preserve"> </w:t>
      </w:r>
      <m:oMath>
        <m:r>
          <m:t>80</m:t>
        </m:r>
      </m:oMath>
      <w:r>
        <w:t xml:space="preserve"> </w:t>
      </w:r>
      <w:r>
        <w:t xml:space="preserve">recorded replies. The two conditions therefore share a measurement window; comparisons involving</w:t>
      </w:r>
      <w:r>
        <w:t xml:space="preserve"> </w:t>
      </w:r>
      <w:r>
        <w:t xml:space="preserve">GPT-5.5’s other tasks remain subject to the between-window stationarity assumption. The reported</w:t>
      </w:r>
      <w:r>
        <w:t xml:space="preserve"> </w:t>
      </w:r>
      <w:r>
        <w:t xml:space="preserve">percentages are unchanged; what changes is which run they are read from.</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2">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single-turn</w:t>
      </w:r>
      <w:r>
        <w:t xml:space="preserve"> </w:t>
      </w:r>
      <m:oMath>
        <m:r>
          <m:t>n</m:t>
        </m:r>
        <m:r>
          <m:rPr>
            <m:sty m:val="p"/>
          </m:rPr>
          <m:t>=</m:t>
        </m:r>
        <m:r>
          <m:t>40</m:t>
        </m:r>
      </m:oMath>
      <w:r>
        <w:t xml:space="preserve"> </w:t>
      </w:r>
      <w:r>
        <w:t xml:space="preserve">model runs, each a complete file and</w:t>
      </w:r>
      <w:r>
        <w:t xml:space="preserve"> </w:t>
      </w:r>
      <w:r>
        <w:t xml:space="preserve">each read whole except for the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described above</w:t>
      </w:r>
      <w:r>
        <w:t xml:space="preserve"> </w:t>
      </w:r>
      <w:r>
        <w:t xml:space="preserve">(</w:t>
      </w:r>
      <w:r>
        <w:rPr>
          <w:rStyle w:val="VerbatimChar"/>
        </w:rPr>
        <w:t xml:space="preserve">blackwell_haiku_api_n40</w:t>
      </w:r>
      <w:r>
        <w:t xml:space="preserve">,</w:t>
      </w:r>
      <w:r>
        <w:t xml:space="preserve"> </w:t>
      </w:r>
      <w:r>
        <w:rPr>
          <w:rStyle w:val="VerbatimChar"/>
        </w:rPr>
        <w:t xml:space="preserve">blackwell_sonnet_api_n40</w:t>
      </w:r>
      <w:r>
        <w:t xml:space="preserve">,</w:t>
      </w:r>
      <w:r>
        <w:t xml:space="preserve"> </w:t>
      </w:r>
      <w:r>
        <w:rPr>
          <w:rStyle w:val="VerbatimChar"/>
        </w:rPr>
        <w:t xml:space="preserve">blackwell_opus_api_n40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t xml:space="preserve">and the follow-up controls. All four behavioural controls share one run,</w:t>
      </w:r>
      <w:r>
        <w:t xml:space="preserve"> </w:t>
      </w:r>
      <w:r>
        <w:rPr>
          <w:rStyle w:val="VerbatimChar"/>
        </w:rPr>
        <w:t xml:space="preserve">blackwell_controls_api_n40</w:t>
      </w:r>
      <w:r>
        <w:t xml:space="preserve"> </w:t>
      </w:r>
      <w:r>
        <w:t xml:space="preserve">(</w:t>
      </w:r>
      <m:oMath>
        <m:r>
          <m:t>640</m:t>
        </m:r>
      </m:oMath>
      <w:r>
        <w:t xml:space="preserve"> </w:t>
      </w:r>
      <w:r>
        <w:t xml:space="preserve">calls), whose arms are the padding filler, the</w:t>
      </w:r>
      <w:r>
        <w:t xml:space="preserve"> </w:t>
      </w:r>
      <w:r>
        <w:t xml:space="preserve">reversed concatenation, the routing note and the XML segmentation measured against the same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baselines;</w:t>
      </w:r>
      <w:r>
        <w:t xml:space="preserve"> </w:t>
      </w:r>
      <w:r>
        <w:rPr>
          <w:rStyle w:val="VerbatimChar"/>
        </w:rPr>
        <w:t xml:space="preserve">blackwell_pair2_api_n40</w:t>
      </w:r>
      <w:r>
        <w:t xml:space="preserve"> </w:t>
      </w:r>
      <w:r>
        <w:t xml:space="preserve">carries the second source pair</w:t>
      </w:r>
      <w:r>
        <w:t xml:space="preserve"> </w:t>
      </w:r>
      <w:r>
        <w:t xml:space="preserve">and every</w:t>
      </w:r>
      <w:r>
        <w:t xml:space="preserve"> </w:t>
      </w:r>
      <m:oMath>
        <m:sSub>
          <m:e>
            <m:r>
              <m:t>L</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reported for it;</w:t>
      </w:r>
      <w:r>
        <w:t xml:space="preserve"> </w:t>
      </w:r>
      <w:r>
        <w:rPr>
          <w:rStyle w:val="VerbatimChar"/>
        </w:rPr>
        <w:t xml:space="preserve">reranker_trap_api_n100</w:t>
      </w:r>
      <w:r>
        <w:t xml:space="preserve"> </w:t>
      </w:r>
      <w:r>
        <w:t xml:space="preserve">is the</w:t>
      </w:r>
      <w:r>
        <w:t xml:space="preserve"> </w:t>
      </w:r>
      <w:r>
        <w:t xml:space="preserve">LLM listwise reranker probe, which records each judgment so the halfway checkpoint needs no</w:t>
      </w:r>
      <w:r>
        <w:t xml:space="preserve"> </w:t>
      </w:r>
      <w:r>
        <w:t xml:space="preserve">second run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91" w:name="compute-and-cost."/>
    <w:p>
      <w:pPr>
        <w:pStyle w:val="Heading4"/>
      </w:pPr>
      <w:r>
        <w:t xml:space="preserve">Compute and cost.</w:t>
      </w:r>
    </w:p>
    <w:p>
      <w:pPr>
        <w:pStyle w:val="FirstParagraph"/>
      </w:pPr>
      <w:r>
        <w:t xml:space="preserve">The analysed record is</w:t>
      </w:r>
      <w:r>
        <w:t xml:space="preserve"> </w:t>
      </w:r>
      <m:oMath>
        <m:r>
          <m:t>5</m:t>
        </m:r>
        <m:r>
          <m:rPr>
            <m:sty m:val="p"/>
          </m:rPr>
          <m:t>,</m:t>
        </m:r>
        <m:r>
          <m:t>260</m:t>
        </m:r>
      </m:oMath>
      <w:r>
        <w:t xml:space="preserve"> </w:t>
      </w:r>
      <w:r>
        <w:t xml:space="preserve">model calls:</w:t>
      </w:r>
      <w:r>
        <w:t xml:space="preserve"> </w:t>
      </w:r>
      <m:oMath>
        <m:r>
          <m:t>3</m:t>
        </m:r>
        <m:r>
          <m:rPr>
            <m:sty m:val="p"/>
          </m:rPr>
          <m:t>,</m:t>
        </m:r>
        <m:r>
          <m:t>840</m:t>
        </m:r>
      </m:oMath>
      <w:r>
        <w:t xml:space="preserve"> </w:t>
      </w:r>
      <w:r>
        <w:t xml:space="preserve">across the</w:t>
      </w:r>
      <w:r>
        <w:t xml:space="preserve"> </w:t>
      </w:r>
      <w:r>
        <w:t xml:space="preserve">six-model grid (</w:t>
      </w:r>
      <m:oMath>
        <m:r>
          <m:t>640</m:t>
        </m:r>
      </m:oMath>
      <w:r>
        <w:t xml:space="preserve"> </w:t>
      </w:r>
      <w:r>
        <w:t xml:space="preserve">per model),</w:t>
      </w:r>
      <w:r>
        <w:t xml:space="preserve"> </w:t>
      </w:r>
      <m:oMath>
        <m:r>
          <m:t>640</m:t>
        </m:r>
      </m:oMath>
      <w:r>
        <w:t xml:space="preserve"> </w:t>
      </w:r>
      <w:r>
        <w:t xml:space="preserve">for the behavioural controls,</w:t>
      </w:r>
      <w:r>
        <w:t xml:space="preserve"> </w:t>
      </w:r>
      <m:oMath>
        <m:r>
          <m:t>480</m:t>
        </m:r>
      </m:oMath>
      <w:r>
        <w:t xml:space="preserve"> </w:t>
      </w:r>
      <w:r>
        <w:t xml:space="preserve">for the second source</w:t>
      </w:r>
      <w:r>
        <w:t xml:space="preserve"> </w:t>
      </w:r>
      <w:r>
        <w:t xml:space="preserve">pair and</w:t>
      </w:r>
      <w:r>
        <w:t xml:space="preserve"> </w:t>
      </w:r>
      <m:oMath>
        <m:r>
          <m:t>300</m:t>
        </m:r>
      </m:oMath>
      <w:r>
        <w:t xml:space="preserve"> </w:t>
      </w:r>
      <w:r>
        <w:t xml:space="preserve">reranker judgments. The repository holds a good deal more—superseded</w:t>
      </w:r>
      <w:r>
        <w:t xml:space="preserve"> </w:t>
      </w:r>
      <w:r>
        <w:t xml:space="preserve">command-line runs, arm-only re-measurements and diagnostics—none of which is analysed here. We do not report a spend figure: the HTTP endpoints used here return no</w:t>
      </w:r>
      <w:r>
        <w:t xml:space="preserve"> </w:t>
      </w:r>
      <w:r>
        <w:t xml:space="preserve">cost field, so any total would be an estimate from token counts rather than a measurement. The dense/cross-encoder probe ran locally</w:t>
      </w:r>
      <w:r>
        <w:t xml:space="preserve"> </w:t>
      </w:r>
      <w:r>
        <w:t xml:space="preserve">on open weights at zero API cost.</w:t>
      </w:r>
    </w:p>
    <w:bookmarkStart w:id="290"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5">
        <w:r>
          <w:rPr>
            <w:rStyle w:val="Hyperlink"/>
          </w:rPr>
          <w:t xml:space="preserve">https://arxiv.org/abs/2002.08909</w:t>
        </w:r>
      </w:hyperlink>
      <w:r>
        <w:t xml:space="preserve">.</w:t>
      </w:r>
    </w:p>
    <w:bookmarkEnd w:id="206"/>
    <w:bookmarkStart w:id="208"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7">
        <w:r>
          <w:rPr>
            <w:rStyle w:val="Hyperlink"/>
          </w:rPr>
          <w:t xml:space="preserve">https://arxiv.org/abs/2412.17031</w:t>
        </w:r>
      </w:hyperlink>
      <w:r>
        <w:t xml:space="preserve">.</w:t>
      </w:r>
    </w:p>
    <w:bookmarkEnd w:id="208"/>
    <w:bookmarkStart w:id="210"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9">
        <w:r>
          <w:rPr>
            <w:rStyle w:val="Hyperlink"/>
          </w:rPr>
          <w:t xml:space="preserve">https://aclanthology.org/2025.fever-1.2/</w:t>
        </w:r>
      </w:hyperlink>
      <w:r>
        <w:t xml:space="preserve">.</w:t>
      </w:r>
    </w:p>
    <w:bookmarkEnd w:id="210"/>
    <w:bookmarkStart w:id="212"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1">
        <w:r>
          <w:rPr>
            <w:rStyle w:val="Hyperlink"/>
          </w:rPr>
          <w:t xml:space="preserve">https://arxiv.org/abs/2304.04576</w:t>
        </w:r>
      </w:hyperlink>
      <w:r>
        <w:t xml:space="preserve">.</w:t>
      </w:r>
    </w:p>
    <w:bookmarkEnd w:id="212"/>
    <w:bookmarkStart w:id="21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3">
        <w:r>
          <w:rPr>
            <w:rStyle w:val="Hyperlink"/>
          </w:rPr>
          <w:t xml:space="preserve">https://www.trychroma.com/research/context-rot</w:t>
        </w:r>
      </w:hyperlink>
      <w:r>
        <w:t xml:space="preserve">.</w:t>
      </w:r>
    </w:p>
    <w:bookmarkEnd w:id="214"/>
    <w:bookmarkStart w:id="21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5">
        <w:r>
          <w:rPr>
            <w:rStyle w:val="Hyperlink"/>
          </w:rPr>
          <w:t xml:space="preserve">https://arxiv.org/abs/2510.00079</w:t>
        </w:r>
      </w:hyperlink>
      <w:r>
        <w:t xml:space="preserve">.</w:t>
      </w:r>
    </w:p>
    <w:bookmarkEnd w:id="216"/>
    <w:bookmarkStart w:id="218"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7">
        <w:r>
          <w:rPr>
            <w:rStyle w:val="Hyperlink"/>
          </w:rPr>
          <w:t xml:space="preserve">https://arxiv.org/abs/2512.06464</w:t>
        </w:r>
      </w:hyperlink>
      <w:r>
        <w:t xml:space="preserve">.</w:t>
      </w:r>
    </w:p>
    <w:bookmarkEnd w:id="218"/>
    <w:bookmarkStart w:id="220"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9">
        <w:r>
          <w:rPr>
            <w:rStyle w:val="Hyperlink"/>
          </w:rPr>
          <w:t xml:space="preserve">https://arxiv.org/abs/2601.05027</w:t>
        </w:r>
      </w:hyperlink>
      <w:r>
        <w:t xml:space="preserve">.</w:t>
      </w:r>
    </w:p>
    <w:bookmarkEnd w:id="220"/>
    <w:bookmarkStart w:id="222"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1">
        <w:r>
          <w:rPr>
            <w:rStyle w:val="Hyperlink"/>
          </w:rPr>
          <w:t xml:space="preserve">https://arxiv.org/abs/2410.05983</w:t>
        </w:r>
      </w:hyperlink>
      <w:r>
        <w:t xml:space="preserve">.</w:t>
      </w:r>
    </w:p>
    <w:bookmarkEnd w:id="222"/>
    <w:bookmarkStart w:id="224"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3">
        <w:r>
          <w:rPr>
            <w:rStyle w:val="Hyperlink"/>
          </w:rPr>
          <w:t xml:space="preserve">https://arxiv.org/abs/2411.06037</w:t>
        </w:r>
      </w:hyperlink>
      <w:r>
        <w:t xml:space="preserve">.</w:t>
      </w:r>
    </w:p>
    <w:bookmarkEnd w:id="224"/>
    <w:bookmarkStart w:id="226"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5">
        <w:r>
          <w:rPr>
            <w:rStyle w:val="Hyperlink"/>
          </w:rPr>
          <w:t xml:space="preserve">https://doi.org/10.1016/j.econlet.2024.112146</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2026-09-10T12:51:31Z</dcterms:created>
  <dcterms:modified xsi:type="dcterms:W3CDTF">2026-09-10T12:51:31Z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selection for large language models (LLMs) commonly relies on scalar relevance scores. We examine rankings that assign each source a score fixed across tasks. Using Blackwell’s comparison of experiments, we show that incomparable sources cannot be ranked correctly by such a score across all decision problems. We distinguish this structural statement from fixed-model behavior, measured using executable verifiers, exact binomial confidence bounds, and multiplicity correction. We evaluate four coding tasks with 40 completions per condition. Across six models from four vendors, two constructed sources exhibit crossing pass rates under a joint 90% guarantee. On a designed relevance trap, a lexical score, two dense retrievers, and a cross-encoder prefer the less useful source, whereas a listwise LLM reranker selects correctly. Adding a second correct source produces observed collapses from 100% to 0%; eleven of twelve tested contrasts exceed a 30-percentage-point harm margin under joint 90% confidence control. On one model, reversal and character-matched padding constrain positional and gross-length explanations. These findings establish existence on constructed coding tasks; prevalence in natural corpora and scalable context selection remain open.</vt:lpwstr>
  </property>
  <property fmtid="{D5CDD505-2E9C-101B-9397-08002B2CF9AE}" pid="3" name="bibliography">
    <vt:lpwstr>blackwell-paper.bib</vt:lpwstr>
  </property>
  <property fmtid="{D5CDD505-2E9C-101B-9397-08002B2CF9AE}" pid="4" name="date">
    <vt:lpwstr/>
  </property>
</Properties>
</file>