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</w:t>
      </w:r>
      <w:r>
        <w:t xml:space="preserve"> </w:t>
      </w:r>
      <w:r>
        <w:t xml:space="preserve">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</w:t>
      </w:r>
      <w:r>
        <w:t xml:space="preserve"> </w:t>
      </w:r>
      <w:r>
        <w:t xml:space="preserve">(§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evidence, it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model, defines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and states the</w:t>
      </w:r>
      <w:r>
        <w:t xml:space="preserve"> </w:t>
      </w:r>
      <w:r>
        <w:t xml:space="preserve">non-refinement (hence incomparability) construction.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</w:t>
      </w:r>
      <w:r>
        <w:t xml:space="preserve"> </w:t>
      </w:r>
      <w:r>
        <w:t xml:space="preserve">the partial order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12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13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in the precise sense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: not a</w:t>
      </w:r>
      <w:r>
        <w:t xml:space="preserve"> </w:t>
      </w:r>
      <w:r>
        <w:t xml:space="preserve">competitor to out-perform but an instance of the class the theorem rules out (we prove</w:t>
      </w:r>
      <w:r>
        <w:t xml:space="preserve"> </w:t>
      </w:r>
      <w:r>
        <w:t xml:space="preserve">Blackwell-monotonicity for the closest neighbor,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Fix a partition of coordinate indices. 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</w:t>
      </w:r>
      <w:r>
        <w:t xml:space="preserve"> </w:t>
      </w:r>
      <w:r>
        <w:t xml:space="preserve">“text 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</w:t>
      </w:r>
      <w:r>
        <w:t xml:space="preserve"> </w:t>
      </w:r>
      <w:r>
        <w:t xml:space="preserve">private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bridge).</w:t>
      </w:r>
      <w:r>
        <w:t xml:space="preserve"> 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-incomparability is strictly weaker than Blackwell incomparability and does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follow from it without a value-attainment hypothesis: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for some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, then they</w:t>
      </w:r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</w:t>
      </w:r>
      <w:r>
        <w:rPr>
          <w:i/>
          <w:iCs/>
        </w:rPr>
        <w:t xml:space="preserve"> </w:t>
      </w:r>
      <w:r>
        <w:rPr>
          <w:i/>
          <w:iCs/>
        </w:rPr>
        <w:t xml:space="preserve">(Empirical incomparability implies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incomparability.)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bookmarkEnd w:id="40"/>
    <w:bookmarkStart w:id="41" w:name="ass:attain"/>
    <w:p>
      <w:pPr>
        <w:pStyle w:val="FirstParagraph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 fix. It says the empirical program is sound in the direction</w:t>
      </w:r>
      <w:r>
        <w:t xml:space="preserve"> </w:t>
      </w:r>
      <w:r>
        <w:t xml:space="preserve">we actually need:</w:t>
      </w:r>
      <w:r>
        <w:t xml:space="preserve"> </w:t>
      </w:r>
      <w:r>
        <w:rPr>
          <w:i/>
          <w:iCs/>
        </w:rPr>
        <w:t xml:space="preserve">a certified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-incomparability (which our certificate delivers)</w:t>
      </w:r>
      <w:r>
        <w:rPr>
          <w:i/>
          <w:iCs/>
        </w:rPr>
        <w:t xml:space="preserve"> </w:t>
      </w:r>
      <w:r>
        <w:rPr>
          <w:i/>
          <w:iCs/>
        </w:rPr>
        <w:t xml:space="preserve">implies genuine Blackwell incomparability</w:t>
      </w:r>
      <w:r>
        <w:t xml:space="preserve"> </w:t>
      </w:r>
      <w:r>
        <w:t xml:space="preserve">(part (a)), so the structural claim is earned, not</w:t>
      </w:r>
      <w:r>
        <w:t xml:space="preserve"> </w:t>
      </w:r>
      <w:r>
        <w:t xml:space="preserve">assumed; and it makes explicit that the reverse implication, predicting the realized crossover</w:t>
      </w:r>
      <w:r>
        <w:t xml:space="preserve"> </w:t>
      </w:r>
      <w:r>
        <w:t xml:space="preserve">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 task design enforces</w:t>
      </w:r>
      <w:r>
        <w:t xml:space="preserve"> </w:t>
      </w:r>
      <w:r>
        <w:t xml:space="preserve">(each cell is constructed so the decisive private coordinate is necessary for PASS) and our</w:t>
      </w:r>
      <w:r>
        <w:t xml:space="preserve"> </w:t>
      </w:r>
      <w:r>
        <w:t xml:space="preserve">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We now establish that no scalar can rank Blackwell-incomparable sources.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C2).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post-composition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post-composition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private coordinate</w:t>
      </w:r>
      <w:r>
        <w:rPr>
          <w:i/>
          <w:iCs/>
        </w:rP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the verifier checks.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production-family learned</w:t>
      </w:r>
      <w:r>
        <w:t xml:space="preserve"> </w:t>
      </w:r>
      <w:r>
        <w:t xml:space="preserve">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</w:t>
      </w:r>
      <w:r>
        <w:t xml:space="preserve"> </w:t>
      </w:r>
      <w:r>
        <w:t xml:space="preserve">strawman, it contains the ranker 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</w:t>
      </w:r>
    </w:p>
    <w:bookmarkEnd w:id="54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A naive single-sample DKW bound under-covers this supremum because the object is a maximum of differences of binomial means across distinct cells and the certificate selects the argmax-gap cell; the multiplicity must be paid explicitly (Appendix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).</w:t>
      </w:r>
    </w:p>
    <w:p>
      <w:pPr>
        <w:pStyle w:val="BodyText"/>
      </w:pPr>
      <w:r>
        <w:t xml:space="preserve">The construction aligns with recent statistical guidance for black-box LLM evaluation (Appendix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p>
      <w:pPr>
        <w:pStyle w:val="FirstParagraph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bookmarkStart w:id="58" w:name="rem:leaky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 proof is deferred to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11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We instantiate the theory of §§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–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on real language models. The</w:t>
      </w:r>
      <w:r>
        <w:t xml:space="preserve"> </w:t>
      </w:r>
      <w:r>
        <w:t xml:space="preserve">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13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certified record reflects roughly $170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runs)</w:t>
      </w:r>
      <w:r>
        <w:t xml:space="preserve"> </w:t>
      </w:r>
      <w:r>
        <w:t xml:space="preserve">plus Azure quota for the non-Anthropic models; the Azure API returns no cost field, so the $170</w:t>
      </w:r>
      <w:r>
        <w:t xml:space="preserve"> </w:t>
      </w:r>
      <w:r>
        <w:t xml:space="preserve">figure should not be read as the total cost across all 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(§</w:t>
      </w:r>
      <w:hyperlink w:anchor="subsec:power">
        <w:r>
          <w:rPr>
            <w:rStyle w:val="Hyperlink"/>
          </w:rPr>
          <w:t xml:space="preserve">[subsec:power]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 on the trap confirms</w:t>
      </w:r>
      <w:r>
        <w:t xml:space="preserve"> </w:t>
      </w:r>
      <w:r>
        <w:t xml:space="preserve">genuine unguessability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confirms that encoding knowledge is 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production-family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t xml:space="preserve">the encoding cell, and both dominate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Haiku collapse and encoding cells (and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superset</w:t>
      </w:r>
      <w:r>
        <w:t xml:space="preserve"> </w:t>
      </w:r>
      <w:r>
        <w:t xml:space="preserve">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Claude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(Claude,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12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the largest threats to validity; 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12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08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results recast a piece of 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implies Blackwell incomparability, and the converse</w:t>
      </w:r>
      <w:r>
        <w:t xml:space="preserve"> </w:t>
      </w:r>
      <w:r>
        <w:t xml:space="preserve">requires the 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 that our task design</w:t>
      </w:r>
      <w:r>
        <w:t xml:space="preserve"> </w:t>
      </w:r>
      <w:r>
        <w:t xml:space="preserve">enforces and our measurements verify;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DeepSeek,</w:t>
      </w:r>
      <w:r>
        <w:t xml:space="preserve"> </w:t>
      </w:r>
      <w:r>
        <w:t xml:space="preserve">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Claude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End w:id="108"/>
    <w:bookmarkStart w:id="115" w:name="sec:limitations"/>
    <w:p>
      <w:pPr>
        <w:pStyle w:val="Heading1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9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9"/>
    <w:bookmarkStart w:id="110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10"/>
    <w:bookmarkStart w:id="111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1"/>
    <w:bookmarkStart w:id="112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2"/>
    <w:bookmarkStart w:id="113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13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), and each certificate is marginal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not</w:t>
      </w:r>
      <w:r>
        <w:t xml:space="preserve"> </w:t>
      </w:r>
      <w:r>
        <w:t xml:space="preserve">family-wise across claims.</w:t>
      </w:r>
    </w:p>
    <w:bookmarkEnd w:id="113"/>
    <w:bookmarkStart w:id="114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production-family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30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20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 of Lemma </w:t>
      </w:r>
      <w:hyperlink w:anchor="lem:bridge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exhibits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. Were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</w:t>
      </w:r>
      <w:r>
        <w:t xml:space="preserve"> </w:t>
      </w:r>
      <w:r>
        <w:t xml:space="preserve">is a garbling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so the rule</w:t>
      </w:r>
      <w:r>
        <w:t xml:space="preserve"> </w:t>
      </w:r>
      <w:r>
        <w:t xml:space="preserve">“garble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’s, then apply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”</w:t>
      </w:r>
      <w:r>
        <w:t xml:space="preserve"> </w:t>
      </w:r>
      <w:r>
        <w:t xml:space="preserve">is available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achieves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hence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admits a</w:t>
      </w:r>
      <w:r>
        <w:t xml:space="preserve"> </w:t>
      </w:r>
      <w:r>
        <w:t xml:space="preserve">rule matching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itself does strictly worse, no contradiction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itself, but the symmetric task forbids the reverse garbling. Concretely,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 the reverse strict inequality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the same construction with roles exchanged. Since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</w:t>
      </w:r>
      <w:r>
        <w:t xml:space="preserve"> </w:t>
      </w:r>
      <w:r>
        <w:t xml:space="preserve">supplies both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neither garbling direction can hold,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</w:t>
      </w:r>
      <w:r>
        <w:rPr>
          <w:rStyle w:val="FootnoteReference"/>
        </w:rPr>
        <w:footnoteReference w:id="119"/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 the unconditional</w:t>
      </w:r>
      <w:r>
        <w:t xml:space="preserve"> </w:t>
      </w:r>
      <w:r>
        <w:t xml:space="preserve">converse is the content of §</w:t>
      </w:r>
      <w:hyperlink w:anchor="subsec:antimono">
        <w:r>
          <w:rPr>
            <w:rStyle w:val="Hyperlink"/>
          </w:rPr>
          <w:t xml:space="preserve">6.4</w:t>
        </w:r>
      </w:hyperlink>
      <w:r>
        <w:t xml:space="preserve"> </w:t>
      </w:r>
      <w:r>
        <w:t xml:space="preserve">(anti-monotonicity: a fixed rule violating an</w:t>
      </w:r>
      <w:r>
        <w:t xml:space="preserve"> </w:t>
      </w:r>
      <w:r>
        <w:t xml:space="preserve">optimal-value inequality). ◻</w:t>
      </w:r>
    </w:p>
    <w:bookmarkEnd w:id="120"/>
    <w:bookmarkStart w:id="121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1"/>
    <w:bookmarkStart w:id="122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2"/>
    <w:bookmarkStart w:id="123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3"/>
    <w:bookmarkStart w:id="124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4"/>
    <w:bookmarkStart w:id="126" w:name="why-a-naive-dkw-bound-fails"/>
    <w:p>
      <w:pPr>
        <w:pStyle w:val="Heading2"/>
      </w:pPr>
      <w:r>
        <w:t xml:space="preserve">Why a naive DKW bound fails</w:t>
      </w:r>
    </w:p>
    <w:bookmarkStart w:id="125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5"/>
    <w:bookmarkEnd w:id="126"/>
    <w:bookmarkStart w:id="128" w:name="relation-to-llm-evaluation-statistics"/>
    <w:p>
      <w:pPr>
        <w:pStyle w:val="Heading2"/>
      </w:pPr>
      <w:r>
        <w:t xml:space="preserve">Relation to LLM-evaluation statistics</w:t>
      </w:r>
    </w:p>
    <w:bookmarkStart w:id="127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7"/>
    <w:bookmarkEnd w:id="128"/>
    <w:bookmarkStart w:id="129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9"/>
    <w:bookmarkEnd w:id="130"/>
    <w:bookmarkStart w:id="138" w:name="app:record"/>
    <w:p>
      <w:pPr>
        <w:pStyle w:val="Heading1"/>
      </w:pPr>
      <w:r>
        <w:t xml:space="preserve">Extended experimental record</w:t>
      </w:r>
    </w:p>
    <w:bookmarkStart w:id="131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1"/>
    <w:bookmarkStart w:id="137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the largest threats to validity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2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2"/>
    <w:bookmarkStart w:id="133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3"/>
    <w:bookmarkStart w:id="134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4"/>
    <w:bookmarkStart w:id="135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5"/>
    <w:bookmarkStart w:id="136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6"/>
    <w:bookmarkEnd w:id="137"/>
    <w:bookmarkEnd w:id="138"/>
    <w:bookmarkStart w:id="224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9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+</m:t>
        </m:r>
        <m:r>
          <m:t>​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9</w:t>
        </w:r>
      </w:hyperlink>
      <w:r>
        <w:t xml:space="preserve">.</w:t>
      </w:r>
    </w:p>
    <w:bookmarkEnd w:id="139"/>
    <w:bookmarkStart w:id="140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40"/>
    <w:bookmarkStart w:id="141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blackwell_n80_run.{log,json}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1"/>
    <w:bookmarkStart w:id="142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$190 figure is the Anthropic spend, not the total cost of all six models.</w:t>
      </w:r>
    </w:p>
    <w:bookmarkEnd w:id="142"/>
    <w:bookmarkStart w:id="223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2" w:name="refs"/>
    <w:bookmarkStart w:id="144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4"/>
    <w:bookmarkStart w:id="146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5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6"/>
    <w:bookmarkStart w:id="147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7"/>
    <w:bookmarkStart w:id="149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9"/>
    <w:bookmarkStart w:id="151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1"/>
    <w:bookmarkStart w:id="153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2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3"/>
    <w:bookmarkStart w:id="155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5"/>
    <w:bookmarkStart w:id="15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7"/>
    <w:bookmarkStart w:id="15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9"/>
    <w:bookmarkStart w:id="16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1"/>
    <w:bookmarkStart w:id="163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3"/>
    <w:bookmarkStart w:id="165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4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5"/>
    <w:bookmarkStart w:id="166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6"/>
    <w:bookmarkStart w:id="168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8"/>
    <w:bookmarkStart w:id="170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9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70"/>
    <w:bookmarkStart w:id="172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2"/>
    <w:bookmarkStart w:id="17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4"/>
    <w:bookmarkStart w:id="17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6"/>
    <w:bookmarkStart w:id="178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8"/>
    <w:bookmarkStart w:id="180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80"/>
    <w:bookmarkStart w:id="182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1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2"/>
    <w:bookmarkStart w:id="184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4"/>
    <w:bookmarkStart w:id="186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6"/>
    <w:bookmarkStart w:id="188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8"/>
    <w:bookmarkStart w:id="190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90"/>
    <w:bookmarkStart w:id="192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1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2"/>
    <w:bookmarkStart w:id="194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4"/>
    <w:bookmarkStart w:id="19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6"/>
    <w:bookmarkStart w:id="19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8"/>
    <w:bookmarkStart w:id="20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00"/>
    <w:bookmarkStart w:id="20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2"/>
    <w:bookmarkStart w:id="20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4"/>
    <w:bookmarkStart w:id="206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6"/>
    <w:bookmarkStart w:id="208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7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8"/>
    <w:bookmarkStart w:id="210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10"/>
    <w:bookmarkStart w:id="212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2"/>
    <w:bookmarkStart w:id="214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4"/>
    <w:bookmarkStart w:id="216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6"/>
    <w:bookmarkStart w:id="218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8"/>
    <w:bookmarkStart w:id="219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9"/>
    <w:bookmarkStart w:id="221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1"/>
    <w:bookmarkEnd w:id="222"/>
    <w:bookmarkEnd w:id="223"/>
    <w:bookmarkEnd w:id="2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argument uses only that a garbling is post-processing of the</w:t>
      </w:r>
      <w:r>
        <w:t xml:space="preserve"> </w:t>
      </w:r>
      <w:r>
        <w:t xml:space="preserve">signal, available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fixed rule; it does not require optimality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For the</w:t>
      </w:r>
      <w:r>
        <w:t xml:space="preserve"> </w:t>
      </w:r>
      <w:r>
        <w:t xml:space="preserve">deterministic projection sources of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the garbled rule is admissible</w:t>
      </w:r>
      <w:r>
        <w:t xml:space="preserve"> </w:t>
      </w:r>
      <w:r>
        <w:t xml:space="preserve">without measure-theoretic subtlety, since the garbling is a measurable coordinate map.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1" Target="https://arxiv.org/abs/1402.4884" TargetMode="External" /><Relationship Type="http://schemas.openxmlformats.org/officeDocument/2006/relationships/hyperlink" Id="rId203" Target="https://arxiv.org/abs/2302.00093" TargetMode="External" /><Relationship Type="http://schemas.openxmlformats.org/officeDocument/2006/relationships/hyperlink" Id="rId213" Target="https://arxiv.org/abs/2302.05698" TargetMode="External" /><Relationship Type="http://schemas.openxmlformats.org/officeDocument/2006/relationships/hyperlink" Id="rId205" Target="https://arxiv.org/abs/2304.09542" TargetMode="External" /><Relationship Type="http://schemas.openxmlformats.org/officeDocument/2006/relationships/hyperlink" Id="rId191" Target="https://arxiv.org/abs/2307.03172" TargetMode="External" /><Relationship Type="http://schemas.openxmlformats.org/officeDocument/2006/relationships/hyperlink" Id="rId160" Target="https://arxiv.org/abs/2401.14887" TargetMode="External" /><Relationship Type="http://schemas.openxmlformats.org/officeDocument/2006/relationships/hyperlink" Id="rId209" Target="https://arxiv.org/abs/2402.11750" TargetMode="External" /><Relationship Type="http://schemas.openxmlformats.org/officeDocument/2006/relationships/hyperlink" Id="rId220" Target="https://arxiv.org/abs/2405.18253" TargetMode="External" /><Relationship Type="http://schemas.openxmlformats.org/officeDocument/2006/relationships/hyperlink" Id="rId215" Target="https://arxiv.org/abs/2407.02485" TargetMode="External" /><Relationship Type="http://schemas.openxmlformats.org/officeDocument/2006/relationships/hyperlink" Id="rId177" Target="https://arxiv.org/abs/2410.05983" TargetMode="External" /><Relationship Type="http://schemas.openxmlformats.org/officeDocument/2006/relationships/hyperlink" Id="rId211" Target="https://arxiv.org/abs/2410.07523" TargetMode="External" /><Relationship Type="http://schemas.openxmlformats.org/officeDocument/2006/relationships/hyperlink" Id="rId171" Target="https://arxiv.org/abs/2410.20247" TargetMode="External" /><Relationship Type="http://schemas.openxmlformats.org/officeDocument/2006/relationships/hyperlink" Id="rId193" Target="https://arxiv.org/abs/2411.00640" TargetMode="External" /><Relationship Type="http://schemas.openxmlformats.org/officeDocument/2006/relationships/hyperlink" Id="rId150" Target="https://arxiv.org/abs/2411.01533" TargetMode="External" /><Relationship Type="http://schemas.openxmlformats.org/officeDocument/2006/relationships/hyperlink" Id="rId179" Target="https://arxiv.org/abs/2411.06037" TargetMode="External" /><Relationship Type="http://schemas.openxmlformats.org/officeDocument/2006/relationships/hyperlink" Id="rId148" Target="https://arxiv.org/abs/2503.01747" TargetMode="External" /><Relationship Type="http://schemas.openxmlformats.org/officeDocument/2006/relationships/hyperlink" Id="rId187" Target="https://arxiv.org/abs/2503.04388" TargetMode="External" /><Relationship Type="http://schemas.openxmlformats.org/officeDocument/2006/relationships/hyperlink" Id="rId167" Target="https://arxiv.org/abs/2503.05491" TargetMode="External" /><Relationship Type="http://schemas.openxmlformats.org/officeDocument/2006/relationships/hyperlink" Id="rId185" Target="https://arxiv.org/abs/2504.07104" TargetMode="External" /><Relationship Type="http://schemas.openxmlformats.org/officeDocument/2006/relationships/hyperlink" Id="rId217" Target="https://arxiv.org/abs/2504.15630" TargetMode="External" /><Relationship Type="http://schemas.openxmlformats.org/officeDocument/2006/relationships/hyperlink" Id="rId154" Target="https://arxiv.org/abs/2507.03279" TargetMode="External" /><Relationship Type="http://schemas.openxmlformats.org/officeDocument/2006/relationships/hyperlink" Id="rId156" Target="https://arxiv.org/abs/2508.21184" TargetMode="External" /><Relationship Type="http://schemas.openxmlformats.org/officeDocument/2006/relationships/hyperlink" Id="rId175" Target="https://arxiv.org/abs/2510.00079" TargetMode="External" /><Relationship Type="http://schemas.openxmlformats.org/officeDocument/2006/relationships/hyperlink" Id="rId162" Target="https://arxiv.org/abs/2510.05381" TargetMode="External" /><Relationship Type="http://schemas.openxmlformats.org/officeDocument/2006/relationships/hyperlink" Id="rId143" Target="https://arxiv.org/abs/2512.23617" TargetMode="External" /><Relationship Type="http://schemas.openxmlformats.org/officeDocument/2006/relationships/hyperlink" Id="rId195" Target="https://arxiv.org/abs/2604.06621" TargetMode="External" /><Relationship Type="http://schemas.openxmlformats.org/officeDocument/2006/relationships/hyperlink" Id="rId197" Target="https://arxiv.org/abs/2605.03534" TargetMode="External" /><Relationship Type="http://schemas.openxmlformats.org/officeDocument/2006/relationships/hyperlink" Id="rId189" Target="https://arxiv.org/abs/2605.05716" TargetMode="External" /><Relationship Type="http://schemas.openxmlformats.org/officeDocument/2006/relationships/hyperlink" Id="rId183" Target="https://doi.org/10.1007/978-1-4612-4946-7" TargetMode="External" /><Relationship Type="http://schemas.openxmlformats.org/officeDocument/2006/relationships/hyperlink" Id="rId169" Target="https://doi.org/10.1007/s10791-008-9045-0" TargetMode="External" /><Relationship Type="http://schemas.openxmlformats.org/officeDocument/2006/relationships/hyperlink" Id="rId207" Target="https://doi.org/10.1017/CBO9780511666353" TargetMode="External" /><Relationship Type="http://schemas.openxmlformats.org/officeDocument/2006/relationships/hyperlink" Id="rId158" Target="https://doi.org/10.1093/biomet/26.4.404" TargetMode="External" /><Relationship Type="http://schemas.openxmlformats.org/officeDocument/2006/relationships/hyperlink" Id="rId199" Target="https://doi.org/10.1108/eb026647" TargetMode="External" /><Relationship Type="http://schemas.openxmlformats.org/officeDocument/2006/relationships/hyperlink" Id="rId152" Target="https://doi.org/10.1145/290941.291025" TargetMode="External" /><Relationship Type="http://schemas.openxmlformats.org/officeDocument/2006/relationships/hyperlink" Id="rId181" Target="https://doi.org/10.1214/aoms/1177700372" TargetMode="External" /><Relationship Type="http://schemas.openxmlformats.org/officeDocument/2006/relationships/hyperlink" Id="rId164" Target="https://doi.org/10.1214/aoms/1177728174" TargetMode="External" /><Relationship Type="http://schemas.openxmlformats.org/officeDocument/2006/relationships/hyperlink" Id="rId145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arxiv.org/abs/1402.4884" TargetMode="External" /><Relationship Type="http://schemas.openxmlformats.org/officeDocument/2006/relationships/hyperlink" Id="rId203" Target="https://arxiv.org/abs/2302.00093" TargetMode="External" /><Relationship Type="http://schemas.openxmlformats.org/officeDocument/2006/relationships/hyperlink" Id="rId213" Target="https://arxiv.org/abs/2302.05698" TargetMode="External" /><Relationship Type="http://schemas.openxmlformats.org/officeDocument/2006/relationships/hyperlink" Id="rId205" Target="https://arxiv.org/abs/2304.09542" TargetMode="External" /><Relationship Type="http://schemas.openxmlformats.org/officeDocument/2006/relationships/hyperlink" Id="rId191" Target="https://arxiv.org/abs/2307.03172" TargetMode="External" /><Relationship Type="http://schemas.openxmlformats.org/officeDocument/2006/relationships/hyperlink" Id="rId160" Target="https://arxiv.org/abs/2401.14887" TargetMode="External" /><Relationship Type="http://schemas.openxmlformats.org/officeDocument/2006/relationships/hyperlink" Id="rId209" Target="https://arxiv.org/abs/2402.11750" TargetMode="External" /><Relationship Type="http://schemas.openxmlformats.org/officeDocument/2006/relationships/hyperlink" Id="rId220" Target="https://arxiv.org/abs/2405.18253" TargetMode="External" /><Relationship Type="http://schemas.openxmlformats.org/officeDocument/2006/relationships/hyperlink" Id="rId215" Target="https://arxiv.org/abs/2407.02485" TargetMode="External" /><Relationship Type="http://schemas.openxmlformats.org/officeDocument/2006/relationships/hyperlink" Id="rId177" Target="https://arxiv.org/abs/2410.05983" TargetMode="External" /><Relationship Type="http://schemas.openxmlformats.org/officeDocument/2006/relationships/hyperlink" Id="rId211" Target="https://arxiv.org/abs/2410.07523" TargetMode="External" /><Relationship Type="http://schemas.openxmlformats.org/officeDocument/2006/relationships/hyperlink" Id="rId171" Target="https://arxiv.org/abs/2410.20247" TargetMode="External" /><Relationship Type="http://schemas.openxmlformats.org/officeDocument/2006/relationships/hyperlink" Id="rId193" Target="https://arxiv.org/abs/2411.00640" TargetMode="External" /><Relationship Type="http://schemas.openxmlformats.org/officeDocument/2006/relationships/hyperlink" Id="rId150" Target="https://arxiv.org/abs/2411.01533" TargetMode="External" /><Relationship Type="http://schemas.openxmlformats.org/officeDocument/2006/relationships/hyperlink" Id="rId179" Target="https://arxiv.org/abs/2411.06037" TargetMode="External" /><Relationship Type="http://schemas.openxmlformats.org/officeDocument/2006/relationships/hyperlink" Id="rId148" Target="https://arxiv.org/abs/2503.01747" TargetMode="External" /><Relationship Type="http://schemas.openxmlformats.org/officeDocument/2006/relationships/hyperlink" Id="rId187" Target="https://arxiv.org/abs/2503.04388" TargetMode="External" /><Relationship Type="http://schemas.openxmlformats.org/officeDocument/2006/relationships/hyperlink" Id="rId167" Target="https://arxiv.org/abs/2503.05491" TargetMode="External" /><Relationship Type="http://schemas.openxmlformats.org/officeDocument/2006/relationships/hyperlink" Id="rId185" Target="https://arxiv.org/abs/2504.07104" TargetMode="External" /><Relationship Type="http://schemas.openxmlformats.org/officeDocument/2006/relationships/hyperlink" Id="rId217" Target="https://arxiv.org/abs/2504.15630" TargetMode="External" /><Relationship Type="http://schemas.openxmlformats.org/officeDocument/2006/relationships/hyperlink" Id="rId154" Target="https://arxiv.org/abs/2507.03279" TargetMode="External" /><Relationship Type="http://schemas.openxmlformats.org/officeDocument/2006/relationships/hyperlink" Id="rId156" Target="https://arxiv.org/abs/2508.21184" TargetMode="External" /><Relationship Type="http://schemas.openxmlformats.org/officeDocument/2006/relationships/hyperlink" Id="rId175" Target="https://arxiv.org/abs/2510.00079" TargetMode="External" /><Relationship Type="http://schemas.openxmlformats.org/officeDocument/2006/relationships/hyperlink" Id="rId162" Target="https://arxiv.org/abs/2510.05381" TargetMode="External" /><Relationship Type="http://schemas.openxmlformats.org/officeDocument/2006/relationships/hyperlink" Id="rId143" Target="https://arxiv.org/abs/2512.23617" TargetMode="External" /><Relationship Type="http://schemas.openxmlformats.org/officeDocument/2006/relationships/hyperlink" Id="rId195" Target="https://arxiv.org/abs/2604.06621" TargetMode="External" /><Relationship Type="http://schemas.openxmlformats.org/officeDocument/2006/relationships/hyperlink" Id="rId197" Target="https://arxiv.org/abs/2605.03534" TargetMode="External" /><Relationship Type="http://schemas.openxmlformats.org/officeDocument/2006/relationships/hyperlink" Id="rId189" Target="https://arxiv.org/abs/2605.05716" TargetMode="External" /><Relationship Type="http://schemas.openxmlformats.org/officeDocument/2006/relationships/hyperlink" Id="rId183" Target="https://doi.org/10.1007/978-1-4612-4946-7" TargetMode="External" /><Relationship Type="http://schemas.openxmlformats.org/officeDocument/2006/relationships/hyperlink" Id="rId169" Target="https://doi.org/10.1007/s10791-008-9045-0" TargetMode="External" /><Relationship Type="http://schemas.openxmlformats.org/officeDocument/2006/relationships/hyperlink" Id="rId207" Target="https://doi.org/10.1017/CBO9780511666353" TargetMode="External" /><Relationship Type="http://schemas.openxmlformats.org/officeDocument/2006/relationships/hyperlink" Id="rId158" Target="https://doi.org/10.1093/biomet/26.4.404" TargetMode="External" /><Relationship Type="http://schemas.openxmlformats.org/officeDocument/2006/relationships/hyperlink" Id="rId199" Target="https://doi.org/10.1108/eb026647" TargetMode="External" /><Relationship Type="http://schemas.openxmlformats.org/officeDocument/2006/relationships/hyperlink" Id="rId152" Target="https://doi.org/10.1145/290941.291025" TargetMode="External" /><Relationship Type="http://schemas.openxmlformats.org/officeDocument/2006/relationships/hyperlink" Id="rId181" Target="https://doi.org/10.1214/aoms/1177700372" TargetMode="External" /><Relationship Type="http://schemas.openxmlformats.org/officeDocument/2006/relationships/hyperlink" Id="rId164" Target="https://doi.org/10.1214/aoms/1177728174" TargetMode="External" /><Relationship Type="http://schemas.openxmlformats.org/officeDocument/2006/relationships/hyperlink" Id="rId145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2026-07-05T03:13:12Z</dcterms:created>
  <dcterms:modified xsi:type="dcterms:W3CDTF">2026-07-05T03:13:12Z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