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is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uthor"/>
      </w:pPr>
      <w:r>
        <w:t xml:space="preserve">Oleksandr Reminnyi</w:t>
      </w:r>
      <w:r>
        <w:br/>
      </w:r>
      <w:r>
        <w:t xml:space="preserve">Department of Computerized Automatic Systems</w:t>
      </w:r>
      <w:r>
        <w:br/>
      </w:r>
      <w:r>
        <w:t xml:space="preserve">Lviv Polytechnic National University, Lviv, Ukraine</w:t>
      </w:r>
      <w:r>
        <w:br/>
      </w:r>
      <w:r>
        <w:t xml:space="preserve">ORCID: 0009-0005-5119-3695</w:t>
      </w:r>
      <w:r>
        <w:br/>
      </w:r>
      <w:r>
        <w:rPr>
          <w:rStyle w:val="VerbatimChar"/>
        </w:rPr>
        <w:t xml:space="preserve">sasha.reminnyi@gmail.com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6"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§8.5.</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§8.5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w:t>
      </w:r>
    </w:p>
    <w:bookmarkEnd w:id="15"/>
    <w:bookmarkEnd w:id="16"/>
    <w:bookmarkStart w:id="24" w:name="sec:related"/>
    <w:p>
      <w:pPr>
        <w:pStyle w:val="Heading1"/>
      </w:pPr>
      <w:r>
        <w:t xml:space="preserve">Related Work</w:t>
      </w:r>
    </w:p>
    <w:bookmarkStart w:id="17"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7"/>
    <w:bookmarkStart w:id="19" w:name="sec:related-scalar"/>
    <w:p>
      <w:pPr>
        <w:pStyle w:val="Heading2"/>
      </w:pPr>
      <w:r>
        <w:t xml:space="preserve">Scalar selection and its limits in information retrieval</w:t>
      </w:r>
    </w:p>
    <w:p>
      <w:pPr>
        <w:pStyle w:val="FirstParagraph"/>
      </w:pPr>
      <w:bookmarkStart w:id="18" w:name="sec:related-ir"/>
      <w:bookmarkEnd w:id="18"/>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2 for query-independent scores,</w:t>
      </w:r>
      <w:r>
        <w:t xml:space="preserve"> </w:t>
      </w:r>
      <w:r>
        <w:t xml:space="preserve">Proposition 2 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1,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19"/>
    <w:bookmarkStart w:id="20"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0"/>
    <w:bookmarkStart w:id="23" w:name="sec:related-deficiency"/>
    <w:p>
      <w:pPr>
        <w:pStyle w:val="Heading2"/>
      </w:pPr>
      <w:r>
        <w:t xml:space="preserve">The comparison of experiments in machine learning</w:t>
      </w:r>
    </w:p>
    <w:p>
      <w:pPr>
        <w:pStyle w:val="FirstParagraph"/>
      </w:pPr>
      <w:bookmarkStart w:id="21" w:name="sec:related-llmrep"/>
      <w:bookmarkEnd w:id="21"/>
      <w:bookmarkStart w:id="22" w:name="sec:related-foundations"/>
      <w:bookmarkEnd w:id="22"/>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To our knowledge none states a Blackwell partial order over context sources, derives the</w:t>
      </w:r>
      <w:r>
        <w:t xml:space="preserve"> </w:t>
      </w:r>
      <w:r>
        <w:t xml:space="preserve">no-scalar-ranks consequence for language models, or supplies a verified decision-restricted</w:t>
      </w:r>
      <w:r>
        <w:t xml:space="preserve"> </w:t>
      </w:r>
      <w:r>
        <w:t xml:space="preserve">estimator, the three new pieces here.</w:t>
      </w:r>
    </w:p>
    <w:bookmarkEnd w:id="23"/>
    <w:bookmarkEnd w:id="24"/>
    <w:bookmarkStart w:id="31"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5"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5"/>
    <w:bookmarkStart w:id="26"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6"/>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0"/>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2"/>
    <w:bookmarkEnd w:id="43"/>
    <w:bookmarkStart w:id="51"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4"/>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5"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3</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47"/>
    <w:bookmarkEnd w:id="48"/>
    <w:bookmarkStart w:id="50"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3),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0"/>
    <w:bookmarkEnd w:id="51"/>
    <w:bookmarkStart w:id="63"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3"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2" w:name="rem:notlecam"/>
    <w:p>
      <w:pPr>
        <w:pStyle w:val="BodyText"/>
      </w:pPr>
      <w:r>
        <w:rPr>
          <w:i/>
          <w:iCs/>
        </w:rPr>
        <w:t xml:space="preserve">Remark 4</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2"/>
    <w:bookmarkEnd w:id="53"/>
    <w:bookmarkStart w:id="56"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4"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4"/>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5"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5"/>
    <w:bookmarkEnd w:id="56"/>
    <w:bookmarkStart w:id="59"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57"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6), and omitting it would repeat the multiplicity error we criticize.</w:t>
      </w:r>
    </w:p>
    <w:bookmarkEnd w:id="57"/>
    <w:bookmarkStart w:id="58" w:name="rem:leaky"/>
    <w:p>
      <w:pPr>
        <w:pStyle w:val="FirstParagraph"/>
      </w:pPr>
      <w:r>
        <w:rPr>
          <w:i/>
          <w:iCs/>
        </w:rPr>
        <w:t xml:space="preserve">Remark 5</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58"/>
    <w:bookmarkEnd w:id="59"/>
    <w:bookmarkStart w:id="61"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0"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0"/>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1"/>
    <w:bookmarkStart w:id="62"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2"/>
    <w:bookmarkEnd w:id="63"/>
    <w:bookmarkStart w:id="99"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6"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4"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4"/>
    <w:bookmarkStart w:id="65"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5), we report that leakage explicitly and</w:t>
      </w:r>
      <w:r>
        <w:t xml:space="preserve"> </w:t>
      </w:r>
      <w:r>
        <w:t xml:space="preserve">do not use those cells for claims that require a near-zero baseline.</w:t>
      </w:r>
    </w:p>
    <w:bookmarkEnd w:id="65"/>
    <w:bookmarkEnd w:id="66"/>
    <w:bookmarkStart w:id="69"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7"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7"/>
    <w:bookmarkStart w:id="68"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68"/>
    <w:bookmarkEnd w:id="69"/>
    <w:bookmarkStart w:id="77" w:name="sec:methodology"/>
    <w:p>
      <w:pPr>
        <w:pStyle w:val="Heading2"/>
      </w:pPr>
      <w:r>
        <w:t xml:space="preserve">Methodology</w:t>
      </w:r>
    </w:p>
    <w:bookmarkStart w:id="70"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w:t>
      </w:r>
    </w:p>
    <w:bookmarkEnd w:id="70"/>
    <w:bookmarkStart w:id="72"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1">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2"/>
    <w:bookmarkStart w:id="73"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3"/>
    <w:bookmarkStart w:id="74"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§8.5).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74"/>
    <w:bookmarkStart w:id="75"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75"/>
    <w:bookmarkStart w:id="76"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76"/>
    <w:bookmarkEnd w:id="77"/>
    <w:bookmarkStart w:id="97"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1</w:t>
      </w:r>
      <w:r>
        <w:t xml:space="preserve"> </w:t>
      </w:r>
      <w:r>
        <w:t xml:space="preserve">consolidates the per-model verdicts; Tables 2, 4, and</w:t>
      </w:r>
      <w:r>
        <w:t xml:space="preserve"> </w:t>
      </w:r>
      <w:r>
        <w:t xml:space="preserve">5 give the underlying quantities.</w:t>
      </w:r>
    </w:p>
    <w:bookmarkStart w:id="78"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78"/>
    <w:bookmarkStart w:id="81"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2).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2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79"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79"/>
    <w:bookmarkStart w:id="80"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5),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0"/>
    <w:bookmarkEnd w:id="81"/>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3"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3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2"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2"/>
    <w:bookmarkEnd w:id="83"/>
    <w:bookmarkEnd w:id="84"/>
    <w:bookmarkStart w:id="93"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4).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85"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5).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does not reach ceiling on this cell single-shot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Table 4); Opus reproduces the collapse but does not verify.</w:t>
      </w:r>
    </w:p>
    <w:bookmarkEnd w:id="85"/>
    <w:bookmarkStart w:id="88"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86"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4)</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6"/>
    <w:bookmarkStart w:id="87"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5).</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5)."/>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(low ceiling)</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87"/>
    <w:bookmarkEnd w:id="88"/>
    <w:bookmarkStart w:id="89"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5): we verify anti-monotonicity only on cells whose</w:t>
      </w:r>
      <w:r>
        <w:t xml:space="preserve"> </w:t>
      </w:r>
      <w:r>
        <w:rPr>
          <w:rStyle w:val="VerbatimChar"/>
        </w:rPr>
        <w:t xml:space="preserve">none</w:t>
      </w:r>
      <w:r>
        <w:t xml:space="preserve"> </w:t>
      </w:r>
      <w:r>
        <w:t xml:space="preserve">baseline floors near zero. Table 4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9"/>
    <w:bookmarkStart w:id="90"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0"/>
    <w:bookmarkStart w:id="91"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1"/>
    <w:bookmarkStart w:id="92"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2"/>
    <w:bookmarkEnd w:id="93"/>
    <w:bookmarkStart w:id="96"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1;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4"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94"/>
    <w:bookmarkStart w:id="95" w:name="auditable-per-cell-record."/>
    <w:p>
      <w:pPr>
        <w:pStyle w:val="Heading4"/>
      </w:pPr>
      <w:r>
        <w:t xml:space="preserve">Auditable per-cell record.</w:t>
      </w:r>
    </w:p>
    <w:p>
      <w:pPr>
        <w:pStyle w:val="FirstParagraph"/>
      </w:pPr>
      <w:r>
        <w:t xml:space="preserve">The full per-arm PASS record for every carrying cell is Table 5 in Appendix B, so each verification can be reconstructed from the reported counts.</w:t>
      </w:r>
    </w:p>
    <w:bookmarkEnd w:id="95"/>
    <w:bookmarkEnd w:id="96"/>
    <w:bookmarkEnd w:id="97"/>
    <w:bookmarkStart w:id="98"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98"/>
    <w:bookmarkEnd w:id="99"/>
    <w:bookmarkStart w:id="11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2" w:name="sec:disc-bridge"/>
    <w:p>
      <w:pPr>
        <w:pStyle w:val="Heading2"/>
      </w:pPr>
      <w:r>
        <w:t xml:space="preserve">Scope of the claims</w:t>
      </w:r>
    </w:p>
    <w:p>
      <w:pPr>
        <w:pStyle w:val="FirstParagraph"/>
      </w:pPr>
      <w:bookmarkStart w:id="100" w:name="sec:disc-deficiency"/>
      <w:bookmarkEnd w:id="100"/>
      <w:bookmarkStart w:id="101" w:name="sec:disc-certificate"/>
      <w:bookmarkEnd w:id="10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4).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2"/>
    <w:bookmarkStart w:id="104"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4),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(§8.3).</w:t>
      </w:r>
      <w:r>
        <w:t xml:space="preserve"> </w:t>
      </w:r>
      <w:r>
        <w:t xml:space="preserve">We treat this as a protocol (Remark 5):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03"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03"/>
    <w:bookmarkEnd w:id="104"/>
    <w:bookmarkStart w:id="105"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05"/>
    <w:bookmarkStart w:id="107"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06"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§8.2,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06"/>
    <w:bookmarkEnd w:id="107"/>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8"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08"/>
    <w:bookmarkStart w:id="109"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09"/>
    <w:bookmarkStart w:id="110"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0"/>
    <w:bookmarkStart w:id="111"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5);</w:t>
      </w:r>
      <w:r>
        <w:t xml:space="preserve"> </w:t>
      </w:r>
      <w:r>
        <w:t xml:space="preserve">marginal-versus-joint control is discussed in §8.1.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2),</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6"/>
    <w:bookmarkStart w:id="128" w:name="app:proofs"/>
    <w:p>
      <w:pPr>
        <w:pStyle w:val="Heading1"/>
      </w:pPr>
      <w:r>
        <w:t xml:space="preserve">Deferred proofs and technical material</w:t>
      </w:r>
    </w:p>
    <w:bookmarkStart w:id="117"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17"/>
    <w:bookmarkStart w:id="118"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18"/>
    <w:bookmarkStart w:id="11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19"/>
    <w:bookmarkStart w:id="12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20"/>
    <w:bookmarkStart w:id="121"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21"/>
    <w:bookmarkStart w:id="12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22"/>
    <w:bookmarkStart w:id="124" w:name="why-a-naive-dkw-bound-fails"/>
    <w:p>
      <w:pPr>
        <w:pStyle w:val="Heading2"/>
      </w:pPr>
      <w:r>
        <w:t xml:space="preserve">Why a naive DKW bound fails</w:t>
      </w:r>
    </w:p>
    <w:bookmarkStart w:id="123" w:name="rem:dkw"/>
    <w:p>
      <w:pPr>
        <w:pStyle w:val="FirstParagraph"/>
      </w:pPr>
      <w:r>
        <w:rPr>
          <w:i/>
          <w:iCs/>
        </w:rPr>
        <w:t xml:space="preserve">Remark 6</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23"/>
    <w:bookmarkEnd w:id="124"/>
    <w:bookmarkStart w:id="126" w:name="relation-to-llm-evaluation-statistics"/>
    <w:p>
      <w:pPr>
        <w:pStyle w:val="Heading2"/>
      </w:pPr>
      <w:r>
        <w:t xml:space="preserve">Relation to LLM-evaluation statistics</w:t>
      </w:r>
    </w:p>
    <w:bookmarkStart w:id="125" w:name="rem:evalstats"/>
    <w:p>
      <w:pPr>
        <w:pStyle w:val="FirstParagraph"/>
      </w:pPr>
      <w:r>
        <w:rPr>
          <w:i/>
          <w:iCs/>
        </w:rPr>
        <w:t xml:space="preserve">Remark 7</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25"/>
    <w:bookmarkEnd w:id="126"/>
    <w:bookmarkStart w:id="127"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27"/>
    <w:bookmarkEnd w:id="128"/>
    <w:bookmarkStart w:id="135" w:name="app:record"/>
    <w:p>
      <w:pPr>
        <w:pStyle w:val="Heading1"/>
      </w:pPr>
      <w:r>
        <w:t xml:space="preserve">Extended experimental record</w:t>
      </w:r>
    </w:p>
    <w:bookmarkStart w:id="129"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29"/>
    <w:bookmarkStart w:id="134"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30"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0"/>
    <w:bookmarkStart w:id="131"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1"/>
    <w:bookmarkStart w:id="132"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32"/>
    <w:bookmarkStart w:id="133"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33"/>
    <w:bookmarkEnd w:id="134"/>
    <w:bookmarkEnd w:id="135"/>
    <w:bookmarkStart w:id="221"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1">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36"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36"/>
    <w:bookmarkStart w:id="137"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w:t>
      </w:r>
      <w:r>
        <w:t xml:space="preserve"> </w:t>
      </w:r>
      <w:r>
        <w:t xml:space="preserve">a whole arm was hit by a transport-outage window, we re-ran that arm in isolation (the Opus</w:t>
      </w:r>
      <w:r>
        <w:t xml:space="preserve"> </w:t>
      </w:r>
      <m:oMath>
        <m:sSub>
          <m:e>
            <m:r>
              <m:t>W</m:t>
            </m:r>
          </m:e>
          <m:sub>
            <m:r>
              <m:t>1</m:t>
            </m:r>
            <m:r>
              <m:rPr>
                <m:sty m:val="p"/>
              </m:rPr>
              <m:t>+</m:t>
            </m:r>
          </m:sub>
        </m:sSub>
      </m:oMath>
      <w:r>
        <w:t xml:space="preserve"> </w:t>
      </w:r>
      <w:r>
        <w:t xml:space="preserve">arm; noted in the artifact list), so no reported cell mixes outage-scored draws with real ones.</w:t>
      </w:r>
    </w:p>
    <w:bookmarkEnd w:id="137"/>
    <w:bookmarkStart w:id="138"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1">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38"/>
    <w:bookmarkStart w:id="139"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39"/>
    <w:bookmarkStart w:id="220"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19" w:name="refs"/>
    <w:bookmarkStart w:id="14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0">
        <w:r>
          <w:rPr>
            <w:rStyle w:val="Hyperlink"/>
          </w:rPr>
          <w:t xml:space="preserve">https://arxiv.org/abs/2512.23617</w:t>
        </w:r>
      </w:hyperlink>
      <w:r>
        <w:t xml:space="preserve">.</w:t>
      </w:r>
    </w:p>
    <w:bookmarkEnd w:id="141"/>
    <w:bookmarkStart w:id="14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42">
        <w:r>
          <w:rPr>
            <w:rStyle w:val="Hyperlink"/>
          </w:rPr>
          <w:t xml:space="preserve">https://doi.org/10.1214/aoms/1177729032</w:t>
        </w:r>
      </w:hyperlink>
      <w:r>
        <w:t xml:space="preserve">.</w:t>
      </w:r>
    </w:p>
    <w:bookmarkEnd w:id="143"/>
    <w:bookmarkStart w:id="14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44"/>
    <w:bookmarkStart w:id="14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45">
        <w:r>
          <w:rPr>
            <w:rStyle w:val="Hyperlink"/>
          </w:rPr>
          <w:t xml:space="preserve">https://arxiv.org/abs/2503.01747</w:t>
        </w:r>
      </w:hyperlink>
      <w:r>
        <w:t xml:space="preserve">.</w:t>
      </w:r>
    </w:p>
    <w:bookmarkEnd w:id="146"/>
    <w:bookmarkStart w:id="14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47">
        <w:r>
          <w:rPr>
            <w:rStyle w:val="Hyperlink"/>
          </w:rPr>
          <w:t xml:space="preserve">https://arxiv.org/abs/2411.01533</w:t>
        </w:r>
      </w:hyperlink>
      <w:r>
        <w:t xml:space="preserve">.</w:t>
      </w:r>
    </w:p>
    <w:bookmarkEnd w:id="148"/>
    <w:bookmarkStart w:id="15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49">
        <w:r>
          <w:rPr>
            <w:rStyle w:val="Hyperlink"/>
          </w:rPr>
          <w:t xml:space="preserve">https://doi.org/10.1145/290941.291025</w:t>
        </w:r>
      </w:hyperlink>
      <w:r>
        <w:t xml:space="preserve">.</w:t>
      </w:r>
    </w:p>
    <w:bookmarkEnd w:id="150"/>
    <w:bookmarkStart w:id="152"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51">
        <w:r>
          <w:rPr>
            <w:rStyle w:val="Hyperlink"/>
          </w:rPr>
          <w:t xml:space="preserve">https://arxiv.org/abs/2507.03279</w:t>
        </w:r>
      </w:hyperlink>
      <w:r>
        <w:t xml:space="preserve">.</w:t>
      </w:r>
    </w:p>
    <w:bookmarkEnd w:id="152"/>
    <w:bookmarkStart w:id="154"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53">
        <w:r>
          <w:rPr>
            <w:rStyle w:val="Hyperlink"/>
          </w:rPr>
          <w:t xml:space="preserve">https://arxiv.org/abs/2508.21184</w:t>
        </w:r>
      </w:hyperlink>
      <w:r>
        <w:t xml:space="preserve">.</w:t>
      </w:r>
    </w:p>
    <w:bookmarkEnd w:id="154"/>
    <w:bookmarkStart w:id="156"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55">
        <w:r>
          <w:rPr>
            <w:rStyle w:val="Hyperlink"/>
          </w:rPr>
          <w:t xml:space="preserve">https://doi.org/10.1093/biomet/26.4.404</w:t>
        </w:r>
      </w:hyperlink>
      <w:r>
        <w:t xml:space="preserve">.</w:t>
      </w:r>
    </w:p>
    <w:bookmarkEnd w:id="156"/>
    <w:bookmarkStart w:id="158"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57">
        <w:r>
          <w:rPr>
            <w:rStyle w:val="Hyperlink"/>
          </w:rPr>
          <w:t xml:space="preserve">https://arxiv.org/abs/2401.14887</w:t>
        </w:r>
      </w:hyperlink>
      <w:r>
        <w:t xml:space="preserve">.</w:t>
      </w:r>
    </w:p>
    <w:bookmarkEnd w:id="158"/>
    <w:bookmarkStart w:id="160"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59">
        <w:r>
          <w:rPr>
            <w:rStyle w:val="Hyperlink"/>
          </w:rPr>
          <w:t xml:space="preserve">https://arxiv.org/abs/2510.05381</w:t>
        </w:r>
      </w:hyperlink>
      <w:r>
        <w:t xml:space="preserve">.</w:t>
      </w:r>
    </w:p>
    <w:bookmarkEnd w:id="160"/>
    <w:bookmarkStart w:id="162"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61">
        <w:r>
          <w:rPr>
            <w:rStyle w:val="Hyperlink"/>
          </w:rPr>
          <w:t xml:space="preserve">https://doi.org/10.1214/aoms/1177728174</w:t>
        </w:r>
      </w:hyperlink>
      <w:r>
        <w:t xml:space="preserve">.</w:t>
      </w:r>
    </w:p>
    <w:bookmarkEnd w:id="162"/>
    <w:bookmarkStart w:id="163"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63"/>
    <w:bookmarkStart w:id="16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64">
        <w:r>
          <w:rPr>
            <w:rStyle w:val="Hyperlink"/>
          </w:rPr>
          <w:t xml:space="preserve">https://arxiv.org/abs/2503.05491</w:t>
        </w:r>
      </w:hyperlink>
      <w:r>
        <w:t xml:space="preserve">.</w:t>
      </w:r>
    </w:p>
    <w:bookmarkEnd w:id="165"/>
    <w:bookmarkStart w:id="167"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66">
        <w:r>
          <w:rPr>
            <w:rStyle w:val="Hyperlink"/>
          </w:rPr>
          <w:t xml:space="preserve">https://doi.org/10.1007/s10791-008-9045-0</w:t>
        </w:r>
      </w:hyperlink>
      <w:r>
        <w:t xml:space="preserve">.</w:t>
      </w:r>
    </w:p>
    <w:bookmarkEnd w:id="167"/>
    <w:bookmarkStart w:id="169"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68">
        <w:r>
          <w:rPr>
            <w:rStyle w:val="Hyperlink"/>
          </w:rPr>
          <w:t xml:space="preserve">https://arxiv.org/abs/2410.20247</w:t>
        </w:r>
      </w:hyperlink>
      <w:r>
        <w:t xml:space="preserve">.</w:t>
      </w:r>
    </w:p>
    <w:bookmarkEnd w:id="169"/>
    <w:bookmarkStart w:id="171"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70">
        <w:r>
          <w:rPr>
            <w:rStyle w:val="Hyperlink"/>
          </w:rPr>
          <w:t xml:space="preserve">https://www.trychroma.com/research/context-rot</w:t>
        </w:r>
      </w:hyperlink>
      <w:r>
        <w:t xml:space="preserve">.</w:t>
      </w:r>
    </w:p>
    <w:bookmarkEnd w:id="171"/>
    <w:bookmarkStart w:id="173"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72">
        <w:r>
          <w:rPr>
            <w:rStyle w:val="Hyperlink"/>
          </w:rPr>
          <w:t xml:space="preserve">https://arxiv.org/abs/2510.00079</w:t>
        </w:r>
      </w:hyperlink>
      <w:r>
        <w:t xml:space="preserve">.</w:t>
      </w:r>
    </w:p>
    <w:bookmarkEnd w:id="173"/>
    <w:bookmarkStart w:id="175"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74">
        <w:r>
          <w:rPr>
            <w:rStyle w:val="Hyperlink"/>
          </w:rPr>
          <w:t xml:space="preserve">https://arxiv.org/abs/2410.05983</w:t>
        </w:r>
      </w:hyperlink>
      <w:r>
        <w:t xml:space="preserve">.</w:t>
      </w:r>
    </w:p>
    <w:bookmarkEnd w:id="175"/>
    <w:bookmarkStart w:id="177"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76">
        <w:r>
          <w:rPr>
            <w:rStyle w:val="Hyperlink"/>
          </w:rPr>
          <w:t xml:space="preserve">https://arxiv.org/abs/2411.06037</w:t>
        </w:r>
      </w:hyperlink>
      <w:r>
        <w:t xml:space="preserve">.</w:t>
      </w:r>
    </w:p>
    <w:bookmarkEnd w:id="177"/>
    <w:bookmarkStart w:id="179"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78">
        <w:r>
          <w:rPr>
            <w:rStyle w:val="Hyperlink"/>
          </w:rPr>
          <w:t xml:space="preserve">https://doi.org/10.1214/aoms/1177700372</w:t>
        </w:r>
      </w:hyperlink>
      <w:r>
        <w:t xml:space="preserve">.</w:t>
      </w:r>
    </w:p>
    <w:bookmarkEnd w:id="179"/>
    <w:bookmarkStart w:id="181"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80">
        <w:r>
          <w:rPr>
            <w:rStyle w:val="Hyperlink"/>
          </w:rPr>
          <w:t xml:space="preserve">https://doi.org/10.1007/978-1-4612-4946-7</w:t>
        </w:r>
      </w:hyperlink>
      <w:r>
        <w:t xml:space="preserve">.</w:t>
      </w:r>
    </w:p>
    <w:bookmarkEnd w:id="181"/>
    <w:bookmarkStart w:id="183"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82">
        <w:r>
          <w:rPr>
            <w:rStyle w:val="Hyperlink"/>
          </w:rPr>
          <w:t xml:space="preserve">https://arxiv.org/abs/2504.07104</w:t>
        </w:r>
      </w:hyperlink>
      <w:r>
        <w:t xml:space="preserve">.</w:t>
      </w:r>
    </w:p>
    <w:bookmarkEnd w:id="183"/>
    <w:bookmarkStart w:id="185"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84">
        <w:r>
          <w:rPr>
            <w:rStyle w:val="Hyperlink"/>
          </w:rPr>
          <w:t xml:space="preserve">https://arxiv.org/abs/2503.04388</w:t>
        </w:r>
      </w:hyperlink>
      <w:r>
        <w:t xml:space="preserve">.</w:t>
      </w:r>
    </w:p>
    <w:bookmarkEnd w:id="185"/>
    <w:bookmarkStart w:id="187"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186">
        <w:r>
          <w:rPr>
            <w:rStyle w:val="Hyperlink"/>
          </w:rPr>
          <w:t xml:space="preserve">https://arxiv.org/abs/2605.05716</w:t>
        </w:r>
      </w:hyperlink>
      <w:r>
        <w:t xml:space="preserve">.</w:t>
      </w:r>
    </w:p>
    <w:bookmarkEnd w:id="187"/>
    <w:bookmarkStart w:id="189"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188">
        <w:r>
          <w:rPr>
            <w:rStyle w:val="Hyperlink"/>
          </w:rPr>
          <w:t xml:space="preserve">https://arxiv.org/abs/2307.03172</w:t>
        </w:r>
      </w:hyperlink>
      <w:r>
        <w:t xml:space="preserve">.</w:t>
      </w:r>
    </w:p>
    <w:bookmarkEnd w:id="189"/>
    <w:bookmarkStart w:id="191"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190">
        <w:r>
          <w:rPr>
            <w:rStyle w:val="Hyperlink"/>
          </w:rPr>
          <w:t xml:space="preserve">https://arxiv.org/abs/2411.00640</w:t>
        </w:r>
      </w:hyperlink>
      <w:r>
        <w:t xml:space="preserve">.</w:t>
      </w:r>
    </w:p>
    <w:bookmarkEnd w:id="191"/>
    <w:bookmarkStart w:id="19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192">
        <w:r>
          <w:rPr>
            <w:rStyle w:val="Hyperlink"/>
          </w:rPr>
          <w:t xml:space="preserve">https://arxiv.org/abs/2604.06621</w:t>
        </w:r>
      </w:hyperlink>
      <w:r>
        <w:t xml:space="preserve">.</w:t>
      </w:r>
    </w:p>
    <w:bookmarkEnd w:id="193"/>
    <w:bookmarkStart w:id="19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194">
        <w:r>
          <w:rPr>
            <w:rStyle w:val="Hyperlink"/>
          </w:rPr>
          <w:t xml:space="preserve">https://arxiv.org/abs/2605.03534</w:t>
        </w:r>
      </w:hyperlink>
      <w:r>
        <w:t xml:space="preserve">.</w:t>
      </w:r>
    </w:p>
    <w:bookmarkEnd w:id="195"/>
    <w:bookmarkStart w:id="19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196">
        <w:r>
          <w:rPr>
            <w:rStyle w:val="Hyperlink"/>
          </w:rPr>
          <w:t xml:space="preserve">https://doi.org/10.1108/eb026647</w:t>
        </w:r>
      </w:hyperlink>
      <w:r>
        <w:t xml:space="preserve">.</w:t>
      </w:r>
    </w:p>
    <w:bookmarkEnd w:id="197"/>
    <w:bookmarkStart w:id="19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198">
        <w:r>
          <w:rPr>
            <w:rStyle w:val="Hyperlink"/>
          </w:rPr>
          <w:t xml:space="preserve">https://arxiv.org/abs/1402.4884</w:t>
        </w:r>
      </w:hyperlink>
      <w:r>
        <w:t xml:space="preserve">.</w:t>
      </w:r>
    </w:p>
    <w:bookmarkEnd w:id="199"/>
    <w:bookmarkStart w:id="20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00">
        <w:r>
          <w:rPr>
            <w:rStyle w:val="Hyperlink"/>
          </w:rPr>
          <w:t xml:space="preserve">https://arxiv.org/abs/2302.00093</w:t>
        </w:r>
      </w:hyperlink>
      <w:r>
        <w:t xml:space="preserve">.</w:t>
      </w:r>
    </w:p>
    <w:bookmarkEnd w:id="201"/>
    <w:bookmarkStart w:id="203"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02">
        <w:r>
          <w:rPr>
            <w:rStyle w:val="Hyperlink"/>
          </w:rPr>
          <w:t xml:space="preserve">https://arxiv.org/abs/2304.09542</w:t>
        </w:r>
      </w:hyperlink>
      <w:r>
        <w:t xml:space="preserve">.</w:t>
      </w:r>
    </w:p>
    <w:bookmarkEnd w:id="203"/>
    <w:bookmarkStart w:id="205"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04">
        <w:r>
          <w:rPr>
            <w:rStyle w:val="Hyperlink"/>
          </w:rPr>
          <w:t xml:space="preserve">https://doi.org/10.1017/CBO9780511666353</w:t>
        </w:r>
      </w:hyperlink>
      <w:r>
        <w:t xml:space="preserve">.</w:t>
      </w:r>
    </w:p>
    <w:bookmarkEnd w:id="205"/>
    <w:bookmarkStart w:id="207"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06">
        <w:r>
          <w:rPr>
            <w:rStyle w:val="Hyperlink"/>
          </w:rPr>
          <w:t xml:space="preserve">https://arxiv.org/abs/2402.11750</w:t>
        </w:r>
      </w:hyperlink>
      <w:r>
        <w:t xml:space="preserve">.</w:t>
      </w:r>
    </w:p>
    <w:bookmarkEnd w:id="207"/>
    <w:bookmarkStart w:id="209"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08">
        <w:r>
          <w:rPr>
            <w:rStyle w:val="Hyperlink"/>
          </w:rPr>
          <w:t xml:space="preserve">https://arxiv.org/abs/2410.07523</w:t>
        </w:r>
      </w:hyperlink>
      <w:r>
        <w:t xml:space="preserve">.</w:t>
      </w:r>
    </w:p>
    <w:bookmarkEnd w:id="209"/>
    <w:bookmarkStart w:id="211"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10">
        <w:r>
          <w:rPr>
            <w:rStyle w:val="Hyperlink"/>
          </w:rPr>
          <w:t xml:space="preserve">https://arxiv.org/abs/2302.05698</w:t>
        </w:r>
      </w:hyperlink>
      <w:r>
        <w:t xml:space="preserve">.</w:t>
      </w:r>
    </w:p>
    <w:bookmarkEnd w:id="211"/>
    <w:bookmarkStart w:id="213"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12">
        <w:r>
          <w:rPr>
            <w:rStyle w:val="Hyperlink"/>
          </w:rPr>
          <w:t xml:space="preserve">https://arxiv.org/abs/2407.02485</w:t>
        </w:r>
      </w:hyperlink>
      <w:r>
        <w:t xml:space="preserve">.</w:t>
      </w:r>
    </w:p>
    <w:bookmarkEnd w:id="213"/>
    <w:bookmarkStart w:id="215"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14">
        <w:r>
          <w:rPr>
            <w:rStyle w:val="Hyperlink"/>
          </w:rPr>
          <w:t xml:space="preserve">https://arxiv.org/abs/2504.15630</w:t>
        </w:r>
      </w:hyperlink>
      <w:r>
        <w:t xml:space="preserve">.</w:t>
      </w:r>
    </w:p>
    <w:bookmarkEnd w:id="215"/>
    <w:bookmarkStart w:id="216"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16"/>
    <w:bookmarkStart w:id="218"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17">
        <w:r>
          <w:rPr>
            <w:rStyle w:val="Hyperlink"/>
          </w:rPr>
          <w:t xml:space="preserve">https://arxiv.org/abs/2405.18253</w:t>
        </w:r>
      </w:hyperlink>
      <w:r>
        <w:t xml:space="preserve">.</w:t>
      </w:r>
    </w:p>
    <w:bookmarkEnd w:id="218"/>
    <w:bookmarkEnd w:id="219"/>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8" Target="https://arxiv.org/abs/1402.4884" TargetMode="External" /><Relationship Type="http://schemas.openxmlformats.org/officeDocument/2006/relationships/hyperlink" Id="rId200" Target="https://arxiv.org/abs/2302.00093" TargetMode="External" /><Relationship Type="http://schemas.openxmlformats.org/officeDocument/2006/relationships/hyperlink" Id="rId210" Target="https://arxiv.org/abs/2302.05698" TargetMode="External" /><Relationship Type="http://schemas.openxmlformats.org/officeDocument/2006/relationships/hyperlink" Id="rId202" Target="https://arxiv.org/abs/2304.09542" TargetMode="External" /><Relationship Type="http://schemas.openxmlformats.org/officeDocument/2006/relationships/hyperlink" Id="rId188" Target="https://arxiv.org/abs/2307.03172" TargetMode="External" /><Relationship Type="http://schemas.openxmlformats.org/officeDocument/2006/relationships/hyperlink" Id="rId157" Target="https://arxiv.org/abs/2401.14887" TargetMode="External" /><Relationship Type="http://schemas.openxmlformats.org/officeDocument/2006/relationships/hyperlink" Id="rId206" Target="https://arxiv.org/abs/2402.11750" TargetMode="External" /><Relationship Type="http://schemas.openxmlformats.org/officeDocument/2006/relationships/hyperlink" Id="rId217" Target="https://arxiv.org/abs/2405.18253" TargetMode="External" /><Relationship Type="http://schemas.openxmlformats.org/officeDocument/2006/relationships/hyperlink" Id="rId212" Target="https://arxiv.org/abs/2407.02485" TargetMode="External" /><Relationship Type="http://schemas.openxmlformats.org/officeDocument/2006/relationships/hyperlink" Id="rId174" Target="https://arxiv.org/abs/2410.05983" TargetMode="External" /><Relationship Type="http://schemas.openxmlformats.org/officeDocument/2006/relationships/hyperlink" Id="rId208" Target="https://arxiv.org/abs/2410.07523" TargetMode="External" /><Relationship Type="http://schemas.openxmlformats.org/officeDocument/2006/relationships/hyperlink" Id="rId168" Target="https://arxiv.org/abs/2410.20247" TargetMode="External" /><Relationship Type="http://schemas.openxmlformats.org/officeDocument/2006/relationships/hyperlink" Id="rId190" Target="https://arxiv.org/abs/2411.00640" TargetMode="External" /><Relationship Type="http://schemas.openxmlformats.org/officeDocument/2006/relationships/hyperlink" Id="rId147" Target="https://arxiv.org/abs/2411.01533" TargetMode="External" /><Relationship Type="http://schemas.openxmlformats.org/officeDocument/2006/relationships/hyperlink" Id="rId176" Target="https://arxiv.org/abs/2411.06037" TargetMode="External" /><Relationship Type="http://schemas.openxmlformats.org/officeDocument/2006/relationships/hyperlink" Id="rId145" Target="https://arxiv.org/abs/2503.01747" TargetMode="External" /><Relationship Type="http://schemas.openxmlformats.org/officeDocument/2006/relationships/hyperlink" Id="rId184" Target="https://arxiv.org/abs/2503.04388" TargetMode="External" /><Relationship Type="http://schemas.openxmlformats.org/officeDocument/2006/relationships/hyperlink" Id="rId164" Target="https://arxiv.org/abs/2503.05491" TargetMode="External" /><Relationship Type="http://schemas.openxmlformats.org/officeDocument/2006/relationships/hyperlink" Id="rId182" Target="https://arxiv.org/abs/2504.07104" TargetMode="External" /><Relationship Type="http://schemas.openxmlformats.org/officeDocument/2006/relationships/hyperlink" Id="rId214" Target="https://arxiv.org/abs/2504.15630" TargetMode="External" /><Relationship Type="http://schemas.openxmlformats.org/officeDocument/2006/relationships/hyperlink" Id="rId151" Target="https://arxiv.org/abs/2507.03279" TargetMode="External" /><Relationship Type="http://schemas.openxmlformats.org/officeDocument/2006/relationships/hyperlink" Id="rId153" Target="https://arxiv.org/abs/2508.21184" TargetMode="External" /><Relationship Type="http://schemas.openxmlformats.org/officeDocument/2006/relationships/hyperlink" Id="rId172" Target="https://arxiv.org/abs/2510.00079" TargetMode="External" /><Relationship Type="http://schemas.openxmlformats.org/officeDocument/2006/relationships/hyperlink" Id="rId159" Target="https://arxiv.org/abs/2510.05381" TargetMode="External" /><Relationship Type="http://schemas.openxmlformats.org/officeDocument/2006/relationships/hyperlink" Id="rId140" Target="https://arxiv.org/abs/2512.23617" TargetMode="External" /><Relationship Type="http://schemas.openxmlformats.org/officeDocument/2006/relationships/hyperlink" Id="rId192" Target="https://arxiv.org/abs/2604.06621" TargetMode="External" /><Relationship Type="http://schemas.openxmlformats.org/officeDocument/2006/relationships/hyperlink" Id="rId194" Target="https://arxiv.org/abs/2605.03534" TargetMode="External" /><Relationship Type="http://schemas.openxmlformats.org/officeDocument/2006/relationships/hyperlink" Id="rId186" Target="https://arxiv.org/abs/2605.05716" TargetMode="External" /><Relationship Type="http://schemas.openxmlformats.org/officeDocument/2006/relationships/hyperlink" Id="rId180" Target="https://doi.org/10.1007/978-1-4612-4946-7" TargetMode="External" /><Relationship Type="http://schemas.openxmlformats.org/officeDocument/2006/relationships/hyperlink" Id="rId166" Target="https://doi.org/10.1007/s10791-008-9045-0" TargetMode="External" /><Relationship Type="http://schemas.openxmlformats.org/officeDocument/2006/relationships/hyperlink" Id="rId204" Target="https://doi.org/10.1017/CBO9780511666353" TargetMode="External" /><Relationship Type="http://schemas.openxmlformats.org/officeDocument/2006/relationships/hyperlink" Id="rId155" Target="https://doi.org/10.1093/biomet/26.4.404" TargetMode="External" /><Relationship Type="http://schemas.openxmlformats.org/officeDocument/2006/relationships/hyperlink" Id="rId196" Target="https://doi.org/10.1108/eb026647" TargetMode="External" /><Relationship Type="http://schemas.openxmlformats.org/officeDocument/2006/relationships/hyperlink" Id="rId149" Target="https://doi.org/10.1145/290941.291025" TargetMode="External" /><Relationship Type="http://schemas.openxmlformats.org/officeDocument/2006/relationships/hyperlink" Id="rId178" Target="https://doi.org/10.1214/aoms/1177700372" TargetMode="External" /><Relationship Type="http://schemas.openxmlformats.org/officeDocument/2006/relationships/hyperlink" Id="rId161" Target="https://doi.org/10.1214/aoms/1177728174" TargetMode="External" /><Relationship Type="http://schemas.openxmlformats.org/officeDocument/2006/relationships/hyperlink" Id="rId142"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0"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8" Target="https://arxiv.org/abs/1402.4884" TargetMode="External" /><Relationship Type="http://schemas.openxmlformats.org/officeDocument/2006/relationships/hyperlink" Id="rId200" Target="https://arxiv.org/abs/2302.00093" TargetMode="External" /><Relationship Type="http://schemas.openxmlformats.org/officeDocument/2006/relationships/hyperlink" Id="rId210" Target="https://arxiv.org/abs/2302.05698" TargetMode="External" /><Relationship Type="http://schemas.openxmlformats.org/officeDocument/2006/relationships/hyperlink" Id="rId202" Target="https://arxiv.org/abs/2304.09542" TargetMode="External" /><Relationship Type="http://schemas.openxmlformats.org/officeDocument/2006/relationships/hyperlink" Id="rId188" Target="https://arxiv.org/abs/2307.03172" TargetMode="External" /><Relationship Type="http://schemas.openxmlformats.org/officeDocument/2006/relationships/hyperlink" Id="rId157" Target="https://arxiv.org/abs/2401.14887" TargetMode="External" /><Relationship Type="http://schemas.openxmlformats.org/officeDocument/2006/relationships/hyperlink" Id="rId206" Target="https://arxiv.org/abs/2402.11750" TargetMode="External" /><Relationship Type="http://schemas.openxmlformats.org/officeDocument/2006/relationships/hyperlink" Id="rId217" Target="https://arxiv.org/abs/2405.18253" TargetMode="External" /><Relationship Type="http://schemas.openxmlformats.org/officeDocument/2006/relationships/hyperlink" Id="rId212" Target="https://arxiv.org/abs/2407.02485" TargetMode="External" /><Relationship Type="http://schemas.openxmlformats.org/officeDocument/2006/relationships/hyperlink" Id="rId174" Target="https://arxiv.org/abs/2410.05983" TargetMode="External" /><Relationship Type="http://schemas.openxmlformats.org/officeDocument/2006/relationships/hyperlink" Id="rId208" Target="https://arxiv.org/abs/2410.07523" TargetMode="External" /><Relationship Type="http://schemas.openxmlformats.org/officeDocument/2006/relationships/hyperlink" Id="rId168" Target="https://arxiv.org/abs/2410.20247" TargetMode="External" /><Relationship Type="http://schemas.openxmlformats.org/officeDocument/2006/relationships/hyperlink" Id="rId190" Target="https://arxiv.org/abs/2411.00640" TargetMode="External" /><Relationship Type="http://schemas.openxmlformats.org/officeDocument/2006/relationships/hyperlink" Id="rId147" Target="https://arxiv.org/abs/2411.01533" TargetMode="External" /><Relationship Type="http://schemas.openxmlformats.org/officeDocument/2006/relationships/hyperlink" Id="rId176" Target="https://arxiv.org/abs/2411.06037" TargetMode="External" /><Relationship Type="http://schemas.openxmlformats.org/officeDocument/2006/relationships/hyperlink" Id="rId145" Target="https://arxiv.org/abs/2503.01747" TargetMode="External" /><Relationship Type="http://schemas.openxmlformats.org/officeDocument/2006/relationships/hyperlink" Id="rId184" Target="https://arxiv.org/abs/2503.04388" TargetMode="External" /><Relationship Type="http://schemas.openxmlformats.org/officeDocument/2006/relationships/hyperlink" Id="rId164" Target="https://arxiv.org/abs/2503.05491" TargetMode="External" /><Relationship Type="http://schemas.openxmlformats.org/officeDocument/2006/relationships/hyperlink" Id="rId182" Target="https://arxiv.org/abs/2504.07104" TargetMode="External" /><Relationship Type="http://schemas.openxmlformats.org/officeDocument/2006/relationships/hyperlink" Id="rId214" Target="https://arxiv.org/abs/2504.15630" TargetMode="External" /><Relationship Type="http://schemas.openxmlformats.org/officeDocument/2006/relationships/hyperlink" Id="rId151" Target="https://arxiv.org/abs/2507.03279" TargetMode="External" /><Relationship Type="http://schemas.openxmlformats.org/officeDocument/2006/relationships/hyperlink" Id="rId153" Target="https://arxiv.org/abs/2508.21184" TargetMode="External" /><Relationship Type="http://schemas.openxmlformats.org/officeDocument/2006/relationships/hyperlink" Id="rId172" Target="https://arxiv.org/abs/2510.00079" TargetMode="External" /><Relationship Type="http://schemas.openxmlformats.org/officeDocument/2006/relationships/hyperlink" Id="rId159" Target="https://arxiv.org/abs/2510.05381" TargetMode="External" /><Relationship Type="http://schemas.openxmlformats.org/officeDocument/2006/relationships/hyperlink" Id="rId140" Target="https://arxiv.org/abs/2512.23617" TargetMode="External" /><Relationship Type="http://schemas.openxmlformats.org/officeDocument/2006/relationships/hyperlink" Id="rId192" Target="https://arxiv.org/abs/2604.06621" TargetMode="External" /><Relationship Type="http://schemas.openxmlformats.org/officeDocument/2006/relationships/hyperlink" Id="rId194" Target="https://arxiv.org/abs/2605.03534" TargetMode="External" /><Relationship Type="http://schemas.openxmlformats.org/officeDocument/2006/relationships/hyperlink" Id="rId186" Target="https://arxiv.org/abs/2605.05716" TargetMode="External" /><Relationship Type="http://schemas.openxmlformats.org/officeDocument/2006/relationships/hyperlink" Id="rId180" Target="https://doi.org/10.1007/978-1-4612-4946-7" TargetMode="External" /><Relationship Type="http://schemas.openxmlformats.org/officeDocument/2006/relationships/hyperlink" Id="rId166" Target="https://doi.org/10.1007/s10791-008-9045-0" TargetMode="External" /><Relationship Type="http://schemas.openxmlformats.org/officeDocument/2006/relationships/hyperlink" Id="rId204" Target="https://doi.org/10.1017/CBO9780511666353" TargetMode="External" /><Relationship Type="http://schemas.openxmlformats.org/officeDocument/2006/relationships/hyperlink" Id="rId155" Target="https://doi.org/10.1093/biomet/26.4.404" TargetMode="External" /><Relationship Type="http://schemas.openxmlformats.org/officeDocument/2006/relationships/hyperlink" Id="rId196" Target="https://doi.org/10.1108/eb026647" TargetMode="External" /><Relationship Type="http://schemas.openxmlformats.org/officeDocument/2006/relationships/hyperlink" Id="rId149" Target="https://doi.org/10.1145/290941.291025" TargetMode="External" /><Relationship Type="http://schemas.openxmlformats.org/officeDocument/2006/relationships/hyperlink" Id="rId178" Target="https://doi.org/10.1214/aoms/1177700372" TargetMode="External" /><Relationship Type="http://schemas.openxmlformats.org/officeDocument/2006/relationships/hyperlink" Id="rId161" Target="https://doi.org/10.1214/aoms/1177728174" TargetMode="External" /><Relationship Type="http://schemas.openxmlformats.org/officeDocument/2006/relationships/hyperlink" Id="rId142"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0"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is a partial order: A Blackwell framework and verified LLM evidence</dc:title>
  <dc:creator>Andriy Bilous Department of Information Systems and Networks Lviv Polytechnic National University, Lviv, Ukraine ORCID: 0009-0006-5467-7932 andriy.bilous@uitware.com; Oleksandr Reminnyi Department of Computerized Automatic Systems Lviv Polytechnic National University, Lviv, Ukraine ORCID: 0009-0005-5119-3695 sasha.reminnyi@gmail.com</dc:creator>
  <cp:keywords/>
  <dcterms:created xsi:type="dcterms:W3CDTF">2026-07-09T16:11:36Z</dcterms:created>
  <dcterms:modified xsi:type="dcterms:W3CDTF">2026-07-09T16:11:36Z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