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w:t>
      </w:r>
      <w:hyperlink w:anchor="ref-zhang2026utility">
        <w:r>
          <w:rPr>
            <w:rStyle w:val="Hyperlink"/>
          </w:rPr>
          <w:t xml:space="preserve">H. Zhang et al. 2026</w:t>
        </w:r>
      </w:hyperlink>
      <w:r>
        <w:t xml:space="preserve">)</w:t>
      </w:r>
      <w:r>
        <w:t xml:space="preserve">; that the same</w:t>
      </w:r>
      <w:r>
        <w:t xml:space="preserve"> </w:t>
      </w:r>
      <w:r>
        <w:t xml:space="preserve">passage is worth different amounts to different models is measured there </w:t>
      </w:r>
      <w:r>
        <w:t xml:space="preserve">(</w:t>
      </w:r>
      <w:hyperlink w:anchor="ref-zhang2025llmutility">
        <w:r>
          <w:rPr>
            <w:rStyle w:val="Hyperlink"/>
          </w:rPr>
          <w:t xml:space="preserve">Zhang et al. 2025</w:t>
        </w:r>
      </w:hyperlink>
      <w:r>
        <w:t xml:space="preserve">)</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w:t>
      </w:r>
      <w:hyperlink w:anchor="ref-dong2013lessismore">
        <w:r>
          <w:rPr>
            <w:rStyle w:val="Hyperlink"/>
          </w:rPr>
          <w:t xml:space="preserve">Dong et al. 2012</w:t>
        </w:r>
      </w:hyperlink>
      <w:r>
        <w:t xml:space="preserve">)</w:t>
      </w:r>
      <w:r>
        <w:t xml:space="preserve">; that rerankers are steered by lexical similarity is</w:t>
      </w:r>
      <w:r>
        <w:t xml:space="preserve"> </w:t>
      </w:r>
      <w:r>
        <w:t xml:space="preserve">documented in the wild </w:t>
      </w:r>
      <w:r>
        <w:t xml:space="preserve">(</w:t>
      </w:r>
      <w:hyperlink w:anchor="ref-hagstrom2025lexical">
        <w:r>
          <w:rPr>
            <w:rStyle w:val="Hyperlink"/>
          </w:rPr>
          <w:t xml:space="preserve">Hagström et al. 2025</w:t>
        </w:r>
      </w:hyperlink>
      <w:r>
        <w:t xml:space="preserve">)</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w:t>
      </w:r>
      <w:hyperlink w:anchor="ref-bookrag2025">
        <w:r>
          <w:rPr>
            <w:rStyle w:val="Hyperlink"/>
          </w:rPr>
          <w:t xml:space="preserve">Wang et al. 2025</w:t>
        </w:r>
      </w:hyperlink>
      <w:r>
        <w:t xml:space="preserve">)</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 valuation</w:t>
      </w:r>
      <w:r>
        <w:t xml:space="preserve"> </w:t>
      </w:r>
      <w:r>
        <w:t xml:space="preserve">of demonstrations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w:t>
      </w:r>
      <w:r>
        <w:t xml:space="preserve">and of retrieved</w:t>
      </w:r>
      <w:r>
        <w:t xml:space="preserve"> </w:t>
      </w:r>
      <w:r>
        <w:t xml:space="preserve">documents </w:t>
      </w:r>
      <w:r>
        <w:t xml:space="preserve">(</w:t>
      </w:r>
      <w:hyperlink w:anchor="ref-nematov2025shapley">
        <w:r>
          <w:rPr>
            <w:rStyle w:val="Hyperlink"/>
          </w:rPr>
          <w:t xml:space="preserve">Nematov et al. 2025</w:t>
        </w:r>
      </w:hyperlink>
      <w:r>
        <w:t xml:space="preserve">)</w:t>
      </w:r>
      <w:r>
        <w:t xml:space="preserve">; perplexity-reduction utility </w:t>
      </w:r>
      <w:r>
        <w:t xml:space="preserve">(</w:t>
      </w:r>
      <w:hyperlink w:anchor="ref-dai2025seper">
        <w:r>
          <w:rPr>
            <w:rStyle w:val="Hyperlink"/>
          </w:rPr>
          <w:t xml:space="preserve">Dai et al. 2025</w:t>
        </w:r>
      </w:hyperlink>
      <w:r>
        <w:t xml:space="preserve">)</w:t>
      </w:r>
      <w:r>
        <w:t xml:space="preserve">; and binary</w:t>
      </w:r>
      <w:r>
        <w:t xml:space="preserve"> </w:t>
      </w:r>
      <w:r>
        <w:t xml:space="preserve">sufficient-context detection </w:t>
      </w:r>
      <w:r>
        <w:t xml:space="preserve">(</w:t>
      </w:r>
      <w:hyperlink w:anchor="ref-sufficientcontext2024">
        <w:r>
          <w:rPr>
            <w:rStyle w:val="Hyperlink"/>
          </w:rPr>
          <w:t xml:space="preserve">Joren et al. 2024</w:t>
        </w:r>
      </w:hyperlink>
      <w:r>
        <w:t xml:space="preserve">)</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w:t>
      </w:r>
      <w:hyperlink w:anchor="ref-chakraborty2026conformal">
        <w:r>
          <w:rPr>
            <w:rStyle w:val="Hyperlink"/>
          </w:rPr>
          <w:t xml:space="preserve">Chakraborty et al. 2025</w:t>
        </w:r>
      </w:hyperlink>
      <w:r>
        <w:t xml:space="preserve">)</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w:t>
      </w:r>
      <w:hyperlink w:anchor="ref-frohmann2026orderconsistent">
        <w:r>
          <w:rPr>
            <w:rStyle w:val="Hyperlink"/>
          </w:rPr>
          <w:t xml:space="preserve">Frohmann et al. 2026</w:t>
        </w:r>
      </w:hyperlink>
      <w:r>
        <w:t xml:space="preserve">)</w:t>
      </w:r>
      <w:r>
        <w:t xml:space="preserve">, a symptom of the same under-determination.</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w:t>
      </w:r>
      <w:hyperlink w:anchor="ref-zhang2026utility">
        <w:r>
          <w:rPr>
            <w:rStyle w:val="Hyperlink"/>
          </w:rPr>
          <w:t xml:space="preserve">H. Zhang et al. 2026</w:t>
        </w:r>
      </w:hyperlink>
      <w:r>
        <w:t xml:space="preserve">)</w:t>
      </w:r>
      <w:r>
        <w:t xml:space="preserve">, and has found that utility is</w:t>
      </w:r>
      <w:r>
        <w:t xml:space="preserve"> </w:t>
      </w:r>
      <w:r>
        <w:t xml:space="preserve">model-specific </w:t>
      </w:r>
      <w:r>
        <w:t xml:space="preserve">(</w:t>
      </w:r>
      <w:hyperlink w:anchor="ref-zhang2025llmutility">
        <w:r>
          <w:rPr>
            <w:rStyle w:val="Hyperlink"/>
          </w:rPr>
          <w:t xml:space="preserve">Zhang et al. 2025</w:t>
        </w:r>
      </w:hyperlink>
      <w:r>
        <w:t xml:space="preserve">)</w:t>
      </w:r>
      <w:r>
        <w:t xml:space="preserve"> </w:t>
      </w:r>
      <w:r>
        <w:t xml:space="preserve">and can depend on which other passages are</w:t>
      </w:r>
      <w:r>
        <w:t xml:space="preserve"> </w:t>
      </w:r>
      <w:r>
        <w:t xml:space="preserve">present </w:t>
      </w:r>
      <w:r>
        <w:t xml:space="preserve">(</w:t>
      </w:r>
      <w:hyperlink w:anchor="ref-jain2025contextualutility">
        <w:r>
          <w:rPr>
            <w:rStyle w:val="Hyperlink"/>
          </w:rPr>
          <w:t xml:space="preserve">Jain and Garimella 2025</w:t>
        </w:r>
      </w:hyperlink>
      <w:r>
        <w:t xml:space="preserve">)</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LLM-agnostic or</w:t>
      </w:r>
      <w:r>
        <w:t xml:space="preserve"> </w:t>
      </w:r>
      <w:r>
        <w:t xml:space="preserve">LLM-specific, is one number per source again and falls back into the excluded class. Three families</w:t>
      </w:r>
      <w:r>
        <w:t xml:space="preserve"> </w:t>
      </w:r>
      <w:r>
        <w:t xml:space="preserve">sit at the boundary. Listwise LLM rerankers </w:t>
      </w:r>
      <w:r>
        <w:t xml:space="preserve">(</w:t>
      </w:r>
      <w:hyperlink w:anchor="ref-sun2023rankgpt">
        <w:r>
          <w:rPr>
            <w:rStyle w:val="Hyperlink"/>
          </w:rPr>
          <w:t xml:space="preserve">Sun et al. 2023</w:t>
        </w:r>
      </w:hyperlink>
      <w:r>
        <w:t xml:space="preserve">)</w:t>
      </w:r>
      <w:r>
        <w:t xml:space="preserve"> </w:t>
      </w:r>
      <w:r>
        <w:t xml:space="preserve">and learned set</w:t>
      </w:r>
      <w:r>
        <w:t xml:space="preserve"> </w:t>
      </w:r>
      <w:r>
        <w:t xml:space="preserve">selectors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w:t>
      </w:r>
      <w:hyperlink w:anchor="ref-bookrag2025">
        <w:r>
          <w:rPr>
            <w:rStyle w:val="Hyperlink"/>
          </w:rPr>
          <w:t xml:space="preserve">Wang et al. 2025</w:t>
        </w:r>
      </w:hyperlink>
      <w:r>
        <w:t xml:space="preserve">)</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w:t>
      </w:r>
      <w:hyperlink w:anchor="ref-pacms2026">
        <w:r>
          <w:rPr>
            <w:rStyle w:val="Hyperlink"/>
          </w:rPr>
          <w:t xml:space="preserve">Ghulyani et al. 2026</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document interdependence</w:t>
      </w:r>
      <w:r>
        <w:t xml:space="preserve"> </w:t>
      </w:r>
      <w:r>
        <w:t xml:space="preserve">was given ranking principles of its own, portfolio theory </w:t>
      </w:r>
      <w:r>
        <w:t xml:space="preserve">(</w:t>
      </w:r>
      <w:hyperlink w:anchor="ref-wang2009portfolio">
        <w:r>
          <w:rPr>
            <w:rStyle w:val="Hyperlink"/>
          </w:rPr>
          <w:t xml:space="preserve">Wang and Zhu 2009</w:t>
        </w:r>
      </w:hyperlink>
      <w:r>
        <w:t xml:space="preserve">)</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w:t>
      </w:r>
      <w:hyperlink w:anchor="ref-zuccon2010qprp">
        <w:r>
          <w:rPr>
            <w:rStyle w:val="Hyperlink"/>
          </w:rPr>
          <w:t xml:space="preserve">Zuccon and Azzopardi 2010</w:t>
        </w:r>
      </w:hyperlink>
      <w:r>
        <w:t xml:space="preserve">)</w:t>
      </w:r>
      <w:r>
        <w:t xml:space="preserve">. The LLM-era version, relevance-maximizing retrieval</w:t>
      </w:r>
      <w:r>
        <w:t xml:space="preserve"> </w:t>
      </w:r>
      <w:r>
        <w:t xml:space="preserve">degrading answer quality, is measured 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The genus is older than language models: in data</w:t>
      </w:r>
      <w:r>
        <w:t xml:space="preserve"> </w:t>
      </w:r>
      <w:r>
        <w:t xml:space="preserve">integration, adding sources raises coverage while fusion accuracy first rises and then falls, so</w:t>
      </w:r>
      <w:r>
        <w:t xml:space="preserve"> </w:t>
      </w:r>
      <w:r>
        <w:t xml:space="preserve">that</w:t>
      </w:r>
      <w:r>
        <w:t xml:space="preserve"> </w:t>
      </w:r>
      <w:r>
        <w:t xml:space="preserve">“less is more,”</w:t>
      </w:r>
      <w:r>
        <w:t xml:space="preserve"> </w:t>
      </w:r>
      <w:r>
        <w:t xml:space="preserve">and no standard fusion model is monotone in the source</w:t>
      </w:r>
      <w:r>
        <w:t xml:space="preserve"> </w:t>
      </w:r>
      <w:r>
        <w:t xml:space="preserve">set </w:t>
      </w:r>
      <w:r>
        <w:t xml:space="preserve">(</w:t>
      </w:r>
      <w:hyperlink w:anchor="ref-dong2013lessismore">
        <w:r>
          <w:rPr>
            <w:rStyle w:val="Hyperlink"/>
          </w:rPr>
          <w:t xml:space="preserve">Dong et al. 2012</w:t>
        </w:r>
      </w:hyperlink>
      <w:r>
        <w:t xml:space="preserve">)</w:t>
      </w:r>
      <w:r>
        <w:t xml:space="preserve">; the lesson has since been carried explicitly to augmented language</w:t>
      </w:r>
      <w:r>
        <w:t xml:space="preserve"> </w:t>
      </w:r>
      <w:r>
        <w:t xml:space="preserve">models </w:t>
      </w:r>
      <w:r>
        <w:t xml:space="preserve">(</w:t>
      </w:r>
      <w:hyperlink w:anchor="ref-halevy2023learnings">
        <w:r>
          <w:rPr>
            <w:rStyle w:val="Hyperlink"/>
          </w:rPr>
          <w:t xml:space="preserve">Halevy and Dwivedi-Yu 2023</w:t>
        </w:r>
      </w:hyperlink>
      <w:r>
        <w:t xml:space="preserve">)</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w:t>
      </w:r>
      <w:hyperlink w:anchor="ref-giannetti2026interference">
        <w:r>
          <w:rPr>
            <w:rStyle w:val="Hyperlink"/>
          </w:rPr>
          <w:t xml:space="preserve">Giannetti et al. 2026</w:t>
        </w:r>
      </w:hyperlink>
      <w:r>
        <w:t xml:space="preserve">)</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w:t>
      </w:r>
      <w:hyperlink w:anchor="ref-xu2024knowledgeconflicts">
        <w:r>
          <w:rPr>
            <w:rStyle w:val="Hyperlink"/>
          </w:rPr>
          <w:t xml:space="preserve">Xu et al. 2024</w:t>
        </w:r>
      </w:hyperlink>
      <w:r>
        <w:t xml:space="preserve">)</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the algebraic object</w:t>
      </w:r>
      <w:r>
        <w:t xml:space="preserve"> </w:t>
      </w:r>
      <m:oMath>
        <m:sSub>
          <m:e>
            <m:r>
              <m:rPr>
                <m:sty m:val="p"/>
              </m:rPr>
              <m:t>Ψ</m:t>
            </m:r>
          </m:e>
          <m:sub>
            <m:r>
              <m:t>T</m:t>
            </m:r>
          </m:sub>
        </m:sSub>
        <m:r>
          <m:rPr>
            <m:sty m:val="p"/>
          </m:rPr>
          <m:t>&lt;</m:t>
        </m:r>
        <m:r>
          <m:t>0</m:t>
        </m:r>
      </m:oMath>
      <w:r>
        <w:t xml:space="preserve"> </w:t>
      </w:r>
      <w:r>
        <w:t xml:space="preserve">is one no</w:t>
      </w:r>
      <w:r>
        <w:t xml:space="preserve"> </w:t>
      </w:r>
      <w:r>
        <w:t xml:space="preserve">monotone-submodular context-value scalar can carry. A representation-level account of when context</w:t>
      </w:r>
      <w:r>
        <w:t xml:space="preserve"> </w:t>
      </w:r>
      <w:r>
        <w:t xml:space="preserve">helps, an additive error decomposition with alignment conditions </w:t>
      </w:r>
      <w:r>
        <w:t xml:space="preserve">(</w:t>
      </w:r>
      <w:hyperlink w:anchor="ref-wang2026whencontext">
        <w:r>
          <w:rPr>
            <w:rStyle w:val="Hyperlink"/>
          </w:rPr>
          <w:t xml:space="preserve">Wang et al. 2026</w:t>
        </w:r>
      </w:hyperlink>
      <w:r>
        <w:t xml:space="preserve">)</w:t>
      </w:r>
      <w:r>
        <w:t xml:space="preserve">, is</w:t>
      </w:r>
      <w:r>
        <w:t xml:space="preserve"> </w:t>
      </w:r>
      <w:r>
        <w:t xml:space="preserve">complementary: it characterizes correction by a single context, not the order structure among</w:t>
      </w:r>
      <w:r>
        <w:t xml:space="preserve"> </w:t>
      </w:r>
      <w:r>
        <w:t xml:space="preserve">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w:t>
      </w:r>
      <w:hyperlink w:anchor="ref-zhang2026blackwellagents">
        <w:r>
          <w:rPr>
            <w:rStyle w:val="Hyperlink"/>
          </w:rPr>
          <w:t xml:space="preserve">2026</w:t>
        </w:r>
      </w:hyperlink>
      <w:r>
        <w:t xml:space="preserve">)</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none states</w:t>
      </w:r>
      <w:r>
        <w:t xml:space="preserve"> </w:t>
      </w:r>
      <w:r>
        <w:t xml:space="preserve">a Blackwell partial order over the context sources of a single model, treats</w:t>
      </w:r>
      <w:r>
        <w:t xml:space="preserve"> </w:t>
      </w:r>
      <w:r>
        <w:rPr>
          <w:i/>
          <w:iCs/>
        </w:rPr>
        <w:t xml:space="preserve">incomparability</w:t>
      </w:r>
      <w:r>
        <w:t xml:space="preserve"> </w:t>
      </w:r>
      <w:r>
        <w:t xml:space="preserve">rather than dominance as the object of interest, derives the no-scalar-ranks consequence for</w:t>
      </w:r>
      <w:r>
        <w:t xml:space="preserve"> </w:t>
      </w:r>
      <w:r>
        <w:t xml:space="preserve">language models, or supplies a verified decision-restricted estimator, the pieces that are new</w:t>
      </w:r>
      <w:r>
        <w:t xml:space="preserve"> </w:t>
      </w:r>
      <w:r>
        <w:t xml:space="preserve">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w:t>
            </w:r>
            <w:hyperlink w:anchor="ref-zhang2025llmutility">
              <w:r>
                <w:rPr>
                  <w:rStyle w:val="Hyperlink"/>
                </w:rPr>
                <w:t xml:space="preserve">Zhang et al. 2025</w:t>
              </w:r>
            </w:hyperlink>
            <w:r>
              <w:t xml:space="preserve">;</w:t>
            </w:r>
            <w:r>
              <w:t xml:space="preserve"> </w:t>
            </w:r>
            <w:hyperlink w:anchor="ref-dai2025seper">
              <w:r>
                <w:rPr>
                  <w:rStyle w:val="Hyperlink"/>
                </w:rPr>
                <w:t xml:space="preserve">Dai et al.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w:t>
            </w:r>
            <w:hyperlink w:anchor="ref-jain2025contextualutility">
              <w:r>
                <w:rPr>
                  <w:rStyle w:val="Hyperlink"/>
                </w:rPr>
                <w:t xml:space="preserve">Jain and Garimella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w:t>
            </w:r>
            <w:hyperlink w:anchor="ref-chakraborty2026conformal">
              <w:r>
                <w:rPr>
                  <w:rStyle w:val="Hyperlink"/>
                </w:rPr>
                <w:t xml:space="preserve">Chakraborty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w:t>
            </w:r>
            <w:hyperlink w:anchor="ref-bookrag2025">
              <w:r>
                <w:rPr>
                  <w:rStyle w:val="Hyperlink"/>
                </w:rPr>
                <w:t xml:space="preserve">Wang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w:t>
      </w:r>
      <w:hyperlink w:anchor="ref-hagstrom2025lexical">
        <w:r>
          <w:rPr>
            <w:rStyle w:val="Hyperlink"/>
          </w:rPr>
          <w:t xml:space="preserve">Hagström et al. 2025</w:t>
        </w:r>
      </w:hyperlink>
      <w:r>
        <w:t xml:space="preserve">)</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w:t>
      </w:r>
      <w:hyperlink w:anchor="ref-chen2026deepera">
        <w:r>
          <w:rPr>
            <w:rStyle w:val="Hyperlink"/>
          </w:rPr>
          <w:t xml:space="preserve">Chen et al. 2026</w:t>
        </w:r>
      </w:hyperlink>
      <w:r>
        <w:t xml:space="preserve">)</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8"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4"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w:t>
      </w:r>
    </w:p>
    <w:bookmarkEnd w:id="62"/>
    <w:bookmarkStart w:id="63" w:name="rem:leaky"/>
    <w:p>
      <w:pPr>
        <w:pStyle w:val="FirstParagraph"/>
      </w:pPr>
      <w:r>
        <w:rPr>
          <w:i/>
          <w:iCs/>
        </w:rPr>
        <w:t xml:space="preserve">Remark 6</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3"/>
    <w:bookmarkEnd w:id="64"/>
    <w:bookmarkStart w:id="66"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5"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5"/>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6"/>
    <w:bookmarkStart w:id="67"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7"/>
    <w:bookmarkEnd w:id="68"/>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1"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9"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9"/>
    <w:bookmarkStart w:id="70"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0"/>
    <w:bookmarkEnd w:id="71"/>
    <w:bookmarkStart w:id="74"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2"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2"/>
    <w:bookmarkStart w:id="73"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3"/>
    <w:bookmarkEnd w:id="74"/>
    <w:bookmarkStart w:id="84" w:name="sec:methodology"/>
    <w:p>
      <w:pPr>
        <w:pStyle w:val="Heading2"/>
      </w:pPr>
      <w:r>
        <w:t xml:space="preserve">Methodology</w:t>
      </w:r>
    </w:p>
    <w:bookmarkStart w:id="75"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5"/>
    <w:bookmarkStart w:id="77"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6">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7"/>
    <w:bookmarkStart w:id="78"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8"/>
    <w:bookmarkStart w:id="79"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9"/>
    <w:bookmarkStart w:id="80"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0"/>
    <w:bookmarkStart w:id="81"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w:t>
      </w:r>
      <w:r>
        <w:t xml:space="preserve"> </w:t>
      </w:r>
      <w:r>
        <w:rPr>
          <w:rStyle w:val="VerbatimChar"/>
        </w:rPr>
        <w:t xml:space="preserve">api_post_ok</w:t>
      </w:r>
      <w:r>
        <w:t xml:space="preserve"> </w:t>
      </w:r>
      <w:r>
        <w:t xml:space="preserve">cell (upper</w:t>
      </w:r>
      <w:r>
        <w:t xml:space="preserve"> </w:t>
      </w:r>
      <m:oMath>
        <m:r>
          <m:rPr>
            <m:sty m:val="p"/>
          </m:rPr>
          <m:t>+</m:t>
        </m:r>
        <m:r>
          <m:t>0.08</m:t>
        </m:r>
      </m:oMath>
      <w:r>
        <w:t xml:space="preserve">; a ceiling the raw-failure audit traces to an omitted import line, not to the contract, §7.5.1),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Start w:id="83"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3"/>
    <w:bookmarkEnd w:id="84"/>
    <w:bookmarkStart w:id="10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5"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5"/>
    <w:bookmarkStart w:id="88"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6"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6"/>
    <w:bookmarkStart w:id="87"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6),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7"/>
    <w:bookmarkEnd w:id="88"/>
    <w:bookmarkStart w:id="91"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0"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9"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9"/>
    <w:bookmarkEnd w:id="90"/>
    <w:bookmarkEnd w:id="91"/>
    <w:bookmarkStart w:id="10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2"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 this cell only because about half of its replies omit the</w:t>
      </w:r>
      <w:r>
        <w:t xml:space="preserve"> </w:t>
      </w:r>
      <w:r>
        <w:rPr>
          <w:rStyle w:val="VerbatimChar"/>
        </w:rPr>
        <w:t xml:space="preserve">import ledger</w:t>
      </w:r>
      <w:r>
        <w:t xml:space="preserve"> </w:t>
      </w:r>
      <w:r>
        <w:t xml:space="preserve">line</w:t>
      </w:r>
      <w:r>
        <w:t xml:space="preserve"> </w:t>
      </w:r>
      <w:r>
        <w:t xml:space="preserve">while calling the contract correctly (raw-failure audit, §7.5.1: with the import</w:t>
      </w:r>
      <w:r>
        <w:t xml:space="preserve"> </w:t>
      </w:r>
      <w:r>
        <w:t xml:space="preserve">neutralized,</w:t>
      </w:r>
      <w:r>
        <w:t xml:space="preserve"> </w:t>
      </w:r>
      <m:oMath>
        <m:r>
          <m:t>40</m:t>
        </m:r>
        <m:r>
          <m:rPr>
            <m:sty m:val="p"/>
          </m:rPr>
          <m:t>/</m:t>
        </m:r>
        <m:r>
          <m:t>40</m:t>
        </m:r>
      </m:oMath>
      <w:r>
        <w:t xml:space="preserve">);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w:t>
      </w:r>
      <w:r>
        <w:t xml:space="preserve">(Table 6). Opus reproduces the collapse but does not verify.</w:t>
      </w:r>
    </w:p>
    <w:bookmarkEnd w:id="92"/>
    <w:bookmarkStart w:id="9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3"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3"/>
    <w:bookmarkStart w:id="94"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6).</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6).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0.48</m:t>
              </m:r>
            </m:oMath>
            <w:r>
              <w:t xml:space="preserve">​</w:t>
            </w:r>
          </w:p>
        </w:tc>
        <w:tc>
          <w:tcPr/>
          <w:p>
            <w:pPr>
              <w:pStyle w:val="Compact"/>
              <w:jc w:val="center"/>
            </w:pPr>
            <m:oMath>
              <m:r>
                <m:rPr>
                  <m:sty m:val="p"/>
                </m:rPr>
                <m:t>−</m:t>
              </m:r>
              <m:r>
                <m:t>0.09</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4"/>
    <w:bookmarkEnd w:id="95"/>
    <w:bookmarkStart w:id="96"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6):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6"/>
    <w:bookmarkStart w:id="97"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7"/>
    <w:bookmarkStart w:id="98"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8"/>
    <w:bookmarkStart w:id="99"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9"/>
    <w:bookmarkEnd w:id="100"/>
    <w:bookmarkStart w:id="10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1"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1"/>
    <w:bookmarkStart w:id="102"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2"/>
    <w:bookmarkEnd w:id="103"/>
    <w:bookmarkEnd w:id="104"/>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interference is</w:t>
      </w:r>
      <w:r>
        <w:t xml:space="preserve"> </w:t>
      </w:r>
      <m:oMath>
        <m:sSub>
          <m:e>
            <m:r>
              <m:rPr>
                <m:sty m:val="p"/>
              </m:rPr>
              <m:t>Ψ</m:t>
            </m:r>
          </m:e>
          <m:sub>
            <m:r>
              <m:t>T</m:t>
            </m:r>
          </m:sub>
        </m:sSub>
        <m:r>
          <m:rPr>
            <m:sty m:val="p"/>
          </m:rPr>
          <m:t>=</m:t>
        </m:r>
        <m:r>
          <m:rPr>
            <m:sty m:val="p"/>
          </m:rPr>
          <m:t>−</m:t>
        </m:r>
        <m:r>
          <m:t>0.48</m:t>
        </m:r>
      </m:oMath>
      <w:r>
        <w:t xml:space="preserve"> </w:t>
      </w:r>
      <w:r>
        <w:t xml:space="preserve">with upper bound</w:t>
      </w:r>
      <w:r>
        <w:t xml:space="preserve"> </w:t>
      </w:r>
      <m:oMath>
        <m:r>
          <m:rPr>
            <m:sty m:val="p"/>
          </m:rPr>
          <m:t>−</m:t>
        </m:r>
        <m:r>
          <m:t>0.09</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6).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5"/>
    <w:bookmarkEnd w:id="106"/>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7"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8"/>
    <w:bookmarkEnd w:id="109"/>
    <w:bookmarkStart w:id="126"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0"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10"/>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5"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6):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4"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4"/>
    <w:bookmarkEnd w:id="115"/>
    <w:bookmarkStart w:id="116"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 The retrieval literature has reached the same conclusion from</w:t>
      </w:r>
      <w:r>
        <w:t xml:space="preserve"> </w:t>
      </w:r>
      <w:r>
        <w:t xml:space="preserve">the utility side, the same passage carrying different utility for different</w:t>
      </w:r>
      <w:r>
        <w:t xml:space="preserve"> </w:t>
      </w:r>
      <w:r>
        <w:t xml:space="preserve">models </w:t>
      </w:r>
      <w:r>
        <w:t xml:space="preserve">(</w:t>
      </w:r>
      <w:hyperlink w:anchor="ref-zhang2025llmutility">
        <w:r>
          <w:rPr>
            <w:rStyle w:val="Hyperlink"/>
          </w:rPr>
          <w:t xml:space="preserve">Zhang et al. 2025</w:t>
        </w:r>
      </w:hyperlink>
      <w:r>
        <w:t xml:space="preserve">)</w:t>
      </w:r>
      <w:r>
        <w:t xml:space="preserve">; the spectrum here adds the verified per-model floor that this</w:t>
      </w:r>
      <w:r>
        <w:t xml:space="preserve"> </w:t>
      </w:r>
      <w:r>
        <w:t xml:space="preserve">model-relativity implies for selection.</w:t>
      </w:r>
    </w:p>
    <w:bookmarkEnd w:id="116"/>
    <w:bookmarkStart w:id="11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7"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p>
      <w:pPr>
        <w:pStyle w:val="BodyText"/>
      </w:pPr>
      <w:r>
        <w:t xml:space="preserve">A mechanism, if one is wanted, now has a plausible route: distractor interference in RAG has been</w:t>
      </w:r>
      <w:r>
        <w:t xml:space="preserve"> </w:t>
      </w:r>
      <w:r>
        <w:t xml:space="preserve">localized to a sparse feature subspace and corrected there </w:t>
      </w:r>
      <w:r>
        <w:t xml:space="preserve">(</w:t>
      </w:r>
      <w:hyperlink w:anchor="ref-giannetti2026interference">
        <w:r>
          <w:rPr>
            <w:rStyle w:val="Hyperlink"/>
          </w:rPr>
          <w:t xml:space="preserve">Giannetti et al. 2026</w:t>
        </w:r>
      </w:hyperlink>
      <w:r>
        <w:t xml:space="preserve">)</w:t>
      </w:r>
      <w:r>
        <w:t xml:space="preserve">. Our</w:t>
      </w:r>
      <w:r>
        <w:t xml:space="preserve"> </w:t>
      </w:r>
      <w:r>
        <w:t xml:space="preserve">interference differs in its cause, the added source is true and needed rather than a distractor,</w:t>
      </w:r>
      <w:r>
        <w:t xml:space="preserve"> </w:t>
      </w:r>
      <w:r>
        <w:t xml:space="preserve">and it is not a knowledge conflict in the sense of</w:t>
      </w:r>
      <w:r>
        <w:t xml:space="preserve"> </w:t>
      </w:r>
      <w:r>
        <w:t xml:space="preserve">Xu et al. (</w:t>
      </w:r>
      <w:hyperlink w:anchor="ref-xu2024knowledgeconflicts">
        <w:r>
          <w:rPr>
            <w:rStyle w:val="Hyperlink"/>
          </w:rPr>
          <w:t xml:space="preserve">2024</w:t>
        </w:r>
      </w:hyperlink>
      <w:r>
        <w:t xml:space="preserve">)</w:t>
      </w:r>
      <w:r>
        <w:t xml:space="preserve">, since nothing</w:t>
      </w:r>
      <w:r>
        <w:t xml:space="preserve"> </w:t>
      </w:r>
      <w:r>
        <w:t xml:space="preserve">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 whether the same features mediate a correct convention mis-routed</w:t>
      </w:r>
      <w:r>
        <w:t xml:space="preserve"> </w:t>
      </w:r>
      <w:r>
        <w:t xml:space="preserve">to the wrong task is an open question the released prompts make testable.</w:t>
      </w:r>
    </w:p>
    <w:bookmarkEnd w:id="117"/>
    <w:bookmarkEnd w:id="118"/>
    <w:bookmarkStart w:id="125"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ranker of</w:t>
      </w:r>
      <w:r>
        <w:t xml:space="preserve"> </w:t>
      </w:r>
      <w:r>
        <w:t xml:space="preserve">Wang et al. (</w:t>
      </w:r>
      <w:hyperlink w:anchor="ref-bookrag2025">
        <w:r>
          <w:rPr>
            <w:rStyle w:val="Hyperlink"/>
          </w:rPr>
          <w:t xml:space="preserve">2025</w:t>
        </w:r>
      </w:hyperlink>
      <w:r>
        <w:t xml:space="preserve">)</w:t>
      </w:r>
      <w:r>
        <w:t xml:space="preserve">, and learned</w:t>
      </w:r>
      <w:r>
        <w:t xml:space="preserve"> </w:t>
      </w:r>
      <w:r>
        <w:t xml:space="preserve">set selectors optimize evidence sets end to end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9"/>
    <w:bookmarkStart w:id="12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20"/>
    <w:bookmarkStart w:id="12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1"/>
    <w:bookmarkStart w:id="12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2"/>
    <w:bookmarkStart w:id="123"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6);</w:t>
      </w:r>
      <w:r>
        <w:t xml:space="preserve"> </w:t>
      </w:r>
      <w:r>
        <w:t xml:space="preserve">marginal-versus-joint control is discussed in §8.2.</w:t>
      </w:r>
    </w:p>
    <w:bookmarkEnd w:id="123"/>
    <w:bookmarkStart w:id="124"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4"/>
    <w:bookmarkEnd w:id="125"/>
    <w:bookmarkEnd w:id="126"/>
    <w:bookmarkStart w:id="127"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7"/>
    <w:bookmarkStart w:id="139" w:name="app:proofs"/>
    <w:p>
      <w:pPr>
        <w:pStyle w:val="Heading1"/>
      </w:pPr>
      <w:r>
        <w:t xml:space="preserve">Deferred proofs and technical material</w:t>
      </w:r>
    </w:p>
    <w:bookmarkStart w:id="128"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8"/>
    <w:bookmarkStart w:id="129"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9"/>
    <w:bookmarkStart w:id="13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0"/>
    <w:bookmarkStart w:id="13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1"/>
    <w:bookmarkStart w:id="132"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2"/>
    <w:bookmarkStart w:id="13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3"/>
    <w:bookmarkStart w:id="135" w:name="why-a-naive-dkw-bound-fails"/>
    <w:p>
      <w:pPr>
        <w:pStyle w:val="Heading2"/>
      </w:pPr>
      <w:r>
        <w:t xml:space="preserve">Why a naive DKW bound fails</w:t>
      </w:r>
    </w:p>
    <w:bookmarkStart w:id="134"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4"/>
    <w:bookmarkEnd w:id="135"/>
    <w:bookmarkStart w:id="137" w:name="relation-to-llm-evaluation-statistics"/>
    <w:p>
      <w:pPr>
        <w:pStyle w:val="Heading2"/>
      </w:pPr>
      <w:r>
        <w:t xml:space="preserve">Relation to LLM-evaluation statistics</w:t>
      </w:r>
    </w:p>
    <w:bookmarkStart w:id="136"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6"/>
    <w:bookmarkEnd w:id="137"/>
    <w:bookmarkStart w:id="13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8"/>
    <w:bookmarkEnd w:id="139"/>
    <w:bookmarkStart w:id="146" w:name="app:record"/>
    <w:p>
      <w:pPr>
        <w:pStyle w:val="Heading1"/>
      </w:pPr>
      <w:r>
        <w:t xml:space="preserve">Extended experimental record</w:t>
      </w:r>
    </w:p>
    <w:bookmarkStart w:id="140"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0"/>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4"/>
    <w:bookmarkEnd w:id="145"/>
    <w:bookmarkEnd w:id="146"/>
    <w:bookmarkStart w:id="28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6">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7"/>
    <w:bookmarkStart w:id="14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8"/>
    <w:bookmarkStart w:id="14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49"/>
    <w:bookmarkStart w:id="15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6">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50"/>
    <w:bookmarkStart w:id="15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1"/>
    <w:bookmarkStart w:id="280"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79" w:name="refs"/>
    <w:bookmarkStart w:id="15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2">
        <w:r>
          <w:rPr>
            <w:rStyle w:val="Hyperlink"/>
          </w:rPr>
          <w:t xml:space="preserve">https://arxiv.org/abs/2512.23617</w:t>
        </w:r>
      </w:hyperlink>
      <w:r>
        <w:t xml:space="preserve">.</w:t>
      </w:r>
    </w:p>
    <w:bookmarkEnd w:id="153"/>
    <w:bookmarkStart w:id="15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4">
        <w:r>
          <w:rPr>
            <w:rStyle w:val="Hyperlink"/>
          </w:rPr>
          <w:t xml:space="preserve">https://doi.org/10.1214/aoms/1177729032</w:t>
        </w:r>
      </w:hyperlink>
      <w:r>
        <w:t xml:space="preserve">.</w:t>
      </w:r>
    </w:p>
    <w:bookmarkEnd w:id="155"/>
    <w:bookmarkStart w:id="15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6"/>
    <w:bookmarkStart w:id="15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7">
        <w:r>
          <w:rPr>
            <w:rStyle w:val="Hyperlink"/>
          </w:rPr>
          <w:t xml:space="preserve">https://arxiv.org/abs/2503.01747</w:t>
        </w:r>
      </w:hyperlink>
      <w:r>
        <w:t xml:space="preserve">.</w:t>
      </w:r>
    </w:p>
    <w:bookmarkEnd w:id="158"/>
    <w:bookmarkStart w:id="16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9">
        <w:r>
          <w:rPr>
            <w:rStyle w:val="Hyperlink"/>
          </w:rPr>
          <w:t xml:space="preserve">https://arxiv.org/abs/2411.01533</w:t>
        </w:r>
      </w:hyperlink>
      <w:r>
        <w:t xml:space="preserve">.</w:t>
      </w:r>
    </w:p>
    <w:bookmarkEnd w:id="160"/>
    <w:bookmarkStart w:id="16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1">
        <w:r>
          <w:rPr>
            <w:rStyle w:val="Hyperlink"/>
          </w:rPr>
          <w:t xml:space="preserve">https://doi.org/10.1145/290941.291025</w:t>
        </w:r>
      </w:hyperlink>
      <w:r>
        <w:t xml:space="preserve">.</w:t>
      </w:r>
    </w:p>
    <w:bookmarkEnd w:id="162"/>
    <w:bookmarkStart w:id="164"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63">
        <w:r>
          <w:rPr>
            <w:rStyle w:val="Hyperlink"/>
          </w:rPr>
          <w:t xml:space="preserve">https://arxiv.org/abs/2511.17908</w:t>
        </w:r>
      </w:hyperlink>
      <w:r>
        <w:t xml:space="preserve">.</w:t>
      </w:r>
    </w:p>
    <w:bookmarkEnd w:id="164"/>
    <w:bookmarkStart w:id="166"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5">
        <w:r>
          <w:rPr>
            <w:rStyle w:val="Hyperlink"/>
          </w:rPr>
          <w:t xml:space="preserve">https://arxiv.org/abs/2507.03279</w:t>
        </w:r>
      </w:hyperlink>
      <w:r>
        <w:t xml:space="preserve">.</w:t>
      </w:r>
    </w:p>
    <w:bookmarkEnd w:id="166"/>
    <w:bookmarkStart w:id="168"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67">
        <w:r>
          <w:rPr>
            <w:rStyle w:val="Hyperlink"/>
          </w:rPr>
          <w:t xml:space="preserve">https://arxiv.org/abs/2601.16478</w:t>
        </w:r>
      </w:hyperlink>
      <w:r>
        <w:t xml:space="preserve">.</w:t>
      </w:r>
    </w:p>
    <w:bookmarkEnd w:id="168"/>
    <w:bookmarkStart w:id="170"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9">
        <w:r>
          <w:rPr>
            <w:rStyle w:val="Hyperlink"/>
          </w:rPr>
          <w:t xml:space="preserve">https://arxiv.org/abs/2508.21184</w:t>
        </w:r>
      </w:hyperlink>
      <w:r>
        <w:t xml:space="preserve">.</w:t>
      </w:r>
    </w:p>
    <w:bookmarkEnd w:id="170"/>
    <w:bookmarkStart w:id="172"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1">
        <w:r>
          <w:rPr>
            <w:rStyle w:val="Hyperlink"/>
          </w:rPr>
          <w:t xml:space="preserve">https://doi.org/10.1093/biomet/26.4.404</w:t>
        </w:r>
      </w:hyperlink>
      <w:r>
        <w:t xml:space="preserve">.</w:t>
      </w:r>
    </w:p>
    <w:bookmarkEnd w:id="172"/>
    <w:bookmarkStart w:id="174"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73">
        <w:r>
          <w:rPr>
            <w:rStyle w:val="Hyperlink"/>
          </w:rPr>
          <w:t xml:space="preserve">https://arxiv.org/abs/2401.14887</w:t>
        </w:r>
      </w:hyperlink>
      <w:r>
        <w:t xml:space="preserve">.</w:t>
      </w:r>
    </w:p>
    <w:bookmarkEnd w:id="174"/>
    <w:bookmarkStart w:id="176"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75">
        <w:r>
          <w:rPr>
            <w:rStyle w:val="Hyperlink"/>
          </w:rPr>
          <w:t xml:space="preserve">https://arxiv.org/abs/2503.01478</w:t>
        </w:r>
      </w:hyperlink>
      <w:r>
        <w:t xml:space="preserve">.</w:t>
      </w:r>
    </w:p>
    <w:bookmarkEnd w:id="176"/>
    <w:bookmarkStart w:id="178"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77">
        <w:r>
          <w:rPr>
            <w:rStyle w:val="Hyperlink"/>
          </w:rPr>
          <w:t xml:space="preserve">http://www.vldb.org/pvldb/vol6/p37-dong.pdf</w:t>
        </w:r>
      </w:hyperlink>
      <w:r>
        <w:t xml:space="preserve">.</w:t>
      </w:r>
    </w:p>
    <w:bookmarkEnd w:id="178"/>
    <w:bookmarkStart w:id="18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79">
        <w:r>
          <w:rPr>
            <w:rStyle w:val="Hyperlink"/>
          </w:rPr>
          <w:t xml:space="preserve">https://arxiv.org/abs/2510.05381</w:t>
        </w:r>
      </w:hyperlink>
      <w:r>
        <w:t xml:space="preserve">.</w:t>
      </w:r>
    </w:p>
    <w:bookmarkEnd w:id="180"/>
    <w:bookmarkStart w:id="18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1">
        <w:r>
          <w:rPr>
            <w:rStyle w:val="Hyperlink"/>
          </w:rPr>
          <w:t xml:space="preserve">https://doi.org/10.1214/aoms/1177728174</w:t>
        </w:r>
      </w:hyperlink>
      <w:r>
        <w:t xml:space="preserve">.</w:t>
      </w:r>
    </w:p>
    <w:bookmarkEnd w:id="182"/>
    <w:bookmarkStart w:id="18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83"/>
    <w:bookmarkStart w:id="185"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84">
        <w:r>
          <w:rPr>
            <w:rStyle w:val="Hyperlink"/>
          </w:rPr>
          <w:t xml:space="preserve">https://arxiv.org/abs/2601.11273</w:t>
        </w:r>
      </w:hyperlink>
      <w:r>
        <w:t xml:space="preserve">.</w:t>
      </w:r>
    </w:p>
    <w:bookmarkEnd w:id="185"/>
    <w:bookmarkStart w:id="18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86">
        <w:r>
          <w:rPr>
            <w:rStyle w:val="Hyperlink"/>
          </w:rPr>
          <w:t xml:space="preserve">https://arxiv.org/abs/2503.05491</w:t>
        </w:r>
      </w:hyperlink>
      <w:r>
        <w:t xml:space="preserve">.</w:t>
      </w:r>
    </w:p>
    <w:bookmarkEnd w:id="187"/>
    <w:bookmarkStart w:id="189"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88">
        <w:r>
          <w:rPr>
            <w:rStyle w:val="Hyperlink"/>
          </w:rPr>
          <w:t xml:space="preserve">https://arxiv.org/abs/2608.26762</w:t>
        </w:r>
      </w:hyperlink>
      <w:r>
        <w:t xml:space="preserve">.</w:t>
      </w:r>
    </w:p>
    <w:bookmarkEnd w:id="189"/>
    <w:bookmarkStart w:id="191"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0">
        <w:r>
          <w:rPr>
            <w:rStyle w:val="Hyperlink"/>
          </w:rPr>
          <w:t xml:space="preserve">https://doi.org/10.1007/s10791-008-9045-0</w:t>
        </w:r>
      </w:hyperlink>
      <w:r>
        <w:t xml:space="preserve">.</w:t>
      </w:r>
    </w:p>
    <w:bookmarkEnd w:id="191"/>
    <w:bookmarkStart w:id="193"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2">
        <w:r>
          <w:rPr>
            <w:rStyle w:val="Hyperlink"/>
          </w:rPr>
          <w:t xml:space="preserve">https://arxiv.org/abs/2410.20247</w:t>
        </w:r>
      </w:hyperlink>
      <w:r>
        <w:t xml:space="preserve">.</w:t>
      </w:r>
    </w:p>
    <w:bookmarkEnd w:id="193"/>
    <w:bookmarkStart w:id="195"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194">
        <w:r>
          <w:rPr>
            <w:rStyle w:val="Hyperlink"/>
          </w:rPr>
          <w:t xml:space="preserve">https://arxiv.org/abs/2606.20047</w:t>
        </w:r>
      </w:hyperlink>
      <w:r>
        <w:t xml:space="preserve">.</w:t>
      </w:r>
    </w:p>
    <w:bookmarkEnd w:id="195"/>
    <w:bookmarkStart w:id="197"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196">
        <w:r>
          <w:rPr>
            <w:rStyle w:val="Hyperlink"/>
          </w:rPr>
          <w:t xml:space="preserve">https://aclanthology.org/2026.findings-acl.583/</w:t>
        </w:r>
      </w:hyperlink>
      <w:r>
        <w:t xml:space="preserve">.</w:t>
      </w:r>
    </w:p>
    <w:bookmarkEnd w:id="197"/>
    <w:bookmarkStart w:id="199"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98">
        <w:r>
          <w:rPr>
            <w:rStyle w:val="Hyperlink"/>
          </w:rPr>
          <w:t xml:space="preserve">https://arxiv.org/abs/2002.08909</w:t>
        </w:r>
      </w:hyperlink>
      <w:r>
        <w:t xml:space="preserve">.</w:t>
      </w:r>
    </w:p>
    <w:bookmarkEnd w:id="199"/>
    <w:bookmarkStart w:id="201"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0">
        <w:r>
          <w:rPr>
            <w:rStyle w:val="Hyperlink"/>
          </w:rPr>
          <w:t xml:space="preserve">https://arxiv.org/abs/2502.17036</w:t>
        </w:r>
      </w:hyperlink>
      <w:r>
        <w:t xml:space="preserve">.</w:t>
      </w:r>
    </w:p>
    <w:bookmarkEnd w:id="201"/>
    <w:bookmarkStart w:id="203"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2">
        <w:r>
          <w:rPr>
            <w:rStyle w:val="Hyperlink"/>
          </w:rPr>
          <w:t xml:space="preserve">https://arxiv.org/abs/2304.04576</w:t>
        </w:r>
      </w:hyperlink>
      <w:r>
        <w:t xml:space="preserve">.</w:t>
      </w:r>
    </w:p>
    <w:bookmarkEnd w:id="203"/>
    <w:bookmarkStart w:id="20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04">
        <w:r>
          <w:rPr>
            <w:rStyle w:val="Hyperlink"/>
          </w:rPr>
          <w:t xml:space="preserve">https://www.trychroma.com/research/context-rot</w:t>
        </w:r>
      </w:hyperlink>
      <w:r>
        <w:t xml:space="preserve">.</w:t>
      </w:r>
    </w:p>
    <w:bookmarkEnd w:id="205"/>
    <w:bookmarkStart w:id="20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06">
        <w:r>
          <w:rPr>
            <w:rStyle w:val="Hyperlink"/>
          </w:rPr>
          <w:t xml:space="preserve">https://arxiv.org/abs/2510.00079</w:t>
        </w:r>
      </w:hyperlink>
      <w:r>
        <w:t xml:space="preserve">.</w:t>
      </w:r>
    </w:p>
    <w:bookmarkEnd w:id="207"/>
    <w:bookmarkStart w:id="209"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08">
        <w:r>
          <w:rPr>
            <w:rStyle w:val="Hyperlink"/>
          </w:rPr>
          <w:t xml:space="preserve">https://arxiv.org/abs/2512.06464</w:t>
        </w:r>
      </w:hyperlink>
      <w:r>
        <w:t xml:space="preserve">.</w:t>
      </w:r>
    </w:p>
    <w:bookmarkEnd w:id="209"/>
    <w:bookmarkStart w:id="211"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0">
        <w:r>
          <w:rPr>
            <w:rStyle w:val="Hyperlink"/>
          </w:rPr>
          <w:t xml:space="preserve">https://arxiv.org/abs/2601.05027</w:t>
        </w:r>
      </w:hyperlink>
      <w:r>
        <w:t xml:space="preserve">.</w:t>
      </w:r>
    </w:p>
    <w:bookmarkEnd w:id="211"/>
    <w:bookmarkStart w:id="213"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2">
        <w:r>
          <w:rPr>
            <w:rStyle w:val="Hyperlink"/>
          </w:rPr>
          <w:t xml:space="preserve">https://arxiv.org/abs/2410.05983</w:t>
        </w:r>
      </w:hyperlink>
      <w:r>
        <w:t xml:space="preserve">.</w:t>
      </w:r>
    </w:p>
    <w:bookmarkEnd w:id="213"/>
    <w:bookmarkStart w:id="215"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14">
        <w:r>
          <w:rPr>
            <w:rStyle w:val="Hyperlink"/>
          </w:rPr>
          <w:t xml:space="preserve">https://arxiv.org/abs/2411.06037</w:t>
        </w:r>
      </w:hyperlink>
      <w:r>
        <w:t xml:space="preserve">.</w:t>
      </w:r>
    </w:p>
    <w:bookmarkEnd w:id="215"/>
    <w:bookmarkStart w:id="217"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16">
        <w:r>
          <w:rPr>
            <w:rStyle w:val="Hyperlink"/>
          </w:rPr>
          <w:t xml:space="preserve">https://doi.org/10.1145/3397271.3401075</w:t>
        </w:r>
      </w:hyperlink>
      <w:r>
        <w:t xml:space="preserve">.</w:t>
      </w:r>
    </w:p>
    <w:bookmarkEnd w:id="217"/>
    <w:bookmarkStart w:id="21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18">
        <w:r>
          <w:rPr>
            <w:rStyle w:val="Hyperlink"/>
          </w:rPr>
          <w:t xml:space="preserve">https://doi.org/10.1214/aoms/1177700372</w:t>
        </w:r>
      </w:hyperlink>
      <w:r>
        <w:t xml:space="preserve">.</w:t>
      </w:r>
    </w:p>
    <w:bookmarkEnd w:id="219"/>
    <w:bookmarkStart w:id="22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0">
        <w:r>
          <w:rPr>
            <w:rStyle w:val="Hyperlink"/>
          </w:rPr>
          <w:t xml:space="preserve">https://doi.org/10.1007/978-1-4612-4946-7</w:t>
        </w:r>
      </w:hyperlink>
      <w:r>
        <w:t xml:space="preserve">.</w:t>
      </w:r>
    </w:p>
    <w:bookmarkEnd w:id="221"/>
    <w:bookmarkStart w:id="22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2">
        <w:r>
          <w:rPr>
            <w:rStyle w:val="Hyperlink"/>
          </w:rPr>
          <w:t xml:space="preserve">https://arxiv.org/abs/2504.07104</w:t>
        </w:r>
      </w:hyperlink>
      <w:r>
        <w:t xml:space="preserve">.</w:t>
      </w:r>
    </w:p>
    <w:bookmarkEnd w:id="223"/>
    <w:bookmarkStart w:id="22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24">
        <w:r>
          <w:rPr>
            <w:rStyle w:val="Hyperlink"/>
          </w:rPr>
          <w:t xml:space="preserve">https://arxiv.org/abs/2503.04388</w:t>
        </w:r>
      </w:hyperlink>
      <w:r>
        <w:t xml:space="preserve">.</w:t>
      </w:r>
    </w:p>
    <w:bookmarkEnd w:id="225"/>
    <w:bookmarkStart w:id="22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26">
        <w:r>
          <w:rPr>
            <w:rStyle w:val="Hyperlink"/>
          </w:rPr>
          <w:t xml:space="preserve">https://arxiv.org/abs/2605.05716</w:t>
        </w:r>
      </w:hyperlink>
      <w:r>
        <w:t xml:space="preserve">.</w:t>
      </w:r>
    </w:p>
    <w:bookmarkEnd w:id="227"/>
    <w:bookmarkStart w:id="22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28">
        <w:r>
          <w:rPr>
            <w:rStyle w:val="Hyperlink"/>
          </w:rPr>
          <w:t xml:space="preserve">https://arxiv.org/abs/2307.03172</w:t>
        </w:r>
      </w:hyperlink>
      <w:r>
        <w:t xml:space="preserve">.</w:t>
      </w:r>
    </w:p>
    <w:bookmarkEnd w:id="229"/>
    <w:bookmarkStart w:id="23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0">
        <w:r>
          <w:rPr>
            <w:rStyle w:val="Hyperlink"/>
          </w:rPr>
          <w:t xml:space="preserve">https://arxiv.org/abs/2411.00640</w:t>
        </w:r>
      </w:hyperlink>
      <w:r>
        <w:t xml:space="preserve">.</w:t>
      </w:r>
    </w:p>
    <w:bookmarkEnd w:id="231"/>
    <w:bookmarkStart w:id="233"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2">
        <w:r>
          <w:rPr>
            <w:rStyle w:val="Hyperlink"/>
          </w:rPr>
          <w:t xml:space="preserve">https://doi.org/10.1007/978-3-032-19099-4_23</w:t>
        </w:r>
      </w:hyperlink>
      <w:r>
        <w:t xml:space="preserve">.</w:t>
      </w:r>
    </w:p>
    <w:bookmarkEnd w:id="233"/>
    <w:bookmarkStart w:id="23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34">
        <w:r>
          <w:rPr>
            <w:rStyle w:val="Hyperlink"/>
          </w:rPr>
          <w:t xml:space="preserve">https://arxiv.org/abs/2604.06621</w:t>
        </w:r>
      </w:hyperlink>
      <w:r>
        <w:t xml:space="preserve">.</w:t>
      </w:r>
    </w:p>
    <w:bookmarkEnd w:id="235"/>
    <w:bookmarkStart w:id="23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36">
        <w:r>
          <w:rPr>
            <w:rStyle w:val="Hyperlink"/>
          </w:rPr>
          <w:t xml:space="preserve">https://arxiv.org/abs/2605.03534</w:t>
        </w:r>
      </w:hyperlink>
      <w:r>
        <w:t xml:space="preserve">.</w:t>
      </w:r>
    </w:p>
    <w:bookmarkEnd w:id="237"/>
    <w:bookmarkStart w:id="23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38">
        <w:r>
          <w:rPr>
            <w:rStyle w:val="Hyperlink"/>
          </w:rPr>
          <w:t xml:space="preserve">https://doi.org/10.1108/eb026647</w:t>
        </w:r>
      </w:hyperlink>
      <w:r>
        <w:t xml:space="preserve">.</w:t>
      </w:r>
    </w:p>
    <w:bookmarkEnd w:id="239"/>
    <w:bookmarkStart w:id="24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0">
        <w:r>
          <w:rPr>
            <w:rStyle w:val="Hyperlink"/>
          </w:rPr>
          <w:t xml:space="preserve">https://arxiv.org/abs/1402.4884</w:t>
        </w:r>
      </w:hyperlink>
      <w:r>
        <w:t xml:space="preserve">.</w:t>
      </w:r>
    </w:p>
    <w:bookmarkEnd w:id="241"/>
    <w:bookmarkStart w:id="24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2">
        <w:r>
          <w:rPr>
            <w:rStyle w:val="Hyperlink"/>
          </w:rPr>
          <w:t xml:space="preserve">https://arxiv.org/abs/2302.00093</w:t>
        </w:r>
      </w:hyperlink>
      <w:r>
        <w:t xml:space="preserve">.</w:t>
      </w:r>
    </w:p>
    <w:bookmarkEnd w:id="243"/>
    <w:bookmarkStart w:id="245"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44">
        <w:r>
          <w:rPr>
            <w:rStyle w:val="Hyperlink"/>
          </w:rPr>
          <w:t xml:space="preserve">https://arxiv.org/abs/2301.12652</w:t>
        </w:r>
      </w:hyperlink>
      <w:r>
        <w:t xml:space="preserve">.</w:t>
      </w:r>
    </w:p>
    <w:bookmarkEnd w:id="245"/>
    <w:bookmarkStart w:id="247"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46">
        <w:r>
          <w:rPr>
            <w:rStyle w:val="Hyperlink"/>
          </w:rPr>
          <w:t xml:space="preserve">https://arxiv.org/abs/2304.09542</w:t>
        </w:r>
      </w:hyperlink>
      <w:r>
        <w:t xml:space="preserve">.</w:t>
      </w:r>
    </w:p>
    <w:bookmarkEnd w:id="247"/>
    <w:bookmarkStart w:id="249"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48">
        <w:r>
          <w:rPr>
            <w:rStyle w:val="Hyperlink"/>
          </w:rPr>
          <w:t xml:space="preserve">https://doi.org/10.1017/CBO9780511666353</w:t>
        </w:r>
      </w:hyperlink>
      <w:r>
        <w:t xml:space="preserve">.</w:t>
      </w:r>
    </w:p>
    <w:bookmarkEnd w:id="249"/>
    <w:bookmarkStart w:id="251"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0">
        <w:r>
          <w:rPr>
            <w:rStyle w:val="Hyperlink"/>
          </w:rPr>
          <w:t xml:space="preserve">https://arxiv.org/abs/2402.11750</w:t>
        </w:r>
      </w:hyperlink>
      <w:r>
        <w:t xml:space="preserve">.</w:t>
      </w:r>
    </w:p>
    <w:bookmarkEnd w:id="251"/>
    <w:bookmarkStart w:id="253"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2">
        <w:r>
          <w:rPr>
            <w:rStyle w:val="Hyperlink"/>
          </w:rPr>
          <w:t xml:space="preserve">https://arxiv.org/abs/2602.08294</w:t>
        </w:r>
      </w:hyperlink>
      <w:r>
        <w:t xml:space="preserve">.</w:t>
      </w:r>
    </w:p>
    <w:bookmarkEnd w:id="253"/>
    <w:bookmarkStart w:id="255"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4">
        <w:r>
          <w:rPr>
            <w:rStyle w:val="Hyperlink"/>
          </w:rPr>
          <w:t xml:space="preserve">https://doi.org/10.1145/1571941.1571963</w:t>
        </w:r>
      </w:hyperlink>
      <w:r>
        <w:t xml:space="preserve">.</w:t>
      </w:r>
    </w:p>
    <w:bookmarkEnd w:id="255"/>
    <w:bookmarkStart w:id="257" w:name="ref-bookrag2025"/>
    <w:p>
      <w:pPr>
        <w:pStyle w:val="Bibliography"/>
      </w:pPr>
      <w:r>
        <w:t xml:space="preserve">Wang, Shu, Yingli Zhou, and Yixiang Fang. 2025.</w:t>
      </w:r>
      <w:r>
        <w:t xml:space="preserve"> </w:t>
      </w:r>
      <w:r>
        <w:t xml:space="preserve">“</w:t>
      </w:r>
      <w:r>
        <w:t xml:space="preserve">BookRAG</w:t>
      </w:r>
      <w:r>
        <w:t xml:space="preserve">: A Hierarchical Structure-Aware Index-Based Approach for Retrieval-Augmented Generation on Complex Documents.”</w:t>
      </w:r>
      <w:r>
        <w:t xml:space="preserve"> </w:t>
      </w:r>
      <w:r>
        <w:rPr>
          <w:i/>
          <w:iCs/>
        </w:rPr>
        <w:t xml:space="preserve">arXiv Preprint arXiv:2512.03413</w:t>
      </w:r>
      <w:r>
        <w:t xml:space="preserve">.</w:t>
      </w:r>
      <w:r>
        <w:t xml:space="preserve"> </w:t>
      </w:r>
      <w:hyperlink r:id="rId256">
        <w:r>
          <w:rPr>
            <w:rStyle w:val="Hyperlink"/>
          </w:rPr>
          <w:t xml:space="preserve">https://arxiv.org/abs/2512.03413</w:t>
        </w:r>
      </w:hyperlink>
      <w:r>
        <w:t xml:space="preserve">.</w:t>
      </w:r>
    </w:p>
    <w:bookmarkEnd w:id="257"/>
    <w:bookmarkStart w:id="25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58">
        <w:r>
          <w:rPr>
            <w:rStyle w:val="Hyperlink"/>
          </w:rPr>
          <w:t xml:space="preserve">https://arxiv.org/abs/2410.07523</w:t>
        </w:r>
      </w:hyperlink>
      <w:r>
        <w:t xml:space="preserve">.</w:t>
      </w:r>
    </w:p>
    <w:bookmarkEnd w:id="259"/>
    <w:bookmarkStart w:id="261"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0">
        <w:r>
          <w:rPr>
            <w:rStyle w:val="Hyperlink"/>
          </w:rPr>
          <w:t xml:space="preserve">https://arxiv.org/abs/2403.08319</w:t>
        </w:r>
      </w:hyperlink>
      <w:r>
        <w:t xml:space="preserve">.</w:t>
      </w:r>
    </w:p>
    <w:bookmarkEnd w:id="261"/>
    <w:bookmarkStart w:id="26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2">
        <w:r>
          <w:rPr>
            <w:rStyle w:val="Hyperlink"/>
          </w:rPr>
          <w:t xml:space="preserve">https://arxiv.org/abs/2302.05698</w:t>
        </w:r>
      </w:hyperlink>
      <w:r>
        <w:t xml:space="preserve">.</w:t>
      </w:r>
    </w:p>
    <w:bookmarkEnd w:id="263"/>
    <w:bookmarkStart w:id="26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4">
        <w:r>
          <w:rPr>
            <w:rStyle w:val="Hyperlink"/>
          </w:rPr>
          <w:t xml:space="preserve">https://arxiv.org/abs/2407.02485</w:t>
        </w:r>
      </w:hyperlink>
      <w:r>
        <w:t xml:space="preserve">.</w:t>
      </w:r>
    </w:p>
    <w:bookmarkEnd w:id="265"/>
    <w:bookmarkStart w:id="26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6">
        <w:r>
          <w:rPr>
            <w:rStyle w:val="Hyperlink"/>
          </w:rPr>
          <w:t xml:space="preserve">https://arxiv.org/abs/2504.15630</w:t>
        </w:r>
      </w:hyperlink>
      <w:r>
        <w:t xml:space="preserve">.</w:t>
      </w:r>
    </w:p>
    <w:bookmarkEnd w:id="267"/>
    <w:bookmarkStart w:id="269"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68">
        <w:r>
          <w:rPr>
            <w:rStyle w:val="Hyperlink"/>
          </w:rPr>
          <w:t xml:space="preserve">https://arxiv.org/abs/2510.11358</w:t>
        </w:r>
      </w:hyperlink>
      <w:r>
        <w:t xml:space="preserve">.</w:t>
      </w:r>
    </w:p>
    <w:bookmarkEnd w:id="269"/>
    <w:bookmarkStart w:id="271"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0">
        <w:r>
          <w:rPr>
            <w:rStyle w:val="Hyperlink"/>
          </w:rPr>
          <w:t xml:space="preserve">https://arxiv.org/abs/2604.08920</w:t>
        </w:r>
      </w:hyperlink>
      <w:r>
        <w:t xml:space="preserve">.</w:t>
      </w:r>
    </w:p>
    <w:bookmarkEnd w:id="271"/>
    <w:bookmarkStart w:id="273"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2">
        <w:r>
          <w:rPr>
            <w:rStyle w:val="Hyperlink"/>
          </w:rPr>
          <w:t xml:space="preserve">https://arxiv.org/abs/2605.06028</w:t>
        </w:r>
      </w:hyperlink>
      <w:r>
        <w:t xml:space="preserve">.</w:t>
      </w:r>
    </w:p>
    <w:bookmarkEnd w:id="273"/>
    <w:bookmarkStart w:id="27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4"/>
    <w:bookmarkStart w:id="27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5">
        <w:r>
          <w:rPr>
            <w:rStyle w:val="Hyperlink"/>
          </w:rPr>
          <w:t xml:space="preserve">https://arxiv.org/abs/2405.18253</w:t>
        </w:r>
      </w:hyperlink>
      <w:r>
        <w:t xml:space="preserve">.</w:t>
      </w:r>
    </w:p>
    <w:bookmarkEnd w:id="276"/>
    <w:bookmarkStart w:id="278"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77">
        <w:r>
          <w:rPr>
            <w:rStyle w:val="Hyperlink"/>
          </w:rPr>
          <w:t xml:space="preserve">https://doi.org/10.1007/978-3-642-12275-0_32</w:t>
        </w:r>
      </w:hyperlink>
      <w:r>
        <w:t xml:space="preserve">.</w:t>
      </w:r>
    </w:p>
    <w:bookmarkEnd w:id="278"/>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7" Target="http://www.vldb.org/pvldb/vol6/p37-dong.pdf" TargetMode="External" /><Relationship Type="http://schemas.openxmlformats.org/officeDocument/2006/relationships/hyperlink" Id="rId196" Target="https://aclanthology.org/2026.findings-acl.583/" TargetMode="External" /><Relationship Type="http://schemas.openxmlformats.org/officeDocument/2006/relationships/hyperlink" Id="rId240" Target="https://arxiv.org/abs/1402.4884" TargetMode="External" /><Relationship Type="http://schemas.openxmlformats.org/officeDocument/2006/relationships/hyperlink" Id="rId198" Target="https://arxiv.org/abs/2002.08909" TargetMode="External" /><Relationship Type="http://schemas.openxmlformats.org/officeDocument/2006/relationships/hyperlink" Id="rId244" Target="https://arxiv.org/abs/2301.12652" TargetMode="External" /><Relationship Type="http://schemas.openxmlformats.org/officeDocument/2006/relationships/hyperlink" Id="rId242"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2" Target="https://arxiv.org/abs/2304.04576" TargetMode="External" /><Relationship Type="http://schemas.openxmlformats.org/officeDocument/2006/relationships/hyperlink" Id="rId246" Target="https://arxiv.org/abs/2304.09542" TargetMode="External" /><Relationship Type="http://schemas.openxmlformats.org/officeDocument/2006/relationships/hyperlink" Id="rId228" Target="https://arxiv.org/abs/2307.03172" TargetMode="External" /><Relationship Type="http://schemas.openxmlformats.org/officeDocument/2006/relationships/hyperlink" Id="rId173" Target="https://arxiv.org/abs/2401.14887" TargetMode="External" /><Relationship Type="http://schemas.openxmlformats.org/officeDocument/2006/relationships/hyperlink" Id="rId250"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2"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2" Target="https://arxiv.org/abs/2410.20247" TargetMode="External" /><Relationship Type="http://schemas.openxmlformats.org/officeDocument/2006/relationships/hyperlink" Id="rId230"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214" Target="https://arxiv.org/abs/2411.06037" TargetMode="External" /><Relationship Type="http://schemas.openxmlformats.org/officeDocument/2006/relationships/hyperlink" Id="rId200" Target="https://arxiv.org/abs/2502.17036" TargetMode="External" /><Relationship Type="http://schemas.openxmlformats.org/officeDocument/2006/relationships/hyperlink" Id="rId175" Target="https://arxiv.org/abs/2503.01478" TargetMode="External" /><Relationship Type="http://schemas.openxmlformats.org/officeDocument/2006/relationships/hyperlink" Id="rId157" Target="https://arxiv.org/abs/2503.01747" TargetMode="External" /><Relationship Type="http://schemas.openxmlformats.org/officeDocument/2006/relationships/hyperlink" Id="rId224" Target="https://arxiv.org/abs/2503.04388" TargetMode="External" /><Relationship Type="http://schemas.openxmlformats.org/officeDocument/2006/relationships/hyperlink" Id="rId186" Target="https://arxiv.org/abs/2503.05491" TargetMode="External" /><Relationship Type="http://schemas.openxmlformats.org/officeDocument/2006/relationships/hyperlink" Id="rId222"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5" Target="https://arxiv.org/abs/2507.03279" TargetMode="External" /><Relationship Type="http://schemas.openxmlformats.org/officeDocument/2006/relationships/hyperlink" Id="rId169" Target="https://arxiv.org/abs/2508.21184" TargetMode="External" /><Relationship Type="http://schemas.openxmlformats.org/officeDocument/2006/relationships/hyperlink" Id="rId206" Target="https://arxiv.org/abs/2510.00079" TargetMode="External" /><Relationship Type="http://schemas.openxmlformats.org/officeDocument/2006/relationships/hyperlink" Id="rId179"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3" Target="https://arxiv.org/abs/2511.17908" TargetMode="External" /><Relationship Type="http://schemas.openxmlformats.org/officeDocument/2006/relationships/hyperlink" Id="rId256" Target="https://arxiv.org/abs/2512.03413" TargetMode="External" /><Relationship Type="http://schemas.openxmlformats.org/officeDocument/2006/relationships/hyperlink" Id="rId208" Target="https://arxiv.org/abs/2512.06464" TargetMode="External" /><Relationship Type="http://schemas.openxmlformats.org/officeDocument/2006/relationships/hyperlink" Id="rId152" Target="https://arxiv.org/abs/2512.23617" TargetMode="External" /><Relationship Type="http://schemas.openxmlformats.org/officeDocument/2006/relationships/hyperlink" Id="rId210" Target="https://arxiv.org/abs/2601.05027" TargetMode="External" /><Relationship Type="http://schemas.openxmlformats.org/officeDocument/2006/relationships/hyperlink" Id="rId184" Target="https://arxiv.org/abs/2601.11273" TargetMode="External" /><Relationship Type="http://schemas.openxmlformats.org/officeDocument/2006/relationships/hyperlink" Id="rId167" Target="https://arxiv.org/abs/2601.16478" TargetMode="External" /><Relationship Type="http://schemas.openxmlformats.org/officeDocument/2006/relationships/hyperlink" Id="rId252" Target="https://arxiv.org/abs/2602.08294" TargetMode="External" /><Relationship Type="http://schemas.openxmlformats.org/officeDocument/2006/relationships/hyperlink" Id="rId234"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36" Target="https://arxiv.org/abs/2605.03534" TargetMode="External" /><Relationship Type="http://schemas.openxmlformats.org/officeDocument/2006/relationships/hyperlink" Id="rId226"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4" Target="https://arxiv.org/abs/2606.20047" TargetMode="External" /><Relationship Type="http://schemas.openxmlformats.org/officeDocument/2006/relationships/hyperlink" Id="rId188" Target="https://arxiv.org/abs/2608.26762" TargetMode="External" /><Relationship Type="http://schemas.openxmlformats.org/officeDocument/2006/relationships/hyperlink" Id="rId220" Target="https://doi.org/10.1007/978-1-4612-4946-7" TargetMode="External" /><Relationship Type="http://schemas.openxmlformats.org/officeDocument/2006/relationships/hyperlink" Id="rId232" Target="https://doi.org/10.1007/978-3-032-19099-4_23" TargetMode="External" /><Relationship Type="http://schemas.openxmlformats.org/officeDocument/2006/relationships/hyperlink" Id="rId277" Target="https://doi.org/10.1007/978-3-642-12275-0_32" TargetMode="External" /><Relationship Type="http://schemas.openxmlformats.org/officeDocument/2006/relationships/hyperlink" Id="rId190" Target="https://doi.org/10.1007/s10791-008-9045-0" TargetMode="External" /><Relationship Type="http://schemas.openxmlformats.org/officeDocument/2006/relationships/hyperlink" Id="rId248" Target="https://doi.org/10.1017/CBO9780511666353" TargetMode="External" /><Relationship Type="http://schemas.openxmlformats.org/officeDocument/2006/relationships/hyperlink" Id="rId171" Target="https://doi.org/10.1093/biomet/26.4.404" TargetMode="External" /><Relationship Type="http://schemas.openxmlformats.org/officeDocument/2006/relationships/hyperlink" Id="rId238" Target="https://doi.org/10.1108/eb026647" TargetMode="External" /><Relationship Type="http://schemas.openxmlformats.org/officeDocument/2006/relationships/hyperlink" Id="rId254" Target="https://doi.org/10.1145/1571941.1571963" TargetMode="External" /><Relationship Type="http://schemas.openxmlformats.org/officeDocument/2006/relationships/hyperlink" Id="rId161" Target="https://doi.org/10.1145/290941.291025" TargetMode="External" /><Relationship Type="http://schemas.openxmlformats.org/officeDocument/2006/relationships/hyperlink" Id="rId216" Target="https://doi.org/10.1145/3397271.3401075" TargetMode="External" /><Relationship Type="http://schemas.openxmlformats.org/officeDocument/2006/relationships/hyperlink" Id="rId218" Target="https://doi.org/10.1214/aoms/1177700372" TargetMode="External" /><Relationship Type="http://schemas.openxmlformats.org/officeDocument/2006/relationships/hyperlink" Id="rId181"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20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77" Target="http://www.vldb.org/pvldb/vol6/p37-dong.pdf" TargetMode="External" /><Relationship Type="http://schemas.openxmlformats.org/officeDocument/2006/relationships/hyperlink" Id="rId196" Target="https://aclanthology.org/2026.findings-acl.583/" TargetMode="External" /><Relationship Type="http://schemas.openxmlformats.org/officeDocument/2006/relationships/hyperlink" Id="rId240" Target="https://arxiv.org/abs/1402.4884" TargetMode="External" /><Relationship Type="http://schemas.openxmlformats.org/officeDocument/2006/relationships/hyperlink" Id="rId198" Target="https://arxiv.org/abs/2002.08909" TargetMode="External" /><Relationship Type="http://schemas.openxmlformats.org/officeDocument/2006/relationships/hyperlink" Id="rId244" Target="https://arxiv.org/abs/2301.12652" TargetMode="External" /><Relationship Type="http://schemas.openxmlformats.org/officeDocument/2006/relationships/hyperlink" Id="rId242"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2" Target="https://arxiv.org/abs/2304.04576" TargetMode="External" /><Relationship Type="http://schemas.openxmlformats.org/officeDocument/2006/relationships/hyperlink" Id="rId246" Target="https://arxiv.org/abs/2304.09542" TargetMode="External" /><Relationship Type="http://schemas.openxmlformats.org/officeDocument/2006/relationships/hyperlink" Id="rId228" Target="https://arxiv.org/abs/2307.03172" TargetMode="External" /><Relationship Type="http://schemas.openxmlformats.org/officeDocument/2006/relationships/hyperlink" Id="rId173" Target="https://arxiv.org/abs/2401.14887" TargetMode="External" /><Relationship Type="http://schemas.openxmlformats.org/officeDocument/2006/relationships/hyperlink" Id="rId250"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2"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2" Target="https://arxiv.org/abs/2410.20247" TargetMode="External" /><Relationship Type="http://schemas.openxmlformats.org/officeDocument/2006/relationships/hyperlink" Id="rId230" Target="https://arxiv.org/abs/2411.00640" TargetMode="External" /><Relationship Type="http://schemas.openxmlformats.org/officeDocument/2006/relationships/hyperlink" Id="rId159" Target="https://arxiv.org/abs/2411.01533" TargetMode="External" /><Relationship Type="http://schemas.openxmlformats.org/officeDocument/2006/relationships/hyperlink" Id="rId214" Target="https://arxiv.org/abs/2411.06037" TargetMode="External" /><Relationship Type="http://schemas.openxmlformats.org/officeDocument/2006/relationships/hyperlink" Id="rId200" Target="https://arxiv.org/abs/2502.17036" TargetMode="External" /><Relationship Type="http://schemas.openxmlformats.org/officeDocument/2006/relationships/hyperlink" Id="rId175" Target="https://arxiv.org/abs/2503.01478" TargetMode="External" /><Relationship Type="http://schemas.openxmlformats.org/officeDocument/2006/relationships/hyperlink" Id="rId157" Target="https://arxiv.org/abs/2503.01747" TargetMode="External" /><Relationship Type="http://schemas.openxmlformats.org/officeDocument/2006/relationships/hyperlink" Id="rId224" Target="https://arxiv.org/abs/2503.04388" TargetMode="External" /><Relationship Type="http://schemas.openxmlformats.org/officeDocument/2006/relationships/hyperlink" Id="rId186" Target="https://arxiv.org/abs/2503.05491" TargetMode="External" /><Relationship Type="http://schemas.openxmlformats.org/officeDocument/2006/relationships/hyperlink" Id="rId222"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5" Target="https://arxiv.org/abs/2507.03279" TargetMode="External" /><Relationship Type="http://schemas.openxmlformats.org/officeDocument/2006/relationships/hyperlink" Id="rId169" Target="https://arxiv.org/abs/2508.21184" TargetMode="External" /><Relationship Type="http://schemas.openxmlformats.org/officeDocument/2006/relationships/hyperlink" Id="rId206" Target="https://arxiv.org/abs/2510.00079" TargetMode="External" /><Relationship Type="http://schemas.openxmlformats.org/officeDocument/2006/relationships/hyperlink" Id="rId179"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3" Target="https://arxiv.org/abs/2511.17908" TargetMode="External" /><Relationship Type="http://schemas.openxmlformats.org/officeDocument/2006/relationships/hyperlink" Id="rId256" Target="https://arxiv.org/abs/2512.03413" TargetMode="External" /><Relationship Type="http://schemas.openxmlformats.org/officeDocument/2006/relationships/hyperlink" Id="rId208" Target="https://arxiv.org/abs/2512.06464" TargetMode="External" /><Relationship Type="http://schemas.openxmlformats.org/officeDocument/2006/relationships/hyperlink" Id="rId152" Target="https://arxiv.org/abs/2512.23617" TargetMode="External" /><Relationship Type="http://schemas.openxmlformats.org/officeDocument/2006/relationships/hyperlink" Id="rId210" Target="https://arxiv.org/abs/2601.05027" TargetMode="External" /><Relationship Type="http://schemas.openxmlformats.org/officeDocument/2006/relationships/hyperlink" Id="rId184" Target="https://arxiv.org/abs/2601.11273" TargetMode="External" /><Relationship Type="http://schemas.openxmlformats.org/officeDocument/2006/relationships/hyperlink" Id="rId167" Target="https://arxiv.org/abs/2601.16478" TargetMode="External" /><Relationship Type="http://schemas.openxmlformats.org/officeDocument/2006/relationships/hyperlink" Id="rId252" Target="https://arxiv.org/abs/2602.08294" TargetMode="External" /><Relationship Type="http://schemas.openxmlformats.org/officeDocument/2006/relationships/hyperlink" Id="rId234"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36" Target="https://arxiv.org/abs/2605.03534" TargetMode="External" /><Relationship Type="http://schemas.openxmlformats.org/officeDocument/2006/relationships/hyperlink" Id="rId226"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4" Target="https://arxiv.org/abs/2606.20047" TargetMode="External" /><Relationship Type="http://schemas.openxmlformats.org/officeDocument/2006/relationships/hyperlink" Id="rId188" Target="https://arxiv.org/abs/2608.26762" TargetMode="External" /><Relationship Type="http://schemas.openxmlformats.org/officeDocument/2006/relationships/hyperlink" Id="rId220" Target="https://doi.org/10.1007/978-1-4612-4946-7" TargetMode="External" /><Relationship Type="http://schemas.openxmlformats.org/officeDocument/2006/relationships/hyperlink" Id="rId232" Target="https://doi.org/10.1007/978-3-032-19099-4_23" TargetMode="External" /><Relationship Type="http://schemas.openxmlformats.org/officeDocument/2006/relationships/hyperlink" Id="rId277" Target="https://doi.org/10.1007/978-3-642-12275-0_32" TargetMode="External" /><Relationship Type="http://schemas.openxmlformats.org/officeDocument/2006/relationships/hyperlink" Id="rId190" Target="https://doi.org/10.1007/s10791-008-9045-0" TargetMode="External" /><Relationship Type="http://schemas.openxmlformats.org/officeDocument/2006/relationships/hyperlink" Id="rId248" Target="https://doi.org/10.1017/CBO9780511666353" TargetMode="External" /><Relationship Type="http://schemas.openxmlformats.org/officeDocument/2006/relationships/hyperlink" Id="rId171" Target="https://doi.org/10.1093/biomet/26.4.404" TargetMode="External" /><Relationship Type="http://schemas.openxmlformats.org/officeDocument/2006/relationships/hyperlink" Id="rId238" Target="https://doi.org/10.1108/eb026647" TargetMode="External" /><Relationship Type="http://schemas.openxmlformats.org/officeDocument/2006/relationships/hyperlink" Id="rId254" Target="https://doi.org/10.1145/1571941.1571963" TargetMode="External" /><Relationship Type="http://schemas.openxmlformats.org/officeDocument/2006/relationships/hyperlink" Id="rId161" Target="https://doi.org/10.1145/290941.291025" TargetMode="External" /><Relationship Type="http://schemas.openxmlformats.org/officeDocument/2006/relationships/hyperlink" Id="rId216" Target="https://doi.org/10.1145/3397271.3401075" TargetMode="External" /><Relationship Type="http://schemas.openxmlformats.org/officeDocument/2006/relationships/hyperlink" Id="rId218" Target="https://doi.org/10.1214/aoms/1177700372" TargetMode="External" /><Relationship Type="http://schemas.openxmlformats.org/officeDocument/2006/relationships/hyperlink" Id="rId181" Target="https://doi.org/10.1214/aoms/1177728174" TargetMode="External" /><Relationship Type="http://schemas.openxmlformats.org/officeDocument/2006/relationships/hyperlink" Id="rId154"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20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2026-09-05T11:17:07Z</dcterms:created>
  <dcterms:modified xsi:type="dcterms:W3CDTF">2026-09-05T11:17:07Z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