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360" w:line="283" w:lineRule="auto"/>
        <w:jc w:val="center"/>
      </w:pPr>
      <w:r>
        <w:rPr>
          <w:rFonts w:ascii="Aptos" w:hAnsi="Aptos"/>
          <w:b/>
          <w:i w:val="0"/>
          <w:color w:val="159A9C"/>
          <w:sz w:val="18"/>
        </w:rPr>
        <w:t>CRM ENHANCEMENT PROPOSAL</w:t>
      </w:r>
    </w:p>
    <w:p>
      <w:pPr>
        <w:spacing w:after="360"/>
        <w:jc w:val="center"/>
      </w:pPr>
      <w:r>
        <w:drawing>
          <wp:inline xmlns:a="http://schemas.openxmlformats.org/drawingml/2006/main" xmlns:pic="http://schemas.openxmlformats.org/drawingml/2006/picture">
            <wp:extent cx="1188720" cy="1188720"/>
            <wp:docPr id="1" name="Picture 1"/>
            <wp:cNvGraphicFramePr>
              <a:graphicFrameLocks noChangeAspect="1"/>
            </wp:cNvGraphicFramePr>
            <a:graphic>
              <a:graphicData uri="http://schemas.openxmlformats.org/drawingml/2006/picture">
                <pic:pic>
                  <pic:nvPicPr>
                    <pic:cNvPr id="0" name="manod-logo.jpg"/>
                    <pic:cNvPicPr/>
                  </pic:nvPicPr>
                  <pic:blipFill>
                    <a:blip r:embed="rId11"/>
                    <a:stretch>
                      <a:fillRect/>
                    </a:stretch>
                  </pic:blipFill>
                  <pic:spPr>
                    <a:xfrm>
                      <a:off x="0" y="0"/>
                      <a:ext cx="1188720" cy="1188720"/>
                    </a:xfrm>
                    <a:prstGeom prst="rect"/>
                  </pic:spPr>
                </pic:pic>
              </a:graphicData>
            </a:graphic>
          </wp:inline>
        </w:drawing>
      </w:r>
    </w:p>
    <w:p>
      <w:pPr>
        <w:pStyle w:val="Title"/>
        <w:jc w:val="center"/>
      </w:pPr>
      <w:r>
        <w:t>Connected Sales, Service &amp; Workforce Automation</w:t>
      </w:r>
    </w:p>
    <w:p>
      <w:pPr>
        <w:pStyle w:val="Subtitle"/>
        <w:jc w:val="center"/>
      </w:pPr>
      <w:r>
        <w:t>A phased enhancement of MANOD CRM for lead capture, client communication, field service, intelligent assignment, attendance and payroll</w:t>
      </w:r>
    </w:p>
    <w:p>
      <w:pPr>
        <w:keepNext w:val="0"/>
        <w:spacing w:before="360" w:after="60" w:line="283" w:lineRule="auto"/>
        <w:jc w:val="center"/>
      </w:pPr>
      <w:r>
        <w:rPr>
          <w:rFonts w:ascii="Aptos" w:hAnsi="Aptos"/>
          <w:b/>
          <w:i w:val="0"/>
          <w:color w:val="17365D"/>
          <w:sz w:val="22"/>
        </w:rPr>
        <w:t>Prepared for: Mr. Arockia Raj, Century Polypacks</w:t>
      </w:r>
    </w:p>
    <w:p>
      <w:pPr>
        <w:keepNext w:val="0"/>
        <w:spacing w:before="0" w:after="400" w:line="283" w:lineRule="auto"/>
        <w:jc w:val="center"/>
      </w:pPr>
      <w:r>
        <w:rPr>
          <w:rFonts w:ascii="Aptos" w:hAnsi="Aptos"/>
          <w:b w:val="0"/>
          <w:i w:val="0"/>
          <w:color w:val="667085"/>
          <w:sz w:val="19"/>
        </w:rPr>
        <w:t>Prepared by: Hemanshi, MANOD  •  05 August 2026  •  Version 1.1</w:t>
      </w:r>
    </w:p>
    <w:tbl>
      <w:tblPr>
        <w:tblW w:type="auto" w:w="0"/>
        <w:jc w:val="center"/>
        <w:tblLayout w:type="fixed"/>
        <w:tblLook w:firstColumn="1" w:firstRow="1" w:lastColumn="0" w:lastRow="0" w:noHBand="0" w:noVBand="1" w:val="04A0"/>
      </w:tblPr>
      <w:tblGrid>
        <w:gridCol w:w="9360"/>
      </w:tblGrid>
      <w:tr>
        <w:tc>
          <w:tcPr>
            <w:tcW w:type="dxa" w:w="9360"/>
            <w:shd w:fill="EDF3F8"/>
            <w:tcMar>
              <w:top w:w="160" w:type="dxa"/>
              <w:start w:w="180" w:type="dxa"/>
              <w:bottom w:w="160" w:type="dxa"/>
              <w:end w:w="180" w:type="dxa"/>
            </w:tcMar>
          </w:tcPr>
          <w:p>
            <w:pPr>
              <w:spacing w:after="60"/>
            </w:pPr>
            <w:r/>
            <w:r>
              <w:rPr>
                <w:rFonts w:ascii="Aptos" w:hAnsi="Aptos"/>
                <w:b/>
                <w:color w:val="159A9C"/>
                <w:sz w:val="17"/>
              </w:rPr>
              <w:t>PROPOSAL OBJECTIVE</w:t>
            </w:r>
          </w:p>
          <w:p>
            <w:pPr>
              <w:spacing w:after="0" w:line="276" w:lineRule="auto"/>
            </w:pPr>
            <w:r>
              <w:rPr>
                <w:rFonts w:ascii="Aptos" w:hAnsi="Aptos"/>
                <w:b/>
                <w:color w:val="17365D"/>
                <w:sz w:val="20"/>
              </w:rPr>
              <w:t>Create one connected operating system from lead generation to proposal, service delivery, employee attendance and payroll communication.</w:t>
            </w:r>
          </w:p>
        </w:tc>
      </w:tr>
    </w:tbl>
    <w:p>
      <w:pPr>
        <w:pStyle w:val="Heading1"/>
      </w:pPr>
      <w:r>
        <w:t>Executive Summary</w:t>
      </w:r>
    </w:p>
    <w:p>
      <w:pPr>
        <w:keepNext w:val="0"/>
        <w:spacing w:before="0" w:after="140" w:line="283" w:lineRule="auto"/>
      </w:pPr>
      <w:r>
        <w:rPr>
          <w:rFonts w:ascii="Aptos" w:hAnsi="Aptos"/>
          <w:b w:val="0"/>
          <w:i w:val="0"/>
          <w:color w:val="202B33"/>
          <w:sz w:val="21"/>
        </w:rPr>
        <w:t>MANOD proposes extending the current CRM into a unified platform for sales, client engagement, machine service and workforce operations. The solution will preserve the existing lead, proposal, follow-up, customer-success and CRM-assistant foundation while adding reliable communication automation, mobile field workflows, map-based lead intelligence, transparent service costing, smart ownership and HRMS automation.</w:t>
      </w:r>
    </w:p>
    <w:tbl>
      <w:tblPr>
        <w:tblW w:type="auto" w:w="0"/>
        <w:jc w:val="center"/>
        <w:tblLayout w:type="fixed"/>
        <w:tblLook w:firstColumn="1" w:firstRow="1" w:lastColumn="0" w:lastRow="0" w:noHBand="0" w:noVBand="1" w:val="04A0"/>
      </w:tblPr>
      <w:tblGrid>
        <w:gridCol w:w="2376"/>
        <w:gridCol w:w="6984"/>
      </w:tblGrid>
      <w:tr>
        <w:trPr>
          <w:tblHeader/>
        </w:trPr>
        <w:tc>
          <w:tcPr>
            <w:tcW w:type="dxa" w:w="4680"/>
            <w:vAlign w:val="center"/>
            <w:tcMar>
              <w:top w:w="100" w:type="dxa"/>
              <w:start w:w="130" w:type="dxa"/>
              <w:bottom w:w="100" w:type="dxa"/>
              <w:end w:w="130" w:type="dxa"/>
            </w:tcMar>
            <w:shd w:fill="17365D"/>
          </w:tcPr>
          <w:p>
            <w:pPr>
              <w:spacing w:after="0" w:line="259" w:lineRule="auto"/>
            </w:pPr>
            <w:r/>
            <w:r>
              <w:rPr>
                <w:rFonts w:ascii="Aptos" w:hAnsi="Aptos"/>
                <w:b/>
                <w:color w:val="FFFFFF"/>
                <w:sz w:val="18"/>
              </w:rPr>
              <w:t>Business outcome</w:t>
            </w:r>
          </w:p>
        </w:tc>
        <w:tc>
          <w:tcPr>
            <w:tcW w:type="dxa" w:w="4680"/>
            <w:vAlign w:val="center"/>
            <w:tcMar>
              <w:top w:w="100" w:type="dxa"/>
              <w:start w:w="130" w:type="dxa"/>
              <w:bottom w:w="100" w:type="dxa"/>
              <w:end w:w="130" w:type="dxa"/>
            </w:tcMar>
            <w:shd w:fill="17365D"/>
          </w:tcPr>
          <w:p>
            <w:pPr>
              <w:spacing w:after="0" w:line="259" w:lineRule="auto"/>
            </w:pPr>
            <w:r/>
            <w:r>
              <w:rPr>
                <w:rFonts w:ascii="Aptos" w:hAnsi="Aptos"/>
                <w:b/>
                <w:color w:val="FFFFFF"/>
                <w:sz w:val="18"/>
              </w:rPr>
              <w:t>What improves</w:t>
            </w:r>
          </w:p>
        </w:tc>
      </w:tr>
      <w:tr>
        <w:tc>
          <w:tcPr>
            <w:tcW w:type="dxa" w:w="2376"/>
            <w:vAlign w:val="center"/>
            <w:tcMar>
              <w:top w:w="100" w:type="dxa"/>
              <w:start w:w="130" w:type="dxa"/>
              <w:bottom w:w="100" w:type="dxa"/>
              <w:end w:w="130" w:type="dxa"/>
            </w:tcMar>
            <w:shd w:fill="FFFFFF"/>
          </w:tcPr>
          <w:p>
            <w:pPr>
              <w:spacing w:after="0" w:line="259" w:lineRule="auto"/>
            </w:pPr>
            <w:r/>
            <w:r>
              <w:rPr>
                <w:rFonts w:ascii="Aptos" w:hAnsi="Aptos"/>
                <w:b w:val="0"/>
                <w:color w:val="202B33"/>
                <w:sz w:val="18"/>
              </w:rPr>
              <w:t>Faster response</w:t>
            </w:r>
          </w:p>
        </w:tc>
        <w:tc>
          <w:tcPr>
            <w:tcW w:type="dxa" w:w="6984"/>
            <w:vAlign w:val="center"/>
            <w:tcMar>
              <w:top w:w="100" w:type="dxa"/>
              <w:start w:w="130" w:type="dxa"/>
              <w:bottom w:w="100" w:type="dxa"/>
              <w:end w:w="130" w:type="dxa"/>
            </w:tcMar>
            <w:shd w:fill="FFFFFF"/>
          </w:tcPr>
          <w:p>
            <w:pPr>
              <w:spacing w:after="0" w:line="259" w:lineRule="auto"/>
            </w:pPr>
            <w:r/>
            <w:r>
              <w:rPr>
                <w:rFonts w:ascii="Aptos" w:hAnsi="Aptos"/>
                <w:b w:val="0"/>
                <w:color w:val="202B33"/>
                <w:sz w:val="18"/>
              </w:rPr>
              <w:t>Automatic acknowledgements and guided follow-ups through email or WhatsApp.</w:t>
            </w:r>
          </w:p>
        </w:tc>
      </w:tr>
      <w:tr>
        <w:tc>
          <w:tcPr>
            <w:tcW w:type="dxa" w:w="2376"/>
            <w:vAlign w:val="center"/>
            <w:tcMar>
              <w:top w:w="100" w:type="dxa"/>
              <w:start w:w="130" w:type="dxa"/>
              <w:bottom w:w="100" w:type="dxa"/>
              <w:end w:w="130" w:type="dxa"/>
            </w:tcMar>
            <w:shd w:fill="F5F8FA"/>
          </w:tcPr>
          <w:p>
            <w:pPr>
              <w:spacing w:after="0" w:line="259" w:lineRule="auto"/>
            </w:pPr>
            <w:r/>
            <w:r>
              <w:rPr>
                <w:rFonts w:ascii="Aptos" w:hAnsi="Aptos"/>
                <w:b w:val="0"/>
                <w:color w:val="202B33"/>
                <w:sz w:val="18"/>
              </w:rPr>
              <w:t>Better field visibility</w:t>
            </w:r>
          </w:p>
        </w:tc>
        <w:tc>
          <w:tcPr>
            <w:tcW w:type="dxa" w:w="6984"/>
            <w:vAlign w:val="center"/>
            <w:tcMar>
              <w:top w:w="100" w:type="dxa"/>
              <w:start w:w="130" w:type="dxa"/>
              <w:bottom w:w="100" w:type="dxa"/>
              <w:end w:w="130" w:type="dxa"/>
            </w:tcMar>
            <w:shd w:fill="F5F8FA"/>
          </w:tcPr>
          <w:p>
            <w:pPr>
              <w:spacing w:after="0" w:line="259" w:lineRule="auto"/>
            </w:pPr>
            <w:r/>
            <w:r>
              <w:rPr>
                <w:rFonts w:ascii="Aptos" w:hAnsi="Aptos"/>
                <w:b w:val="0"/>
                <w:color w:val="202B33"/>
                <w:sz w:val="18"/>
              </w:rPr>
              <w:t>Mobile lead capture, GPS location and map access for each company or lead.</w:t>
            </w:r>
          </w:p>
        </w:tc>
      </w:tr>
      <w:tr>
        <w:tc>
          <w:tcPr>
            <w:tcW w:type="dxa" w:w="2376"/>
            <w:vAlign w:val="center"/>
            <w:tcMar>
              <w:top w:w="100" w:type="dxa"/>
              <w:start w:w="130" w:type="dxa"/>
              <w:bottom w:w="100" w:type="dxa"/>
              <w:end w:w="130" w:type="dxa"/>
            </w:tcMar>
            <w:shd w:fill="FFFFFF"/>
          </w:tcPr>
          <w:p>
            <w:pPr>
              <w:spacing w:after="0" w:line="259" w:lineRule="auto"/>
            </w:pPr>
            <w:r/>
            <w:r>
              <w:rPr>
                <w:rFonts w:ascii="Aptos" w:hAnsi="Aptos"/>
                <w:b w:val="0"/>
                <w:color w:val="202B33"/>
                <w:sz w:val="18"/>
              </w:rPr>
              <w:t>Controlled service cost</w:t>
            </w:r>
          </w:p>
        </w:tc>
        <w:tc>
          <w:tcPr>
            <w:tcW w:type="dxa" w:w="6984"/>
            <w:vAlign w:val="center"/>
            <w:tcMar>
              <w:top w:w="100" w:type="dxa"/>
              <w:start w:w="130" w:type="dxa"/>
              <w:bottom w:w="100" w:type="dxa"/>
              <w:end w:w="130" w:type="dxa"/>
            </w:tcMar>
            <w:shd w:fill="FFFFFF"/>
          </w:tcPr>
          <w:p>
            <w:pPr>
              <w:spacing w:after="0" w:line="259" w:lineRule="auto"/>
            </w:pPr>
            <w:r/>
            <w:r>
              <w:rPr>
                <w:rFonts w:ascii="Aptos" w:hAnsi="Aptos"/>
                <w:b w:val="0"/>
                <w:color w:val="202B33"/>
                <w:sz w:val="18"/>
              </w:rPr>
              <w:t>Separate admin costing and client-facing estimates or invoices.</w:t>
            </w:r>
          </w:p>
        </w:tc>
      </w:tr>
      <w:tr>
        <w:tc>
          <w:tcPr>
            <w:tcW w:type="dxa" w:w="2376"/>
            <w:vAlign w:val="center"/>
            <w:tcMar>
              <w:top w:w="100" w:type="dxa"/>
              <w:start w:w="130" w:type="dxa"/>
              <w:bottom w:w="100" w:type="dxa"/>
              <w:end w:w="130" w:type="dxa"/>
            </w:tcMar>
            <w:shd w:fill="F5F8FA"/>
          </w:tcPr>
          <w:p>
            <w:pPr>
              <w:spacing w:after="0" w:line="259" w:lineRule="auto"/>
            </w:pPr>
            <w:r/>
            <w:r>
              <w:rPr>
                <w:rFonts w:ascii="Aptos" w:hAnsi="Aptos"/>
                <w:b w:val="0"/>
                <w:color w:val="202B33"/>
                <w:sz w:val="18"/>
              </w:rPr>
              <w:t>Clear accountability</w:t>
            </w:r>
          </w:p>
        </w:tc>
        <w:tc>
          <w:tcPr>
            <w:tcW w:type="dxa" w:w="6984"/>
            <w:vAlign w:val="center"/>
            <w:tcMar>
              <w:top w:w="100" w:type="dxa"/>
              <w:start w:w="130" w:type="dxa"/>
              <w:bottom w:w="100" w:type="dxa"/>
              <w:end w:w="130" w:type="dxa"/>
            </w:tcMar>
            <w:shd w:fill="F5F8FA"/>
          </w:tcPr>
          <w:p>
            <w:pPr>
              <w:spacing w:after="0" w:line="259" w:lineRule="auto"/>
            </w:pPr>
            <w:r/>
            <w:r>
              <w:rPr>
                <w:rFonts w:ascii="Aptos" w:hAnsi="Aptos"/>
                <w:b w:val="0"/>
                <w:color w:val="202B33"/>
                <w:sz w:val="18"/>
              </w:rPr>
              <w:t>CRM assistant recommendations and named ownership for every lead and task.</w:t>
            </w:r>
          </w:p>
        </w:tc>
      </w:tr>
      <w:tr>
        <w:tc>
          <w:tcPr>
            <w:tcW w:type="dxa" w:w="2376"/>
            <w:vAlign w:val="center"/>
            <w:tcMar>
              <w:top w:w="100" w:type="dxa"/>
              <w:start w:w="130" w:type="dxa"/>
              <w:bottom w:w="100" w:type="dxa"/>
              <w:end w:w="130" w:type="dxa"/>
            </w:tcMar>
            <w:shd w:fill="FFFFFF"/>
          </w:tcPr>
          <w:p>
            <w:pPr>
              <w:spacing w:after="0" w:line="259" w:lineRule="auto"/>
            </w:pPr>
            <w:r/>
            <w:r>
              <w:rPr>
                <w:rFonts w:ascii="Aptos" w:hAnsi="Aptos"/>
                <w:b w:val="0"/>
                <w:color w:val="202B33"/>
                <w:sz w:val="18"/>
              </w:rPr>
              <w:t>Accurate workforce records</w:t>
            </w:r>
          </w:p>
        </w:tc>
        <w:tc>
          <w:tcPr>
            <w:tcW w:type="dxa" w:w="6984"/>
            <w:vAlign w:val="center"/>
            <w:tcMar>
              <w:top w:w="100" w:type="dxa"/>
              <w:start w:w="130" w:type="dxa"/>
              <w:bottom w:w="100" w:type="dxa"/>
              <w:end w:w="130" w:type="dxa"/>
            </w:tcMar>
            <w:shd w:fill="FFFFFF"/>
          </w:tcPr>
          <w:p>
            <w:pPr>
              <w:spacing w:after="0" w:line="259" w:lineRule="auto"/>
            </w:pPr>
            <w:r/>
            <w:r>
              <w:rPr>
                <w:rFonts w:ascii="Aptos" w:hAnsi="Aptos"/>
                <w:b w:val="0"/>
                <w:color w:val="202B33"/>
                <w:sz w:val="18"/>
              </w:rPr>
              <w:t>Clock-in/out, calculated attendance and payroll delivery by email.</w:t>
            </w:r>
          </w:p>
        </w:tc>
      </w:tr>
    </w:tbl>
    <w:p>
      <w:pPr>
        <w:keepNext w:val="0"/>
        <w:spacing w:before="0" w:after="40" w:line="283" w:lineRule="auto"/>
      </w:pPr>
      <w:r>
        <w:rPr>
          <w:rFonts w:ascii="Aptos" w:hAnsi="Aptos"/>
          <w:b w:val="0"/>
          <w:i w:val="0"/>
          <w:color w:val="202B33"/>
          <w:sz w:val="21"/>
        </w:rPr>
      </w:r>
    </w:p>
    <w:p>
      <w:pPr>
        <w:pStyle w:val="Heading1"/>
      </w:pPr>
      <w:r>
        <w:t>1. Current CRM Foundation</w:t>
      </w:r>
    </w:p>
    <w:p>
      <w:pPr>
        <w:keepNext w:val="0"/>
        <w:spacing w:before="0" w:after="140" w:line="283" w:lineRule="auto"/>
      </w:pPr>
      <w:r>
        <w:rPr>
          <w:rFonts w:ascii="Aptos" w:hAnsi="Aptos"/>
          <w:b w:val="0"/>
          <w:i w:val="0"/>
          <w:color w:val="202B33"/>
          <w:sz w:val="21"/>
        </w:rPr>
        <w:t>The proposed work builds on the current MANOD CRM application. The existing codebase includes lead capture and import, duplicate detection, GPS fields, lead assignment, proposals, follow-ups, payment reminders, customer-success journeys, machine/service records, email support and a CRM assistant that can summarize workload and draft messages.</w:t>
      </w:r>
    </w:p>
    <w:tbl>
      <w:tblPr>
        <w:tblW w:type="auto" w:w="0"/>
        <w:jc w:val="center"/>
        <w:tblLayout w:type="fixed"/>
        <w:tblLook w:firstColumn="1" w:firstRow="1" w:lastColumn="0" w:lastRow="0" w:noHBand="0" w:noVBand="1" w:val="04A0"/>
      </w:tblPr>
      <w:tblGrid>
        <w:gridCol w:w="9360"/>
      </w:tblGrid>
      <w:tr>
        <w:tc>
          <w:tcPr>
            <w:tcW w:type="dxa" w:w="9360"/>
            <w:shd w:fill="EDF3F8"/>
            <w:tcMar>
              <w:top w:w="160" w:type="dxa"/>
              <w:start w:w="180" w:type="dxa"/>
              <w:bottom w:w="160" w:type="dxa"/>
              <w:end w:w="180" w:type="dxa"/>
            </w:tcMar>
          </w:tcPr>
          <w:p>
            <w:pPr>
              <w:spacing w:after="60"/>
            </w:pPr>
            <w:r/>
            <w:r>
              <w:rPr>
                <w:rFonts w:ascii="Aptos" w:hAnsi="Aptos"/>
                <w:b/>
                <w:color w:val="159A9C"/>
                <w:sz w:val="17"/>
              </w:rPr>
              <w:t>POSITIONING FOR THE CLIENT</w:t>
            </w:r>
          </w:p>
          <w:p>
            <w:pPr>
              <w:spacing w:after="0" w:line="276" w:lineRule="auto"/>
            </w:pPr>
            <w:r>
              <w:rPr>
                <w:rFonts w:ascii="Aptos" w:hAnsi="Aptos"/>
                <w:b/>
                <w:color w:val="17365D"/>
                <w:sz w:val="20"/>
              </w:rPr>
              <w:t>This proposal combines available CRM capabilities with the requested enhancements. Final feature availability will follow the agreed implementation plan and acceptance testing.</w:t>
            </w:r>
          </w:p>
        </w:tc>
      </w:tr>
    </w:tbl>
    <w:p>
      <w:pPr>
        <w:pStyle w:val="Heading1"/>
      </w:pPr>
      <w:r>
        <w:t>2. Proposed Solution Scope</w:t>
      </w:r>
    </w:p>
    <w:p>
      <w:pPr>
        <w:pStyle w:val="Heading2"/>
      </w:pPr>
      <w:r>
        <w:t>2.1 Automated client initiation and communication</w:t>
      </w:r>
    </w:p>
    <w:p>
      <w:pPr>
        <w:pStyle w:val="ListBullet"/>
        <w:spacing w:after="80" w:line="276" w:lineRule="auto"/>
      </w:pPr>
      <w:r>
        <w:rPr>
          <w:rFonts w:ascii="Aptos" w:hAnsi="Aptos"/>
          <w:b/>
          <w:color w:val="17365D"/>
          <w:sz w:val="20"/>
        </w:rPr>
        <w:t xml:space="preserve">Trigger: </w:t>
      </w:r>
      <w:r>
        <w:rPr>
          <w:rFonts w:ascii="Aptos" w:hAnsi="Aptos"/>
          <w:color w:val="202B33"/>
          <w:sz w:val="20"/>
        </w:rPr>
        <w:t>When a lead is created, qualified or moved to the Proposal stage, initiate the correct client communication workflow.</w:t>
      </w:r>
    </w:p>
    <w:p>
      <w:pPr>
        <w:pStyle w:val="ListBullet"/>
        <w:spacing w:after="80" w:line="276" w:lineRule="auto"/>
      </w:pPr>
      <w:r>
        <w:rPr>
          <w:rFonts w:ascii="Aptos" w:hAnsi="Aptos"/>
          <w:b/>
          <w:color w:val="17365D"/>
          <w:sz w:val="20"/>
        </w:rPr>
        <w:t xml:space="preserve">Channels: </w:t>
      </w:r>
      <w:r>
        <w:rPr>
          <w:rFonts w:ascii="Aptos" w:hAnsi="Aptos"/>
          <w:color w:val="202B33"/>
          <w:sz w:val="20"/>
        </w:rPr>
        <w:t>Send by email and/or WhatsApp according to client consent, available contact details and administrator rules.</w:t>
      </w:r>
    </w:p>
    <w:p>
      <w:pPr>
        <w:pStyle w:val="ListBullet"/>
        <w:spacing w:after="80" w:line="276" w:lineRule="auto"/>
      </w:pPr>
      <w:r>
        <w:rPr>
          <w:rFonts w:ascii="Aptos" w:hAnsi="Aptos"/>
          <w:b/>
          <w:color w:val="17365D"/>
          <w:sz w:val="20"/>
        </w:rPr>
        <w:t xml:space="preserve">Content: </w:t>
      </w:r>
      <w:r>
        <w:rPr>
          <w:rFonts w:ascii="Aptos" w:hAnsi="Aptos"/>
          <w:color w:val="202B33"/>
          <w:sz w:val="20"/>
        </w:rPr>
        <w:t>Share the proposal, quotation, product information, appointment details and documents using approved templates.</w:t>
      </w:r>
    </w:p>
    <w:p>
      <w:pPr>
        <w:pStyle w:val="ListBullet"/>
        <w:spacing w:after="80" w:line="276" w:lineRule="auto"/>
      </w:pPr>
      <w:r>
        <w:rPr>
          <w:rFonts w:ascii="Aptos" w:hAnsi="Aptos"/>
          <w:b/>
          <w:color w:val="17365D"/>
          <w:sz w:val="20"/>
        </w:rPr>
        <w:t xml:space="preserve">Tracking: </w:t>
      </w:r>
      <w:r>
        <w:rPr>
          <w:rFonts w:ascii="Aptos" w:hAnsi="Aptos"/>
          <w:color w:val="202B33"/>
          <w:sz w:val="20"/>
        </w:rPr>
        <w:t>Record sent time, channel, delivery status, responsible person and next follow-up inside the CRM timeline.</w:t>
      </w:r>
    </w:p>
    <w:p>
      <w:pPr>
        <w:pStyle w:val="ListBullet"/>
        <w:spacing w:after="80" w:line="276" w:lineRule="auto"/>
      </w:pPr>
      <w:r>
        <w:rPr>
          <w:rFonts w:ascii="Aptos" w:hAnsi="Aptos"/>
          <w:b/>
          <w:color w:val="17365D"/>
          <w:sz w:val="20"/>
        </w:rPr>
        <w:t xml:space="preserve">Controls: </w:t>
      </w:r>
      <w:r>
        <w:rPr>
          <w:rFonts w:ascii="Aptos" w:hAnsi="Aptos"/>
          <w:color w:val="202B33"/>
          <w:sz w:val="20"/>
        </w:rPr>
        <w:t>Allow preview, approval, resend and manual override; keep an audit log of every outbound message.</w:t>
      </w:r>
    </w:p>
    <w:p>
      <w:pPr>
        <w:pStyle w:val="Heading2"/>
      </w:pPr>
      <w:r>
        <w:t>Recommended client initiation message</w:t>
      </w:r>
    </w:p>
    <w:tbl>
      <w:tblPr>
        <w:tblW w:type="auto" w:w="0"/>
        <w:jc w:val="center"/>
        <w:tblLayout w:type="fixed"/>
        <w:tblLook w:firstColumn="1" w:firstRow="1" w:lastColumn="0" w:lastRow="0" w:noHBand="0" w:noVBand="1" w:val="04A0"/>
      </w:tblPr>
      <w:tblGrid>
        <w:gridCol w:w="9360"/>
      </w:tblGrid>
      <w:tr>
        <w:tc>
          <w:tcPr>
            <w:tcW w:type="dxa" w:w="9360"/>
            <w:shd w:fill="EDF3F8"/>
            <w:tcMar>
              <w:top w:w="160" w:type="dxa"/>
              <w:start w:w="180" w:type="dxa"/>
              <w:bottom w:w="160" w:type="dxa"/>
              <w:end w:w="180" w:type="dxa"/>
            </w:tcMar>
          </w:tcPr>
          <w:p>
            <w:pPr>
              <w:spacing w:after="60"/>
            </w:pPr>
            <w:r/>
            <w:r>
              <w:rPr>
                <w:rFonts w:ascii="Aptos" w:hAnsi="Aptos"/>
                <w:b/>
                <w:color w:val="159A9C"/>
                <w:sz w:val="17"/>
              </w:rPr>
              <w:t>EMAIL / WHATSAPP TEMPLATE</w:t>
            </w:r>
          </w:p>
          <w:p>
            <w:pPr>
              <w:spacing w:after="0" w:line="276" w:lineRule="auto"/>
            </w:pPr>
            <w:r>
              <w:rPr>
                <w:rFonts w:ascii="Aptos" w:hAnsi="Aptos"/>
                <w:b/>
                <w:color w:val="17365D"/>
                <w:sz w:val="20"/>
              </w:rPr>
              <w:t>Dear [Client Name], thank you for your interest in our solutions. Your enquiry has been registered in our CRM and [Assigned Person] will be your point of contact. Proposal details, quotations, documents and service updates will be shared through your registered email address and/or WhatsApp number. Please confirm your preferred communication channel. Regards, MANOD Team.</w:t>
            </w:r>
          </w:p>
        </w:tc>
      </w:tr>
    </w:tbl>
    <w:p>
      <w:pPr>
        <w:pStyle w:val="Heading2"/>
      </w:pPr>
      <w:r>
        <w:t>2.2 Mobile lead-generation application</w:t>
      </w:r>
    </w:p>
    <w:p>
      <w:pPr>
        <w:pStyle w:val="ListBullet"/>
        <w:spacing w:after="80" w:line="276" w:lineRule="auto"/>
      </w:pPr>
      <w:r>
        <w:rPr>
          <w:rFonts w:ascii="Aptos" w:hAnsi="Aptos"/>
          <w:b/>
          <w:color w:val="17365D"/>
          <w:sz w:val="20"/>
        </w:rPr>
        <w:t xml:space="preserve">Field capture: </w:t>
      </w:r>
      <w:r>
        <w:rPr>
          <w:rFonts w:ascii="Aptos" w:hAnsi="Aptos"/>
          <w:color w:val="202B33"/>
          <w:sz w:val="20"/>
        </w:rPr>
        <w:t>Create leads from a mobile-friendly application with contact, company, requirement, machine and budget details.</w:t>
      </w:r>
    </w:p>
    <w:p>
      <w:pPr>
        <w:pStyle w:val="ListBullet"/>
        <w:spacing w:after="80" w:line="276" w:lineRule="auto"/>
      </w:pPr>
      <w:r>
        <w:rPr>
          <w:rFonts w:ascii="Aptos" w:hAnsi="Aptos"/>
          <w:b/>
          <w:color w:val="17365D"/>
          <w:sz w:val="20"/>
        </w:rPr>
        <w:t xml:space="preserve">Fast intake: </w:t>
      </w:r>
      <w:r>
        <w:rPr>
          <w:rFonts w:ascii="Aptos" w:hAnsi="Aptos"/>
          <w:color w:val="202B33"/>
          <w:sz w:val="20"/>
        </w:rPr>
        <w:t>Support camera attachments, business-card/manual entry and optional campaign or QR-code forms.</w:t>
      </w:r>
    </w:p>
    <w:p>
      <w:pPr>
        <w:pStyle w:val="ListBullet"/>
        <w:spacing w:after="80" w:line="276" w:lineRule="auto"/>
      </w:pPr>
      <w:r>
        <w:rPr>
          <w:rFonts w:ascii="Aptos" w:hAnsi="Aptos"/>
          <w:b/>
          <w:color w:val="17365D"/>
          <w:sz w:val="20"/>
        </w:rPr>
        <w:t xml:space="preserve">Offline readiness: </w:t>
      </w:r>
      <w:r>
        <w:rPr>
          <w:rFonts w:ascii="Aptos" w:hAnsi="Aptos"/>
          <w:color w:val="202B33"/>
          <w:sz w:val="20"/>
        </w:rPr>
        <w:t>Queue entries when connectivity is weak and sync after reconnection, subject to final technical design.</w:t>
      </w:r>
    </w:p>
    <w:p>
      <w:pPr>
        <w:pStyle w:val="ListBullet"/>
        <w:spacing w:after="80" w:line="276" w:lineRule="auto"/>
      </w:pPr>
      <w:r>
        <w:rPr>
          <w:rFonts w:ascii="Aptos" w:hAnsi="Aptos"/>
          <w:b/>
          <w:color w:val="17365D"/>
          <w:sz w:val="20"/>
        </w:rPr>
        <w:t xml:space="preserve">Duplicate prevention: </w:t>
      </w:r>
      <w:r>
        <w:rPr>
          <w:rFonts w:ascii="Aptos" w:hAnsi="Aptos"/>
          <w:color w:val="202B33"/>
          <w:sz w:val="20"/>
        </w:rPr>
        <w:t>Check phone, email, name and company before saving or importing a lead.</w:t>
      </w:r>
    </w:p>
    <w:p>
      <w:pPr>
        <w:pStyle w:val="ListBullet"/>
        <w:spacing w:after="80" w:line="276" w:lineRule="auto"/>
      </w:pPr>
      <w:r>
        <w:rPr>
          <w:rFonts w:ascii="Aptos" w:hAnsi="Aptos"/>
          <w:b/>
          <w:color w:val="17365D"/>
          <w:sz w:val="20"/>
        </w:rPr>
        <w:t xml:space="preserve">Permissions: </w:t>
      </w:r>
      <w:r>
        <w:rPr>
          <w:rFonts w:ascii="Aptos" w:hAnsi="Aptos"/>
          <w:color w:val="202B33"/>
          <w:sz w:val="20"/>
        </w:rPr>
        <w:t>Apply role-based access for sales executives, managers, service staff and administrators.</w:t>
      </w:r>
    </w:p>
    <w:p>
      <w:pPr>
        <w:pStyle w:val="Heading2"/>
      </w:pPr>
      <w:r>
        <w:t>2.3 Map and company-location intelligence</w:t>
      </w:r>
    </w:p>
    <w:p>
      <w:pPr>
        <w:pStyle w:val="ListBullet"/>
        <w:spacing w:after="80" w:line="276" w:lineRule="auto"/>
      </w:pPr>
      <w:r>
        <w:rPr>
          <w:rFonts w:ascii="Aptos" w:hAnsi="Aptos"/>
          <w:b/>
          <w:color w:val="17365D"/>
          <w:sz w:val="20"/>
        </w:rPr>
        <w:t xml:space="preserve">Lead map: </w:t>
      </w:r>
      <w:r>
        <w:rPr>
          <w:rFonts w:ascii="Aptos" w:hAnsi="Aptos"/>
          <w:color w:val="202B33"/>
          <w:sz w:val="20"/>
        </w:rPr>
        <w:t>Store latitude, longitude, accuracy and captured time for every lead where location permission is granted.</w:t>
      </w:r>
    </w:p>
    <w:p>
      <w:pPr>
        <w:pStyle w:val="ListBullet"/>
        <w:spacing w:after="80" w:line="276" w:lineRule="auto"/>
      </w:pPr>
      <w:r>
        <w:rPr>
          <w:rFonts w:ascii="Aptos" w:hAnsi="Aptos"/>
          <w:b/>
          <w:color w:val="17365D"/>
          <w:sz w:val="20"/>
        </w:rPr>
        <w:t xml:space="preserve">Company location: </w:t>
      </w:r>
      <w:r>
        <w:rPr>
          <w:rFonts w:ascii="Aptos" w:hAnsi="Aptos"/>
          <w:color w:val="202B33"/>
          <w:sz w:val="20"/>
        </w:rPr>
        <w:t>Display the customer site on a map and provide open-in-maps navigation for field visits.</w:t>
      </w:r>
    </w:p>
    <w:p>
      <w:pPr>
        <w:pStyle w:val="ListBullet"/>
        <w:spacing w:after="80" w:line="276" w:lineRule="auto"/>
      </w:pPr>
      <w:r>
        <w:rPr>
          <w:rFonts w:ascii="Aptos" w:hAnsi="Aptos"/>
          <w:b/>
          <w:color w:val="17365D"/>
          <w:sz w:val="20"/>
        </w:rPr>
        <w:t xml:space="preserve">Territory view: </w:t>
      </w:r>
      <w:r>
        <w:rPr>
          <w:rFonts w:ascii="Aptos" w:hAnsi="Aptos"/>
          <w:color w:val="202B33"/>
          <w:sz w:val="20"/>
        </w:rPr>
        <w:t>Filter leads by area, owner, stage and visit status; visualize nearby leads for route planning.</w:t>
      </w:r>
    </w:p>
    <w:p>
      <w:pPr>
        <w:pStyle w:val="ListBullet"/>
        <w:spacing w:after="80" w:line="276" w:lineRule="auto"/>
      </w:pPr>
      <w:r>
        <w:rPr>
          <w:rFonts w:ascii="Aptos" w:hAnsi="Aptos"/>
          <w:b/>
          <w:color w:val="17365D"/>
          <w:sz w:val="20"/>
        </w:rPr>
        <w:t xml:space="preserve">Data quality: </w:t>
      </w:r>
      <w:r>
        <w:rPr>
          <w:rFonts w:ascii="Aptos" w:hAnsi="Aptos"/>
          <w:color w:val="202B33"/>
          <w:sz w:val="20"/>
        </w:rPr>
        <w:t>Permit address-based geocoding, manual pin correction and location verification.</w:t>
      </w:r>
    </w:p>
    <w:p>
      <w:pPr>
        <w:pStyle w:val="Heading2"/>
      </w:pPr>
      <w:r>
        <w:t>2.4 Machine service and cost management</w:t>
      </w:r>
    </w:p>
    <w:p>
      <w:pPr>
        <w:pStyle w:val="ListBullet"/>
        <w:spacing w:after="80" w:line="276" w:lineRule="auto"/>
      </w:pPr>
      <w:r>
        <w:rPr>
          <w:rFonts w:ascii="Aptos" w:hAnsi="Aptos"/>
          <w:b/>
          <w:color w:val="17365D"/>
          <w:sz w:val="20"/>
        </w:rPr>
        <w:t xml:space="preserve">Machine profile: </w:t>
      </w:r>
      <w:r>
        <w:rPr>
          <w:rFonts w:ascii="Aptos" w:hAnsi="Aptos"/>
          <w:color w:val="202B33"/>
          <w:sz w:val="20"/>
        </w:rPr>
        <w:t>Maintain customer, model, serial number, installation site, warranty and service history.</w:t>
      </w:r>
    </w:p>
    <w:p>
      <w:pPr>
        <w:pStyle w:val="ListBullet"/>
        <w:spacing w:after="80" w:line="276" w:lineRule="auto"/>
      </w:pPr>
      <w:r>
        <w:rPr>
          <w:rFonts w:ascii="Aptos" w:hAnsi="Aptos"/>
          <w:b/>
          <w:color w:val="17365D"/>
          <w:sz w:val="20"/>
        </w:rPr>
        <w:t xml:space="preserve">Service job: </w:t>
      </w:r>
      <w:r>
        <w:rPr>
          <w:rFonts w:ascii="Aptos" w:hAnsi="Aptos"/>
          <w:color w:val="202B33"/>
          <w:sz w:val="20"/>
        </w:rPr>
        <w:t>Create complaints, visits, engineer assignments, checklists, parts/consumables and completion confirmation.</w:t>
      </w:r>
    </w:p>
    <w:p>
      <w:pPr>
        <w:pStyle w:val="ListBullet"/>
        <w:spacing w:after="80" w:line="276" w:lineRule="auto"/>
      </w:pPr>
      <w:r>
        <w:rPr>
          <w:rFonts w:ascii="Aptos" w:hAnsi="Aptos"/>
          <w:b/>
          <w:color w:val="17365D"/>
          <w:sz w:val="20"/>
        </w:rPr>
        <w:t xml:space="preserve">Admin cost view: </w:t>
      </w:r>
      <w:r>
        <w:rPr>
          <w:rFonts w:ascii="Aptos" w:hAnsi="Aptos"/>
          <w:color w:val="202B33"/>
          <w:sz w:val="20"/>
        </w:rPr>
        <w:t>Show labour, travel, parts, taxes, internal cost, margin and approval information to authorized users only.</w:t>
      </w:r>
    </w:p>
    <w:p>
      <w:pPr>
        <w:pStyle w:val="ListBullet"/>
        <w:spacing w:after="80" w:line="276" w:lineRule="auto"/>
      </w:pPr>
      <w:r>
        <w:rPr>
          <w:rFonts w:ascii="Aptos" w:hAnsi="Aptos"/>
          <w:b/>
          <w:color w:val="17365D"/>
          <w:sz w:val="20"/>
        </w:rPr>
        <w:t xml:space="preserve">Client cost view: </w:t>
      </w:r>
      <w:r>
        <w:rPr>
          <w:rFonts w:ascii="Aptos" w:hAnsi="Aptos"/>
          <w:color w:val="202B33"/>
          <w:sz w:val="20"/>
        </w:rPr>
        <w:t>Generate a clean estimate, quotation or service report showing only approved client-facing charges.</w:t>
      </w:r>
    </w:p>
    <w:p>
      <w:pPr>
        <w:pStyle w:val="ListBullet"/>
        <w:spacing w:after="80" w:line="276" w:lineRule="auto"/>
      </w:pPr>
      <w:r>
        <w:rPr>
          <w:rFonts w:ascii="Aptos" w:hAnsi="Aptos"/>
          <w:b/>
          <w:color w:val="17365D"/>
          <w:sz w:val="20"/>
        </w:rPr>
        <w:t xml:space="preserve">Communication: </w:t>
      </w:r>
      <w:r>
        <w:rPr>
          <w:rFonts w:ascii="Aptos" w:hAnsi="Aptos"/>
          <w:color w:val="202B33"/>
          <w:sz w:val="20"/>
        </w:rPr>
        <w:t>Email or WhatsApp the approved document and record customer acknowledgement or acceptance.</w:t>
      </w:r>
    </w:p>
    <w:p>
      <w:pPr>
        <w:pStyle w:val="Heading2"/>
      </w:pPr>
      <w:r>
        <w:t>2.5 CRM assistant and assignment automation</w:t>
      </w:r>
    </w:p>
    <w:p>
      <w:pPr>
        <w:pStyle w:val="ListBullet"/>
        <w:spacing w:after="80" w:line="276" w:lineRule="auto"/>
      </w:pPr>
      <w:r>
        <w:rPr>
          <w:rFonts w:ascii="Aptos" w:hAnsi="Aptos"/>
          <w:b/>
          <w:color w:val="17365D"/>
          <w:sz w:val="20"/>
        </w:rPr>
        <w:t xml:space="preserve">Smart assignment: </w:t>
      </w:r>
      <w:r>
        <w:rPr>
          <w:rFonts w:ascii="Aptos" w:hAnsi="Aptos"/>
          <w:color w:val="202B33"/>
          <w:sz w:val="20"/>
        </w:rPr>
        <w:t>Recommend or assign a responsible person using territory, product expertise, workload, availability or round-robin rules.</w:t>
      </w:r>
    </w:p>
    <w:p>
      <w:pPr>
        <w:pStyle w:val="ListBullet"/>
        <w:spacing w:after="80" w:line="276" w:lineRule="auto"/>
      </w:pPr>
      <w:r>
        <w:rPr>
          <w:rFonts w:ascii="Aptos" w:hAnsi="Aptos"/>
          <w:b/>
          <w:color w:val="17365D"/>
          <w:sz w:val="20"/>
        </w:rPr>
        <w:t xml:space="preserve">Manager control: </w:t>
      </w:r>
      <w:r>
        <w:rPr>
          <w:rFonts w:ascii="Aptos" w:hAnsi="Aptos"/>
          <w:color w:val="202B33"/>
          <w:sz w:val="20"/>
        </w:rPr>
        <w:t>Allow reassignment, escalation and assignment history with reason and timestamp.</w:t>
      </w:r>
    </w:p>
    <w:p>
      <w:pPr>
        <w:pStyle w:val="ListBullet"/>
        <w:spacing w:after="80" w:line="276" w:lineRule="auto"/>
      </w:pPr>
      <w:r>
        <w:rPr>
          <w:rFonts w:ascii="Aptos" w:hAnsi="Aptos"/>
          <w:b/>
          <w:color w:val="17365D"/>
          <w:sz w:val="20"/>
        </w:rPr>
        <w:t xml:space="preserve">Assistant actions: </w:t>
      </w:r>
      <w:r>
        <w:rPr>
          <w:rFonts w:ascii="Aptos" w:hAnsi="Aptos"/>
          <w:color w:val="202B33"/>
          <w:sz w:val="20"/>
        </w:rPr>
        <w:t>Surface missed follow-ups, proposal-stage leads, high-value opportunities, duplicate leads, payment risks and workload imbalance.</w:t>
      </w:r>
    </w:p>
    <w:p>
      <w:pPr>
        <w:pStyle w:val="ListBullet"/>
        <w:spacing w:after="80" w:line="276" w:lineRule="auto"/>
      </w:pPr>
      <w:r>
        <w:rPr>
          <w:rFonts w:ascii="Aptos" w:hAnsi="Aptos"/>
          <w:b/>
          <w:color w:val="17365D"/>
          <w:sz w:val="20"/>
        </w:rPr>
        <w:t xml:space="preserve">Human approval: </w:t>
      </w:r>
      <w:r>
        <w:rPr>
          <w:rFonts w:ascii="Aptos" w:hAnsi="Aptos"/>
          <w:color w:val="202B33"/>
          <w:sz w:val="20"/>
        </w:rPr>
        <w:t>Keep sensitive actions—pricing, final proposal sending and reassignment—subject to configured approval.</w:t>
      </w:r>
    </w:p>
    <w:p>
      <w:pPr>
        <w:pStyle w:val="Heading2"/>
      </w:pPr>
      <w:r>
        <w:t>2.6 HRMS attendance and payroll</w:t>
      </w:r>
    </w:p>
    <w:p>
      <w:pPr>
        <w:pStyle w:val="ListBullet"/>
        <w:spacing w:after="80" w:line="276" w:lineRule="auto"/>
      </w:pPr>
      <w:r>
        <w:rPr>
          <w:rFonts w:ascii="Aptos" w:hAnsi="Aptos"/>
          <w:b/>
          <w:color w:val="17365D"/>
          <w:sz w:val="20"/>
        </w:rPr>
        <w:t xml:space="preserve">Clock-in / clock-out: </w:t>
      </w:r>
      <w:r>
        <w:rPr>
          <w:rFonts w:ascii="Aptos" w:hAnsi="Aptos"/>
          <w:color w:val="202B33"/>
          <w:sz w:val="20"/>
        </w:rPr>
        <w:t>Employees record attendance from web or mobile; optionally capture time, permitted location and device information.</w:t>
      </w:r>
    </w:p>
    <w:p>
      <w:pPr>
        <w:pStyle w:val="ListBullet"/>
        <w:spacing w:after="80" w:line="276" w:lineRule="auto"/>
      </w:pPr>
      <w:r>
        <w:rPr>
          <w:rFonts w:ascii="Aptos" w:hAnsi="Aptos"/>
          <w:b/>
          <w:color w:val="17365D"/>
          <w:sz w:val="20"/>
        </w:rPr>
        <w:t xml:space="preserve">Automatic calculation: </w:t>
      </w:r>
      <w:r>
        <w:rPr>
          <w:rFonts w:ascii="Aptos" w:hAnsi="Aptos"/>
          <w:color w:val="202B33"/>
          <w:sz w:val="20"/>
        </w:rPr>
        <w:t>Calculate working hours, late arrival, early departure, overtime, breaks, leave and attendance exceptions using company policy.</w:t>
      </w:r>
    </w:p>
    <w:p>
      <w:pPr>
        <w:pStyle w:val="ListBullet"/>
        <w:spacing w:after="80" w:line="276" w:lineRule="auto"/>
      </w:pPr>
      <w:r>
        <w:rPr>
          <w:rFonts w:ascii="Aptos" w:hAnsi="Aptos"/>
          <w:b/>
          <w:color w:val="17365D"/>
          <w:sz w:val="20"/>
        </w:rPr>
        <w:t xml:space="preserve">Approval workflow: </w:t>
      </w:r>
      <w:r>
        <w:rPr>
          <w:rFonts w:ascii="Aptos" w:hAnsi="Aptos"/>
          <w:color w:val="202B33"/>
          <w:sz w:val="20"/>
        </w:rPr>
        <w:t>Managers review missing punches, corrections, leave and overtime before payroll is finalized.</w:t>
      </w:r>
    </w:p>
    <w:p>
      <w:pPr>
        <w:pStyle w:val="ListBullet"/>
        <w:spacing w:after="80" w:line="276" w:lineRule="auto"/>
      </w:pPr>
      <w:r>
        <w:rPr>
          <w:rFonts w:ascii="Aptos" w:hAnsi="Aptos"/>
          <w:b/>
          <w:color w:val="17365D"/>
          <w:sz w:val="20"/>
        </w:rPr>
        <w:t xml:space="preserve">Payroll preparation: </w:t>
      </w:r>
      <w:r>
        <w:rPr>
          <w:rFonts w:ascii="Aptos" w:hAnsi="Aptos"/>
          <w:color w:val="202B33"/>
          <w:sz w:val="20"/>
        </w:rPr>
        <w:t>Use approved attendance, salary components, allowances, deductions and statutory settings to calculate payroll.</w:t>
      </w:r>
    </w:p>
    <w:p>
      <w:pPr>
        <w:pStyle w:val="ListBullet"/>
        <w:spacing w:after="80" w:line="276" w:lineRule="auto"/>
      </w:pPr>
      <w:r>
        <w:rPr>
          <w:rFonts w:ascii="Aptos" w:hAnsi="Aptos"/>
          <w:b/>
          <w:color w:val="17365D"/>
          <w:sz w:val="20"/>
        </w:rPr>
        <w:t xml:space="preserve">Payslip delivery: </w:t>
      </w:r>
      <w:r>
        <w:rPr>
          <w:rFonts w:ascii="Aptos" w:hAnsi="Aptos"/>
          <w:color w:val="202B33"/>
          <w:sz w:val="20"/>
        </w:rPr>
        <w:t>Generate password-protected payslips where required and email them to each employee; retain a delivery audit trail.</w:t>
      </w:r>
    </w:p>
    <w:p>
      <w:pPr>
        <w:pStyle w:val="ListBullet"/>
        <w:spacing w:after="80" w:line="276" w:lineRule="auto"/>
      </w:pPr>
      <w:r>
        <w:rPr>
          <w:rFonts w:ascii="Aptos" w:hAnsi="Aptos"/>
          <w:b/>
          <w:color w:val="17365D"/>
          <w:sz w:val="20"/>
        </w:rPr>
        <w:t xml:space="preserve">Privacy: </w:t>
      </w:r>
      <w:r>
        <w:rPr>
          <w:rFonts w:ascii="Aptos" w:hAnsi="Aptos"/>
          <w:color w:val="202B33"/>
          <w:sz w:val="20"/>
        </w:rPr>
        <w:t>Restrict salary and personal information by role, encrypt data in transit and apply retention/access policies.</w:t>
      </w:r>
    </w:p>
    <w:p>
      <w:pPr>
        <w:pStyle w:val="Heading1"/>
      </w:pPr>
      <w:r>
        <w:t>3. End-to-End Workflow</w:t>
      </w:r>
    </w:p>
    <w:tbl>
      <w:tblPr>
        <w:tblW w:type="auto" w:w="0"/>
        <w:jc w:val="center"/>
        <w:tblLayout w:type="fixed"/>
        <w:tblLook w:firstColumn="1" w:firstRow="1" w:lastColumn="0" w:lastRow="0" w:noHBand="0" w:noVBand="1" w:val="04A0"/>
      </w:tblPr>
      <w:tblGrid>
        <w:gridCol w:w="1123"/>
        <w:gridCol w:w="6264"/>
        <w:gridCol w:w="1973"/>
      </w:tblGrid>
      <w:tr>
        <w:trPr>
          <w:tblHeader/>
        </w:trPr>
        <w:tc>
          <w:tcPr>
            <w:tcW w:type="dxa" w:w="3120"/>
            <w:vAlign w:val="center"/>
            <w:tcMar>
              <w:top w:w="100" w:type="dxa"/>
              <w:start w:w="130" w:type="dxa"/>
              <w:bottom w:w="100" w:type="dxa"/>
              <w:end w:w="130" w:type="dxa"/>
            </w:tcMar>
            <w:shd w:fill="17365D"/>
          </w:tcPr>
          <w:p>
            <w:pPr>
              <w:spacing w:after="0" w:line="259" w:lineRule="auto"/>
            </w:pPr>
            <w:r/>
            <w:r>
              <w:rPr>
                <w:rFonts w:ascii="Aptos" w:hAnsi="Aptos"/>
                <w:b/>
                <w:color w:val="FFFFFF"/>
                <w:sz w:val="18"/>
              </w:rPr>
              <w:t>Stage</w:t>
            </w:r>
          </w:p>
        </w:tc>
        <w:tc>
          <w:tcPr>
            <w:tcW w:type="dxa" w:w="3120"/>
            <w:vAlign w:val="center"/>
            <w:tcMar>
              <w:top w:w="100" w:type="dxa"/>
              <w:start w:w="130" w:type="dxa"/>
              <w:bottom w:w="100" w:type="dxa"/>
              <w:end w:w="130" w:type="dxa"/>
            </w:tcMar>
            <w:shd w:fill="17365D"/>
          </w:tcPr>
          <w:p>
            <w:pPr>
              <w:spacing w:after="0" w:line="259" w:lineRule="auto"/>
            </w:pPr>
            <w:r/>
            <w:r>
              <w:rPr>
                <w:rFonts w:ascii="Aptos" w:hAnsi="Aptos"/>
                <w:b/>
                <w:color w:val="FFFFFF"/>
                <w:sz w:val="18"/>
              </w:rPr>
              <w:t>Automated flow</w:t>
            </w:r>
          </w:p>
        </w:tc>
        <w:tc>
          <w:tcPr>
            <w:tcW w:type="dxa" w:w="3120"/>
            <w:vAlign w:val="center"/>
            <w:tcMar>
              <w:top w:w="100" w:type="dxa"/>
              <w:start w:w="130" w:type="dxa"/>
              <w:bottom w:w="100" w:type="dxa"/>
              <w:end w:w="130" w:type="dxa"/>
            </w:tcMar>
            <w:shd w:fill="17365D"/>
          </w:tcPr>
          <w:p>
            <w:pPr>
              <w:spacing w:after="0" w:line="259" w:lineRule="auto"/>
            </w:pPr>
            <w:r/>
            <w:r>
              <w:rPr>
                <w:rFonts w:ascii="Aptos" w:hAnsi="Aptos"/>
                <w:b/>
                <w:color w:val="FFFFFF"/>
                <w:sz w:val="18"/>
              </w:rPr>
              <w:t>Primary owner</w:t>
            </w:r>
          </w:p>
        </w:tc>
      </w:tr>
      <w:tr>
        <w:tc>
          <w:tcPr>
            <w:tcW w:type="dxa" w:w="1123"/>
            <w:vAlign w:val="center"/>
            <w:tcMar>
              <w:top w:w="100" w:type="dxa"/>
              <w:start w:w="130" w:type="dxa"/>
              <w:bottom w:w="100" w:type="dxa"/>
              <w:end w:w="130" w:type="dxa"/>
            </w:tcMar>
            <w:shd w:fill="FFFFFF"/>
          </w:tcPr>
          <w:p>
            <w:pPr>
              <w:spacing w:after="0" w:line="259" w:lineRule="auto"/>
            </w:pPr>
            <w:r/>
            <w:r>
              <w:rPr>
                <w:rFonts w:ascii="Aptos" w:hAnsi="Aptos"/>
                <w:b w:val="0"/>
                <w:color w:val="202B33"/>
                <w:sz w:val="18"/>
              </w:rPr>
              <w:t>1. Capture</w:t>
            </w:r>
          </w:p>
        </w:tc>
        <w:tc>
          <w:tcPr>
            <w:tcW w:type="dxa" w:w="6264"/>
            <w:vAlign w:val="center"/>
            <w:tcMar>
              <w:top w:w="100" w:type="dxa"/>
              <w:start w:w="130" w:type="dxa"/>
              <w:bottom w:w="100" w:type="dxa"/>
              <w:end w:w="130" w:type="dxa"/>
            </w:tcMar>
            <w:shd w:fill="FFFFFF"/>
          </w:tcPr>
          <w:p>
            <w:pPr>
              <w:spacing w:after="0" w:line="259" w:lineRule="auto"/>
            </w:pPr>
            <w:r/>
            <w:r>
              <w:rPr>
                <w:rFonts w:ascii="Aptos" w:hAnsi="Aptos"/>
                <w:b w:val="0"/>
                <w:color w:val="202B33"/>
                <w:sz w:val="18"/>
              </w:rPr>
              <w:t>Mobile/web lead entry → duplicate check → GPS/address verification</w:t>
            </w:r>
          </w:p>
        </w:tc>
        <w:tc>
          <w:tcPr>
            <w:tcW w:type="dxa" w:w="1973"/>
            <w:vAlign w:val="center"/>
            <w:tcMar>
              <w:top w:w="100" w:type="dxa"/>
              <w:start w:w="130" w:type="dxa"/>
              <w:bottom w:w="100" w:type="dxa"/>
              <w:end w:w="130" w:type="dxa"/>
            </w:tcMar>
            <w:shd w:fill="FFFFFF"/>
          </w:tcPr>
          <w:p>
            <w:pPr>
              <w:spacing w:after="0" w:line="259" w:lineRule="auto"/>
            </w:pPr>
            <w:r/>
            <w:r>
              <w:rPr>
                <w:rFonts w:ascii="Aptos" w:hAnsi="Aptos"/>
                <w:b w:val="0"/>
                <w:color w:val="202B33"/>
                <w:sz w:val="18"/>
              </w:rPr>
              <w:t>Sales executive</w:t>
            </w:r>
          </w:p>
        </w:tc>
      </w:tr>
      <w:tr>
        <w:tc>
          <w:tcPr>
            <w:tcW w:type="dxa" w:w="1123"/>
            <w:vAlign w:val="center"/>
            <w:tcMar>
              <w:top w:w="100" w:type="dxa"/>
              <w:start w:w="130" w:type="dxa"/>
              <w:bottom w:w="100" w:type="dxa"/>
              <w:end w:w="130" w:type="dxa"/>
            </w:tcMar>
            <w:shd w:fill="F5F8FA"/>
          </w:tcPr>
          <w:p>
            <w:pPr>
              <w:spacing w:after="0" w:line="259" w:lineRule="auto"/>
            </w:pPr>
            <w:r/>
            <w:r>
              <w:rPr>
                <w:rFonts w:ascii="Aptos" w:hAnsi="Aptos"/>
                <w:b w:val="0"/>
                <w:color w:val="202B33"/>
                <w:sz w:val="18"/>
              </w:rPr>
              <w:t>2. Qualify</w:t>
            </w:r>
          </w:p>
        </w:tc>
        <w:tc>
          <w:tcPr>
            <w:tcW w:type="dxa" w:w="6264"/>
            <w:vAlign w:val="center"/>
            <w:tcMar>
              <w:top w:w="100" w:type="dxa"/>
              <w:start w:w="130" w:type="dxa"/>
              <w:bottom w:w="100" w:type="dxa"/>
              <w:end w:w="130" w:type="dxa"/>
            </w:tcMar>
            <w:shd w:fill="F5F8FA"/>
          </w:tcPr>
          <w:p>
            <w:pPr>
              <w:spacing w:after="0" w:line="259" w:lineRule="auto"/>
            </w:pPr>
            <w:r/>
            <w:r>
              <w:rPr>
                <w:rFonts w:ascii="Aptos" w:hAnsi="Aptos"/>
                <w:b w:val="0"/>
                <w:color w:val="202B33"/>
                <w:sz w:val="18"/>
              </w:rPr>
              <w:t>Requirement and machine details → lead score → assigned person</w:t>
            </w:r>
          </w:p>
        </w:tc>
        <w:tc>
          <w:tcPr>
            <w:tcW w:type="dxa" w:w="1973"/>
            <w:vAlign w:val="center"/>
            <w:tcMar>
              <w:top w:w="100" w:type="dxa"/>
              <w:start w:w="130" w:type="dxa"/>
              <w:bottom w:w="100" w:type="dxa"/>
              <w:end w:w="130" w:type="dxa"/>
            </w:tcMar>
            <w:shd w:fill="F5F8FA"/>
          </w:tcPr>
          <w:p>
            <w:pPr>
              <w:spacing w:after="0" w:line="259" w:lineRule="auto"/>
            </w:pPr>
            <w:r/>
            <w:r>
              <w:rPr>
                <w:rFonts w:ascii="Aptos" w:hAnsi="Aptos"/>
                <w:b w:val="0"/>
                <w:color w:val="202B33"/>
                <w:sz w:val="18"/>
              </w:rPr>
              <w:t>Sales manager / CRM assistant</w:t>
            </w:r>
          </w:p>
        </w:tc>
      </w:tr>
      <w:tr>
        <w:tc>
          <w:tcPr>
            <w:tcW w:type="dxa" w:w="1123"/>
            <w:vAlign w:val="center"/>
            <w:tcMar>
              <w:top w:w="100" w:type="dxa"/>
              <w:start w:w="130" w:type="dxa"/>
              <w:bottom w:w="100" w:type="dxa"/>
              <w:end w:w="130" w:type="dxa"/>
            </w:tcMar>
            <w:shd w:fill="FFFFFF"/>
          </w:tcPr>
          <w:p>
            <w:pPr>
              <w:spacing w:after="0" w:line="259" w:lineRule="auto"/>
            </w:pPr>
            <w:r/>
            <w:r>
              <w:rPr>
                <w:rFonts w:ascii="Aptos" w:hAnsi="Aptos"/>
                <w:b w:val="0"/>
                <w:color w:val="202B33"/>
                <w:sz w:val="18"/>
              </w:rPr>
              <w:t>3. Engage</w:t>
            </w:r>
          </w:p>
        </w:tc>
        <w:tc>
          <w:tcPr>
            <w:tcW w:type="dxa" w:w="6264"/>
            <w:vAlign w:val="center"/>
            <w:tcMar>
              <w:top w:w="100" w:type="dxa"/>
              <w:start w:w="130" w:type="dxa"/>
              <w:bottom w:w="100" w:type="dxa"/>
              <w:end w:w="130" w:type="dxa"/>
            </w:tcMar>
            <w:shd w:fill="FFFFFF"/>
          </w:tcPr>
          <w:p>
            <w:pPr>
              <w:spacing w:after="0" w:line="259" w:lineRule="auto"/>
            </w:pPr>
            <w:r/>
            <w:r>
              <w:rPr>
                <w:rFonts w:ascii="Aptos" w:hAnsi="Aptos"/>
                <w:b w:val="0"/>
                <w:color w:val="202B33"/>
                <w:sz w:val="18"/>
              </w:rPr>
              <w:t>Initiation message → preferred channel → follow-up task</w:t>
            </w:r>
          </w:p>
        </w:tc>
        <w:tc>
          <w:tcPr>
            <w:tcW w:type="dxa" w:w="1973"/>
            <w:vAlign w:val="center"/>
            <w:tcMar>
              <w:top w:w="100" w:type="dxa"/>
              <w:start w:w="130" w:type="dxa"/>
              <w:bottom w:w="100" w:type="dxa"/>
              <w:end w:w="130" w:type="dxa"/>
            </w:tcMar>
            <w:shd w:fill="FFFFFF"/>
          </w:tcPr>
          <w:p>
            <w:pPr>
              <w:spacing w:after="0" w:line="259" w:lineRule="auto"/>
            </w:pPr>
            <w:r/>
            <w:r>
              <w:rPr>
                <w:rFonts w:ascii="Aptos" w:hAnsi="Aptos"/>
                <w:b w:val="0"/>
                <w:color w:val="202B33"/>
                <w:sz w:val="18"/>
              </w:rPr>
              <w:t>Assigned salesperson</w:t>
            </w:r>
          </w:p>
        </w:tc>
      </w:tr>
      <w:tr>
        <w:tc>
          <w:tcPr>
            <w:tcW w:type="dxa" w:w="1123"/>
            <w:vAlign w:val="center"/>
            <w:tcMar>
              <w:top w:w="100" w:type="dxa"/>
              <w:start w:w="130" w:type="dxa"/>
              <w:bottom w:w="100" w:type="dxa"/>
              <w:end w:w="130" w:type="dxa"/>
            </w:tcMar>
            <w:shd w:fill="F5F8FA"/>
          </w:tcPr>
          <w:p>
            <w:pPr>
              <w:spacing w:after="0" w:line="259" w:lineRule="auto"/>
            </w:pPr>
            <w:r/>
            <w:r>
              <w:rPr>
                <w:rFonts w:ascii="Aptos" w:hAnsi="Aptos"/>
                <w:b w:val="0"/>
                <w:color w:val="202B33"/>
                <w:sz w:val="18"/>
              </w:rPr>
              <w:t>4. Propose</w:t>
            </w:r>
          </w:p>
        </w:tc>
        <w:tc>
          <w:tcPr>
            <w:tcW w:type="dxa" w:w="6264"/>
            <w:vAlign w:val="center"/>
            <w:tcMar>
              <w:top w:w="100" w:type="dxa"/>
              <w:start w:w="130" w:type="dxa"/>
              <w:bottom w:w="100" w:type="dxa"/>
              <w:end w:w="130" w:type="dxa"/>
            </w:tcMar>
            <w:shd w:fill="F5F8FA"/>
          </w:tcPr>
          <w:p>
            <w:pPr>
              <w:spacing w:after="0" w:line="259" w:lineRule="auto"/>
            </w:pPr>
            <w:r/>
            <w:r>
              <w:rPr>
                <w:rFonts w:ascii="Aptos" w:hAnsi="Aptos"/>
                <w:b w:val="0"/>
                <w:color w:val="202B33"/>
                <w:sz w:val="18"/>
              </w:rPr>
              <w:t>Quotation/proposal approval → email/WhatsApp sharing → status tracking</w:t>
            </w:r>
          </w:p>
        </w:tc>
        <w:tc>
          <w:tcPr>
            <w:tcW w:type="dxa" w:w="1973"/>
            <w:vAlign w:val="center"/>
            <w:tcMar>
              <w:top w:w="100" w:type="dxa"/>
              <w:start w:w="130" w:type="dxa"/>
              <w:bottom w:w="100" w:type="dxa"/>
              <w:end w:w="130" w:type="dxa"/>
            </w:tcMar>
            <w:shd w:fill="F5F8FA"/>
          </w:tcPr>
          <w:p>
            <w:pPr>
              <w:spacing w:after="0" w:line="259" w:lineRule="auto"/>
            </w:pPr>
            <w:r/>
            <w:r>
              <w:rPr>
                <w:rFonts w:ascii="Aptos" w:hAnsi="Aptos"/>
                <w:b w:val="0"/>
                <w:color w:val="202B33"/>
                <w:sz w:val="18"/>
              </w:rPr>
              <w:t>Sales + approver</w:t>
            </w:r>
          </w:p>
        </w:tc>
      </w:tr>
      <w:tr>
        <w:tc>
          <w:tcPr>
            <w:tcW w:type="dxa" w:w="1123"/>
            <w:vAlign w:val="center"/>
            <w:tcMar>
              <w:top w:w="100" w:type="dxa"/>
              <w:start w:w="130" w:type="dxa"/>
              <w:bottom w:w="100" w:type="dxa"/>
              <w:end w:w="130" w:type="dxa"/>
            </w:tcMar>
            <w:shd w:fill="FFFFFF"/>
          </w:tcPr>
          <w:p>
            <w:pPr>
              <w:spacing w:after="0" w:line="259" w:lineRule="auto"/>
            </w:pPr>
            <w:r/>
            <w:r>
              <w:rPr>
                <w:rFonts w:ascii="Aptos" w:hAnsi="Aptos"/>
                <w:b w:val="0"/>
                <w:color w:val="202B33"/>
                <w:sz w:val="18"/>
              </w:rPr>
              <w:t>5. Deliver</w:t>
            </w:r>
          </w:p>
        </w:tc>
        <w:tc>
          <w:tcPr>
            <w:tcW w:type="dxa" w:w="6264"/>
            <w:vAlign w:val="center"/>
            <w:tcMar>
              <w:top w:w="100" w:type="dxa"/>
              <w:start w:w="130" w:type="dxa"/>
              <w:bottom w:w="100" w:type="dxa"/>
              <w:end w:w="130" w:type="dxa"/>
            </w:tcMar>
            <w:shd w:fill="FFFFFF"/>
          </w:tcPr>
          <w:p>
            <w:pPr>
              <w:spacing w:after="0" w:line="259" w:lineRule="auto"/>
            </w:pPr>
            <w:r/>
            <w:r>
              <w:rPr>
                <w:rFonts w:ascii="Aptos" w:hAnsi="Aptos"/>
                <w:b w:val="0"/>
                <w:color w:val="202B33"/>
                <w:sz w:val="18"/>
              </w:rPr>
              <w:t>Won lead → customer-success plan → machine installation/service record</w:t>
            </w:r>
          </w:p>
        </w:tc>
        <w:tc>
          <w:tcPr>
            <w:tcW w:type="dxa" w:w="1973"/>
            <w:vAlign w:val="center"/>
            <w:tcMar>
              <w:top w:w="100" w:type="dxa"/>
              <w:start w:w="130" w:type="dxa"/>
              <w:bottom w:w="100" w:type="dxa"/>
              <w:end w:w="130" w:type="dxa"/>
            </w:tcMar>
            <w:shd w:fill="FFFFFF"/>
          </w:tcPr>
          <w:p>
            <w:pPr>
              <w:spacing w:after="0" w:line="259" w:lineRule="auto"/>
            </w:pPr>
            <w:r/>
            <w:r>
              <w:rPr>
                <w:rFonts w:ascii="Aptos" w:hAnsi="Aptos"/>
                <w:b w:val="0"/>
                <w:color w:val="202B33"/>
                <w:sz w:val="18"/>
              </w:rPr>
              <w:t>Operations / service</w:t>
            </w:r>
          </w:p>
        </w:tc>
      </w:tr>
      <w:tr>
        <w:tc>
          <w:tcPr>
            <w:tcW w:type="dxa" w:w="1123"/>
            <w:vAlign w:val="center"/>
            <w:tcMar>
              <w:top w:w="100" w:type="dxa"/>
              <w:start w:w="130" w:type="dxa"/>
              <w:bottom w:w="100" w:type="dxa"/>
              <w:end w:w="130" w:type="dxa"/>
            </w:tcMar>
            <w:shd w:fill="F5F8FA"/>
          </w:tcPr>
          <w:p>
            <w:pPr>
              <w:spacing w:after="0" w:line="259" w:lineRule="auto"/>
            </w:pPr>
            <w:r/>
            <w:r>
              <w:rPr>
                <w:rFonts w:ascii="Aptos" w:hAnsi="Aptos"/>
                <w:b w:val="0"/>
                <w:color w:val="202B33"/>
                <w:sz w:val="18"/>
              </w:rPr>
              <w:t>6. Service</w:t>
            </w:r>
          </w:p>
        </w:tc>
        <w:tc>
          <w:tcPr>
            <w:tcW w:type="dxa" w:w="6264"/>
            <w:vAlign w:val="center"/>
            <w:tcMar>
              <w:top w:w="100" w:type="dxa"/>
              <w:start w:w="130" w:type="dxa"/>
              <w:bottom w:w="100" w:type="dxa"/>
              <w:end w:w="130" w:type="dxa"/>
            </w:tcMar>
            <w:shd w:fill="F5F8FA"/>
          </w:tcPr>
          <w:p>
            <w:pPr>
              <w:spacing w:after="0" w:line="259" w:lineRule="auto"/>
            </w:pPr>
            <w:r/>
            <w:r>
              <w:rPr>
                <w:rFonts w:ascii="Aptos" w:hAnsi="Aptos"/>
                <w:b w:val="0"/>
                <w:color w:val="202B33"/>
                <w:sz w:val="18"/>
              </w:rPr>
              <w:t>Complaint/visit → estimate → approval → work report → client confirmation</w:t>
            </w:r>
          </w:p>
        </w:tc>
        <w:tc>
          <w:tcPr>
            <w:tcW w:type="dxa" w:w="1973"/>
            <w:vAlign w:val="center"/>
            <w:tcMar>
              <w:top w:w="100" w:type="dxa"/>
              <w:start w:w="130" w:type="dxa"/>
              <w:bottom w:w="100" w:type="dxa"/>
              <w:end w:w="130" w:type="dxa"/>
            </w:tcMar>
            <w:shd w:fill="F5F8FA"/>
          </w:tcPr>
          <w:p>
            <w:pPr>
              <w:spacing w:after="0" w:line="259" w:lineRule="auto"/>
            </w:pPr>
            <w:r/>
            <w:r>
              <w:rPr>
                <w:rFonts w:ascii="Aptos" w:hAnsi="Aptos"/>
                <w:b w:val="0"/>
                <w:color w:val="202B33"/>
                <w:sz w:val="18"/>
              </w:rPr>
              <w:t>Service team</w:t>
            </w:r>
          </w:p>
        </w:tc>
      </w:tr>
      <w:tr>
        <w:tc>
          <w:tcPr>
            <w:tcW w:type="dxa" w:w="1123"/>
            <w:vAlign w:val="center"/>
            <w:tcMar>
              <w:top w:w="100" w:type="dxa"/>
              <w:start w:w="130" w:type="dxa"/>
              <w:bottom w:w="100" w:type="dxa"/>
              <w:end w:w="130" w:type="dxa"/>
            </w:tcMar>
            <w:shd w:fill="FFFFFF"/>
          </w:tcPr>
          <w:p>
            <w:pPr>
              <w:spacing w:after="0" w:line="259" w:lineRule="auto"/>
            </w:pPr>
            <w:r/>
            <w:r>
              <w:rPr>
                <w:rFonts w:ascii="Aptos" w:hAnsi="Aptos"/>
                <w:b w:val="0"/>
                <w:color w:val="202B33"/>
                <w:sz w:val="18"/>
              </w:rPr>
              <w:t>7. Workforce</w:t>
            </w:r>
          </w:p>
        </w:tc>
        <w:tc>
          <w:tcPr>
            <w:tcW w:type="dxa" w:w="6264"/>
            <w:vAlign w:val="center"/>
            <w:tcMar>
              <w:top w:w="100" w:type="dxa"/>
              <w:start w:w="130" w:type="dxa"/>
              <w:bottom w:w="100" w:type="dxa"/>
              <w:end w:w="130" w:type="dxa"/>
            </w:tcMar>
            <w:shd w:fill="FFFFFF"/>
          </w:tcPr>
          <w:p>
            <w:pPr>
              <w:spacing w:after="0" w:line="259" w:lineRule="auto"/>
            </w:pPr>
            <w:r/>
            <w:r>
              <w:rPr>
                <w:rFonts w:ascii="Aptos" w:hAnsi="Aptos"/>
                <w:b w:val="0"/>
                <w:color w:val="202B33"/>
                <w:sz w:val="18"/>
              </w:rPr>
              <w:t>Clock-in/out → exceptions approval → payroll → payslip email</w:t>
            </w:r>
          </w:p>
        </w:tc>
        <w:tc>
          <w:tcPr>
            <w:tcW w:type="dxa" w:w="1973"/>
            <w:vAlign w:val="center"/>
            <w:tcMar>
              <w:top w:w="100" w:type="dxa"/>
              <w:start w:w="130" w:type="dxa"/>
              <w:bottom w:w="100" w:type="dxa"/>
              <w:end w:w="130" w:type="dxa"/>
            </w:tcMar>
            <w:shd w:fill="FFFFFF"/>
          </w:tcPr>
          <w:p>
            <w:pPr>
              <w:spacing w:after="0" w:line="259" w:lineRule="auto"/>
            </w:pPr>
            <w:r/>
            <w:r>
              <w:rPr>
                <w:rFonts w:ascii="Aptos" w:hAnsi="Aptos"/>
                <w:b w:val="0"/>
                <w:color w:val="202B33"/>
                <w:sz w:val="18"/>
              </w:rPr>
              <w:t>Employee / HR / payroll</w:t>
            </w:r>
          </w:p>
        </w:tc>
      </w:tr>
    </w:tbl>
    <w:p>
      <w:pPr>
        <w:keepNext w:val="0"/>
        <w:spacing w:before="0" w:after="40" w:line="283" w:lineRule="auto"/>
      </w:pPr>
      <w:r>
        <w:rPr>
          <w:rFonts w:ascii="Aptos" w:hAnsi="Aptos"/>
          <w:b w:val="0"/>
          <w:i w:val="0"/>
          <w:color w:val="202B33"/>
          <w:sz w:val="21"/>
        </w:rPr>
      </w:r>
    </w:p>
    <w:p>
      <w:pPr>
        <w:pStyle w:val="Heading1"/>
      </w:pPr>
      <w:r>
        <w:t>4. Delivery Plan</w:t>
      </w:r>
    </w:p>
    <w:tbl>
      <w:tblPr>
        <w:tblW w:type="auto" w:w="0"/>
        <w:jc w:val="center"/>
        <w:tblLayout w:type="fixed"/>
        <w:tblLook w:firstColumn="1" w:firstRow="1" w:lastColumn="0" w:lastRow="0" w:noHBand="0" w:noVBand="1" w:val="04A0"/>
      </w:tblPr>
      <w:tblGrid>
        <w:gridCol w:w="1080"/>
        <w:gridCol w:w="6552"/>
        <w:gridCol w:w="1728"/>
      </w:tblGrid>
      <w:tr>
        <w:trPr>
          <w:tblHeader/>
        </w:trPr>
        <w:tc>
          <w:tcPr>
            <w:tcW w:type="dxa" w:w="3120"/>
            <w:vAlign w:val="center"/>
            <w:tcMar>
              <w:top w:w="100" w:type="dxa"/>
              <w:start w:w="130" w:type="dxa"/>
              <w:bottom w:w="100" w:type="dxa"/>
              <w:end w:w="130" w:type="dxa"/>
            </w:tcMar>
            <w:shd w:fill="17365D"/>
          </w:tcPr>
          <w:p>
            <w:pPr>
              <w:spacing w:after="0" w:line="259" w:lineRule="auto"/>
            </w:pPr>
            <w:r/>
            <w:r>
              <w:rPr>
                <w:rFonts w:ascii="Aptos" w:hAnsi="Aptos"/>
                <w:b/>
                <w:color w:val="FFFFFF"/>
                <w:sz w:val="18"/>
              </w:rPr>
              <w:t>Phase</w:t>
            </w:r>
          </w:p>
        </w:tc>
        <w:tc>
          <w:tcPr>
            <w:tcW w:type="dxa" w:w="3120"/>
            <w:vAlign w:val="center"/>
            <w:tcMar>
              <w:top w:w="100" w:type="dxa"/>
              <w:start w:w="130" w:type="dxa"/>
              <w:bottom w:w="100" w:type="dxa"/>
              <w:end w:w="130" w:type="dxa"/>
            </w:tcMar>
            <w:shd w:fill="17365D"/>
          </w:tcPr>
          <w:p>
            <w:pPr>
              <w:spacing w:after="0" w:line="259" w:lineRule="auto"/>
            </w:pPr>
            <w:r/>
            <w:r>
              <w:rPr>
                <w:rFonts w:ascii="Aptos" w:hAnsi="Aptos"/>
                <w:b/>
                <w:color w:val="FFFFFF"/>
                <w:sz w:val="18"/>
              </w:rPr>
              <w:t>Indicative scope</w:t>
            </w:r>
          </w:p>
        </w:tc>
        <w:tc>
          <w:tcPr>
            <w:tcW w:type="dxa" w:w="3120"/>
            <w:vAlign w:val="center"/>
            <w:tcMar>
              <w:top w:w="100" w:type="dxa"/>
              <w:start w:w="130" w:type="dxa"/>
              <w:bottom w:w="100" w:type="dxa"/>
              <w:end w:w="130" w:type="dxa"/>
            </w:tcMar>
            <w:shd w:fill="17365D"/>
          </w:tcPr>
          <w:p>
            <w:pPr>
              <w:spacing w:after="0" w:line="259" w:lineRule="auto"/>
            </w:pPr>
            <w:r/>
            <w:r>
              <w:rPr>
                <w:rFonts w:ascii="Aptos" w:hAnsi="Aptos"/>
                <w:b/>
                <w:color w:val="FFFFFF"/>
                <w:sz w:val="18"/>
              </w:rPr>
              <w:t>Estimated duration</w:t>
            </w:r>
          </w:p>
        </w:tc>
      </w:tr>
      <w:tr>
        <w:tc>
          <w:tcPr>
            <w:tcW w:type="dxa" w:w="1080"/>
            <w:vAlign w:val="center"/>
            <w:tcMar>
              <w:top w:w="100" w:type="dxa"/>
              <w:start w:w="130" w:type="dxa"/>
              <w:bottom w:w="100" w:type="dxa"/>
              <w:end w:w="130" w:type="dxa"/>
            </w:tcMar>
            <w:shd w:fill="FFFFFF"/>
          </w:tcPr>
          <w:p>
            <w:pPr>
              <w:spacing w:after="0" w:line="259" w:lineRule="auto"/>
            </w:pPr>
            <w:r/>
            <w:r>
              <w:rPr>
                <w:rFonts w:ascii="Aptos" w:hAnsi="Aptos"/>
                <w:b w:val="0"/>
                <w:color w:val="202B33"/>
                <w:sz w:val="18"/>
              </w:rPr>
              <w:t>Phase 1</w:t>
            </w:r>
          </w:p>
        </w:tc>
        <w:tc>
          <w:tcPr>
            <w:tcW w:type="dxa" w:w="6552"/>
            <w:vAlign w:val="center"/>
            <w:tcMar>
              <w:top w:w="100" w:type="dxa"/>
              <w:start w:w="130" w:type="dxa"/>
              <w:bottom w:w="100" w:type="dxa"/>
              <w:end w:w="130" w:type="dxa"/>
            </w:tcMar>
            <w:shd w:fill="FFFFFF"/>
          </w:tcPr>
          <w:p>
            <w:pPr>
              <w:spacing w:after="0" w:line="259" w:lineRule="auto"/>
            </w:pPr>
            <w:r/>
            <w:r>
              <w:rPr>
                <w:rFonts w:ascii="Aptos" w:hAnsi="Aptos"/>
                <w:b w:val="0"/>
                <w:color w:val="202B33"/>
                <w:sz w:val="18"/>
              </w:rPr>
              <w:t>Discovery, workflow confirmation, roles, templates and solution design</w:t>
            </w:r>
          </w:p>
        </w:tc>
        <w:tc>
          <w:tcPr>
            <w:tcW w:type="dxa" w:w="1728"/>
            <w:vAlign w:val="center"/>
            <w:tcMar>
              <w:top w:w="100" w:type="dxa"/>
              <w:start w:w="130" w:type="dxa"/>
              <w:bottom w:w="100" w:type="dxa"/>
              <w:end w:w="130" w:type="dxa"/>
            </w:tcMar>
            <w:shd w:fill="FFFFFF"/>
          </w:tcPr>
          <w:p>
            <w:pPr>
              <w:spacing w:after="0" w:line="259" w:lineRule="auto"/>
            </w:pPr>
            <w:r/>
            <w:r>
              <w:rPr>
                <w:rFonts w:ascii="Aptos" w:hAnsi="Aptos"/>
                <w:b w:val="0"/>
                <w:color w:val="202B33"/>
                <w:sz w:val="18"/>
              </w:rPr>
              <w:t>Week 1</w:t>
            </w:r>
          </w:p>
        </w:tc>
      </w:tr>
      <w:tr>
        <w:tc>
          <w:tcPr>
            <w:tcW w:type="dxa" w:w="1080"/>
            <w:vAlign w:val="center"/>
            <w:tcMar>
              <w:top w:w="100" w:type="dxa"/>
              <w:start w:w="130" w:type="dxa"/>
              <w:bottom w:w="100" w:type="dxa"/>
              <w:end w:w="130" w:type="dxa"/>
            </w:tcMar>
            <w:shd w:fill="F5F8FA"/>
          </w:tcPr>
          <w:p>
            <w:pPr>
              <w:spacing w:after="0" w:line="259" w:lineRule="auto"/>
            </w:pPr>
            <w:r/>
            <w:r>
              <w:rPr>
                <w:rFonts w:ascii="Aptos" w:hAnsi="Aptos"/>
                <w:b w:val="0"/>
                <w:color w:val="202B33"/>
                <w:sz w:val="18"/>
              </w:rPr>
              <w:t>Phase 2</w:t>
            </w:r>
          </w:p>
        </w:tc>
        <w:tc>
          <w:tcPr>
            <w:tcW w:type="dxa" w:w="6552"/>
            <w:vAlign w:val="center"/>
            <w:tcMar>
              <w:top w:w="100" w:type="dxa"/>
              <w:start w:w="130" w:type="dxa"/>
              <w:bottom w:w="100" w:type="dxa"/>
              <w:end w:w="130" w:type="dxa"/>
            </w:tcMar>
            <w:shd w:fill="F5F8FA"/>
          </w:tcPr>
          <w:p>
            <w:pPr>
              <w:spacing w:after="0" w:line="259" w:lineRule="auto"/>
            </w:pPr>
            <w:r/>
            <w:r>
              <w:rPr>
                <w:rFonts w:ascii="Aptos" w:hAnsi="Aptos"/>
                <w:b w:val="0"/>
                <w:color w:val="202B33"/>
                <w:sz w:val="18"/>
              </w:rPr>
              <w:t>Email/WhatsApp automation, consent, logs, assignment rules and CRM-assistant enhancements</w:t>
            </w:r>
          </w:p>
        </w:tc>
        <w:tc>
          <w:tcPr>
            <w:tcW w:type="dxa" w:w="1728"/>
            <w:vAlign w:val="center"/>
            <w:tcMar>
              <w:top w:w="100" w:type="dxa"/>
              <w:start w:w="130" w:type="dxa"/>
              <w:bottom w:w="100" w:type="dxa"/>
              <w:end w:w="130" w:type="dxa"/>
            </w:tcMar>
            <w:shd w:fill="F5F8FA"/>
          </w:tcPr>
          <w:p>
            <w:pPr>
              <w:spacing w:after="0" w:line="259" w:lineRule="auto"/>
            </w:pPr>
            <w:r/>
            <w:r>
              <w:rPr>
                <w:rFonts w:ascii="Aptos" w:hAnsi="Aptos"/>
                <w:b w:val="0"/>
                <w:color w:val="202B33"/>
                <w:sz w:val="18"/>
              </w:rPr>
              <w:t>Weeks 1–2</w:t>
            </w:r>
          </w:p>
        </w:tc>
      </w:tr>
      <w:tr>
        <w:tc>
          <w:tcPr>
            <w:tcW w:type="dxa" w:w="1080"/>
            <w:vAlign w:val="center"/>
            <w:tcMar>
              <w:top w:w="100" w:type="dxa"/>
              <w:start w:w="130" w:type="dxa"/>
              <w:bottom w:w="100" w:type="dxa"/>
              <w:end w:w="130" w:type="dxa"/>
            </w:tcMar>
            <w:shd w:fill="FFFFFF"/>
          </w:tcPr>
          <w:p>
            <w:pPr>
              <w:spacing w:after="0" w:line="259" w:lineRule="auto"/>
            </w:pPr>
            <w:r/>
            <w:r>
              <w:rPr>
                <w:rFonts w:ascii="Aptos" w:hAnsi="Aptos"/>
                <w:b w:val="0"/>
                <w:color w:val="202B33"/>
                <w:sz w:val="18"/>
              </w:rPr>
              <w:t>Phase 3</w:t>
            </w:r>
          </w:p>
        </w:tc>
        <w:tc>
          <w:tcPr>
            <w:tcW w:type="dxa" w:w="6552"/>
            <w:vAlign w:val="center"/>
            <w:tcMar>
              <w:top w:w="100" w:type="dxa"/>
              <w:start w:w="130" w:type="dxa"/>
              <w:bottom w:w="100" w:type="dxa"/>
              <w:end w:w="130" w:type="dxa"/>
            </w:tcMar>
            <w:shd w:fill="FFFFFF"/>
          </w:tcPr>
          <w:p>
            <w:pPr>
              <w:spacing w:after="0" w:line="259" w:lineRule="auto"/>
            </w:pPr>
            <w:r/>
            <w:r>
              <w:rPr>
                <w:rFonts w:ascii="Aptos" w:hAnsi="Aptos"/>
                <w:b w:val="0"/>
                <w:color w:val="202B33"/>
                <w:sz w:val="18"/>
              </w:rPr>
              <w:t>Mobile lead capture, GPS/maps, territory and field workflows</w:t>
            </w:r>
          </w:p>
        </w:tc>
        <w:tc>
          <w:tcPr>
            <w:tcW w:type="dxa" w:w="1728"/>
            <w:vAlign w:val="center"/>
            <w:tcMar>
              <w:top w:w="100" w:type="dxa"/>
              <w:start w:w="130" w:type="dxa"/>
              <w:bottom w:w="100" w:type="dxa"/>
              <w:end w:w="130" w:type="dxa"/>
            </w:tcMar>
            <w:shd w:fill="FFFFFF"/>
          </w:tcPr>
          <w:p>
            <w:pPr>
              <w:spacing w:after="0" w:line="259" w:lineRule="auto"/>
            </w:pPr>
            <w:r/>
            <w:r>
              <w:rPr>
                <w:rFonts w:ascii="Aptos" w:hAnsi="Aptos"/>
                <w:b w:val="0"/>
                <w:color w:val="202B33"/>
                <w:sz w:val="18"/>
              </w:rPr>
              <w:t>Weeks 2–3</w:t>
            </w:r>
          </w:p>
        </w:tc>
      </w:tr>
      <w:tr>
        <w:tc>
          <w:tcPr>
            <w:tcW w:type="dxa" w:w="1080"/>
            <w:vAlign w:val="center"/>
            <w:tcMar>
              <w:top w:w="100" w:type="dxa"/>
              <w:start w:w="130" w:type="dxa"/>
              <w:bottom w:w="100" w:type="dxa"/>
              <w:end w:w="130" w:type="dxa"/>
            </w:tcMar>
            <w:shd w:fill="F5F8FA"/>
          </w:tcPr>
          <w:p>
            <w:pPr>
              <w:spacing w:after="0" w:line="259" w:lineRule="auto"/>
            </w:pPr>
            <w:r/>
            <w:r>
              <w:rPr>
                <w:rFonts w:ascii="Aptos" w:hAnsi="Aptos"/>
                <w:b w:val="0"/>
                <w:color w:val="202B33"/>
                <w:sz w:val="18"/>
              </w:rPr>
              <w:t>Phase 4</w:t>
            </w:r>
          </w:p>
        </w:tc>
        <w:tc>
          <w:tcPr>
            <w:tcW w:type="dxa" w:w="6552"/>
            <w:vAlign w:val="center"/>
            <w:tcMar>
              <w:top w:w="100" w:type="dxa"/>
              <w:start w:w="130" w:type="dxa"/>
              <w:bottom w:w="100" w:type="dxa"/>
              <w:end w:w="130" w:type="dxa"/>
            </w:tcMar>
            <w:shd w:fill="F5F8FA"/>
          </w:tcPr>
          <w:p>
            <w:pPr>
              <w:spacing w:after="0" w:line="259" w:lineRule="auto"/>
            </w:pPr>
            <w:r/>
            <w:r>
              <w:rPr>
                <w:rFonts w:ascii="Aptos" w:hAnsi="Aptos"/>
                <w:b w:val="0"/>
                <w:color w:val="202B33"/>
                <w:sz w:val="18"/>
              </w:rPr>
              <w:t>Machine service jobs, admin/client costing, approvals and documents</w:t>
            </w:r>
          </w:p>
        </w:tc>
        <w:tc>
          <w:tcPr>
            <w:tcW w:type="dxa" w:w="1728"/>
            <w:vAlign w:val="center"/>
            <w:tcMar>
              <w:top w:w="100" w:type="dxa"/>
              <w:start w:w="130" w:type="dxa"/>
              <w:bottom w:w="100" w:type="dxa"/>
              <w:end w:w="130" w:type="dxa"/>
            </w:tcMar>
            <w:shd w:fill="F5F8FA"/>
          </w:tcPr>
          <w:p>
            <w:pPr>
              <w:spacing w:after="0" w:line="259" w:lineRule="auto"/>
            </w:pPr>
            <w:r/>
            <w:r>
              <w:rPr>
                <w:rFonts w:ascii="Aptos" w:hAnsi="Aptos"/>
                <w:b w:val="0"/>
                <w:color w:val="202B33"/>
                <w:sz w:val="18"/>
              </w:rPr>
              <w:t>Weeks 3–4</w:t>
            </w:r>
          </w:p>
        </w:tc>
      </w:tr>
      <w:tr>
        <w:tc>
          <w:tcPr>
            <w:tcW w:type="dxa" w:w="1080"/>
            <w:vAlign w:val="center"/>
            <w:tcMar>
              <w:top w:w="100" w:type="dxa"/>
              <w:start w:w="130" w:type="dxa"/>
              <w:bottom w:w="100" w:type="dxa"/>
              <w:end w:w="130" w:type="dxa"/>
            </w:tcMar>
            <w:shd w:fill="FFFFFF"/>
          </w:tcPr>
          <w:p>
            <w:pPr>
              <w:spacing w:after="0" w:line="259" w:lineRule="auto"/>
            </w:pPr>
            <w:r/>
            <w:r>
              <w:rPr>
                <w:rFonts w:ascii="Aptos" w:hAnsi="Aptos"/>
                <w:b w:val="0"/>
                <w:color w:val="202B33"/>
                <w:sz w:val="18"/>
              </w:rPr>
              <w:t>Phase 5</w:t>
            </w:r>
          </w:p>
        </w:tc>
        <w:tc>
          <w:tcPr>
            <w:tcW w:type="dxa" w:w="6552"/>
            <w:vAlign w:val="center"/>
            <w:tcMar>
              <w:top w:w="100" w:type="dxa"/>
              <w:start w:w="130" w:type="dxa"/>
              <w:bottom w:w="100" w:type="dxa"/>
              <w:end w:w="130" w:type="dxa"/>
            </w:tcMar>
            <w:shd w:fill="FFFFFF"/>
          </w:tcPr>
          <w:p>
            <w:pPr>
              <w:spacing w:after="0" w:line="259" w:lineRule="auto"/>
            </w:pPr>
            <w:r/>
            <w:r>
              <w:rPr>
                <w:rFonts w:ascii="Aptos" w:hAnsi="Aptos"/>
                <w:b w:val="0"/>
                <w:color w:val="202B33"/>
                <w:sz w:val="18"/>
              </w:rPr>
              <w:t>HRMS attendance, policy engine, payroll calculation and payslip email</w:t>
            </w:r>
          </w:p>
        </w:tc>
        <w:tc>
          <w:tcPr>
            <w:tcW w:type="dxa" w:w="1728"/>
            <w:vAlign w:val="center"/>
            <w:tcMar>
              <w:top w:w="100" w:type="dxa"/>
              <w:start w:w="130" w:type="dxa"/>
              <w:bottom w:w="100" w:type="dxa"/>
              <w:end w:w="130" w:type="dxa"/>
            </w:tcMar>
            <w:shd w:fill="FFFFFF"/>
          </w:tcPr>
          <w:p>
            <w:pPr>
              <w:spacing w:after="0" w:line="259" w:lineRule="auto"/>
            </w:pPr>
            <w:r/>
            <w:r>
              <w:rPr>
                <w:rFonts w:ascii="Aptos" w:hAnsi="Aptos"/>
                <w:b w:val="0"/>
                <w:color w:val="202B33"/>
                <w:sz w:val="18"/>
              </w:rPr>
              <w:t>Weeks 4–5</w:t>
            </w:r>
          </w:p>
        </w:tc>
      </w:tr>
      <w:tr>
        <w:tc>
          <w:tcPr>
            <w:tcW w:type="dxa" w:w="1080"/>
            <w:vAlign w:val="center"/>
            <w:tcMar>
              <w:top w:w="100" w:type="dxa"/>
              <w:start w:w="130" w:type="dxa"/>
              <w:bottom w:w="100" w:type="dxa"/>
              <w:end w:w="130" w:type="dxa"/>
            </w:tcMar>
            <w:shd w:fill="F5F8FA"/>
          </w:tcPr>
          <w:p>
            <w:pPr>
              <w:spacing w:after="0" w:line="259" w:lineRule="auto"/>
            </w:pPr>
            <w:r/>
            <w:r>
              <w:rPr>
                <w:rFonts w:ascii="Aptos" w:hAnsi="Aptos"/>
                <w:b w:val="0"/>
                <w:color w:val="202B33"/>
                <w:sz w:val="18"/>
              </w:rPr>
              <w:t>Phase 6</w:t>
            </w:r>
          </w:p>
        </w:tc>
        <w:tc>
          <w:tcPr>
            <w:tcW w:type="dxa" w:w="6552"/>
            <w:vAlign w:val="center"/>
            <w:tcMar>
              <w:top w:w="100" w:type="dxa"/>
              <w:start w:w="130" w:type="dxa"/>
              <w:bottom w:w="100" w:type="dxa"/>
              <w:end w:w="130" w:type="dxa"/>
            </w:tcMar>
            <w:shd w:fill="F5F8FA"/>
          </w:tcPr>
          <w:p>
            <w:pPr>
              <w:spacing w:after="0" w:line="259" w:lineRule="auto"/>
            </w:pPr>
            <w:r/>
            <w:r>
              <w:rPr>
                <w:rFonts w:ascii="Aptos" w:hAnsi="Aptos"/>
                <w:b w:val="0"/>
                <w:color w:val="202B33"/>
                <w:sz w:val="18"/>
              </w:rPr>
              <w:t>UAT, security review, migration, training and production rollout</w:t>
            </w:r>
          </w:p>
        </w:tc>
        <w:tc>
          <w:tcPr>
            <w:tcW w:type="dxa" w:w="1728"/>
            <w:vAlign w:val="center"/>
            <w:tcMar>
              <w:top w:w="100" w:type="dxa"/>
              <w:start w:w="130" w:type="dxa"/>
              <w:bottom w:w="100" w:type="dxa"/>
              <w:end w:w="130" w:type="dxa"/>
            </w:tcMar>
            <w:shd w:fill="F5F8FA"/>
          </w:tcPr>
          <w:p>
            <w:pPr>
              <w:spacing w:after="0" w:line="259" w:lineRule="auto"/>
            </w:pPr>
            <w:r/>
            <w:r>
              <w:rPr>
                <w:rFonts w:ascii="Aptos" w:hAnsi="Aptos"/>
                <w:b w:val="0"/>
                <w:color w:val="202B33"/>
                <w:sz w:val="18"/>
              </w:rPr>
              <w:t>Weeks 5–6</w:t>
            </w:r>
          </w:p>
        </w:tc>
      </w:tr>
    </w:tbl>
    <w:p>
      <w:pPr>
        <w:keepNext w:val="0"/>
        <w:spacing w:before="0" w:after="40" w:line="283" w:lineRule="auto"/>
      </w:pPr>
      <w:r>
        <w:rPr>
          <w:rFonts w:ascii="Aptos" w:hAnsi="Aptos"/>
          <w:b w:val="0"/>
          <w:i w:val="0"/>
          <w:color w:val="202B33"/>
          <w:sz w:val="21"/>
        </w:rPr>
      </w:r>
    </w:p>
    <w:p>
      <w:pPr>
        <w:keepNext w:val="0"/>
        <w:spacing w:before="0" w:after="140" w:line="283" w:lineRule="auto"/>
      </w:pPr>
      <w:r>
        <w:rPr>
          <w:rFonts w:ascii="Aptos" w:hAnsi="Aptos"/>
          <w:b/>
          <w:i w:val="0"/>
          <w:color w:val="17365D"/>
          <w:sz w:val="19"/>
        </w:rPr>
        <w:t>Committed delivery period: 4–6 weeks from proposal acceptance, receipt of the initial payment and timely provision of all required client inputs, credentials and approvals.</w:t>
      </w:r>
    </w:p>
    <w:p>
      <w:pPr>
        <w:pStyle w:val="Heading1"/>
      </w:pPr>
      <w:r>
        <w:t>5. Deliverables</w:t>
      </w:r>
    </w:p>
    <w:p>
      <w:pPr>
        <w:pStyle w:val="ListBullet"/>
        <w:spacing w:after="80" w:line="276" w:lineRule="auto"/>
      </w:pPr>
      <w:r>
        <w:rPr>
          <w:rFonts w:ascii="Aptos" w:hAnsi="Aptos"/>
          <w:b/>
          <w:color w:val="17365D"/>
          <w:sz w:val="20"/>
        </w:rPr>
        <w:t xml:space="preserve">Configured CRM: </w:t>
      </w:r>
      <w:r>
        <w:rPr>
          <w:rFonts w:ascii="Aptos" w:hAnsi="Aptos"/>
          <w:color w:val="202B33"/>
          <w:sz w:val="20"/>
        </w:rPr>
        <w:t>Updated web CRM modules, workflows, roles and dashboards.</w:t>
      </w:r>
    </w:p>
    <w:p>
      <w:pPr>
        <w:pStyle w:val="ListBullet"/>
        <w:spacing w:after="80" w:line="276" w:lineRule="auto"/>
      </w:pPr>
      <w:r>
        <w:rPr>
          <w:rFonts w:ascii="Aptos" w:hAnsi="Aptos"/>
          <w:b/>
          <w:color w:val="17365D"/>
          <w:sz w:val="20"/>
        </w:rPr>
        <w:t xml:space="preserve">Mobile experience: </w:t>
      </w:r>
      <w:r>
        <w:rPr>
          <w:rFonts w:ascii="Aptos" w:hAnsi="Aptos"/>
          <w:color w:val="202B33"/>
          <w:sz w:val="20"/>
        </w:rPr>
        <w:t>Responsive/PWA or native application option, selected during discovery.</w:t>
      </w:r>
    </w:p>
    <w:p>
      <w:pPr>
        <w:pStyle w:val="ListBullet"/>
        <w:spacing w:after="80" w:line="276" w:lineRule="auto"/>
      </w:pPr>
      <w:r>
        <w:rPr>
          <w:rFonts w:ascii="Aptos" w:hAnsi="Aptos"/>
          <w:b/>
          <w:color w:val="17365D"/>
          <w:sz w:val="20"/>
        </w:rPr>
        <w:t xml:space="preserve">Integrations: </w:t>
      </w:r>
      <w:r>
        <w:rPr>
          <w:rFonts w:ascii="Aptos" w:hAnsi="Aptos"/>
          <w:color w:val="202B33"/>
          <w:sz w:val="20"/>
        </w:rPr>
        <w:t>Approved email provider, WhatsApp Business Platform/provider and map service integration.</w:t>
      </w:r>
    </w:p>
    <w:p>
      <w:pPr>
        <w:pStyle w:val="ListBullet"/>
        <w:spacing w:after="80" w:line="276" w:lineRule="auto"/>
      </w:pPr>
      <w:r>
        <w:rPr>
          <w:rFonts w:ascii="Aptos" w:hAnsi="Aptos"/>
          <w:b/>
          <w:color w:val="17365D"/>
          <w:sz w:val="20"/>
        </w:rPr>
        <w:t xml:space="preserve">Documents: </w:t>
      </w:r>
      <w:r>
        <w:rPr>
          <w:rFonts w:ascii="Aptos" w:hAnsi="Aptos"/>
          <w:color w:val="202B33"/>
          <w:sz w:val="20"/>
        </w:rPr>
        <w:t>Proposal, quotation, service estimate/report and payslip templates.</w:t>
      </w:r>
    </w:p>
    <w:p>
      <w:pPr>
        <w:pStyle w:val="ListBullet"/>
        <w:spacing w:after="80" w:line="276" w:lineRule="auto"/>
      </w:pPr>
      <w:r>
        <w:rPr>
          <w:rFonts w:ascii="Aptos" w:hAnsi="Aptos"/>
          <w:b/>
          <w:color w:val="17365D"/>
          <w:sz w:val="20"/>
        </w:rPr>
        <w:t xml:space="preserve">Quality: </w:t>
      </w:r>
      <w:r>
        <w:rPr>
          <w:rFonts w:ascii="Aptos" w:hAnsi="Aptos"/>
          <w:color w:val="202B33"/>
          <w:sz w:val="20"/>
        </w:rPr>
        <w:t>Functional testing, role/security tests, integration tests and user acceptance support.</w:t>
      </w:r>
    </w:p>
    <w:p>
      <w:pPr>
        <w:pStyle w:val="ListBullet"/>
        <w:spacing w:after="80" w:line="276" w:lineRule="auto"/>
      </w:pPr>
      <w:r>
        <w:rPr>
          <w:rFonts w:ascii="Aptos" w:hAnsi="Aptos"/>
          <w:b/>
          <w:color w:val="17365D"/>
          <w:sz w:val="20"/>
        </w:rPr>
        <w:t xml:space="preserve">Enablement: </w:t>
      </w:r>
      <w:r>
        <w:rPr>
          <w:rFonts w:ascii="Aptos" w:hAnsi="Aptos"/>
          <w:color w:val="202B33"/>
          <w:sz w:val="20"/>
        </w:rPr>
        <w:t>Administrator guide, user training and go-live handover.</w:t>
      </w:r>
    </w:p>
    <w:p>
      <w:pPr>
        <w:pStyle w:val="Heading1"/>
      </w:pPr>
      <w:r>
        <w:t>6. Assumptions and Dependencies</w:t>
      </w:r>
    </w:p>
    <w:p>
      <w:pPr>
        <w:pStyle w:val="ListBullet"/>
        <w:spacing w:after="80" w:line="276" w:lineRule="auto"/>
      </w:pPr>
      <w:r>
        <w:rPr>
          <w:rFonts w:ascii="Aptos" w:hAnsi="Aptos"/>
          <w:b/>
          <w:color w:val="17365D"/>
          <w:sz w:val="20"/>
        </w:rPr>
        <w:t xml:space="preserve">Client inputs: </w:t>
      </w:r>
      <w:r>
        <w:rPr>
          <w:rFonts w:ascii="Aptos" w:hAnsi="Aptos"/>
          <w:color w:val="202B33"/>
          <w:sz w:val="20"/>
        </w:rPr>
        <w:t>The client will provide branding, users/roles, attendance rules, salary structures, statutory requirements, message templates and approval authorities.</w:t>
      </w:r>
    </w:p>
    <w:p>
      <w:pPr>
        <w:pStyle w:val="ListBullet"/>
        <w:spacing w:after="80" w:line="276" w:lineRule="auto"/>
      </w:pPr>
      <w:r>
        <w:rPr>
          <w:rFonts w:ascii="Aptos" w:hAnsi="Aptos"/>
          <w:b/>
          <w:color w:val="17365D"/>
          <w:sz w:val="20"/>
        </w:rPr>
        <w:t xml:space="preserve">Third-party integrations: </w:t>
      </w:r>
      <w:r>
        <w:rPr>
          <w:rFonts w:ascii="Aptos" w:hAnsi="Aptos"/>
          <w:color w:val="202B33"/>
          <w:sz w:val="20"/>
        </w:rPr>
        <w:t>All third-party integrations are the client’s responsibility. Century Polypacks will procure and maintain the required accounts, subscriptions, approvals, API access, credentials and provider payments for WhatsApp Business, email, maps/geocoding, hosting, SMS, app stores and any other external service.</w:t>
      </w:r>
    </w:p>
    <w:p>
      <w:pPr>
        <w:pStyle w:val="ListBullet"/>
        <w:spacing w:after="80" w:line="276" w:lineRule="auto"/>
      </w:pPr>
      <w:r>
        <w:rPr>
          <w:rFonts w:ascii="Aptos" w:hAnsi="Aptos"/>
          <w:b/>
          <w:color w:val="17365D"/>
          <w:sz w:val="20"/>
        </w:rPr>
        <w:t xml:space="preserve">Consent and compliance: </w:t>
      </w:r>
      <w:r>
        <w:rPr>
          <w:rFonts w:ascii="Aptos" w:hAnsi="Aptos"/>
          <w:color w:val="202B33"/>
          <w:sz w:val="20"/>
        </w:rPr>
        <w:t>The client is responsible for lawful contact consent, message content, employee notices and local payroll/statutory compliance; MANOD will configure the agreed controls.</w:t>
      </w:r>
    </w:p>
    <w:p>
      <w:pPr>
        <w:pStyle w:val="ListBullet"/>
        <w:spacing w:after="80" w:line="276" w:lineRule="auto"/>
      </w:pPr>
      <w:r>
        <w:rPr>
          <w:rFonts w:ascii="Aptos" w:hAnsi="Aptos"/>
          <w:b/>
          <w:color w:val="17365D"/>
          <w:sz w:val="20"/>
        </w:rPr>
        <w:t xml:space="preserve">Data migration: </w:t>
      </w:r>
      <w:r>
        <w:rPr>
          <w:rFonts w:ascii="Aptos" w:hAnsi="Aptos"/>
          <w:color w:val="202B33"/>
          <w:sz w:val="20"/>
        </w:rPr>
        <w:t>Scope depends on the quality, format and volume of available lead, machine, employee and payroll data.</w:t>
      </w:r>
    </w:p>
    <w:p>
      <w:pPr>
        <w:pStyle w:val="ListBullet"/>
        <w:spacing w:after="80" w:line="276" w:lineRule="auto"/>
      </w:pPr>
      <w:r>
        <w:rPr>
          <w:rFonts w:ascii="Aptos" w:hAnsi="Aptos"/>
          <w:b/>
          <w:color w:val="17365D"/>
          <w:sz w:val="20"/>
        </w:rPr>
        <w:t xml:space="preserve">Integration limits: </w:t>
      </w:r>
      <w:r>
        <w:rPr>
          <w:rFonts w:ascii="Aptos" w:hAnsi="Aptos"/>
          <w:color w:val="202B33"/>
          <w:sz w:val="20"/>
        </w:rPr>
        <w:t>Final feasibility and delivery dates depend on third-party APIs, verification, rate limits and approval timelines.</w:t>
      </w:r>
    </w:p>
    <w:p>
      <w:pPr>
        <w:pStyle w:val="Heading1"/>
      </w:pPr>
      <w:r>
        <w:t>7. Acceptance Criteria</w:t>
      </w:r>
    </w:p>
    <w:tbl>
      <w:tblPr>
        <w:tblW w:type="auto" w:w="0"/>
        <w:jc w:val="center"/>
        <w:tblLayout w:type="fixed"/>
        <w:tblLook w:firstColumn="1" w:firstRow="1" w:lastColumn="0" w:lastRow="0" w:noHBand="0" w:noVBand="1" w:val="04A0"/>
      </w:tblPr>
      <w:tblGrid>
        <w:gridCol w:w="1944"/>
        <w:gridCol w:w="7416"/>
      </w:tblGrid>
      <w:tr>
        <w:trPr>
          <w:tblHeader/>
        </w:trPr>
        <w:tc>
          <w:tcPr>
            <w:tcW w:type="dxa" w:w="4680"/>
            <w:vAlign w:val="center"/>
            <w:tcMar>
              <w:top w:w="100" w:type="dxa"/>
              <w:start w:w="130" w:type="dxa"/>
              <w:bottom w:w="100" w:type="dxa"/>
              <w:end w:w="130" w:type="dxa"/>
            </w:tcMar>
            <w:shd w:fill="17365D"/>
          </w:tcPr>
          <w:p>
            <w:pPr>
              <w:spacing w:after="0" w:line="259" w:lineRule="auto"/>
            </w:pPr>
            <w:r/>
            <w:r>
              <w:rPr>
                <w:rFonts w:ascii="Aptos" w:hAnsi="Aptos"/>
                <w:b/>
                <w:color w:val="FFFFFF"/>
                <w:sz w:val="18"/>
              </w:rPr>
              <w:t>Area</w:t>
            </w:r>
          </w:p>
        </w:tc>
        <w:tc>
          <w:tcPr>
            <w:tcW w:type="dxa" w:w="4680"/>
            <w:vAlign w:val="center"/>
            <w:tcMar>
              <w:top w:w="100" w:type="dxa"/>
              <w:start w:w="130" w:type="dxa"/>
              <w:bottom w:w="100" w:type="dxa"/>
              <w:end w:w="130" w:type="dxa"/>
            </w:tcMar>
            <w:shd w:fill="17365D"/>
          </w:tcPr>
          <w:p>
            <w:pPr>
              <w:spacing w:after="0" w:line="259" w:lineRule="auto"/>
            </w:pPr>
            <w:r/>
            <w:r>
              <w:rPr>
                <w:rFonts w:ascii="Aptos" w:hAnsi="Aptos"/>
                <w:b/>
                <w:color w:val="FFFFFF"/>
                <w:sz w:val="18"/>
              </w:rPr>
              <w:t>Minimum acceptance outcome</w:t>
            </w:r>
          </w:p>
        </w:tc>
      </w:tr>
      <w:tr>
        <w:tc>
          <w:tcPr>
            <w:tcW w:type="dxa" w:w="1944"/>
            <w:vAlign w:val="center"/>
            <w:tcMar>
              <w:top w:w="100" w:type="dxa"/>
              <w:start w:w="130" w:type="dxa"/>
              <w:bottom w:w="100" w:type="dxa"/>
              <w:end w:w="130" w:type="dxa"/>
            </w:tcMar>
            <w:shd w:fill="FFFFFF"/>
          </w:tcPr>
          <w:p>
            <w:pPr>
              <w:spacing w:after="0" w:line="259" w:lineRule="auto"/>
            </w:pPr>
            <w:r/>
            <w:r>
              <w:rPr>
                <w:rFonts w:ascii="Aptos" w:hAnsi="Aptos"/>
                <w:b w:val="0"/>
                <w:color w:val="202B33"/>
                <w:sz w:val="18"/>
              </w:rPr>
              <w:t>Communication</w:t>
            </w:r>
          </w:p>
        </w:tc>
        <w:tc>
          <w:tcPr>
            <w:tcW w:type="dxa" w:w="7416"/>
            <w:vAlign w:val="center"/>
            <w:tcMar>
              <w:top w:w="100" w:type="dxa"/>
              <w:start w:w="130" w:type="dxa"/>
              <w:bottom w:w="100" w:type="dxa"/>
              <w:end w:w="130" w:type="dxa"/>
            </w:tcMar>
            <w:shd w:fill="FFFFFF"/>
          </w:tcPr>
          <w:p>
            <w:pPr>
              <w:spacing w:after="0" w:line="259" w:lineRule="auto"/>
            </w:pPr>
            <w:r/>
            <w:r>
              <w:rPr>
                <w:rFonts w:ascii="Aptos" w:hAnsi="Aptos"/>
                <w:b w:val="0"/>
                <w:color w:val="202B33"/>
                <w:sz w:val="18"/>
              </w:rPr>
              <w:t>Approved trigger sends the correct email/WhatsApp template, records status and creates the next action.</w:t>
            </w:r>
          </w:p>
        </w:tc>
      </w:tr>
      <w:tr>
        <w:tc>
          <w:tcPr>
            <w:tcW w:type="dxa" w:w="1944"/>
            <w:vAlign w:val="center"/>
            <w:tcMar>
              <w:top w:w="100" w:type="dxa"/>
              <w:start w:w="130" w:type="dxa"/>
              <w:bottom w:w="100" w:type="dxa"/>
              <w:end w:w="130" w:type="dxa"/>
            </w:tcMar>
            <w:shd w:fill="F5F8FA"/>
          </w:tcPr>
          <w:p>
            <w:pPr>
              <w:spacing w:after="0" w:line="259" w:lineRule="auto"/>
            </w:pPr>
            <w:r/>
            <w:r>
              <w:rPr>
                <w:rFonts w:ascii="Aptos" w:hAnsi="Aptos"/>
                <w:b w:val="0"/>
                <w:color w:val="202B33"/>
                <w:sz w:val="18"/>
              </w:rPr>
              <w:t>Mobile leads</w:t>
            </w:r>
          </w:p>
        </w:tc>
        <w:tc>
          <w:tcPr>
            <w:tcW w:type="dxa" w:w="7416"/>
            <w:vAlign w:val="center"/>
            <w:tcMar>
              <w:top w:w="100" w:type="dxa"/>
              <w:start w:w="130" w:type="dxa"/>
              <w:bottom w:w="100" w:type="dxa"/>
              <w:end w:w="130" w:type="dxa"/>
            </w:tcMar>
            <w:shd w:fill="F5F8FA"/>
          </w:tcPr>
          <w:p>
            <w:pPr>
              <w:spacing w:after="0" w:line="259" w:lineRule="auto"/>
            </w:pPr>
            <w:r/>
            <w:r>
              <w:rPr>
                <w:rFonts w:ascii="Aptos" w:hAnsi="Aptos"/>
                <w:b w:val="0"/>
                <w:color w:val="202B33"/>
                <w:sz w:val="18"/>
              </w:rPr>
              <w:t>Authorized user creates a lead with required fields; duplicate and location checks operate as agreed.</w:t>
            </w:r>
          </w:p>
        </w:tc>
      </w:tr>
      <w:tr>
        <w:tc>
          <w:tcPr>
            <w:tcW w:type="dxa" w:w="1944"/>
            <w:vAlign w:val="center"/>
            <w:tcMar>
              <w:top w:w="100" w:type="dxa"/>
              <w:start w:w="130" w:type="dxa"/>
              <w:bottom w:w="100" w:type="dxa"/>
              <w:end w:w="130" w:type="dxa"/>
            </w:tcMar>
            <w:shd w:fill="FFFFFF"/>
          </w:tcPr>
          <w:p>
            <w:pPr>
              <w:spacing w:after="0" w:line="259" w:lineRule="auto"/>
            </w:pPr>
            <w:r/>
            <w:r>
              <w:rPr>
                <w:rFonts w:ascii="Aptos" w:hAnsi="Aptos"/>
                <w:b w:val="0"/>
                <w:color w:val="202B33"/>
                <w:sz w:val="18"/>
              </w:rPr>
              <w:t>Maps</w:t>
            </w:r>
          </w:p>
        </w:tc>
        <w:tc>
          <w:tcPr>
            <w:tcW w:type="dxa" w:w="7416"/>
            <w:vAlign w:val="center"/>
            <w:tcMar>
              <w:top w:w="100" w:type="dxa"/>
              <w:start w:w="130" w:type="dxa"/>
              <w:bottom w:w="100" w:type="dxa"/>
              <w:end w:w="130" w:type="dxa"/>
            </w:tcMar>
            <w:shd w:fill="FFFFFF"/>
          </w:tcPr>
          <w:p>
            <w:pPr>
              <w:spacing w:after="0" w:line="259" w:lineRule="auto"/>
            </w:pPr>
            <w:r/>
            <w:r>
              <w:rPr>
                <w:rFonts w:ascii="Aptos" w:hAnsi="Aptos"/>
                <w:b w:val="0"/>
                <w:color w:val="202B33"/>
                <w:sz w:val="18"/>
              </w:rPr>
              <w:t>A lead/company can be viewed on the map and opened for navigation with correct permission handling.</w:t>
            </w:r>
          </w:p>
        </w:tc>
      </w:tr>
      <w:tr>
        <w:tc>
          <w:tcPr>
            <w:tcW w:type="dxa" w:w="1944"/>
            <w:vAlign w:val="center"/>
            <w:tcMar>
              <w:top w:w="100" w:type="dxa"/>
              <w:start w:w="130" w:type="dxa"/>
              <w:bottom w:w="100" w:type="dxa"/>
              <w:end w:w="130" w:type="dxa"/>
            </w:tcMar>
            <w:shd w:fill="F5F8FA"/>
          </w:tcPr>
          <w:p>
            <w:pPr>
              <w:spacing w:after="0" w:line="259" w:lineRule="auto"/>
            </w:pPr>
            <w:r/>
            <w:r>
              <w:rPr>
                <w:rFonts w:ascii="Aptos" w:hAnsi="Aptos"/>
                <w:b w:val="0"/>
                <w:color w:val="202B33"/>
                <w:sz w:val="18"/>
              </w:rPr>
              <w:t>Service cost</w:t>
            </w:r>
          </w:p>
        </w:tc>
        <w:tc>
          <w:tcPr>
            <w:tcW w:type="dxa" w:w="7416"/>
            <w:vAlign w:val="center"/>
            <w:tcMar>
              <w:top w:w="100" w:type="dxa"/>
              <w:start w:w="130" w:type="dxa"/>
              <w:bottom w:w="100" w:type="dxa"/>
              <w:end w:w="130" w:type="dxa"/>
            </w:tcMar>
            <w:shd w:fill="F5F8FA"/>
          </w:tcPr>
          <w:p>
            <w:pPr>
              <w:spacing w:after="0" w:line="259" w:lineRule="auto"/>
            </w:pPr>
            <w:r/>
            <w:r>
              <w:rPr>
                <w:rFonts w:ascii="Aptos" w:hAnsi="Aptos"/>
                <w:b w:val="0"/>
                <w:color w:val="202B33"/>
                <w:sz w:val="18"/>
              </w:rPr>
              <w:t>Admin sees internal cost/margin; client document contains only approved client-facing charges.</w:t>
            </w:r>
          </w:p>
        </w:tc>
      </w:tr>
      <w:tr>
        <w:tc>
          <w:tcPr>
            <w:tcW w:type="dxa" w:w="1944"/>
            <w:vAlign w:val="center"/>
            <w:tcMar>
              <w:top w:w="100" w:type="dxa"/>
              <w:start w:w="130" w:type="dxa"/>
              <w:bottom w:w="100" w:type="dxa"/>
              <w:end w:w="130" w:type="dxa"/>
            </w:tcMar>
            <w:shd w:fill="FFFFFF"/>
          </w:tcPr>
          <w:p>
            <w:pPr>
              <w:spacing w:after="0" w:line="259" w:lineRule="auto"/>
            </w:pPr>
            <w:r/>
            <w:r>
              <w:rPr>
                <w:rFonts w:ascii="Aptos" w:hAnsi="Aptos"/>
                <w:b w:val="0"/>
                <w:color w:val="202B33"/>
                <w:sz w:val="18"/>
              </w:rPr>
              <w:t>Assignment</w:t>
            </w:r>
          </w:p>
        </w:tc>
        <w:tc>
          <w:tcPr>
            <w:tcW w:type="dxa" w:w="7416"/>
            <w:vAlign w:val="center"/>
            <w:tcMar>
              <w:top w:w="100" w:type="dxa"/>
              <w:start w:w="130" w:type="dxa"/>
              <w:bottom w:w="100" w:type="dxa"/>
              <w:end w:w="130" w:type="dxa"/>
            </w:tcMar>
            <w:shd w:fill="FFFFFF"/>
          </w:tcPr>
          <w:p>
            <w:pPr>
              <w:spacing w:after="0" w:line="259" w:lineRule="auto"/>
            </w:pPr>
            <w:r/>
            <w:r>
              <w:rPr>
                <w:rFonts w:ascii="Aptos" w:hAnsi="Aptos"/>
                <w:b w:val="0"/>
                <w:color w:val="202B33"/>
                <w:sz w:val="18"/>
              </w:rPr>
              <w:t>Rule or assistant assigns/recommends an owner and records manual changes.</w:t>
            </w:r>
          </w:p>
        </w:tc>
      </w:tr>
      <w:tr>
        <w:tc>
          <w:tcPr>
            <w:tcW w:type="dxa" w:w="1944"/>
            <w:vAlign w:val="center"/>
            <w:tcMar>
              <w:top w:w="100" w:type="dxa"/>
              <w:start w:w="130" w:type="dxa"/>
              <w:bottom w:w="100" w:type="dxa"/>
              <w:end w:w="130" w:type="dxa"/>
            </w:tcMar>
            <w:shd w:fill="F5F8FA"/>
          </w:tcPr>
          <w:p>
            <w:pPr>
              <w:spacing w:after="0" w:line="259" w:lineRule="auto"/>
            </w:pPr>
            <w:r/>
            <w:r>
              <w:rPr>
                <w:rFonts w:ascii="Aptos" w:hAnsi="Aptos"/>
                <w:b w:val="0"/>
                <w:color w:val="202B33"/>
                <w:sz w:val="18"/>
              </w:rPr>
              <w:t>Attendance</w:t>
            </w:r>
          </w:p>
        </w:tc>
        <w:tc>
          <w:tcPr>
            <w:tcW w:type="dxa" w:w="7416"/>
            <w:vAlign w:val="center"/>
            <w:tcMar>
              <w:top w:w="100" w:type="dxa"/>
              <w:start w:w="130" w:type="dxa"/>
              <w:bottom w:w="100" w:type="dxa"/>
              <w:end w:w="130" w:type="dxa"/>
            </w:tcMar>
            <w:shd w:fill="F5F8FA"/>
          </w:tcPr>
          <w:p>
            <w:pPr>
              <w:spacing w:after="0" w:line="259" w:lineRule="auto"/>
            </w:pPr>
            <w:r/>
            <w:r>
              <w:rPr>
                <w:rFonts w:ascii="Aptos" w:hAnsi="Aptos"/>
                <w:b w:val="0"/>
                <w:color w:val="202B33"/>
                <w:sz w:val="18"/>
              </w:rPr>
              <w:t>Clock events and approved exceptions produce correct hours under the signed-off policy test cases.</w:t>
            </w:r>
          </w:p>
        </w:tc>
      </w:tr>
      <w:tr>
        <w:tc>
          <w:tcPr>
            <w:tcW w:type="dxa" w:w="1944"/>
            <w:vAlign w:val="center"/>
            <w:tcMar>
              <w:top w:w="100" w:type="dxa"/>
              <w:start w:w="130" w:type="dxa"/>
              <w:bottom w:w="100" w:type="dxa"/>
              <w:end w:w="130" w:type="dxa"/>
            </w:tcMar>
            <w:shd w:fill="FFFFFF"/>
          </w:tcPr>
          <w:p>
            <w:pPr>
              <w:spacing w:after="0" w:line="259" w:lineRule="auto"/>
            </w:pPr>
            <w:r/>
            <w:r>
              <w:rPr>
                <w:rFonts w:ascii="Aptos" w:hAnsi="Aptos"/>
                <w:b w:val="0"/>
                <w:color w:val="202B33"/>
                <w:sz w:val="18"/>
              </w:rPr>
              <w:t>Payroll</w:t>
            </w:r>
          </w:p>
        </w:tc>
        <w:tc>
          <w:tcPr>
            <w:tcW w:type="dxa" w:w="7416"/>
            <w:vAlign w:val="center"/>
            <w:tcMar>
              <w:top w:w="100" w:type="dxa"/>
              <w:start w:w="130" w:type="dxa"/>
              <w:bottom w:w="100" w:type="dxa"/>
              <w:end w:w="130" w:type="dxa"/>
            </w:tcMar>
            <w:shd w:fill="FFFFFF"/>
          </w:tcPr>
          <w:p>
            <w:pPr>
              <w:spacing w:after="0" w:line="259" w:lineRule="auto"/>
            </w:pPr>
            <w:r/>
            <w:r>
              <w:rPr>
                <w:rFonts w:ascii="Aptos" w:hAnsi="Aptos"/>
                <w:b w:val="0"/>
                <w:color w:val="202B33"/>
                <w:sz w:val="18"/>
              </w:rPr>
              <w:t>Approved payroll generates the expected payslip and sends it to the employee email with an audit record.</w:t>
            </w:r>
          </w:p>
        </w:tc>
      </w:tr>
    </w:tbl>
    <w:p>
      <w:pPr>
        <w:keepNext w:val="0"/>
        <w:spacing w:before="0" w:after="40" w:line="283" w:lineRule="auto"/>
      </w:pPr>
      <w:r>
        <w:rPr>
          <w:rFonts w:ascii="Aptos" w:hAnsi="Aptos"/>
          <w:b w:val="0"/>
          <w:i w:val="0"/>
          <w:color w:val="202B33"/>
          <w:sz w:val="21"/>
        </w:rPr>
      </w:r>
    </w:p>
    <w:p>
      <w:pPr>
        <w:pStyle w:val="Heading1"/>
      </w:pPr>
      <w:r>
        <w:t>8. Commercial Proposal</w:t>
      </w:r>
    </w:p>
    <w:tbl>
      <w:tblPr>
        <w:tblW w:type="auto" w:w="0"/>
        <w:jc w:val="center"/>
        <w:tblLayout w:type="fixed"/>
        <w:tblLook w:firstColumn="1" w:firstRow="1" w:lastColumn="0" w:lastRow="0" w:noHBand="0" w:noVBand="1" w:val="04A0"/>
      </w:tblPr>
      <w:tblGrid>
        <w:gridCol w:w="9360"/>
      </w:tblGrid>
      <w:tr>
        <w:tc>
          <w:tcPr>
            <w:tcW w:type="dxa" w:w="9360"/>
            <w:shd w:fill="EDF3F8"/>
            <w:tcMar>
              <w:top w:w="160" w:type="dxa"/>
              <w:start w:w="180" w:type="dxa"/>
              <w:bottom w:w="160" w:type="dxa"/>
              <w:end w:w="180" w:type="dxa"/>
            </w:tcMar>
          </w:tcPr>
          <w:p>
            <w:pPr>
              <w:spacing w:after="60"/>
            </w:pPr>
            <w:r/>
            <w:r>
              <w:rPr>
                <w:rFonts w:ascii="Aptos" w:hAnsi="Aptos"/>
                <w:b/>
                <w:color w:val="159A9C"/>
                <w:sz w:val="17"/>
              </w:rPr>
              <w:t>TOTAL QUOTATION</w:t>
            </w:r>
          </w:p>
          <w:p>
            <w:pPr>
              <w:spacing w:after="0" w:line="276" w:lineRule="auto"/>
            </w:pPr>
            <w:r>
              <w:rPr>
                <w:rFonts w:ascii="Aptos" w:hAnsi="Aptos"/>
                <w:b/>
                <w:color w:val="17365D"/>
                <w:sz w:val="20"/>
              </w:rPr>
              <w:t>INR 1,00,000 (Indian Rupees One Lakh Only) for the scope described in this proposal.</w:t>
            </w:r>
          </w:p>
        </w:tc>
      </w:tr>
    </w:tbl>
    <w:p>
      <w:r>
        <w:br w:type="page"/>
      </w:r>
    </w:p>
    <w:p>
      <w:pPr>
        <w:pStyle w:val="Heading2"/>
      </w:pPr>
      <w:r>
        <w:t>Payment milestones</w:t>
      </w:r>
    </w:p>
    <w:tbl>
      <w:tblPr>
        <w:tblW w:type="auto" w:w="0"/>
        <w:jc w:val="center"/>
        <w:tblLayout w:type="fixed"/>
        <w:tblLook w:firstColumn="1" w:firstRow="1" w:lastColumn="0" w:lastRow="0" w:noHBand="0" w:noVBand="1" w:val="04A0"/>
      </w:tblPr>
      <w:tblGrid>
        <w:gridCol w:w="1224"/>
        <w:gridCol w:w="5976"/>
        <w:gridCol w:w="2160"/>
      </w:tblGrid>
      <w:tr>
        <w:trPr>
          <w:tblHeader/>
        </w:trPr>
        <w:tc>
          <w:tcPr>
            <w:tcW w:type="dxa" w:w="3120"/>
            <w:vAlign w:val="center"/>
            <w:tcMar>
              <w:top w:w="100" w:type="dxa"/>
              <w:start w:w="130" w:type="dxa"/>
              <w:bottom w:w="100" w:type="dxa"/>
              <w:end w:w="130" w:type="dxa"/>
            </w:tcMar>
            <w:shd w:fill="17365D"/>
          </w:tcPr>
          <w:p>
            <w:pPr>
              <w:spacing w:after="0" w:line="259" w:lineRule="auto"/>
            </w:pPr>
            <w:r/>
            <w:r>
              <w:rPr>
                <w:rFonts w:ascii="Aptos" w:hAnsi="Aptos"/>
                <w:b/>
                <w:color w:val="FFFFFF"/>
                <w:sz w:val="18"/>
              </w:rPr>
              <w:t>Installment</w:t>
            </w:r>
          </w:p>
        </w:tc>
        <w:tc>
          <w:tcPr>
            <w:tcW w:type="dxa" w:w="3120"/>
            <w:vAlign w:val="center"/>
            <w:tcMar>
              <w:top w:w="100" w:type="dxa"/>
              <w:start w:w="130" w:type="dxa"/>
              <w:bottom w:w="100" w:type="dxa"/>
              <w:end w:w="130" w:type="dxa"/>
            </w:tcMar>
            <w:shd w:fill="17365D"/>
          </w:tcPr>
          <w:p>
            <w:pPr>
              <w:spacing w:after="0" w:line="259" w:lineRule="auto"/>
            </w:pPr>
            <w:r/>
            <w:r>
              <w:rPr>
                <w:rFonts w:ascii="Aptos" w:hAnsi="Aptos"/>
                <w:b/>
                <w:color w:val="FFFFFF"/>
                <w:sz w:val="18"/>
              </w:rPr>
              <w:t>Milestone</w:t>
            </w:r>
          </w:p>
        </w:tc>
        <w:tc>
          <w:tcPr>
            <w:tcW w:type="dxa" w:w="3120"/>
            <w:vAlign w:val="center"/>
            <w:tcMar>
              <w:top w:w="100" w:type="dxa"/>
              <w:start w:w="130" w:type="dxa"/>
              <w:bottom w:w="100" w:type="dxa"/>
              <w:end w:w="130" w:type="dxa"/>
            </w:tcMar>
            <w:shd w:fill="17365D"/>
          </w:tcPr>
          <w:p>
            <w:pPr>
              <w:spacing w:after="0" w:line="259" w:lineRule="auto"/>
            </w:pPr>
            <w:r/>
            <w:r>
              <w:rPr>
                <w:rFonts w:ascii="Aptos" w:hAnsi="Aptos"/>
                <w:b/>
                <w:color w:val="FFFFFF"/>
                <w:sz w:val="18"/>
              </w:rPr>
              <w:t>Amount</w:t>
            </w:r>
          </w:p>
        </w:tc>
      </w:tr>
      <w:tr>
        <w:tc>
          <w:tcPr>
            <w:tcW w:type="dxa" w:w="1224"/>
            <w:vAlign w:val="center"/>
            <w:tcMar>
              <w:top w:w="100" w:type="dxa"/>
              <w:start w:w="130" w:type="dxa"/>
              <w:bottom w:w="100" w:type="dxa"/>
              <w:end w:w="130" w:type="dxa"/>
            </w:tcMar>
            <w:shd w:fill="FFFFFF"/>
          </w:tcPr>
          <w:p>
            <w:pPr>
              <w:spacing w:after="0" w:line="259" w:lineRule="auto"/>
            </w:pPr>
            <w:r/>
            <w:r>
              <w:rPr>
                <w:rFonts w:ascii="Aptos" w:hAnsi="Aptos"/>
                <w:b w:val="0"/>
                <w:color w:val="202B33"/>
                <w:sz w:val="18"/>
              </w:rPr>
              <w:t>50%</w:t>
            </w:r>
          </w:p>
        </w:tc>
        <w:tc>
          <w:tcPr>
            <w:tcW w:type="dxa" w:w="5976"/>
            <w:vAlign w:val="center"/>
            <w:tcMar>
              <w:top w:w="100" w:type="dxa"/>
              <w:start w:w="130" w:type="dxa"/>
              <w:bottom w:w="100" w:type="dxa"/>
              <w:end w:w="130" w:type="dxa"/>
            </w:tcMar>
            <w:shd w:fill="FFFFFF"/>
          </w:tcPr>
          <w:p>
            <w:pPr>
              <w:spacing w:after="0" w:line="259" w:lineRule="auto"/>
            </w:pPr>
            <w:r/>
            <w:r>
              <w:rPr>
                <w:rFonts w:ascii="Aptos" w:hAnsi="Aptos"/>
                <w:b w:val="0"/>
                <w:color w:val="202B33"/>
                <w:sz w:val="18"/>
              </w:rPr>
              <w:t>On proposal acceptance and project commencement</w:t>
            </w:r>
          </w:p>
        </w:tc>
        <w:tc>
          <w:tcPr>
            <w:tcW w:type="dxa" w:w="2160"/>
            <w:vAlign w:val="center"/>
            <w:tcMar>
              <w:top w:w="100" w:type="dxa"/>
              <w:start w:w="130" w:type="dxa"/>
              <w:bottom w:w="100" w:type="dxa"/>
              <w:end w:w="130" w:type="dxa"/>
            </w:tcMar>
            <w:shd w:fill="FFFFFF"/>
          </w:tcPr>
          <w:p>
            <w:pPr>
              <w:spacing w:after="0" w:line="259" w:lineRule="auto"/>
            </w:pPr>
            <w:r/>
            <w:r>
              <w:rPr>
                <w:rFonts w:ascii="Aptos" w:hAnsi="Aptos"/>
                <w:b w:val="0"/>
                <w:color w:val="202B33"/>
                <w:sz w:val="18"/>
              </w:rPr>
              <w:t>INR 50,000</w:t>
            </w:r>
          </w:p>
        </w:tc>
      </w:tr>
      <w:tr>
        <w:tc>
          <w:tcPr>
            <w:tcW w:type="dxa" w:w="1224"/>
            <w:vAlign w:val="center"/>
            <w:tcMar>
              <w:top w:w="100" w:type="dxa"/>
              <w:start w:w="130" w:type="dxa"/>
              <w:bottom w:w="100" w:type="dxa"/>
              <w:end w:w="130" w:type="dxa"/>
            </w:tcMar>
            <w:shd w:fill="F5F8FA"/>
          </w:tcPr>
          <w:p>
            <w:pPr>
              <w:spacing w:after="0" w:line="259" w:lineRule="auto"/>
            </w:pPr>
            <w:r/>
            <w:r>
              <w:rPr>
                <w:rFonts w:ascii="Aptos" w:hAnsi="Aptos"/>
                <w:b w:val="0"/>
                <w:color w:val="202B33"/>
                <w:sz w:val="18"/>
              </w:rPr>
              <w:t>40%</w:t>
            </w:r>
          </w:p>
        </w:tc>
        <w:tc>
          <w:tcPr>
            <w:tcW w:type="dxa" w:w="5976"/>
            <w:vAlign w:val="center"/>
            <w:tcMar>
              <w:top w:w="100" w:type="dxa"/>
              <w:start w:w="130" w:type="dxa"/>
              <w:bottom w:w="100" w:type="dxa"/>
              <w:end w:w="130" w:type="dxa"/>
            </w:tcMar>
            <w:shd w:fill="F5F8FA"/>
          </w:tcPr>
          <w:p>
            <w:pPr>
              <w:spacing w:after="0" w:line="259" w:lineRule="auto"/>
            </w:pPr>
            <w:r/>
            <w:r>
              <w:rPr>
                <w:rFonts w:ascii="Aptos" w:hAnsi="Aptos"/>
                <w:b w:val="0"/>
                <w:color w:val="202B33"/>
                <w:sz w:val="18"/>
              </w:rPr>
              <w:t>On completion of the agreed modules and delivery for user acceptance testing</w:t>
            </w:r>
          </w:p>
        </w:tc>
        <w:tc>
          <w:tcPr>
            <w:tcW w:type="dxa" w:w="2160"/>
            <w:vAlign w:val="center"/>
            <w:tcMar>
              <w:top w:w="100" w:type="dxa"/>
              <w:start w:w="130" w:type="dxa"/>
              <w:bottom w:w="100" w:type="dxa"/>
              <w:end w:w="130" w:type="dxa"/>
            </w:tcMar>
            <w:shd w:fill="F5F8FA"/>
          </w:tcPr>
          <w:p>
            <w:pPr>
              <w:spacing w:after="0" w:line="259" w:lineRule="auto"/>
            </w:pPr>
            <w:r/>
            <w:r>
              <w:rPr>
                <w:rFonts w:ascii="Aptos" w:hAnsi="Aptos"/>
                <w:b w:val="0"/>
                <w:color w:val="202B33"/>
                <w:sz w:val="18"/>
              </w:rPr>
              <w:t>INR 40,000</w:t>
            </w:r>
          </w:p>
        </w:tc>
      </w:tr>
      <w:tr>
        <w:tc>
          <w:tcPr>
            <w:tcW w:type="dxa" w:w="1224"/>
            <w:vAlign w:val="center"/>
            <w:tcMar>
              <w:top w:w="100" w:type="dxa"/>
              <w:start w:w="130" w:type="dxa"/>
              <w:bottom w:w="100" w:type="dxa"/>
              <w:end w:w="130" w:type="dxa"/>
            </w:tcMar>
            <w:shd w:fill="FFFFFF"/>
          </w:tcPr>
          <w:p>
            <w:pPr>
              <w:spacing w:after="0" w:line="259" w:lineRule="auto"/>
            </w:pPr>
            <w:r/>
            <w:r>
              <w:rPr>
                <w:rFonts w:ascii="Aptos" w:hAnsi="Aptos"/>
                <w:b w:val="0"/>
                <w:color w:val="202B33"/>
                <w:sz w:val="18"/>
              </w:rPr>
              <w:t>10%</w:t>
            </w:r>
          </w:p>
        </w:tc>
        <w:tc>
          <w:tcPr>
            <w:tcW w:type="dxa" w:w="5976"/>
            <w:vAlign w:val="center"/>
            <w:tcMar>
              <w:top w:w="100" w:type="dxa"/>
              <w:start w:w="130" w:type="dxa"/>
              <w:bottom w:w="100" w:type="dxa"/>
              <w:end w:w="130" w:type="dxa"/>
            </w:tcMar>
            <w:shd w:fill="FFFFFF"/>
          </w:tcPr>
          <w:p>
            <w:pPr>
              <w:spacing w:after="0" w:line="259" w:lineRule="auto"/>
            </w:pPr>
            <w:r/>
            <w:r>
              <w:rPr>
                <w:rFonts w:ascii="Aptos" w:hAnsi="Aptos"/>
                <w:b w:val="0"/>
                <w:color w:val="202B33"/>
                <w:sz w:val="18"/>
              </w:rPr>
              <w:t>On final acceptance and production handover</w:t>
            </w:r>
          </w:p>
        </w:tc>
        <w:tc>
          <w:tcPr>
            <w:tcW w:type="dxa" w:w="2160"/>
            <w:vAlign w:val="center"/>
            <w:tcMar>
              <w:top w:w="100" w:type="dxa"/>
              <w:start w:w="130" w:type="dxa"/>
              <w:bottom w:w="100" w:type="dxa"/>
              <w:end w:w="130" w:type="dxa"/>
            </w:tcMar>
            <w:shd w:fill="FFFFFF"/>
          </w:tcPr>
          <w:p>
            <w:pPr>
              <w:spacing w:after="0" w:line="259" w:lineRule="auto"/>
            </w:pPr>
            <w:r/>
            <w:r>
              <w:rPr>
                <w:rFonts w:ascii="Aptos" w:hAnsi="Aptos"/>
                <w:b w:val="0"/>
                <w:color w:val="202B33"/>
                <w:sz w:val="18"/>
              </w:rPr>
              <w:t>INR 10,000</w:t>
            </w:r>
          </w:p>
        </w:tc>
      </w:tr>
    </w:tbl>
    <w:p>
      <w:pPr>
        <w:keepNext w:val="0"/>
        <w:spacing w:before="0" w:after="40" w:line="283" w:lineRule="auto"/>
      </w:pPr>
      <w:r>
        <w:rPr>
          <w:rFonts w:ascii="Aptos" w:hAnsi="Aptos"/>
          <w:b w:val="0"/>
          <w:i w:val="0"/>
          <w:color w:val="202B33"/>
          <w:sz w:val="21"/>
        </w:rPr>
      </w:r>
    </w:p>
    <w:p>
      <w:pPr>
        <w:keepNext w:val="0"/>
        <w:spacing w:before="0" w:after="140" w:line="283" w:lineRule="auto"/>
      </w:pPr>
      <w:r>
        <w:rPr>
          <w:rFonts w:ascii="Aptos" w:hAnsi="Aptos"/>
          <w:b/>
          <w:i w:val="0"/>
          <w:color w:val="17365D"/>
          <w:sz w:val="19"/>
        </w:rPr>
        <w:t>All third-party integration accounts, subscriptions, licences, usage fees, approvals, credentials and related provider charges will be arranged and paid directly by Century Polypacks.</w:t>
      </w:r>
    </w:p>
    <w:p>
      <w:pPr>
        <w:pStyle w:val="Heading2"/>
      </w:pPr>
      <w:r>
        <w:t>Scope confirmation and change requests</w:t>
      </w:r>
    </w:p>
    <w:tbl>
      <w:tblPr>
        <w:tblW w:type="auto" w:w="0"/>
        <w:jc w:val="center"/>
        <w:tblLayout w:type="fixed"/>
        <w:tblLook w:firstColumn="1" w:firstRow="1" w:lastColumn="0" w:lastRow="0" w:noHBand="0" w:noVBand="1" w:val="04A0"/>
      </w:tblPr>
      <w:tblGrid>
        <w:gridCol w:w="9360"/>
      </w:tblGrid>
      <w:tr>
        <w:tc>
          <w:tcPr>
            <w:tcW w:type="dxa" w:w="9360"/>
            <w:shd w:fill="EDF3F8"/>
            <w:tcMar>
              <w:top w:w="160" w:type="dxa"/>
              <w:start w:w="180" w:type="dxa"/>
              <w:bottom w:w="160" w:type="dxa"/>
              <w:end w:w="180" w:type="dxa"/>
            </w:tcMar>
          </w:tcPr>
          <w:p>
            <w:pPr>
              <w:spacing w:after="60"/>
            </w:pPr>
            <w:r/>
            <w:r>
              <w:rPr>
                <w:rFonts w:ascii="Aptos" w:hAnsi="Aptos"/>
                <w:b/>
                <w:color w:val="159A9C"/>
                <w:sz w:val="17"/>
              </w:rPr>
              <w:t>IMPORTANT ACCEPTANCE CONDITION</w:t>
            </w:r>
          </w:p>
          <w:p>
            <w:pPr>
              <w:spacing w:after="0" w:line="276" w:lineRule="auto"/>
            </w:pPr>
            <w:r>
              <w:rPr>
                <w:rFonts w:ascii="Aptos" w:hAnsi="Aptos"/>
                <w:b/>
                <w:color w:val="17365D"/>
                <w:sz w:val="20"/>
              </w:rPr>
              <w:t>Century Polypacks is requested to read this proposal carefully and confirm that the stated scope meets its requirements before signing. Once the proposal is accepted, any addition, alteration or change outside the accepted scope will be evaluated separately and may result in additional charges and a revised delivery schedule. Work on such a change will begin only after written approval of the applicable cost and timeline.</w:t>
            </w:r>
          </w:p>
        </w:tc>
      </w:tr>
    </w:tbl>
    <w:p>
      <w:pPr>
        <w:pStyle w:val="Heading1"/>
      </w:pPr>
      <w:r>
        <w:t>9. Next Steps</w:t>
      </w:r>
    </w:p>
    <w:p>
      <w:pPr>
        <w:pStyle w:val="ListNumber"/>
      </w:pPr>
      <w:r>
        <w:t>Confirm business workflows, user roles and priority modules.</w:t>
      </w:r>
    </w:p>
    <w:p>
      <w:pPr>
        <w:pStyle w:val="ListNumber"/>
      </w:pPr>
      <w:r>
        <w:t>Select WhatsApp/email/map providers and mobile delivery option.</w:t>
      </w:r>
    </w:p>
    <w:p>
      <w:pPr>
        <w:pStyle w:val="ListNumber"/>
      </w:pPr>
      <w:r>
        <w:t>Conduct HR/payroll policy and statutory requirements workshop.</w:t>
      </w:r>
    </w:p>
    <w:p>
      <w:pPr>
        <w:pStyle w:val="ListNumber"/>
      </w:pPr>
      <w:r>
        <w:t>Approve scope, milestones, commercials and acceptance plan.</w:t>
      </w:r>
    </w:p>
    <w:p>
      <w:pPr>
        <w:pStyle w:val="ListNumber"/>
      </w:pPr>
      <w:r>
        <w:t>Begin Phase 1 discovery and prepare the implementation backlog.</w:t>
      </w:r>
    </w:p>
    <w:p>
      <w:pPr>
        <w:pStyle w:val="Heading1"/>
      </w:pPr>
      <w:r>
        <w:t>Approval</w:t>
      </w:r>
    </w:p>
    <w:tbl>
      <w:tblPr>
        <w:tblW w:type="auto" w:w="0"/>
        <w:jc w:val="center"/>
        <w:tblLayout w:type="fixed"/>
        <w:tblLook w:firstColumn="1" w:firstRow="1" w:lastColumn="0" w:lastRow="0" w:noHBand="0" w:noVBand="1" w:val="04A0"/>
      </w:tblPr>
      <w:tblGrid>
        <w:gridCol w:w="4680"/>
        <w:gridCol w:w="4680"/>
      </w:tblGrid>
      <w:tr>
        <w:trPr>
          <w:tblHeader/>
        </w:trPr>
        <w:tc>
          <w:tcPr>
            <w:tcW w:type="dxa" w:w="4680"/>
            <w:vAlign w:val="center"/>
            <w:tcMar>
              <w:top w:w="100" w:type="dxa"/>
              <w:start w:w="130" w:type="dxa"/>
              <w:bottom w:w="100" w:type="dxa"/>
              <w:end w:w="130" w:type="dxa"/>
            </w:tcMar>
            <w:shd w:fill="17365D"/>
          </w:tcPr>
          <w:p>
            <w:pPr>
              <w:spacing w:after="0" w:line="259" w:lineRule="auto"/>
            </w:pPr>
            <w:r/>
            <w:r>
              <w:rPr>
                <w:rFonts w:ascii="Aptos" w:hAnsi="Aptos"/>
                <w:b/>
                <w:color w:val="FFFFFF"/>
                <w:sz w:val="18"/>
              </w:rPr>
              <w:t>For Century Polypacks</w:t>
            </w:r>
          </w:p>
        </w:tc>
        <w:tc>
          <w:tcPr>
            <w:tcW w:type="dxa" w:w="4680"/>
            <w:vAlign w:val="center"/>
            <w:tcMar>
              <w:top w:w="100" w:type="dxa"/>
              <w:start w:w="130" w:type="dxa"/>
              <w:bottom w:w="100" w:type="dxa"/>
              <w:end w:w="130" w:type="dxa"/>
            </w:tcMar>
            <w:shd w:fill="17365D"/>
          </w:tcPr>
          <w:p>
            <w:pPr>
              <w:spacing w:after="0" w:line="259" w:lineRule="auto"/>
            </w:pPr>
            <w:r/>
            <w:r>
              <w:rPr>
                <w:rFonts w:ascii="Aptos" w:hAnsi="Aptos"/>
                <w:b/>
                <w:color w:val="FFFFFF"/>
                <w:sz w:val="18"/>
              </w:rPr>
              <w:t>For MANOD</w:t>
            </w:r>
          </w:p>
        </w:tc>
      </w:tr>
      <w:tr>
        <w:tc>
          <w:tcPr>
            <w:tcW w:type="dxa" w:w="4680"/>
            <w:vAlign w:val="center"/>
            <w:tcMar>
              <w:top w:w="100" w:type="dxa"/>
              <w:start w:w="130" w:type="dxa"/>
              <w:bottom w:w="100" w:type="dxa"/>
              <w:end w:w="130" w:type="dxa"/>
            </w:tcMar>
            <w:shd w:fill="FFFFFF"/>
          </w:tcPr>
          <w:p>
            <w:pPr>
              <w:spacing w:after="0" w:line="259" w:lineRule="auto"/>
            </w:pPr>
            <w:r/>
            <w:r>
              <w:rPr>
                <w:rFonts w:ascii="Aptos" w:hAnsi="Aptos"/>
                <w:b w:val="0"/>
                <w:color w:val="202B33"/>
                <w:sz w:val="18"/>
              </w:rPr>
              <w:t>Name: Mr. Arockia Raj</w:t>
            </w:r>
          </w:p>
        </w:tc>
        <w:tc>
          <w:tcPr>
            <w:tcW w:type="dxa" w:w="4680"/>
            <w:vAlign w:val="center"/>
            <w:tcMar>
              <w:top w:w="100" w:type="dxa"/>
              <w:start w:w="130" w:type="dxa"/>
              <w:bottom w:w="100" w:type="dxa"/>
              <w:end w:w="130" w:type="dxa"/>
            </w:tcMar>
            <w:shd w:fill="FFFFFF"/>
          </w:tcPr>
          <w:p>
            <w:pPr>
              <w:spacing w:after="0" w:line="259" w:lineRule="auto"/>
            </w:pPr>
            <w:r/>
            <w:r>
              <w:rPr>
                <w:rFonts w:ascii="Aptos" w:hAnsi="Aptos"/>
                <w:b w:val="0"/>
                <w:color w:val="202B33"/>
                <w:sz w:val="18"/>
              </w:rPr>
              <w:t>Name: Rekha Malar</w:t>
            </w:r>
          </w:p>
        </w:tc>
      </w:tr>
      <w:tr>
        <w:tc>
          <w:tcPr>
            <w:tcW w:type="dxa" w:w="4680"/>
            <w:vAlign w:val="center"/>
            <w:tcMar>
              <w:top w:w="100" w:type="dxa"/>
              <w:start w:w="130" w:type="dxa"/>
              <w:bottom w:w="100" w:type="dxa"/>
              <w:end w:w="130" w:type="dxa"/>
            </w:tcMar>
            <w:shd w:fill="F5F8FA"/>
          </w:tcPr>
          <w:p>
            <w:pPr>
              <w:spacing w:after="0" w:line="259" w:lineRule="auto"/>
            </w:pPr>
            <w:r/>
            <w:r>
              <w:rPr>
                <w:rFonts w:ascii="Aptos" w:hAnsi="Aptos"/>
                <w:b w:val="0"/>
                <w:color w:val="202B33"/>
                <w:sz w:val="18"/>
              </w:rPr>
              <w:t>Title: _______________________________</w:t>
            </w:r>
          </w:p>
        </w:tc>
        <w:tc>
          <w:tcPr>
            <w:tcW w:type="dxa" w:w="4680"/>
            <w:vAlign w:val="center"/>
            <w:tcMar>
              <w:top w:w="100" w:type="dxa"/>
              <w:start w:w="130" w:type="dxa"/>
              <w:bottom w:w="100" w:type="dxa"/>
              <w:end w:w="130" w:type="dxa"/>
            </w:tcMar>
            <w:shd w:fill="F5F8FA"/>
          </w:tcPr>
          <w:p>
            <w:pPr>
              <w:spacing w:after="0" w:line="259" w:lineRule="auto"/>
            </w:pPr>
            <w:r/>
            <w:r>
              <w:rPr>
                <w:rFonts w:ascii="Aptos" w:hAnsi="Aptos"/>
                <w:b w:val="0"/>
                <w:color w:val="202B33"/>
                <w:sz w:val="18"/>
              </w:rPr>
              <w:t>Title: Managing Director</w:t>
            </w:r>
          </w:p>
        </w:tc>
      </w:tr>
      <w:tr>
        <w:tc>
          <w:tcPr>
            <w:tcW w:type="dxa" w:w="4680"/>
            <w:vAlign w:val="center"/>
            <w:tcMar>
              <w:top w:w="100" w:type="dxa"/>
              <w:start w:w="130" w:type="dxa"/>
              <w:bottom w:w="100" w:type="dxa"/>
              <w:end w:w="130" w:type="dxa"/>
            </w:tcMar>
            <w:shd w:fill="FFFFFF"/>
          </w:tcPr>
          <w:p>
            <w:pPr>
              <w:spacing w:after="0" w:line="259" w:lineRule="auto"/>
            </w:pPr>
            <w:r/>
            <w:r>
              <w:rPr>
                <w:rFonts w:ascii="Aptos" w:hAnsi="Aptos"/>
                <w:b w:val="0"/>
                <w:color w:val="202B33"/>
                <w:sz w:val="18"/>
              </w:rPr>
              <w:t>Signature: ___________________________</w:t>
            </w:r>
          </w:p>
        </w:tc>
        <w:tc>
          <w:tcPr>
            <w:tcW w:type="dxa" w:w="4680"/>
            <w:vAlign w:val="center"/>
            <w:tcMar>
              <w:top w:w="100" w:type="dxa"/>
              <w:start w:w="130" w:type="dxa"/>
              <w:bottom w:w="100" w:type="dxa"/>
              <w:end w:w="130" w:type="dxa"/>
            </w:tcMar>
            <w:shd w:fill="FFFFFF"/>
          </w:tcPr>
          <w:p>
            <w:pPr>
              <w:spacing w:after="0" w:line="259" w:lineRule="auto"/>
            </w:pPr>
            <w:r/>
            <w:r>
              <w:rPr>
                <w:rFonts w:ascii="Aptos" w:hAnsi="Aptos"/>
                <w:b w:val="0"/>
                <w:color w:val="202B33"/>
                <w:sz w:val="18"/>
              </w:rPr>
              <w:t>Signature: ___________________________</w:t>
            </w:r>
          </w:p>
        </w:tc>
      </w:tr>
      <w:tr>
        <w:tc>
          <w:tcPr>
            <w:tcW w:type="dxa" w:w="4680"/>
            <w:vAlign w:val="center"/>
            <w:tcMar>
              <w:top w:w="100" w:type="dxa"/>
              <w:start w:w="130" w:type="dxa"/>
              <w:bottom w:w="100" w:type="dxa"/>
              <w:end w:w="130" w:type="dxa"/>
            </w:tcMar>
            <w:shd w:fill="F5F8FA"/>
          </w:tcPr>
          <w:p>
            <w:pPr>
              <w:spacing w:after="0" w:line="259" w:lineRule="auto"/>
            </w:pPr>
            <w:r/>
            <w:r>
              <w:rPr>
                <w:rFonts w:ascii="Aptos" w:hAnsi="Aptos"/>
                <w:b w:val="0"/>
                <w:color w:val="202B33"/>
                <w:sz w:val="18"/>
              </w:rPr>
              <w:t>Date: _______________________________</w:t>
            </w:r>
          </w:p>
        </w:tc>
        <w:tc>
          <w:tcPr>
            <w:tcW w:type="dxa" w:w="4680"/>
            <w:vAlign w:val="center"/>
            <w:tcMar>
              <w:top w:w="100" w:type="dxa"/>
              <w:start w:w="130" w:type="dxa"/>
              <w:bottom w:w="100" w:type="dxa"/>
              <w:end w:w="130" w:type="dxa"/>
            </w:tcMar>
            <w:shd w:fill="F5F8FA"/>
          </w:tcPr>
          <w:p>
            <w:pPr>
              <w:spacing w:after="0" w:line="259" w:lineRule="auto"/>
            </w:pPr>
            <w:r/>
            <w:r>
              <w:rPr>
                <w:rFonts w:ascii="Aptos" w:hAnsi="Aptos"/>
                <w:b w:val="0"/>
                <w:color w:val="202B33"/>
                <w:sz w:val="18"/>
              </w:rPr>
              <w:t>Date: 05 August 2026</w:t>
            </w:r>
          </w:p>
        </w:tc>
      </w:tr>
    </w:tbl>
    <w:p>
      <w:pPr>
        <w:keepNext w:val="0"/>
        <w:spacing w:before="0" w:after="40" w:line="283" w:lineRule="auto"/>
      </w:pPr>
      <w:r>
        <w:rPr>
          <w:rFonts w:ascii="Aptos" w:hAnsi="Aptos"/>
          <w:b w:val="0"/>
          <w:i w:val="0"/>
          <w:color w:val="202B33"/>
          <w:sz w:val="21"/>
        </w:rPr>
      </w:r>
    </w:p>
    <w:sectPr w:rsidR="00FC693F" w:rsidRPr="0006063C" w:rsidSect="00034616">
      <w:headerReference w:type="default" r:id="rId9"/>
      <w:footerReference w:type="default" r:id="rId10"/>
      <w:pgSz w:w="12240" w:h="15840"/>
      <w:pgMar w:top="1037" w:right="1440" w:bottom="1008"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085"/>
        <w:sz w:val="16"/>
      </w:rPr>
      <w:t xml:space="preserve">MANOD CRM  |  Enhancement Proposal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472"/>
      <w:gridCol w:w="3888"/>
    </w:tblGrid>
    <w:tr>
      <w:tc>
        <w:tcPr>
          <w:tcW w:type="dxa" w:w="4680"/>
          <w:vAlign w:val="center"/>
          <w:tcMar>
            <w:top w:w="100" w:type="dxa"/>
            <w:start w:w="130" w:type="dxa"/>
            <w:bottom w:w="100" w:type="dxa"/>
            <w:end w:w="130" w:type="dxa"/>
          </w:tcMar>
        </w:tcPr>
        <w:p>
          <w:pPr>
            <w:spacing w:after="0" w:line="259" w:lineRule="auto"/>
          </w:pPr>
          <w:r/>
          <w:r>
            <w:rPr>
              <w:rFonts w:ascii="Aptos" w:hAnsi="Aptos"/>
              <w:b/>
              <w:color w:val="17365D"/>
              <w:sz w:val="17"/>
            </w:rPr>
            <w:t>MANOD | CRM SOLUTIONS</w:t>
          </w:r>
        </w:p>
      </w:tc>
      <w:tc>
        <w:tcPr>
          <w:tcW w:type="dxa" w:w="4680"/>
          <w:vAlign w:val="center"/>
          <w:tcMar>
            <w:top w:w="100" w:type="dxa"/>
            <w:start w:w="130" w:type="dxa"/>
            <w:bottom w:w="100" w:type="dxa"/>
            <w:end w:w="130" w:type="dxa"/>
          </w:tcMar>
        </w:tcPr>
        <w:p>
          <w:pPr>
            <w:spacing w:after="0" w:line="259" w:lineRule="auto"/>
            <w:jc w:val="right"/>
          </w:pPr>
          <w:r/>
          <w:r>
            <w:rPr>
              <w:rFonts w:ascii="Aptos" w:hAnsi="Aptos"/>
              <w:b/>
              <w:color w:val="667085"/>
              <w:sz w:val="17"/>
            </w:rPr>
            <w:t>CLIENT PROPOSAL • CONFIDENTIAL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Aptos" w:hAnsi="Aptos"/>
      <w:color w:val="202B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2E75B6"/>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159A9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36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547" w:hanging="274"/>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547" w:hanging="274"/>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MANOD CRM Enhancement Proposal</dc:title>
  <dc:subject>CRM, communication, field service, HRMS and payroll automation proposal</dc:subject>
  <dc:creator>MANOD</dc:creator>
  <cp:keywords/>
  <dc:description>generated by python-docx</dc:description>
  <cp:lastModifiedBy/>
  <cp:revision>1</cp:revision>
  <dcterms:created xsi:type="dcterms:W3CDTF">2013-12-23T23:15:00Z</dcterms:created>
  <dcterms:modified xsi:type="dcterms:W3CDTF">2013-12-23T23:15:00Z</dcterms:modified>
  <cp:category/>
</cp:coreProperties>
</file>