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</w:t>
      </w:r>
    </w:p>
    <w:p>
      <w:r>
        <w:t xml:space="preserve">The angular width of central maxima in the Fraunhofer diffraction pattern is measured. The slit is illuminated by the light of wavelength </w:t>
      </w:r>
      <m:oMath xmlns:mml="http://www.w3.org/1998/Math/MathML">
        <m:r>
          <m:t>6000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>
        <w:t xml:space="preserve"> If the slit is illuminated by a light of another wavelength, angular width decreases by 30%. The wavelength of light used is :</w:t>
      </w:r>
    </w:p>
    <w:p>
      <w:r>
        <w:t>Options:</w:t>
      </w:r>
    </w:p>
    <w:p>
      <w:r>
        <w:t xml:space="preserve">1) </w:t>
      </w:r>
      <w:r/>
      <m:oMath xmlns:mml="http://www.w3.org/1998/Math/MathML">
        <m:r>
          <m:t>3500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/>
    </w:p>
    <w:p>
      <w:r>
        <w:t xml:space="preserve">2) </w:t>
      </w:r>
      <w:r/>
      <m:oMath xmlns:mml="http://www.w3.org/1998/Math/MathML">
        <m:r>
          <m:t>4200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/>
    </w:p>
    <w:p>
      <w:r>
        <w:t xml:space="preserve">3) </w:t>
      </w:r>
      <w:r/>
      <m:oMath xmlns:mml="http://www.w3.org/1998/Math/MathML">
        <m:r>
          <m:t>4700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/>
    </w:p>
    <w:p>
      <w:r>
        <w:t xml:space="preserve">4) </w:t>
      </w:r>
      <w:r/>
      <m:oMath xmlns:mml="http://www.w3.org/1998/Math/MathML">
        <m:r>
          <m:t>6000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/>
    </w:p>
    <w:p>
      <w:r>
        <w:t>Correct Answer:</w:t>
      </w:r>
    </w:p>
    <w:p>
      <w:r>
        <w:t xml:space="preserve">2) </w:t>
      </w:r>
      <w:r/>
      <m:oMath xmlns:mml="http://www.w3.org/1998/Math/MathML">
        <m:r>
          <m:t>4200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/>
    </w:p>
    <w:p>
      <w:r>
        <w:t xml:space="preserve">Solution: </w:t>
      </w:r>
    </w:p>
    <w:p>
      <w:r/>
      <m:oMath xmlns:mml="http://www.w3.org/1998/Math/MathML">
        <m:r>
          <m:t>d</m:t>
        </m:r>
        <m:r>
          <m:rPr>
            <m:sty m:val="p"/>
          </m:rPr>
          <m:t>sin</m:t>
        </m:r>
        <m:r>
          <m:t>θ=nλ</m:t>
        </m:r>
      </m:oMath>
      <w:r>
        <w:br/>
        <w:t>n = 1, we have</w:t>
        <w:br/>
      </w:r>
      <m:oMath xmlns:mml="http://www.w3.org/1998/Math/MathML">
        <m:r>
          <m:t>d</m:t>
        </m:r>
        <m:r>
          <m:rPr>
            <m:sty m:val="p"/>
          </m:rPr>
          <m:t>sin</m:t>
        </m:r>
        <m:r>
          <m:t>θ=λ</m:t>
        </m:r>
      </m:oMath>
      <w:r>
        <w:br/>
        <w:t xml:space="preserve">If angle is small, then </w:t>
      </w:r>
      <m:oMath xmlns:mml="http://www.w3.org/1998/Math/MathML">
        <m:r>
          <m:rPr>
            <m:sty m:val="p"/>
          </m:rPr>
          <m:t>sin</m:t>
        </m:r>
        <m:r>
          <m:t>θ=θ</m:t>
        </m:r>
      </m:oMath>
      <w:r>
        <w:br/>
      </w:r>
      <m:oMath xmlns:mml="http://www.w3.org/1998/Math/MathML">
        <m:r>
          <m:t>dθ=λ</m:t>
        </m:r>
      </m:oMath>
      <w:r>
        <w:br/>
        <w:t xml:space="preserve">Half angular width </w:t>
      </w:r>
      <m:oMath xmlns:mml="http://www.w3.org/1998/Math/MathML">
        <m:r>
          <m:t>θ=</m:t>
        </m:r>
        <m:f>
          <m:fPr>
            <m:type m:val="bar"/>
          </m:fPr>
          <m:num>
            <m:r>
              <m:t>λ</m:t>
            </m:r>
          </m:num>
          <m:den>
            <m:r>
              <m:t>d</m:t>
            </m:r>
          </m:den>
        </m:f>
      </m:oMath>
      <w:r>
        <w:br/>
        <w:t xml:space="preserve">Full angular width </w:t>
      </w:r>
      <m:oMath xmlns:mml="http://www.w3.org/1998/Math/MathML">
        <m:r>
          <m:t>2θ=2</m:t>
        </m:r>
        <m:f>
          <m:fPr>
            <m:type m:val="bar"/>
          </m:fPr>
          <m:num>
            <m:r>
              <m:t>λ</m:t>
            </m:r>
          </m:num>
          <m:den>
            <m:r>
              <m:t>d</m:t>
            </m:r>
          </m:den>
        </m:f>
      </m:oMath>
      <w:r>
        <w:br/>
      </w:r>
      <m:oMath xmlns:mml="http://www.w3.org/1998/Math/MathML">
        <m:sSup>
          <m:e>
            <m:r>
              <m:t>ω</m:t>
            </m:r>
          </m:e>
          <m:sup>
            <m:r>
              <m:t>′</m:t>
            </m:r>
          </m:sup>
        </m:sSup>
        <m:r>
          <m:t>=</m:t>
        </m:r>
        <m:f>
          <m:fPr>
            <m:type m:val="bar"/>
          </m:fPr>
          <m:num>
            <m:r>
              <m:t>2λ</m:t>
            </m:r>
          </m:num>
          <m:den>
            <m:r>
              <m:t>d</m:t>
            </m:r>
          </m:den>
        </m:f>
      </m:oMath>
      <w:r>
        <w:br/>
      </w:r>
      <m:oMath xmlns:mml="http://www.w3.org/1998/Math/MathML"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′</m:t>
                </m:r>
              </m:sup>
            </m:sSup>
          </m:num>
          <m:den>
            <m:r>
              <m:t>λ</m:t>
            </m:r>
          </m:den>
        </m:f>
        <m:r>
          <m:t>=</m:t>
        </m:r>
        <m:f>
          <m:fPr>
            <m:type m:val="bar"/>
          </m:fPr>
          <m:num>
            <m:sSup>
              <m:e>
                <m:r>
                  <m:t>ω</m:t>
                </m:r>
              </m:e>
              <m:sup>
                <m:r>
                  <m:t>′</m:t>
                </m:r>
              </m:sup>
            </m:sSup>
          </m:num>
          <m:den>
            <m:r>
              <m:t>ω</m:t>
            </m:r>
          </m:den>
        </m:f>
        <m:r>
          <m:t>⇒</m:t>
        </m:r>
        <m:sSup>
          <m:e>
            <m:r>
              <m:t>λ</m:t>
            </m:r>
          </m:e>
          <m:sup>
            <m:r>
              <m:t>′</m:t>
            </m:r>
          </m:sup>
        </m:sSup>
        <m:r>
          <m:t>=</m:t>
        </m:r>
        <m:sSup>
          <m:e>
            <m:r>
              <m:t>λ</m:t>
            </m:r>
          </m:e>
          <m:sup>
            <m:r>
              <m:t>′</m:t>
            </m:r>
          </m:sup>
        </m:sSup>
        <m:f>
          <m:fPr>
            <m:type m:val="bar"/>
          </m:fPr>
          <m:num>
            <m:sSup>
              <m:e>
                <m:r>
                  <m:t>ω</m:t>
                </m:r>
              </m:e>
              <m:sup>
                <m:r>
                  <m:t>′</m:t>
                </m:r>
              </m:sup>
            </m:sSup>
          </m:num>
          <m:den>
            <m:r>
              <m:t>omega</m:t>
            </m:r>
          </m:den>
        </m:f>
      </m:oMath>
      <w:r>
        <w:br/>
      </w:r>
      <m:oMath xmlns:mml="http://www.w3.org/1998/Math/MathML">
        <m:sSup>
          <m:e>
            <m:r>
              <m:t>λ</m:t>
            </m:r>
          </m:e>
          <m:sup>
            <m:r>
              <m:t>′</m:t>
            </m:r>
          </m:sup>
        </m:sSup>
        <m:r>
          <m:t>=6000×0.7=4200</m:t>
        </m:r>
        <m:limUpp>
          <m:e>
            <m:r>
              <m:t>A</m:t>
            </m:r>
          </m:e>
          <m:lim>
            <m:r>
              <m:t>˚</m:t>
            </m:r>
          </m:lim>
        </m:limUpp>
      </m:oMath>
      <w:r/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