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4"/>
          <w:szCs w:val="34"/>
        </w:rPr>
        <w:t xml:space="preserve">Search and Screening Report</w:t>
      </w:r>
    </w:p>
    <w:p>
      <w:pPr>
        <w:spacing w:after="60"/>
      </w:pPr>
      <w:r>
        <w:rPr>
          <w:i/>
          <w:iCs/>
          <w:color w:val="595959"/>
          <w:sz w:val="22"/>
          <w:szCs w:val="22"/>
        </w:rPr>
        <w:t xml:space="preserve">Remote sensing and geospatial approaches for multi-hazard monitoring in Nepal</w:t>
      </w:r>
    </w:p>
    <w:p>
      <w:pPr>
        <w:spacing w:after="220"/>
      </w:pPr>
      <w:r>
        <w:rPr>
          <w:color w:val="808080"/>
          <w:sz w:val="18"/>
          <w:szCs w:val="18"/>
        </w:rPr>
        <w:t xml:space="preserve">Systematic / hybrid review - Scopus + Web of Science (2016-2025). Full manual screening.</w:t>
      </w:r>
    </w:p>
    <w:p>
      <w:pPr>
        <w:pStyle w:val="Heading1"/>
      </w:pPr>
      <w:r>
        <w:t xml:space="preserve">Methods (paste-ready)</w:t>
      </w:r>
    </w:p>
    <w:p>
      <w:pPr>
        <w:spacing w:after="120"/>
      </w:pPr>
      <w:r>
        <w:t>Literature was identified from Scopus and the Web of Science Core Collection using five complementary Boolean streams (one multi-hazard query and four hazard-specific queries), each combining remote-sensing/geospatial terms with hazard terms and “Nepal”, restricted to 2016-2025. The two searches returned 1,362 records (567 Scopus; 795 Web of Science). Records were pooled and de-duplicated with a reproducible logged routine using ordered keys (DOI, then title+year, then native identifier), removing 855 duplicates and leaving 507 unique records; 248 were indexed in both databases. After removing 24 non-article document types, 483 articles entered screening.</w:t>
      </w:r>
    </w:p>
    <w:p>
      <w:pPr>
        <w:spacing w:after="120"/>
      </w:pPr>
      <w:r>
        <w:t>All 483 articles underwent manual title/abstract screening against a three-part eligibility test (Nepal study area; concrete remote-sensing/geospatial method; hazard-monitoring focus); a documented relevance classifier provided only an initial sort and provisional tags. Screening excluded 228 articles (160 not a Nepal study area - most centred on other High Mountain Asia regions or generic methods not applied to Nepal; 52 off-topic; 16 remote sensing not central), leaving 255 confirmed in scope. One further article, identified through citation snowballing, was added on the same basis, for 256 articles in scope. From these, a 100-article core was selected by a weighted, hazard-stratified priority score for in-depth synthesis. The full procedure is scripted and reproducible.</w:t>
      </w:r>
    </w:p>
    <w:p>
      <w:pPr>
        <w:pStyle w:val="Heading1"/>
      </w:pPr>
      <w:r>
        <w:t xml:space="preserve">PRISMA record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500"/>
        <w:gridCol w:w="1500"/>
      </w:tblGrid>
      <w:tr>
        <w:trPr>
          <w:tblHeader/>
        </w:trP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Cumulative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Records identified - Scopus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567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Records identified - Web of Science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795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identified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1,362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1,362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Duplicates removed (DOI 843; title+year 12)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-855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507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Non-article doc types removed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-24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483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Excluded at title/abstract screening (manual)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-228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255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Added via citation snowballing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+1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256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Records carried to full-text screening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256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256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In-depth synthesis core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100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100</w:t>
            </w:r>
          </w:p>
        </w:tc>
      </w:tr>
    </w:tbl>
    <w:p>
      <w:pPr>
        <w:pStyle w:val="Heading1"/>
      </w:pPr>
      <w:r>
        <w:t xml:space="preserve">Stage-one screening outcome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Stage-one decision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Articles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Include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255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Added via citation snowballing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1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Exclude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228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Exclusion reason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Articles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a Nepal study area (other region / generic method)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160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Off-topic (air quality, ecology, social, agronomy, governance)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52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Remote sensing not central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Primary hazard (in-scope, n=256)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Articles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Landslide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113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Multi-hazard / cascade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69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GLOF / glacier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34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Flood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33</w:t>
            </w:r>
          </w:p>
        </w:tc>
      </w:tr>
      <w:tr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Drought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</w:tr>
    </w:tbl>
    <w:p>
      <w:pPr>
        <w:pStyle w:val="Heading1"/>
      </w:pPr>
      <w:r>
        <w:t xml:space="preserve">Scope of the synthesis: a two-tier design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Quantitative layer - all 256 in-scope articles: publication trends, database coverage, hazard and sensor/method distributions.</w:t>
      </w:r>
    </w:p>
    <w:p>
      <w:pPr>
        <w:pStyle w:val="ListParagraph"/>
        <w:numPr>
          <w:ilvl w:val="0"/>
          <w:numId w:val="2"/>
        </w:numPr>
        <w:spacing w:after="40"/>
      </w:pPr>
      <w:r>
        <w:t>In-depth synthesis core - 100 articles read closely and placed in the hazard x capability maturity matrix; reached by priority ranking with a hazard floor so all five hazards are represented (Landslide 39, Multi-hazard 23, GLOF 16, Flood 15, Drought 7).</w:t>
      </w:r>
    </w:p>
    <w:p>
      <w:pPr>
        <w:spacing w:after="120"/>
      </w:pPr>
      <w:r>
        <w:t xml:space="preserve">Drought contributes only 7 because that is the full set of genuine Nepal drought remote-sensing studies identified - itself a notable evidence gap.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Search &amp; Screening Report - Multi-hazard Nepal review    |  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2026-06-17T21:30:39.918Z</dcterms:created>
  <dcterms:modified xsi:type="dcterms:W3CDTF">2026-06-17T21:30:39.918Z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