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tbl>
            <w:tblPr>
              <w:tblW w:w="901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016"/>
            </w:tblGrid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 xml:space="preserve">29 september </w:t>
                  </w:r>
                  <w:r>
                    <w:rPr>
                      <w:rFonts w:eastAsia="Calibri" w:cs="Calibri" w:ascii="Calibri" w:hAnsi="Calibri"/>
                    </w:rPr>
                    <w:t>2026</w:t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tbl>
            <w:tblPr>
              <w:tblW w:w="901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016"/>
            </w:tblGrid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29 september 2026</w:t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SWTID-2026-9688</w:t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Script controlled ACL-escrivted record based on field values</w:t>
                  </w:r>
                </w:p>
              </w:tc>
            </w:tr>
          </w:tbl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Data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DAX Queries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Report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82</Words>
  <Characters>478</Characters>
  <CharactersWithSpaces>532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2026-10-03T09:29:56Z</dcterms:modified>
  <cp:revision>1</cp:revision>
  <dc:subject/>
  <dc:title/>
</cp:coreProperties>
</file>