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937"/>
          <w:sz w:val="52"/>
          <w:szCs w:val="52"/>
        </w:rPr>
        <w:t xml:space="preserve">AI ENGINEERING COPILOT</w:t>
      </w:r>
    </w:p>
    <w:p>
      <w:pPr>
        <w:spacing w:after="400" w:before="200"/>
        <w:jc w:val="center"/>
      </w:pPr>
      <w:r>
        <w:rPr>
          <w:color w:val="374151"/>
          <w:sz w:val="26"/>
          <w:szCs w:val="26"/>
        </w:rPr>
        <w:t xml:space="preserve">A Lightweight, Zero-Cost, Production-Style</w:t>
      </w:r>
    </w:p>
    <w:p>
      <w:pPr>
        <w:jc w:val="center"/>
      </w:pPr>
      <w:r>
        <w:rPr>
          <w:color w:val="374151"/>
          <w:sz w:val="26"/>
          <w:szCs w:val="26"/>
        </w:rPr>
        <w:t xml:space="preserve">AI Observability &amp; Root-Cause Diagnosis Platform</w:t>
      </w:r>
    </w:p>
    <w:p>
      <w:pPr>
        <w:spacing w:after="100" w:before="500"/>
        <w:jc w:val="center"/>
      </w:pPr>
      <w:r>
        <w:rPr>
          <w:i/>
          <w:iCs/>
          <w:sz w:val="24"/>
          <w:szCs w:val="24"/>
        </w:rPr>
        <w:t xml:space="preserve">Project Design Document</w:t>
      </w:r>
    </w:p>
    <w:p>
      <w:pPr>
        <w:spacing w:after="100" w:before="100"/>
        <w:jc w:val="center"/>
      </w:pPr>
      <w:r>
        <w:rPr>
          <w:color w:val="4B5563"/>
          <w:sz w:val="22"/>
          <w:szCs w:val="22"/>
        </w:rPr>
        <w:t xml:space="preserve">Personal Engineering Project · V1 Architecture, 30-Day Build Plan, and V2 SaaS Roadmap</w:t>
      </w:r>
    </w:p>
    <w:p>
      <w:pPr>
        <w:spacing w:before="800"/>
        <w:jc w:val="center"/>
      </w:pPr>
      <w:r>
        <w:rPr>
          <w:color w:val="6B7280"/>
          <w:sz w:val="20"/>
          <w:szCs w:val="20"/>
        </w:rPr>
        <w:t xml:space="preserve">Prepared with Claude · Updated July 2026 (V2 Replay Architecture revision)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Overview</w:t>
      </w:r>
    </w:p>
    <w:p>
      <w:pPr>
        <w:spacing w:after="160" w:line="276"/>
      </w:pPr>
      <w:r>
        <w:t xml:space="preserve">AI Engineering Copilot is an internal-style engineering platform that watches an AI application's executions, automatically diagnoses why a bad answer happened, backs every diagnosis with evidence, remembers past incidents, and lets an engineer safely test a fix before trusting it in production.</w:t>
      </w:r>
    </w:p>
    <w:p>
      <w:pPr>
        <w:spacing w:after="160" w:line="276"/>
      </w:pPr>
      <w:r>
        <w:t xml:space="preserve">This is not an observability dashboard in the traditional sense. Tools like LangSmith, LangFuse, and Arize Phoenix answer “what happened” — they visualize traces, spans, and metrics. This platform is built to answer the harder question those tools mostly leave to humans: “why did it fail, and what fixes it.”</w:t>
      </w:r>
    </w:p>
    <w:p>
      <w:pPr>
        <w:pStyle w:val="Heading2"/>
        <w:spacing w:after="150" w:before="300"/>
      </w:pPr>
      <w:r>
        <w:t xml:space="preserve">1.1 Why This Project</w:t>
      </w:r>
    </w:p>
    <w:p>
      <w:pPr>
        <w:spacing w:after="160" w:line="276"/>
      </w:pPr>
      <w:r>
        <w:t xml:space="preserve">Modern AI systems — RAG pipelines, multi-agent systems, tool-calling agents — fail in ways that are expensive to debug manually. A single incorrect answer can require an engineer to manually inspect retrieval scores, prompts, context, LLM configuration, and tool calls, often taking minutes to hours. At production scale (thousands or millions of conversations), manual debugging becomes impossible.</w:t>
      </w:r>
    </w:p>
    <w:p>
      <w:pPr>
        <w:spacing w:after="160" w:line="276"/>
      </w:pPr>
      <w:r>
        <w:t xml:space="preserve">The goal of this project is to build a small but architecturally honest version of the kind of platform that would solve this problem — sized for one person, zero infrastructure budget, and a 30-day build window — while preserving the real engineering patterns a production system would actually use.</w:t>
      </w:r>
    </w:p>
    <w:p>
      <w:pPr>
        <w:pStyle w:val="Heading2"/>
        <w:spacing w:after="150" w:before="300"/>
      </w:pPr>
      <w:r>
        <w:t xml:space="preserve">1.2 What Makes This Different From a Typical Personal Project</w:t>
      </w:r>
    </w:p>
    <w:p>
      <w:pPr>
        <w:spacing w:after="160" w:line="276"/>
      </w:pPr>
      <w:r>
        <w:t xml:space="preserve">Most personal AI projects are chatbots wrapped in a UI. This project is deliberately infrastructure-shaped: it has a real ingestion pipeline, a real background worker, a real database schema designed for growth, and a real (if scaled-down) separation between deterministic processing and AI judgment. The intent is to come out the other side understanding how a production AI infrastructure system is actually built — not to produce another resume chatbot.</w:t>
      </w:r>
    </w:p>
    <w:p>
      <w:pPr>
        <w:pStyle w:val="Heading2"/>
        <w:spacing w:after="150" w:before="300"/>
      </w:pPr>
      <w:r>
        <w:t xml:space="preserve">1.3 Two-Phase Roadmap: V1 (Personal Project) then V2 (SaaS)</w:t>
      </w:r>
    </w:p>
    <w:p>
      <w:pPr>
        <w:spacing w:after="160" w:line="276"/>
      </w:pPr>
      <w:r>
        <w:t xml:space="preserve">This project is built in two deliberate phases, and this document now reflects both:</w:t>
      </w:r>
    </w:p>
    <w:p>
      <w:pPr>
        <w:pStyle w:val="ListParagraph"/>
        <w:numPr>
          <w:ilvl w:val="0"/>
          <w:numId w:val="1"/>
        </w:numPr>
        <w:spacing w:after="100"/>
      </w:pPr>
      <w:r>
        <w:rPr>
          <w:b/>
          <w:bCs/>
        </w:rPr>
        <w:t xml:space="preserve">V1 — Personal project (Sections 1–20). </w:t>
      </w:r>
      <w:r>
        <w:t xml:space="preserve">A single-tenant system with a local test RAG application (​rag_test_app​) that the platform directly owns and can execute inside the Replay Engine. This is what gets built across the 30-day plan in Section 17.</w:t>
      </w:r>
    </w:p>
    <w:p>
      <w:pPr>
        <w:pStyle w:val="ListParagraph"/>
        <w:numPr>
          <w:ilvl w:val="0"/>
          <w:numId w:val="1"/>
        </w:numPr>
        <w:spacing w:after="100"/>
      </w:pPr>
      <w:r>
        <w:rPr>
          <w:b/>
          <w:bCs/>
        </w:rPr>
        <w:t xml:space="preserve">V2 — SaaS product (Section 21). </w:t>
      </w:r>
      <w:r>
        <w:t xml:space="preserve">Once V1 is complete and demonstrably working, the platform is extended to diagnose and replay executions from external, customer-owned RAG applications that the platform does not control. This requires re-architecting only the Replay Engine — introducing a ReplayAdapter abstraction — while every other module (Trace Collection, Feature Extraction, Evidence Producers, Historical Search, Reasoning) is reused unchanged.</w:t>
      </w:r>
    </w:p>
    <w:p>
      <w:pPr>
        <w:spacing w:after="160" w:line="276"/>
      </w:pPr>
      <w:r>
        <w:rPr>
          <w:i/>
          <w:iCs/>
          <w:color w:val="374151"/>
        </w:rPr>
        <w:t xml:space="preserve">The rule that governs the whole roadmap: V1 must be built as if the ReplayAdapter interface already exists, even though only one implementation (LocalReplayAdapter) is written for it. This costs almost nothing during V1 and avoids a rewrite when V2 begins.</w:t>
      </w:r>
    </w:p>
    <w:p>
      <w:pPr>
        <w:pStyle w:val="Heading1"/>
        <w:spacing w:after="200" w:before="400"/>
      </w:pPr>
      <w:r>
        <w:t xml:space="preserve">2. Problem Statement</w:t>
      </w:r>
    </w:p>
    <w:p>
      <w:pPr>
        <w:spacing w:after="160" w:line="276"/>
      </w:pPr>
      <w:r>
        <w:t xml:space="preserve">Consider a customer support chatbot answering the question: “Can I return Product X? It is within the 30-day return period.” The chatbot replies “Yes.” The actual company policy places Product X in a non-returnable category — the answer is wrong.</w:t>
      </w:r>
    </w:p>
    <w:p>
      <w:pPr>
        <w:spacing w:after="160" w:line="276"/>
      </w:pPr>
      <w:r>
        <w:t xml:space="preserve">To find out why, an engineer must manually inspect:</w:t>
      </w:r>
    </w:p>
    <w:p>
      <w:pPr>
        <w:pStyle w:val="ListParagraph"/>
        <w:numPr>
          <w:ilvl w:val="0"/>
          <w:numId w:val="1"/>
        </w:numPr>
        <w:spacing w:after="100"/>
      </w:pPr>
      <w:r>
        <w:t xml:space="preserve">Retrieval results, embeddings, and similarity scores</w:t>
      </w:r>
    </w:p>
    <w:p>
      <w:pPr>
        <w:pStyle w:val="ListParagraph"/>
        <w:numPr>
          <w:ilvl w:val="0"/>
          <w:numId w:val="1"/>
        </w:numPr>
        <w:spacing w:after="100"/>
      </w:pPr>
      <w:r>
        <w:t xml:space="preserve">Retrieved chunks and their metadata filters</w:t>
      </w:r>
    </w:p>
    <w:p>
      <w:pPr>
        <w:pStyle w:val="ListParagraph"/>
        <w:numPr>
          <w:ilvl w:val="0"/>
          <w:numId w:val="1"/>
        </w:numPr>
        <w:spacing w:after="100"/>
      </w:pPr>
      <w:r>
        <w:t xml:space="preserve">The constructed prompt and system prompt</w:t>
      </w:r>
    </w:p>
    <w:p>
      <w:pPr>
        <w:pStyle w:val="ListParagraph"/>
        <w:numPr>
          <w:ilvl w:val="0"/>
          <w:numId w:val="1"/>
        </w:numPr>
        <w:spacing w:after="100"/>
      </w:pPr>
      <w:r>
        <w:t xml:space="preserve">LLM configuration and the generated output</w:t>
      </w:r>
    </w:p>
    <w:p>
      <w:pPr>
        <w:pStyle w:val="ListParagraph"/>
        <w:numPr>
          <w:ilvl w:val="0"/>
          <w:numId w:val="1"/>
        </w:numPr>
        <w:spacing w:after="100"/>
      </w:pPr>
      <w:r>
        <w:t xml:space="preserve">Memory access, tool calls, and agent routing decisions</w:t>
      </w:r>
    </w:p>
    <w:p>
      <w:pPr>
        <w:pStyle w:val="ListParagraph"/>
        <w:numPr>
          <w:ilvl w:val="0"/>
          <w:numId w:val="1"/>
        </w:numPr>
        <w:spacing w:after="100"/>
      </w:pPr>
      <w:r>
        <w:t xml:space="preserve">Latency, cost, and any errors or warnings along the way</w:t>
      </w:r>
    </w:p>
    <w:p>
      <w:pPr>
        <w:spacing w:after="160" w:line="276"/>
      </w:pPr>
      <w:r>
        <w:t xml:space="preserve">Eventually, the engineer discovers the correct refund policy document was never retrieved. This single investigation might take several minutes. Now multiply that by 10,000 or 1,000,000 production conversations — manual debugging stops being a viable strategy entirely.</w:t>
      </w:r>
    </w:p>
    <w:p>
      <w:pPr>
        <w:pStyle w:val="Heading2"/>
        <w:spacing w:after="150" w:before="300"/>
      </w:pPr>
      <w:r>
        <w:t xml:space="preserve">2.1 Where Existing Tools Fall Short</w:t>
      </w:r>
    </w:p>
    <w:p>
      <w:pPr>
        <w:spacing w:after="160" w:line="276"/>
      </w:pPr>
      <w:r>
        <w:t xml:space="preserve">Today's AI observability platforms — LangSmith, LangFuse, Arize Phoenix, OpenTelemetry, Helicone, MLflow, Weights &amp; Biases Weave — are excellent at answering “what happened.” They visualize traces, spans, metrics, latency, and token usage clearly. What they rarely do is answer why the system failed, determine root cause, recommend a specific fix, surface similar historical incidents, or predict the impact of a configuration change before you make it.</w:t>
      </w:r>
    </w:p>
    <w:p>
      <w:pPr>
        <w:spacing w:after="160" w:line="276"/>
      </w:pPr>
      <w:r>
        <w:t xml:space="preserve">That gap — between observability and actual diagnosis — is the problem this project targets.</w:t>
      </w:r>
    </w:p>
    <w:p>
      <w:pPr>
        <w:pStyle w:val="Heading1"/>
        <w:spacing w:after="200" w:before="400"/>
      </w:pPr>
      <w:r>
        <w:t xml:space="preserve">3. Project Vision</w:t>
      </w:r>
    </w:p>
    <w:p>
      <w:pPr>
        <w:spacing w:after="160" w:line="276"/>
      </w:pPr>
      <w:r>
        <w:t xml:space="preserve">Build a platform that behaves like an experienced senior AI engineer reviewing a debugging report — one that can answer:</w:t>
      </w:r>
    </w:p>
    <w:p>
      <w:pPr>
        <w:pStyle w:val="ListParagraph"/>
        <w:numPr>
          <w:ilvl w:val="0"/>
          <w:numId w:val="1"/>
        </w:numPr>
        <w:spacing w:after="100"/>
      </w:pPr>
      <w:r>
        <w:t xml:space="preserve">Why did this fail? Which component is responsible?</w:t>
      </w:r>
    </w:p>
    <w:p>
      <w:pPr>
        <w:pStyle w:val="ListParagraph"/>
        <w:numPr>
          <w:ilvl w:val="0"/>
          <w:numId w:val="1"/>
        </w:numPr>
        <w:spacing w:after="100"/>
      </w:pPr>
      <w:r>
        <w:t xml:space="preserve">How confident is this diagnosis, and what evidence supports it?</w:t>
      </w:r>
    </w:p>
    <w:p>
      <w:pPr>
        <w:pStyle w:val="ListParagraph"/>
        <w:numPr>
          <w:ilvl w:val="0"/>
          <w:numId w:val="1"/>
        </w:numPr>
        <w:spacing w:after="100"/>
      </w:pPr>
      <w:r>
        <w:t xml:space="preserve">Has this happened before? What fixed it last time?</w:t>
      </w:r>
    </w:p>
    <w:p>
      <w:pPr>
        <w:pStyle w:val="ListParagraph"/>
        <w:numPr>
          <w:ilvl w:val="0"/>
          <w:numId w:val="1"/>
        </w:numPr>
        <w:spacing w:after="100"/>
      </w:pPr>
      <w:r>
        <w:t xml:space="preserve">Can we safely replay this execution with a different configuration?</w:t>
      </w:r>
    </w:p>
    <w:p>
      <w:pPr>
        <w:pStyle w:val="ListParagraph"/>
        <w:numPr>
          <w:ilvl w:val="0"/>
          <w:numId w:val="1"/>
        </w:numPr>
        <w:spacing w:after="100"/>
      </w:pPr>
      <w:r>
        <w:t xml:space="preserve">What engineering change will most likely improve this system?</w:t>
      </w:r>
    </w:p>
    <w:p>
      <w:pPr>
        <w:spacing w:after="160" w:line="276"/>
      </w:pPr>
      <w:r>
        <w:t xml:space="preserve">The platform should never simply guess. Every diagnosis must be traceable back to concrete evidence, every recommendation must explain its own reasoning, and the system should get smarter over time as more incidents are recorded.</w:t>
      </w:r>
    </w:p>
    <w:p>
      <w:pPr>
        <w:pStyle w:val="Heading1"/>
        <w:spacing w:after="200" w:before="400"/>
      </w:pPr>
      <w:r>
        <w:t xml:space="preserve">4. Design Principles</w:t>
      </w:r>
    </w:p>
    <w:p>
      <w:pPr>
        <w:spacing w:after="160" w:line="276"/>
      </w:pPr>
      <w:r>
        <w:t xml:space="preserve">Five principles govern every architectural decision in this system. They come directly from the original specification and are treated as non-negotiable constraints, not aspirations.</w:t>
      </w:r>
    </w:p>
    <w:p>
      <w:pPr>
        <w:pStyle w:val="ListParagraph"/>
        <w:numPr>
          <w:ilvl w:val="0"/>
          <w:numId w:val="1"/>
        </w:numPr>
        <w:spacing w:after="100"/>
      </w:pPr>
      <w:r>
        <w:rPr>
          <w:b/>
          <w:bCs/>
        </w:rPr>
        <w:t xml:space="preserve">Reliable — </w:t>
      </w:r>
      <w:r>
        <w:t xml:space="preserve">every diagnosis must be backed by evidence. The system never relies solely on LLM reasoning to produce a final answer.</w:t>
      </w:r>
    </w:p>
    <w:p>
      <w:pPr>
        <w:pStyle w:val="ListParagraph"/>
        <w:numPr>
          <w:ilvl w:val="0"/>
          <w:numId w:val="1"/>
        </w:numPr>
        <w:spacing w:after="100"/>
      </w:pPr>
      <w:r>
        <w:rPr>
          <w:b/>
          <w:bCs/>
        </w:rPr>
        <w:t xml:space="preserve">Explainable — </w:t>
      </w:r>
      <w:r>
        <w:t xml:space="preserve">every recommendation must explain why it was generated, in terms a reviewing engineer can verify.</w:t>
      </w:r>
    </w:p>
    <w:p>
      <w:pPr>
        <w:pStyle w:val="ListParagraph"/>
        <w:numPr>
          <w:ilvl w:val="0"/>
          <w:numId w:val="1"/>
        </w:numPr>
        <w:spacing w:after="100"/>
      </w:pPr>
      <w:r>
        <w:rPr>
          <w:b/>
          <w:bCs/>
        </w:rPr>
        <w:t xml:space="preserve">Lightweight — </w:t>
      </w:r>
      <w:r>
        <w:t xml:space="preserve">avoid unnecessary LLM calls and unnecessary multi-agent complexity. Perform deterministic processing wherever possible.</w:t>
      </w:r>
    </w:p>
    <w:p>
      <w:pPr>
        <w:pStyle w:val="ListParagraph"/>
        <w:numPr>
          <w:ilvl w:val="0"/>
          <w:numId w:val="1"/>
        </w:numPr>
        <w:spacing w:after="100"/>
      </w:pPr>
      <w:r>
        <w:rPr>
          <w:b/>
          <w:bCs/>
        </w:rPr>
        <w:t xml:space="preserve">Extensible — </w:t>
      </w:r>
      <w:r>
        <w:t xml:space="preserve">adding a new retriever, LLM provider, vector database, replay adapter, or evidence producer should require minimal code changes.</w:t>
      </w:r>
    </w:p>
    <w:p>
      <w:pPr>
        <w:pStyle w:val="ListParagraph"/>
        <w:numPr>
          <w:ilvl w:val="0"/>
          <w:numId w:val="1"/>
        </w:numPr>
        <w:spacing w:after="100"/>
      </w:pPr>
      <w:r>
        <w:rPr>
          <w:b/>
          <w:bCs/>
        </w:rPr>
        <w:t xml:space="preserve">Vendor independent — </w:t>
      </w:r>
      <w:r>
        <w:t xml:space="preserve">the platform should not be hard-wired to one LLM provider, one vector database, one orchestration framework, or one customer's replay mechanism.</w:t>
      </w:r>
    </w:p>
    <w:p>
      <w:pPr>
        <w:spacing w:after="160" w:line="276"/>
      </w:pPr>
      <w:r>
        <w:t xml:space="preserve">These principles directly motivate three of the most important architectural decisions in this document: the Evidence Producer pattern (Section 7), the single-LLM-call Reasoning Engine (Section 7.5), and the ReplayAdapter abstraction that carries the Replay Engine from V1 into V2 (Section 21).</w:t>
      </w:r>
    </w:p>
    <w:p>
      <w:pPr>
        <w:pStyle w:val="Heading1"/>
        <w:spacing w:after="200" w:before="400"/>
      </w:pPr>
      <w:r>
        <w:t xml:space="preserve">5. High-Level Architecture</w:t>
      </w:r>
    </w:p>
    <w:p>
      <w:pPr>
        <w:spacing w:after="160" w:line="276"/>
      </w:pPr>
      <w:r>
        <w:t xml:space="preserve">The system is organized as a linear pipeline. Each stage consumes the output of the stage before it and produces a clean, structured artifact for the next stage. This single-direction flow is what makes the system explainable: at any point, you can ask “what did this stage receive, and what did it produce” and get a concrete answer.</w:t>
      </w:r>
    </w:p>
    <w:p>
      <w:pPr>
        <w:spacing w:after="160" w:line="276"/>
      </w:pPr>
      <w:r>
        <w:t xml:space="preserve">Two stages are colored differently in the diagram on purpose. The green stages (Feature Extraction, Evidence Generation) are fully deterministic — plain code, no AI involved. The pink stages (Root Cause Reasoning, Recommendation + Replay) involve AI judgment, but only the Reasoning Engine actually calls an LLM. Every other stage in the entire pipeline is ordinary, predictable code. This is the direct expression of the “Lightweight” and “Reliable” principles: the system is cheap and fast by default, and only pays the cost and unpredictability of an LLM call exactly once, after everything that can be known deterministically already has been.</w:t>
      </w:r>
    </w:p>
    <w:p>
      <w:pPr>
        <w:pStyle w:val="Heading2"/>
        <w:spacing w:after="150" w:before="300"/>
      </w:pPr>
      <w:r>
        <w:t xml:space="preserve">5.1 The Nine Stages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200"/>
      </w:tblGrid>
      <w:tr>
        <w:trPr>
          <w:tblHeader/>
        </w:trPr>
        <w:tc>
          <w:tcPr>
            <w:tcW w:type="dxa" w:w="2400"/>
            <w:shd w:fill="1F2937" w:val="clear"/>
            <w:tcMar>
              <w:top w:type="dxa" w:w="80"/>
              <w:left w:type="dxa" w:w="100"/>
              <w:bottom w:type="dxa" w:w="80"/>
              <w:right w:type="dxa" w:w="100"/>
            </w:tcMar>
            <w:vAlign w:val="center"/>
          </w:tcPr>
          <w:p>
            <w:r>
              <w:rPr>
                <w:b/>
                <w:bCs/>
                <w:color w:val="FFFFFF"/>
                <w:sz w:val="21"/>
                <w:szCs w:val="21"/>
              </w:rPr>
              <w:t xml:space="preserve">Stage</w:t>
            </w:r>
          </w:p>
        </w:tc>
        <w:tc>
          <w:tcPr>
            <w:tcW w:type="dxa" w:w="5600"/>
            <w:shd w:fill="1F2937" w:val="clear"/>
            <w:tcMar>
              <w:top w:type="dxa" w:w="80"/>
              <w:left w:type="dxa" w:w="100"/>
              <w:bottom w:type="dxa" w:w="80"/>
              <w:right w:type="dxa" w:w="100"/>
            </w:tcMar>
            <w:vAlign w:val="center"/>
          </w:tcPr>
          <w:p>
            <w:r>
              <w:rPr>
                <w:b/>
                <w:bCs/>
                <w:color w:val="FFFFFF"/>
                <w:sz w:val="21"/>
                <w:szCs w:val="21"/>
              </w:rPr>
              <w:t xml:space="preserve">What it does</w:t>
            </w:r>
          </w:p>
        </w:tc>
        <w:tc>
          <w:tcPr>
            <w:tcW w:type="dxa" w:w="2200"/>
            <w:shd w:fill="1F2937" w:val="clear"/>
            <w:tcMar>
              <w:top w:type="dxa" w:w="80"/>
              <w:left w:type="dxa" w:w="100"/>
              <w:bottom w:type="dxa" w:w="80"/>
              <w:right w:type="dxa" w:w="100"/>
            </w:tcMar>
            <w:vAlign w:val="center"/>
          </w:tcPr>
          <w:p>
            <w:r>
              <w:rPr>
                <w:b/>
                <w:bCs/>
                <w:color w:val="FFFFFF"/>
                <w:sz w:val="21"/>
                <w:szCs w:val="21"/>
              </w:rPr>
              <w:t xml:space="preserve">Nature</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AI Application Layer</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The instrumented AI app generating traces (V1: local RAG test app · V2: external customer application)</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External</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Trace Collection</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Validates and accepts incoming execution traces via API</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Deterministic</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Trace Storage</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Persists raw traces and spans in PostgreSQL</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Deterministic</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Feature Extraction</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Converts raw trace JSON into clean, queryable metrics</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Deterministic</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Evidence Generation</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Independent producers report observations per component</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Deterministic (rule-based, narrow scope)</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Historical Retrieval</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Vector similarity search for comparable past incidents</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Deterministic (similarity, not rules)</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Root Cause Reasoning</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The one LLM call — synthesizes evidence into a diagnosis</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AI judgment</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Recommendation + Replay</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Suggests fixes; re-executes the pipeline via a ReplayAdapter (locally in V1, remotely in V2)</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Mixed (replay is deterministic re-execution)</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Engineering Dashboard</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React frontend for humans to inspect everything above</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Presentation</w:t>
            </w:r>
          </w:p>
        </w:tc>
      </w:tr>
    </w:tbl>
    <w:p>
      <w:pPr>
        <w:pStyle w:val="Heading1"/>
        <w:spacing w:after="200" w:before="400"/>
      </w:pPr>
      <w:r>
        <w:t xml:space="preserve">6. Modular Monolith, Not Microservices</w:t>
      </w:r>
    </w:p>
    <w:p>
      <w:pPr>
        <w:spacing w:after="160" w:line="276"/>
      </w:pPr>
      <w:r>
        <w:t xml:space="preserve">The original specification describes six independent microservices (Trace, Evidence, Reasoning, Replay, Historical Learning, Analytics), each separately deployable. For a solo, zero-budget, learning-focused project, this is the wrong choice, and it is worth being explicit about why.</w:t>
      </w:r>
    </w:p>
    <w:p>
      <w:pPr>
        <w:pStyle w:val="Heading2"/>
        <w:spacing w:after="150" w:before="300"/>
      </w:pPr>
      <w:r>
        <w:t xml:space="preserve">6.1 Why Not Microservices Here</w:t>
      </w:r>
    </w:p>
    <w:p>
      <w:pPr>
        <w:spacing w:after="160" w:line="276"/>
      </w:pPr>
      <w:r>
        <w:t xml:space="preserve">Microservices earn their cost when different services need to scale independently, when different teams own different services, or when independent deployment matters. None of those conditions exist for a single person debugging their own test application. Running six independently deployable services multiplies operational surface area — six things to deploy, six sets of logs, six network boundaries to debug — without any of the benefits that justify that cost in a real company.</w:t>
      </w:r>
    </w:p>
    <w:p>
      <w:pPr>
        <w:pStyle w:val="Heading2"/>
        <w:spacing w:after="150" w:before="300"/>
      </w:pPr>
      <w:r>
        <w:t xml:space="preserve">6.2 The Chosen Pattern: Modular Monolith</w:t>
      </w:r>
    </w:p>
    <w:p>
      <w:pPr>
        <w:spacing w:after="160" w:line="276"/>
      </w:pPr>
      <w:r>
        <w:t xml:space="preserve">Instead, the backend is built as a single deployable process, internally organized into modules with hard boundaries enforced by code discipline rather than network calls. Each module owns its own folder, its own database tables, and exposes only a public interface — other modules never reach into its internals directly.</w:t>
      </w:r>
    </w:p>
    <w:p>
      <w:pPr>
        <w:spacing w:after="160" w:line="276"/>
      </w:pPr>
      <w:r>
        <w:t xml:space="preserve">The rule that keeps this honest: data flows in one direction only. The evidence module is allowed to depend on the features module, but the features module must never import anything from evidence. If you ever find yourself importing “backwards,” that is the signal a boundary is leaking.</w:t>
      </w:r>
    </w:p>
    <w:p>
      <w:pPr>
        <w:pStyle w:val="Heading2"/>
        <w:spacing w:after="150" w:before="300"/>
      </w:pPr>
      <w:r>
        <w:t xml:space="preserve">6.3 Why This Is the Correct Production Pattern, Not a Shortcut</w:t>
      </w:r>
    </w:p>
    <w:p>
      <w:pPr>
        <w:spacing w:after="160" w:line="276"/>
      </w:pPr>
      <w:r>
        <w:t xml:space="preserve">This is not a simplification made only because of budget constraints — it mirrors how many real engineering organizations actually start systems like this (Shopify and early Stripe are commonly cited examples of long-lived modular monoliths). Teams split a module into a true microservice only when that specific module's scaling needs or team-ownership needs diverge enough to justify the operational cost. Because the module boundaries here are already clean, any module — for example, Reasoning, if LLM load grew significantly, or Replay, if V2 SaaS traffic grew significantly — could be extracted into its own service later without a rewrite.</w:t>
      </w:r>
    </w:p>
    <w:p>
      <w:pPr>
        <w:pStyle w:val="Heading1"/>
        <w:spacing w:after="200" w:before="400"/>
      </w:pPr>
      <w:r>
        <w:t xml:space="preserve">7. System Modules — Detailed Design</w:t>
      </w:r>
    </w:p>
    <w:p>
      <w:pPr>
        <w:pStyle w:val="Heading2"/>
        <w:spacing w:after="150" w:before="300"/>
      </w:pPr>
      <w:r>
        <w:t xml:space="preserve">7.1 Trace Collection &amp; Storage</w:t>
      </w:r>
    </w:p>
    <w:p>
      <w:pPr>
        <w:spacing w:after="160" w:line="276"/>
      </w:pPr>
      <w:r>
        <w:t xml:space="preserve">Every execution of the AI application — the user query, retrieved chunks and similarity scores, the assembled prompt, LLM configuration, the generated answer, latency, cost, tool calls, and any errors — is packaged into a single structured trace and sent to the platform via a POST request.</w:t>
      </w:r>
    </w:p>
    <w:p>
      <w:pPr>
        <w:spacing w:after="160" w:line="276"/>
      </w:pPr>
      <w:r>
        <w:t xml:space="preserve">Ingestion is deliberately kept fast and simple: validate the payload, write it to PostgreSQL, enqueue a background job, and return immediately. Nothing slow or unreliable (LLM calls, vector search) ever happens inside the ingestion request itself. This separation — fast synchronous ingestion, slow asynchronous processing — is one of the most important patterns in the entire system, and is explained fully in Section 9.</w:t>
      </w:r>
    </w:p>
    <w:p>
      <w:pPr>
        <w:pStyle w:val="Heading2"/>
        <w:spacing w:after="150" w:before="300"/>
      </w:pPr>
      <w:r>
        <w:t xml:space="preserve">7.2 Feature Extraction Engine</w:t>
      </w:r>
    </w:p>
    <w:p>
      <w:pPr>
        <w:spacing w:after="160" w:line="276"/>
      </w:pPr>
      <w:r>
        <w:t xml:space="preserve">Raw traces are messy: nested JSON, free text, scores buried inside retrieval result objects. The Feature Extraction Engine's only job is translation — turning that mess into a flat, queryable set of numbers: average / max / min similarity score, prompt length, context tokens, completion tokens, latency, and cost.</w:t>
      </w:r>
    </w:p>
    <w:p>
      <w:pPr>
        <w:spacing w:after="160" w:line="276"/>
      </w:pPr>
      <w:r>
        <w:t xml:space="preserve">This stage performs no judgment whatsoever. It is pure arithmetic over the trace's structure. Every later stage depends on this translation having already happened — evidence producers compare numbers, not raw text; the reasoning engine receives metrics, not blobs of JSON.</w:t>
      </w:r>
    </w:p>
    <w:p>
      <w:pPr>
        <w:pStyle w:val="Heading2"/>
        <w:spacing w:after="150" w:before="300"/>
      </w:pPr>
      <w:r>
        <w:t xml:space="preserve">7.3 Evidence Generation Engine</w:t>
      </w:r>
    </w:p>
    <w:p>
      <w:pPr>
        <w:spacing w:after="160" w:line="276"/>
      </w:pPr>
      <w:r>
        <w:t xml:space="preserve">This is the most important architectural decision in the system, and it directly answers a question worth asking explicitly: is this platform rule-based?</w:t>
      </w:r>
    </w:p>
    <w:p>
      <w:pPr>
        <w:pBdr>
          <w:left w:val="single" w:color="2563EB" w:sz="24"/>
        </w:pBdr>
        <w:shd w:fill="F2F2F2" w:val="clear"/>
        <w:spacing w:after="200" w:before="120"/>
      </w:pPr>
      <w:r>
        <w:rPr>
          <w:i/>
          <w:iCs/>
        </w:rPr>
        <w:t xml:space="preserve">Is it rule-based? </w:t>
      </w:r>
      <w:r>
        <w:t xml:space="preserve">Partly — and deliberately so, at exactly one layer. Feature Extraction is arithmetic, not judgment — there is no rule being applied. Evidence Producers DO apply a rule (e.g. “is average similarity below the historical baseline”), but each rule is narrow and local — it only describes its own component, and never claims to know the overall root cause. Historical Search is similarity search, not authored rules — no human ever wrote “if retrieval fails and prompt is short, look at incident #312.” Root Cause Reasoning is the only true AI-judgment step — it weighs multiple, sometimes conflicting observations together, the way a human engineer would.</w:t>
      </w:r>
    </w:p>
    <w:p>
      <w:pPr>
        <w:spacing w:after="160" w:line="276"/>
      </w:pPr>
      <w:r>
        <w:t xml:space="preserve">The specification explicitly rejects the older approach of hundreds of hardcoded if/else rules trying to jump directly from raw symptoms to a final diagnosis. Instead, each subsystem (retriever, prompt, memory, tools, LLM output) gets its own small, independent Evidence Producer. Each producer receives only the metrics relevant to its own area and emits a standardized observation: a component name, a severity score between 0 and 1, and a short evidence description.</w:t>
      </w:r>
    </w:p>
    <w:p>
      <w:pPr>
        <w:spacing w:after="160" w:line="276"/>
      </w:pPr>
      <w:r>
        <w:t xml:space="preserve">Two properties make this pattern worth its complexity. First, modularity: a new producer (say, for a newly added tool-calling subsystem) is a pure addition — you write one new file, you do not touch any existing producer. Second, and more importantly: evidence producers never get to declare the final root cause. They only report what they personally observed. The actual diagnosis is deferred to a later stage (Section 7.5) that can weigh every producer's observations together — exactly the way a senior engineer would synthesize multiple signals rather than trust the first alarming number they see.</w:t>
      </w:r>
    </w:p>
    <w:p>
      <w:pPr>
        <w:pStyle w:val="Heading2"/>
        <w:spacing w:after="150" w:before="300"/>
      </w:pPr>
      <w:r>
        <w:t xml:space="preserve">7.4 Historical Incident Learning Engine</w:t>
      </w:r>
    </w:p>
    <w:p>
      <w:pPr>
        <w:spacing w:after="160" w:line="276"/>
      </w:pPr>
      <w:r>
        <w:t xml:space="preserve">Most observability tools treat every execution as independent, with no memory of the past. This platform instead builds an organizational memory: every diagnosed incident — its root cause, the fix that was applied, whether that fix actually worked, and a vector embedding summarizing the incident — is stored permanently.</w:t>
      </w:r>
    </w:p>
    <w:p>
      <w:pPr>
        <w:spacing w:after="160" w:line="276"/>
      </w:pPr>
      <w:r>
        <w:t xml:space="preserve">When a new trace is being diagnosed, the system embeds a summary of its evidence and searches for similar past incidents using vector similarity (via pgvector, see Section 10). If a sufficiently similar past incident is found, its previously successful fix becomes a strong signal fed into the Reasoning Engine — the system effectively says “this looks like incident #312, and increasing Top-K with hybrid search fixed that one.”</w:t>
      </w:r>
    </w:p>
    <w:p>
      <w:pPr>
        <w:spacing w:after="160" w:line="276"/>
      </w:pPr>
      <w:r>
        <w:t xml:space="preserve">This is conceptually identical to Retrieval-Augmented Generation, except the thing being retrieved is engineering knowledge about past failures, not documents.</w:t>
      </w:r>
    </w:p>
    <w:p>
      <w:pPr>
        <w:pStyle w:val="Heading2"/>
        <w:spacing w:after="150" w:before="300"/>
      </w:pPr>
      <w:r>
        <w:t xml:space="preserve">7.5 Root Cause Reasoning Engine</w:t>
      </w:r>
    </w:p>
    <w:p>
      <w:pPr>
        <w:spacing w:after="160" w:line="276"/>
      </w:pPr>
      <w:r>
        <w:t xml:space="preserve">This is the single point in the entire pipeline where an LLM is called. It receives exactly three things: the structured evidence list from Section 7.3, the historical matches from Section 7.4, and nothing else — critically, it never sees the raw trace directly.</w:t>
      </w:r>
    </w:p>
    <w:p>
      <w:pPr>
        <w:spacing w:after="160" w:line="276"/>
      </w:pPr>
      <w:r>
        <w:t xml:space="preserve">This constraint is intentional and important. An LLM reasoning over raw, messy execution data is unreliable and expensive. An LLM reasoning over a short, pre-digested, structured evidence list — doing a narrow, well-specified task (rank likely causes, write an explanation, suggest fixes) — is far more reliable. The model is explicitly instructed to never invent evidence and to reason only from what it was given.</w:t>
      </w:r>
    </w:p>
    <w:p>
      <w:pPr>
        <w:spacing w:after="160" w:line="276"/>
      </w:pPr>
      <w:r>
        <w:t xml:space="preserve">Its output is structured: most likely root cause, a confidence score, the evidence that supports the diagnosis, possible secondary causes, an engineering explanation in plain language, suggested fixes, and the estimated improvement if those fixes are applied.</w:t>
      </w:r>
    </w:p>
    <w:p>
      <w:pPr>
        <w:pStyle w:val="Heading2"/>
        <w:spacing w:after="150" w:before="300"/>
      </w:pPr>
      <w:r>
        <w:t xml:space="preserve">7.6 Failure Prioritization &amp; Recommendation Engine</w:t>
      </w:r>
    </w:p>
    <w:p>
      <w:pPr>
        <w:spacing w:after="160" w:line="276"/>
      </w:pPr>
      <w:r>
        <w:t xml:space="preserve">Rather than naming one root cause with false certainty, the system produces ranked failure probabilities (for example: Retriever Failure 94%, Prompt Engineering 31%, Tool Failure 14%) generated from evidence, not intuition. Each recommendation that follows from this ranking includes its reason, expected improvement, a confidence score, explicit trade-offs, and potential side effects — so an engineer can evaluate a suggested fix rather than blindly trust it.</w:t>
      </w:r>
    </w:p>
    <w:p>
      <w:pPr>
        <w:pStyle w:val="Heading2"/>
        <w:spacing w:after="150" w:before="300"/>
      </w:pPr>
      <w:r>
        <w:t xml:space="preserve">7.7 Replay Engine</w:t>
      </w:r>
    </w:p>
    <w:p>
      <w:pPr>
        <w:spacing w:after="160" w:line="276"/>
      </w:pPr>
      <w:r>
        <w:t xml:space="preserve">The flagship capability. An engineer opens a failed execution, clicks “What If?”, and changes any configuration value — Top-K, chunk size, the embedding model, temperature, the system prompt, and so on. The platform re-executes the pipeline with the modified configuration inside an isolated sandbox and compares the result against the original.</w:t>
      </w:r>
    </w:p>
    <w:p>
      <w:pPr>
        <w:shd w:fill="FEF3C7" w:val="clear"/>
        <w:spacing w:after="200" w:before="120"/>
      </w:pPr>
      <w:r>
        <w:rPr>
          <w:b/>
          <w:bCs/>
        </w:rPr>
        <w:t xml:space="preserve">Architectural note (V1 → V2 compatibility): </w:t>
      </w:r>
      <w:r>
        <w:t xml:space="preserve">As of this revision, the Replay Engine does not call the pipeline directly. It calls a </w:t>
      </w:r>
      <w:r>
        <w:rPr>
          <w:rFonts w:ascii="Consolas" w:cs="Consolas" w:eastAsia="Consolas" w:hAnsi="Consolas"/>
          <w:color w:val="B91C1C"/>
          <w:sz w:val="20"/>
          <w:szCs w:val="20"/>
        </w:rPr>
        <w:t xml:space="preserve">ReplayAdapter</w:t>
      </w:r>
      <w:r>
        <w:t xml:space="preserve"> interface — the same pattern already used for </w:t>
      </w:r>
      <w:r>
        <w:rPr>
          <w:rFonts w:ascii="Consolas" w:cs="Consolas" w:eastAsia="Consolas" w:hAnsi="Consolas"/>
          <w:color w:val="B91C1C"/>
          <w:sz w:val="20"/>
          <w:szCs w:val="20"/>
        </w:rPr>
        <w:t xml:space="preserve">LLMProvider</w:t>
      </w:r>
      <w:r>
        <w:t xml:space="preserve"> and </w:t>
      </w:r>
      <w:r>
        <w:rPr>
          <w:rFonts w:ascii="Consolas" w:cs="Consolas" w:eastAsia="Consolas" w:hAnsi="Consolas"/>
          <w:color w:val="B91C1C"/>
          <w:sz w:val="20"/>
          <w:szCs w:val="20"/>
        </w:rPr>
        <w:t xml:space="preserve">VectorStore</w:t>
      </w:r>
      <w:r>
        <w:t xml:space="preserve"> (Section 12). In V1, the only implementation behind this interface is </w:t>
      </w:r>
      <w:r>
        <w:rPr>
          <w:rFonts w:ascii="Consolas" w:cs="Consolas" w:eastAsia="Consolas" w:hAnsi="Consolas"/>
          <w:color w:val="B91C1C"/>
          <w:sz w:val="20"/>
          <w:szCs w:val="20"/>
        </w:rPr>
        <w:t xml:space="preserve">LocalReplayAdapter</w:t>
      </w:r>
      <w:r>
        <w:t xml:space="preserve">, which reconstructs and re-executes the local </w:t>
      </w:r>
      <w:r>
        <w:rPr>
          <w:rFonts w:ascii="Consolas" w:cs="Consolas" w:eastAsia="Consolas" w:hAnsi="Consolas"/>
          <w:color w:val="B91C1C"/>
          <w:sz w:val="20"/>
          <w:szCs w:val="20"/>
        </w:rPr>
        <w:t xml:space="preserve">rag_test_app</w:t>
      </w:r>
      <w:r>
        <w:t xml:space="preserve"> pipeline directly — functionally identical to the original V1 design. This costs nothing extra to build now and is what allows V2 to add a second implementation later without touching the Replay Engine itself. The full V2 design is in Section 21.</w:t>
      </w:r>
    </w:p>
    <w:p>
      <w:pPr>
        <w:spacing w:after="160" w:line="276"/>
      </w:pPr>
      <w:r>
        <w:t xml:space="preserve">The replay produces its own trace, its own metrics, and its own evidence — by reusing the exact same Feature Extraction and Evidence Generation code paths used for real traffic (this is precisely the payoff of the clean module boundaries described in Section 6). The platform then compares original versus replay side by side and reuses the Reasoning Engine to explain, in plain language, why the result changed.</w:t>
      </w:r>
    </w:p>
    <w:p>
      <w:pPr>
        <w:pStyle w:val="Heading1"/>
        <w:spacing w:after="200" w:before="400"/>
      </w:pPr>
      <w:r>
        <w:t xml:space="preserve">8. Synchronous Ingestion, Asynchronous Processing</w:t>
      </w:r>
    </w:p>
    <w:p>
      <w:pPr>
        <w:spacing w:after="160" w:line="276"/>
      </w:pPr>
      <w:r>
        <w:t xml:space="preserve">A trace arriving at the API and a trace being fully diagnosed are two very different speed requirements, and conflating them is a common mistake in systems like this.</w:t>
      </w:r>
    </w:p>
    <w:p>
      <w:pPr>
        <w:spacing w:after="160" w:line="276"/>
      </w:pPr>
      <w:r>
        <w:t xml:space="preserve">Ingestion must be fast and must never fail because a downstream stage is slow or temporarily broken. Diagnosis (feature extraction through reasoning) can reasonably take a few seconds and should run independently of the request that triggered it.</w:t>
      </w:r>
    </w:p>
    <w:p>
      <w:pPr>
        <w:pStyle w:val="Heading2"/>
        <w:spacing w:after="150" w:before="300"/>
      </w:pPr>
      <w:r>
        <w:t xml:space="preserve">8.1 The Chosen Pattern</w:t>
      </w:r>
    </w:p>
    <w:p>
      <w:pPr>
        <w:pStyle w:val="ListParagraph"/>
        <w:numPr>
          <w:ilvl w:val="0"/>
          <w:numId w:val="1"/>
        </w:numPr>
        <w:spacing w:after="100"/>
      </w:pPr>
      <w:r>
        <w:t xml:space="preserve">The API layer validates the incoming trace, writes it to PostgreSQL, pushes a job containing the trace ID onto a Redis-backed queue, and returns 202 Accepted — all in well under a second.</w:t>
      </w:r>
    </w:p>
    <w:p>
      <w:pPr>
        <w:pStyle w:val="ListParagraph"/>
        <w:numPr>
          <w:ilvl w:val="0"/>
          <w:numId w:val="1"/>
        </w:numPr>
        <w:spacing w:after="100"/>
      </w:pPr>
      <w:r>
        <w:t xml:space="preserve">A background worker, running as a second process inside the same deployed container, pulls jobs off the queue and runs Feature Extraction → Evidence Generation → Historical Search → Reasoning → Recommendation, writing each stage's output to its own table.</w:t>
      </w:r>
    </w:p>
    <w:p>
      <w:pPr>
        <w:pStyle w:val="ListParagraph"/>
        <w:numPr>
          <w:ilvl w:val="0"/>
          <w:numId w:val="1"/>
        </w:numPr>
        <w:spacing w:after="100"/>
      </w:pPr>
      <w:r>
        <w:t xml:space="preserve">The frontend polls (or checks a ready flag) to know when a trace's diagnosis is complete.</w:t>
      </w:r>
    </w:p>
    <w:p>
      <w:pPr>
        <w:spacing w:after="160" w:line="276"/>
      </w:pPr>
      <w:r>
        <w:rPr>
          <w:i/>
          <w:iCs/>
          <w:color w:val="374151"/>
        </w:rPr>
        <w:t xml:space="preserve">Note: this same “async job, poll for completion” pattern reappears in Section 21 for V2 SaaS replay — replay results arriving from a customer's infrastructure follow an identical shape.</w:t>
      </w:r>
    </w:p>
    <w:p>
      <w:pPr>
        <w:pStyle w:val="Heading2"/>
        <w:spacing w:after="150" w:before="300"/>
      </w:pPr>
      <w:r>
        <w:t xml:space="preserve">8.2 Why Not Kafka, and Why This Still Teaches the Real Lesson</w:t>
      </w:r>
    </w:p>
    <w:p>
      <w:pPr>
        <w:spacing w:after="160" w:line="276"/>
      </w:pPr>
      <w:r>
        <w:t xml:space="preserve">A full message broker like Kafka is the standard production choice at real scale, but it is not a lightweight thing to self-host for free, and this project will never see the throughput that justifies it. Instead, Redis (via Upstash's free tier) backs a much simpler queue. The interface — “enqueue a job, a worker picks it up later” — is identical to what Kafka or SQS would provide; only the implementation underneath is lighter. This means the pattern you learn (decoupling ingestion from processing, idempotent and retryable background jobs) is the real production pattern, sized appropriately rather than faked.</w:t>
      </w:r>
    </w:p>
    <w:p>
      <w:pPr>
        <w:pStyle w:val="Heading1"/>
        <w:spacing w:after="200" w:before="400"/>
      </w:pPr>
      <w:r>
        <w:t xml:space="preserve">9. Deployment Topology</w:t>
      </w:r>
    </w:p>
    <w:p>
      <w:pPr>
        <w:spacing w:after="160" w:line="276"/>
      </w:pPr>
      <w:r>
        <w:t xml:space="preserve">The project is hosted as a real website, not run locally, while remaining entirely free. Hosting is split across providers by workload shape rather than forced onto a single platform, because the backend needs a long-running process (for the background worker) that a purely serverless platform like Vercel cannot provide on its free tier.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900"/>
      </w:tblGrid>
      <w:tr>
        <w:trPr>
          <w:tblHeader/>
        </w:trPr>
        <w:tc>
          <w:tcPr>
            <w:tcW w:type="dxa" w:w="2600"/>
            <w:shd w:fill="1F2937" w:val="clear"/>
            <w:tcMar>
              <w:top w:type="dxa" w:w="80"/>
              <w:left w:type="dxa" w:w="100"/>
              <w:bottom w:type="dxa" w:w="80"/>
              <w:right w:type="dxa" w:w="100"/>
            </w:tcMar>
            <w:vAlign w:val="center"/>
          </w:tcPr>
          <w:p>
            <w:r>
              <w:rPr>
                <w:b/>
                <w:bCs/>
                <w:color w:val="FFFFFF"/>
                <w:sz w:val="21"/>
                <w:szCs w:val="21"/>
              </w:rPr>
              <w:t xml:space="preserve">Layer</w:t>
            </w:r>
          </w:p>
        </w:tc>
        <w:tc>
          <w:tcPr>
            <w:tcW w:type="dxa" w:w="3600"/>
            <w:shd w:fill="1F2937" w:val="clear"/>
            <w:tcMar>
              <w:top w:type="dxa" w:w="80"/>
              <w:left w:type="dxa" w:w="100"/>
              <w:bottom w:type="dxa" w:w="80"/>
              <w:right w:type="dxa" w:w="100"/>
            </w:tcMar>
            <w:vAlign w:val="center"/>
          </w:tcPr>
          <w:p>
            <w:r>
              <w:rPr>
                <w:b/>
                <w:bCs/>
                <w:color w:val="FFFFFF"/>
                <w:sz w:val="21"/>
                <w:szCs w:val="21"/>
              </w:rPr>
              <w:t xml:space="preserve">Choice</w:t>
            </w:r>
          </w:p>
        </w:tc>
        <w:tc>
          <w:tcPr>
            <w:tcW w:type="dxa" w:w="3900"/>
            <w:shd w:fill="1F2937" w:val="clear"/>
            <w:tcMar>
              <w:top w:type="dxa" w:w="80"/>
              <w:left w:type="dxa" w:w="100"/>
              <w:bottom w:type="dxa" w:w="80"/>
              <w:right w:type="dxa" w:w="100"/>
            </w:tcMar>
            <w:vAlign w:val="center"/>
          </w:tcPr>
          <w:p>
            <w:r>
              <w:rPr>
                <w:b/>
                <w:bCs/>
                <w:color w:val="FFFFFF"/>
                <w:sz w:val="21"/>
                <w:szCs w:val="21"/>
              </w:rPr>
              <w:t xml:space="preserve">Free tier note</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Frontend</w:t>
            </w:r>
          </w:p>
        </w:tc>
        <w:tc>
          <w:tcPr>
            <w:tcW w:type="dxa" w:w="3600"/>
            <w:shd w:fill="FFFFFF" w:val="clear"/>
            <w:tcMar>
              <w:top w:type="dxa" w:w="80"/>
              <w:left w:type="dxa" w:w="100"/>
              <w:bottom w:type="dxa" w:w="80"/>
              <w:right w:type="dxa" w:w="100"/>
            </w:tcMar>
            <w:vAlign w:val="center"/>
          </w:tcPr>
          <w:p>
            <w:r>
              <w:rPr>
                <w:b w:val="false"/>
                <w:bCs w:val="false"/>
                <w:sz w:val="21"/>
                <w:szCs w:val="21"/>
              </w:rPr>
              <w:t xml:space="preserve">React + TypeScript on Vercel</w:t>
            </w:r>
          </w:p>
        </w:tc>
        <w:tc>
          <w:tcPr>
            <w:tcW w:type="dxa" w:w="3900"/>
            <w:shd w:fill="FFFFFF" w:val="clear"/>
            <w:tcMar>
              <w:top w:type="dxa" w:w="80"/>
              <w:left w:type="dxa" w:w="100"/>
              <w:bottom w:type="dxa" w:w="80"/>
              <w:right w:type="dxa" w:w="100"/>
            </w:tcMar>
            <w:vAlign w:val="center"/>
          </w:tcPr>
          <w:p>
            <w:r>
              <w:rPr>
                <w:b w:val="false"/>
                <w:bCs w:val="false"/>
                <w:sz w:val="21"/>
                <w:szCs w:val="21"/>
              </w:rPr>
              <w:t xml:space="preserve">Generous free tier, ideal fit for static/SSR hosting</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Backend (API + worker)</w:t>
            </w:r>
          </w:p>
        </w:tc>
        <w:tc>
          <w:tcPr>
            <w:tcW w:type="dxa" w:w="3600"/>
            <w:shd w:fill="F2F2F2" w:val="clear"/>
            <w:tcMar>
              <w:top w:type="dxa" w:w="80"/>
              <w:left w:type="dxa" w:w="100"/>
              <w:bottom w:type="dxa" w:w="80"/>
              <w:right w:type="dxa" w:w="100"/>
            </w:tcMar>
            <w:vAlign w:val="center"/>
          </w:tcPr>
          <w:p>
            <w:r>
              <w:rPr>
                <w:b w:val="false"/>
                <w:bCs w:val="false"/>
                <w:sz w:val="21"/>
                <w:szCs w:val="21"/>
              </w:rPr>
              <w:t xml:space="preserve">FastAPI on Render or Fly.io</w:t>
            </w:r>
          </w:p>
        </w:tc>
        <w:tc>
          <w:tcPr>
            <w:tcW w:type="dxa" w:w="3900"/>
            <w:shd w:fill="F2F2F2" w:val="clear"/>
            <w:tcMar>
              <w:top w:type="dxa" w:w="80"/>
              <w:left w:type="dxa" w:w="100"/>
              <w:bottom w:type="dxa" w:w="80"/>
              <w:right w:type="dxa" w:w="100"/>
            </w:tcMar>
            <w:vAlign w:val="center"/>
          </w:tcPr>
          <w:p>
            <w:r>
              <w:rPr>
                <w:b w:val="false"/>
                <w:bCs w:val="false"/>
                <w:sz w:val="21"/>
                <w:szCs w:val="21"/>
              </w:rPr>
              <w:t xml:space="preserve">Sleeps after ~15 min idle; wakes in a few seconds</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Database</w:t>
            </w:r>
          </w:p>
        </w:tc>
        <w:tc>
          <w:tcPr>
            <w:tcW w:type="dxa" w:w="3600"/>
            <w:shd w:fill="FFFFFF" w:val="clear"/>
            <w:tcMar>
              <w:top w:type="dxa" w:w="80"/>
              <w:left w:type="dxa" w:w="100"/>
              <w:bottom w:type="dxa" w:w="80"/>
              <w:right w:type="dxa" w:w="100"/>
            </w:tcMar>
            <w:vAlign w:val="center"/>
          </w:tcPr>
          <w:p>
            <w:r>
              <w:rPr>
                <w:b w:val="false"/>
                <w:bCs w:val="false"/>
                <w:sz w:val="21"/>
                <w:szCs w:val="21"/>
              </w:rPr>
              <w:t xml:space="preserve">PostgreSQL + pgvector via Neon or Supabase</w:t>
            </w:r>
          </w:p>
        </w:tc>
        <w:tc>
          <w:tcPr>
            <w:tcW w:type="dxa" w:w="3900"/>
            <w:shd w:fill="FFFFFF" w:val="clear"/>
            <w:tcMar>
              <w:top w:type="dxa" w:w="80"/>
              <w:left w:type="dxa" w:w="100"/>
              <w:bottom w:type="dxa" w:w="80"/>
              <w:right w:type="dxa" w:w="100"/>
            </w:tcMar>
            <w:vAlign w:val="center"/>
          </w:tcPr>
          <w:p>
            <w:r>
              <w:rPr>
                <w:b w:val="false"/>
                <w:bCs w:val="false"/>
                <w:sz w:val="21"/>
                <w:szCs w:val="21"/>
              </w:rPr>
              <w:t xml:space="preserve">Several GB free — far more than this project needs</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Queue</w:t>
            </w:r>
          </w:p>
        </w:tc>
        <w:tc>
          <w:tcPr>
            <w:tcW w:type="dxa" w:w="3600"/>
            <w:shd w:fill="F2F2F2" w:val="clear"/>
            <w:tcMar>
              <w:top w:type="dxa" w:w="80"/>
              <w:left w:type="dxa" w:w="100"/>
              <w:bottom w:type="dxa" w:w="80"/>
              <w:right w:type="dxa" w:w="100"/>
            </w:tcMar>
            <w:vAlign w:val="center"/>
          </w:tcPr>
          <w:p>
            <w:r>
              <w:rPr>
                <w:b w:val="false"/>
                <w:bCs w:val="false"/>
                <w:sz w:val="21"/>
                <w:szCs w:val="21"/>
              </w:rPr>
              <w:t xml:space="preserve">Redis via Upstash</w:t>
            </w:r>
          </w:p>
        </w:tc>
        <w:tc>
          <w:tcPr>
            <w:tcW w:type="dxa" w:w="3900"/>
            <w:shd w:fill="F2F2F2" w:val="clear"/>
            <w:tcMar>
              <w:top w:type="dxa" w:w="80"/>
              <w:left w:type="dxa" w:w="100"/>
              <w:bottom w:type="dxa" w:w="80"/>
              <w:right w:type="dxa" w:w="100"/>
            </w:tcMar>
            <w:vAlign w:val="center"/>
          </w:tcPr>
          <w:p>
            <w:r>
              <w:rPr>
                <w:b w:val="false"/>
                <w:bCs w:val="false"/>
                <w:sz w:val="21"/>
                <w:szCs w:val="21"/>
              </w:rPr>
              <w:t xml:space="preserve">Thousands of free commands/day</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LLM inference</w:t>
            </w:r>
          </w:p>
        </w:tc>
        <w:tc>
          <w:tcPr>
            <w:tcW w:type="dxa" w:w="3600"/>
            <w:shd w:fill="FFFFFF" w:val="clear"/>
            <w:tcMar>
              <w:top w:type="dxa" w:w="80"/>
              <w:left w:type="dxa" w:w="100"/>
              <w:bottom w:type="dxa" w:w="80"/>
              <w:right w:type="dxa" w:w="100"/>
            </w:tcMar>
            <w:vAlign w:val="center"/>
          </w:tcPr>
          <w:p>
            <w:r>
              <w:rPr>
                <w:b w:val="false"/>
                <w:bCs w:val="false"/>
                <w:sz w:val="21"/>
                <w:szCs w:val="21"/>
              </w:rPr>
              <w:t xml:space="preserve">Groq (open models, e.g. Llama 3.3)</w:t>
            </w:r>
          </w:p>
        </w:tc>
        <w:tc>
          <w:tcPr>
            <w:tcW w:type="dxa" w:w="3900"/>
            <w:shd w:fill="FFFFFF" w:val="clear"/>
            <w:tcMar>
              <w:top w:type="dxa" w:w="80"/>
              <w:left w:type="dxa" w:w="100"/>
              <w:bottom w:type="dxa" w:w="80"/>
              <w:right w:type="dxa" w:w="100"/>
            </w:tcMar>
            <w:vAlign w:val="center"/>
          </w:tcPr>
          <w:p>
            <w:r>
              <w:rPr>
                <w:b w:val="false"/>
                <w:bCs w:val="false"/>
                <w:sz w:val="21"/>
                <w:szCs w:val="21"/>
              </w:rPr>
              <w:t xml:space="preserve">Free tier with generous per-minute rate limits</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Trace-generating app (V1)</w:t>
            </w:r>
          </w:p>
        </w:tc>
        <w:tc>
          <w:tcPr>
            <w:tcW w:type="dxa" w:w="3600"/>
            <w:shd w:fill="F2F2F2" w:val="clear"/>
            <w:tcMar>
              <w:top w:type="dxa" w:w="80"/>
              <w:left w:type="dxa" w:w="100"/>
              <w:bottom w:type="dxa" w:w="80"/>
              <w:right w:type="dxa" w:w="100"/>
            </w:tcMar>
            <w:vAlign w:val="center"/>
          </w:tcPr>
          <w:p>
            <w:r>
              <w:rPr>
                <w:b w:val="false"/>
                <w:bCs w:val="false"/>
                <w:sz w:val="21"/>
                <w:szCs w:val="21"/>
              </w:rPr>
              <w:t xml:space="preserve">Local Python script on your machine</w:t>
            </w:r>
          </w:p>
        </w:tc>
        <w:tc>
          <w:tcPr>
            <w:tcW w:type="dxa" w:w="3900"/>
            <w:shd w:fill="F2F2F2" w:val="clear"/>
            <w:tcMar>
              <w:top w:type="dxa" w:w="80"/>
              <w:left w:type="dxa" w:w="100"/>
              <w:bottom w:type="dxa" w:w="80"/>
              <w:right w:type="dxa" w:w="100"/>
            </w:tcMar>
            <w:vAlign w:val="center"/>
          </w:tcPr>
          <w:p>
            <w:r>
              <w:rPr>
                <w:b w:val="false"/>
                <w:bCs w:val="false"/>
                <w:sz w:val="21"/>
                <w:szCs w:val="21"/>
              </w:rPr>
              <w:t xml:space="preserve">No hosting needed — it only calls the hosted API</w:t>
            </w:r>
          </w:p>
        </w:tc>
      </w:tr>
    </w:tbl>
    <w:p>
      <w:pPr>
        <w:spacing w:after="160" w:line="276"/>
      </w:pPr>
      <w:r>
        <w:t xml:space="preserve">Total infrastructure cost: $0/month. The one honest trade-off is cold starts — if the backend has been idle, the first request after a quiet period takes a few extra seconds while the container wakes up. For a personal project, this is an acceptable and explicitly chosen trade-off, not an oversight.</w:t>
      </w:r>
    </w:p>
    <w:p>
      <w:pPr>
        <w:pStyle w:val="Heading1"/>
        <w:spacing w:after="200" w:before="400"/>
      </w:pPr>
      <w:r>
        <w:t xml:space="preserve">10. Data Architecture</w:t>
      </w:r>
    </w:p>
    <w:p>
      <w:pPr>
        <w:pStyle w:val="Heading2"/>
        <w:spacing w:after="150" w:before="300"/>
      </w:pPr>
      <w:r>
        <w:t xml:space="preserve">10.1 PostgreSQL + pgvector Instead of a Separate Vector Database</w:t>
      </w:r>
    </w:p>
    <w:p>
      <w:pPr>
        <w:spacing w:after="160" w:line="276"/>
      </w:pPr>
      <w:r>
        <w:t xml:space="preserve">The original specification calls for Qdrant as a dedicated vector database alongside PostgreSQL. Qdrant is a genuinely strong choice and remains the right call at real production scale, where tuned approximate-nearest-neighbor indexes and advanced payload filtering matter. At this project's scale — a personal system handling at most tens of thousands of vectors — those advantages are not yet relevant.</w:t>
      </w:r>
    </w:p>
    <w:p>
      <w:pPr>
        <w:spacing w:after="160" w:line="276"/>
      </w:pPr>
      <w:r>
        <w:t xml:space="preserve">Instead, embeddings are stored directly inside PostgreSQL using the pgvector extension. This removes an entire database from the infrastructure (one less service to run, connect to, and keep in sync) at no meaningful cost in capability for this project's scale. The code is still written against a VectorStore interface, so swapping in real Qdrant later — if the project ever outgrew pgvector — is a configuration change, not a rewrite.</w:t>
      </w:r>
    </w:p>
    <w:p>
      <w:pPr>
        <w:pStyle w:val="Heading2"/>
        <w:spacing w:after="150" w:before="300"/>
      </w:pPr>
      <w:r>
        <w:t xml:space="preserve">10.2 Schema Design</w:t>
      </w:r>
    </w:p>
    <w:p>
      <w:pPr>
        <w:spacing w:after="160" w:line="276"/>
      </w:pPr>
      <w:r>
        <w:t xml:space="preserve">The V1 schema is intentionally about half the table count of the full specification. Tables that exist in the original spec but add no value until V2 (separate ReplayConfigurations, KnowledgeBaseVersions, a standalone IncidentEmbeddingsMetadata table) are folded into related tables or deferred entirely. The full multi-tenant Organizations / Projects hierarchy collapses to a single org_id column that exists on every table and is enforced in every query — present in the schema for correctness, even though only one organization exists in practice today.</w:t>
      </w:r>
    </w:p>
    <w:p>
      <w:pPr>
        <w:pStyle w:val="Heading2"/>
        <w:spacing w:after="150" w:before="300"/>
      </w:pPr>
      <w:r>
        <w:t xml:space="preserve">10.3 Why Schema-Level Multi-Tenancy Even for One User</w:t>
      </w:r>
    </w:p>
    <w:p>
      <w:pPr>
        <w:spacing w:after="160" w:line="276"/>
      </w:pPr>
      <w:r>
        <w:t xml:space="preserve">Adding org_id to every table now, and filtering every query by it from day one, costs almost nothing today and avoids a painful migration later. This is a real production lesson, not ceremony: retrofitting multi-tenancy onto a schema that was never designed for it is one of the more painful migrations a growing engineering team can face. This decision also directly pays off in V2 (Section 21): a SaaS product needs org_id to isolate customer traces and replay data from day one of onboarding its first paying customer.</w:t>
      </w:r>
    </w:p>
    <w:p>
      <w:pPr>
        <w:pStyle w:val="Heading1"/>
        <w:spacing w:after="200" w:before="400"/>
      </w:pPr>
      <w:r>
        <w:t xml:space="preserve">11. API Design</w:t>
      </w:r>
    </w:p>
    <w:p>
      <w:pPr>
        <w:spacing w:after="160" w:line="276"/>
      </w:pPr>
      <w:r>
        <w:t xml:space="preserve">The API surface mirrors the pipeline stages directly — each major capability in the architecture has a corresponding endpoint, keeping the system's public contract easy to reason about.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5400"/>
      </w:tblGrid>
      <w:tr>
        <w:trPr>
          <w:tblHeader/>
        </w:trPr>
        <w:tc>
          <w:tcPr>
            <w:tcW w:type="dxa" w:w="1400"/>
            <w:shd w:fill="1F2937" w:val="clear"/>
            <w:tcMar>
              <w:top w:type="dxa" w:w="80"/>
              <w:left w:type="dxa" w:w="100"/>
              <w:bottom w:type="dxa" w:w="80"/>
              <w:right w:type="dxa" w:w="100"/>
            </w:tcMar>
            <w:vAlign w:val="center"/>
          </w:tcPr>
          <w:p>
            <w:r>
              <w:rPr>
                <w:b/>
                <w:bCs/>
                <w:color w:val="FFFFFF"/>
                <w:sz w:val="21"/>
                <w:szCs w:val="21"/>
              </w:rPr>
              <w:t xml:space="preserve">Method</w:t>
            </w:r>
          </w:p>
        </w:tc>
        <w:tc>
          <w:tcPr>
            <w:tcW w:type="dxa" w:w="3300"/>
            <w:shd w:fill="1F2937" w:val="clear"/>
            <w:tcMar>
              <w:top w:type="dxa" w:w="80"/>
              <w:left w:type="dxa" w:w="100"/>
              <w:bottom w:type="dxa" w:w="80"/>
              <w:right w:type="dxa" w:w="100"/>
            </w:tcMar>
            <w:vAlign w:val="center"/>
          </w:tcPr>
          <w:p>
            <w:r>
              <w:rPr>
                <w:b/>
                <w:bCs/>
                <w:color w:val="FFFFFF"/>
                <w:sz w:val="21"/>
                <w:szCs w:val="21"/>
              </w:rPr>
              <w:t xml:space="preserve">Endpoint</w:t>
            </w:r>
          </w:p>
        </w:tc>
        <w:tc>
          <w:tcPr>
            <w:tcW w:type="dxa" w:w="5400"/>
            <w:shd w:fill="1F2937" w:val="clear"/>
            <w:tcMar>
              <w:top w:type="dxa" w:w="80"/>
              <w:left w:type="dxa" w:w="100"/>
              <w:bottom w:type="dxa" w:w="80"/>
              <w:right w:type="dxa" w:w="100"/>
            </w:tcMar>
            <w:vAlign w:val="center"/>
          </w:tcPr>
          <w:p>
            <w:r>
              <w:rPr>
                <w:b/>
                <w:bCs/>
                <w:color w:val="FFFFFF"/>
                <w:sz w:val="21"/>
                <w:szCs w:val="21"/>
              </w:rPr>
              <w:t xml:space="preserve">Purpose</w:t>
            </w:r>
          </w:p>
        </w:tc>
      </w:tr>
      <w:tr>
        <w:tc>
          <w:tcPr>
            <w:tcW w:type="dxa" w:w="1400"/>
            <w:shd w:fill="FFFFFF" w:val="clear"/>
            <w:tcMar>
              <w:top w:type="dxa" w:w="80"/>
              <w:left w:type="dxa" w:w="100"/>
              <w:bottom w:type="dxa" w:w="80"/>
              <w:right w:type="dxa" w:w="100"/>
            </w:tcMar>
            <w:vAlign w:val="center"/>
          </w:tcPr>
          <w:p>
            <w:r>
              <w:rPr>
                <w:b w:val="false"/>
                <w:bCs w:val="false"/>
                <w:sz w:val="21"/>
                <w:szCs w:val="21"/>
              </w:rPr>
              <w:t xml:space="preserve">POST</w:t>
            </w:r>
          </w:p>
        </w:tc>
        <w:tc>
          <w:tcPr>
            <w:tcW w:type="dxa" w:w="3300"/>
            <w:shd w:fill="FFFFFF" w:val="clear"/>
            <w:tcMar>
              <w:top w:type="dxa" w:w="80"/>
              <w:left w:type="dxa" w:w="100"/>
              <w:bottom w:type="dxa" w:w="80"/>
              <w:right w:type="dxa" w:w="100"/>
            </w:tcMar>
            <w:vAlign w:val="center"/>
          </w:tcPr>
          <w:p>
            <w:r>
              <w:rPr>
                <w:b w:val="false"/>
                <w:bCs w:val="false"/>
                <w:sz w:val="21"/>
                <w:szCs w:val="21"/>
              </w:rPr>
              <w:t xml:space="preserve">/api/v1/traces</w:t>
            </w:r>
          </w:p>
        </w:tc>
        <w:tc>
          <w:tcPr>
            <w:tcW w:type="dxa" w:w="5400"/>
            <w:shd w:fill="FFFFFF" w:val="clear"/>
            <w:tcMar>
              <w:top w:type="dxa" w:w="80"/>
              <w:left w:type="dxa" w:w="100"/>
              <w:bottom w:type="dxa" w:w="80"/>
              <w:right w:type="dxa" w:w="100"/>
            </w:tcMar>
            <w:vAlign w:val="center"/>
          </w:tcPr>
          <w:p>
            <w:r>
              <w:rPr>
                <w:b w:val="false"/>
                <w:bCs w:val="false"/>
                <w:sz w:val="21"/>
                <w:szCs w:val="21"/>
              </w:rPr>
              <w:t xml:space="preserve">Upload an execution trace</w:t>
            </w:r>
          </w:p>
        </w:tc>
      </w:tr>
      <w:tr>
        <w:tc>
          <w:tcPr>
            <w:tcW w:type="dxa" w:w="1400"/>
            <w:shd w:fill="F2F2F2" w:val="clear"/>
            <w:tcMar>
              <w:top w:type="dxa" w:w="80"/>
              <w:left w:type="dxa" w:w="100"/>
              <w:bottom w:type="dxa" w:w="80"/>
              <w:right w:type="dxa" w:w="100"/>
            </w:tcMar>
            <w:vAlign w:val="center"/>
          </w:tcPr>
          <w:p>
            <w:r>
              <w:rPr>
                <w:b w:val="false"/>
                <w:bCs w:val="false"/>
                <w:sz w:val="21"/>
                <w:szCs w:val="21"/>
              </w:rPr>
              <w:t xml:space="preserve">GET</w:t>
            </w:r>
          </w:p>
        </w:tc>
        <w:tc>
          <w:tcPr>
            <w:tcW w:type="dxa" w:w="3300"/>
            <w:shd w:fill="F2F2F2" w:val="clear"/>
            <w:tcMar>
              <w:top w:type="dxa" w:w="80"/>
              <w:left w:type="dxa" w:w="100"/>
              <w:bottom w:type="dxa" w:w="80"/>
              <w:right w:type="dxa" w:w="100"/>
            </w:tcMar>
            <w:vAlign w:val="center"/>
          </w:tcPr>
          <w:p>
            <w:r>
              <w:rPr>
                <w:b w:val="false"/>
                <w:bCs w:val="false"/>
                <w:sz w:val="21"/>
                <w:szCs w:val="21"/>
              </w:rPr>
              <w:t xml:space="preserve">/api/v1/traces/{id}</w:t>
            </w:r>
          </w:p>
        </w:tc>
        <w:tc>
          <w:tcPr>
            <w:tcW w:type="dxa" w:w="5400"/>
            <w:shd w:fill="F2F2F2" w:val="clear"/>
            <w:tcMar>
              <w:top w:type="dxa" w:w="80"/>
              <w:left w:type="dxa" w:w="100"/>
              <w:bottom w:type="dxa" w:w="80"/>
              <w:right w:type="dxa" w:w="100"/>
            </w:tcMar>
            <w:vAlign w:val="center"/>
          </w:tcPr>
          <w:p>
            <w:r>
              <w:rPr>
                <w:b w:val="false"/>
                <w:bCs w:val="false"/>
                <w:sz w:val="21"/>
                <w:szCs w:val="21"/>
              </w:rPr>
              <w:t xml:space="preserve">Retrieve a trace, its spans, and its diagnosis status</w:t>
            </w:r>
          </w:p>
        </w:tc>
      </w:tr>
      <w:tr>
        <w:tc>
          <w:tcPr>
            <w:tcW w:type="dxa" w:w="1400"/>
            <w:shd w:fill="FFFFFF" w:val="clear"/>
            <w:tcMar>
              <w:top w:type="dxa" w:w="80"/>
              <w:left w:type="dxa" w:w="100"/>
              <w:bottom w:type="dxa" w:w="80"/>
              <w:right w:type="dxa" w:w="100"/>
            </w:tcMar>
            <w:vAlign w:val="center"/>
          </w:tcPr>
          <w:p>
            <w:r>
              <w:rPr>
                <w:b w:val="false"/>
                <w:bCs w:val="false"/>
                <w:sz w:val="21"/>
                <w:szCs w:val="21"/>
              </w:rPr>
              <w:t xml:space="preserve">POST</w:t>
            </w:r>
          </w:p>
        </w:tc>
        <w:tc>
          <w:tcPr>
            <w:tcW w:type="dxa" w:w="3300"/>
            <w:shd w:fill="FFFFFF" w:val="clear"/>
            <w:tcMar>
              <w:top w:type="dxa" w:w="80"/>
              <w:left w:type="dxa" w:w="100"/>
              <w:bottom w:type="dxa" w:w="80"/>
              <w:right w:type="dxa" w:w="100"/>
            </w:tcMar>
            <w:vAlign w:val="center"/>
          </w:tcPr>
          <w:p>
            <w:r>
              <w:rPr>
                <w:b w:val="false"/>
                <w:bCs w:val="false"/>
                <w:sz w:val="21"/>
                <w:szCs w:val="21"/>
              </w:rPr>
              <w:t xml:space="preserve">/api/v1/evidence/generate</w:t>
            </w:r>
          </w:p>
        </w:tc>
        <w:tc>
          <w:tcPr>
            <w:tcW w:type="dxa" w:w="5400"/>
            <w:shd w:fill="FFFFFF" w:val="clear"/>
            <w:tcMar>
              <w:top w:type="dxa" w:w="80"/>
              <w:left w:type="dxa" w:w="100"/>
              <w:bottom w:type="dxa" w:w="80"/>
              <w:right w:type="dxa" w:w="100"/>
            </w:tcMar>
            <w:vAlign w:val="center"/>
          </w:tcPr>
          <w:p>
            <w:r>
              <w:rPr>
                <w:b w:val="false"/>
                <w:bCs w:val="false"/>
                <w:sz w:val="21"/>
                <w:szCs w:val="21"/>
              </w:rPr>
              <w:t xml:space="preserve">Trigger evidence generation for a trace (internal/manual use)</w:t>
            </w:r>
          </w:p>
        </w:tc>
      </w:tr>
      <w:tr>
        <w:tc>
          <w:tcPr>
            <w:tcW w:type="dxa" w:w="1400"/>
            <w:shd w:fill="F2F2F2" w:val="clear"/>
            <w:tcMar>
              <w:top w:type="dxa" w:w="80"/>
              <w:left w:type="dxa" w:w="100"/>
              <w:bottom w:type="dxa" w:w="80"/>
              <w:right w:type="dxa" w:w="100"/>
            </w:tcMar>
            <w:vAlign w:val="center"/>
          </w:tcPr>
          <w:p>
            <w:r>
              <w:rPr>
                <w:b w:val="false"/>
                <w:bCs w:val="false"/>
                <w:sz w:val="21"/>
                <w:szCs w:val="21"/>
              </w:rPr>
              <w:t xml:space="preserve">POST</w:t>
            </w:r>
          </w:p>
        </w:tc>
        <w:tc>
          <w:tcPr>
            <w:tcW w:type="dxa" w:w="3300"/>
            <w:shd w:fill="F2F2F2" w:val="clear"/>
            <w:tcMar>
              <w:top w:type="dxa" w:w="80"/>
              <w:left w:type="dxa" w:w="100"/>
              <w:bottom w:type="dxa" w:w="80"/>
              <w:right w:type="dxa" w:w="100"/>
            </w:tcMar>
            <w:vAlign w:val="center"/>
          </w:tcPr>
          <w:p>
            <w:r>
              <w:rPr>
                <w:b w:val="false"/>
                <w:bCs w:val="false"/>
                <w:sz w:val="21"/>
                <w:szCs w:val="21"/>
              </w:rPr>
              <w:t xml:space="preserve">/api/v1/reasoning/analyze</w:t>
            </w:r>
          </w:p>
        </w:tc>
        <w:tc>
          <w:tcPr>
            <w:tcW w:type="dxa" w:w="5400"/>
            <w:shd w:fill="F2F2F2" w:val="clear"/>
            <w:tcMar>
              <w:top w:type="dxa" w:w="80"/>
              <w:left w:type="dxa" w:w="100"/>
              <w:bottom w:type="dxa" w:w="80"/>
              <w:right w:type="dxa" w:w="100"/>
            </w:tcMar>
            <w:vAlign w:val="center"/>
          </w:tcPr>
          <w:p>
            <w:r>
              <w:rPr>
                <w:b w:val="false"/>
                <w:bCs w:val="false"/>
                <w:sz w:val="21"/>
                <w:szCs w:val="21"/>
              </w:rPr>
              <w:t xml:space="preserve">Generate a root cause report for a trace</w:t>
            </w:r>
          </w:p>
        </w:tc>
      </w:tr>
      <w:tr>
        <w:tc>
          <w:tcPr>
            <w:tcW w:type="dxa" w:w="1400"/>
            <w:shd w:fill="FFFFFF" w:val="clear"/>
            <w:tcMar>
              <w:top w:type="dxa" w:w="80"/>
              <w:left w:type="dxa" w:w="100"/>
              <w:bottom w:type="dxa" w:w="80"/>
              <w:right w:type="dxa" w:w="100"/>
            </w:tcMar>
            <w:vAlign w:val="center"/>
          </w:tcPr>
          <w:p>
            <w:r>
              <w:rPr>
                <w:b w:val="false"/>
                <w:bCs w:val="false"/>
                <w:sz w:val="21"/>
                <w:szCs w:val="21"/>
              </w:rPr>
              <w:t xml:space="preserve">POST</w:t>
            </w:r>
          </w:p>
        </w:tc>
        <w:tc>
          <w:tcPr>
            <w:tcW w:type="dxa" w:w="3300"/>
            <w:shd w:fill="FFFFFF" w:val="clear"/>
            <w:tcMar>
              <w:top w:type="dxa" w:w="80"/>
              <w:left w:type="dxa" w:w="100"/>
              <w:bottom w:type="dxa" w:w="80"/>
              <w:right w:type="dxa" w:w="100"/>
            </w:tcMar>
            <w:vAlign w:val="center"/>
          </w:tcPr>
          <w:p>
            <w:r>
              <w:rPr>
                <w:b w:val="false"/>
                <w:bCs w:val="false"/>
                <w:sz w:val="21"/>
                <w:szCs w:val="21"/>
              </w:rPr>
              <w:t xml:space="preserve">/api/v1/replay</w:t>
            </w:r>
          </w:p>
        </w:tc>
        <w:tc>
          <w:tcPr>
            <w:tcW w:type="dxa" w:w="5400"/>
            <w:shd w:fill="FFFFFF" w:val="clear"/>
            <w:tcMar>
              <w:top w:type="dxa" w:w="80"/>
              <w:left w:type="dxa" w:w="100"/>
              <w:bottom w:type="dxa" w:w="80"/>
              <w:right w:type="dxa" w:w="100"/>
            </w:tcMar>
            <w:vAlign w:val="center"/>
          </w:tcPr>
          <w:p>
            <w:r>
              <w:rPr>
                <w:b w:val="false"/>
                <w:bCs w:val="false"/>
                <w:sz w:val="21"/>
                <w:szCs w:val="21"/>
              </w:rPr>
              <w:t xml:space="preserve">Replay an execution with modified configuration (routes through the active ReplayAdapter)</w:t>
            </w:r>
          </w:p>
        </w:tc>
      </w:tr>
      <w:tr>
        <w:tc>
          <w:tcPr>
            <w:tcW w:type="dxa" w:w="1400"/>
            <w:shd w:fill="F2F2F2" w:val="clear"/>
            <w:tcMar>
              <w:top w:type="dxa" w:w="80"/>
              <w:left w:type="dxa" w:w="100"/>
              <w:bottom w:type="dxa" w:w="80"/>
              <w:right w:type="dxa" w:w="100"/>
            </w:tcMar>
            <w:vAlign w:val="center"/>
          </w:tcPr>
          <w:p>
            <w:r>
              <w:rPr>
                <w:b w:val="false"/>
                <w:bCs w:val="false"/>
                <w:sz w:val="21"/>
                <w:szCs w:val="21"/>
              </w:rPr>
              <w:t xml:space="preserve">POST</w:t>
            </w:r>
          </w:p>
        </w:tc>
        <w:tc>
          <w:tcPr>
            <w:tcW w:type="dxa" w:w="3300"/>
            <w:shd w:fill="F2F2F2" w:val="clear"/>
            <w:tcMar>
              <w:top w:type="dxa" w:w="80"/>
              <w:left w:type="dxa" w:w="100"/>
              <w:bottom w:type="dxa" w:w="80"/>
              <w:right w:type="dxa" w:w="100"/>
            </w:tcMar>
            <w:vAlign w:val="center"/>
          </w:tcPr>
          <w:p>
            <w:r>
              <w:rPr>
                <w:b w:val="false"/>
                <w:bCs w:val="false"/>
                <w:sz w:val="21"/>
                <w:szCs w:val="21"/>
              </w:rPr>
              <w:t xml:space="preserve">/api/v1/replay-result</w:t>
            </w:r>
          </w:p>
        </w:tc>
        <w:tc>
          <w:tcPr>
            <w:tcW w:type="dxa" w:w="5400"/>
            <w:shd w:fill="F2F2F2" w:val="clear"/>
            <w:tcMar>
              <w:top w:type="dxa" w:w="80"/>
              <w:left w:type="dxa" w:w="100"/>
              <w:bottom w:type="dxa" w:w="80"/>
              <w:right w:type="dxa" w:w="100"/>
            </w:tcMar>
            <w:vAlign w:val="center"/>
          </w:tcPr>
          <w:p>
            <w:r>
              <w:rPr>
                <w:b w:val="false"/>
                <w:bCs w:val="false"/>
                <w:sz w:val="21"/>
                <w:szCs w:val="21"/>
              </w:rPr>
              <w:t xml:space="preserve">V2 only — receives an asynchronous replay result posted back by a customer's SDKReplayAdapter (Section 21.5)</w:t>
            </w:r>
          </w:p>
        </w:tc>
      </w:tr>
      <w:tr>
        <w:tc>
          <w:tcPr>
            <w:tcW w:type="dxa" w:w="1400"/>
            <w:shd w:fill="FFFFFF" w:val="clear"/>
            <w:tcMar>
              <w:top w:type="dxa" w:w="80"/>
              <w:left w:type="dxa" w:w="100"/>
              <w:bottom w:type="dxa" w:w="80"/>
              <w:right w:type="dxa" w:w="100"/>
            </w:tcMar>
            <w:vAlign w:val="center"/>
          </w:tcPr>
          <w:p>
            <w:r>
              <w:rPr>
                <w:b w:val="false"/>
                <w:bCs w:val="false"/>
                <w:sz w:val="21"/>
                <w:szCs w:val="21"/>
              </w:rPr>
              <w:t xml:space="preserve">GET</w:t>
            </w:r>
          </w:p>
        </w:tc>
        <w:tc>
          <w:tcPr>
            <w:tcW w:type="dxa" w:w="3300"/>
            <w:shd w:fill="FFFFFF" w:val="clear"/>
            <w:tcMar>
              <w:top w:type="dxa" w:w="80"/>
              <w:left w:type="dxa" w:w="100"/>
              <w:bottom w:type="dxa" w:w="80"/>
              <w:right w:type="dxa" w:w="100"/>
            </w:tcMar>
            <w:vAlign w:val="center"/>
          </w:tcPr>
          <w:p>
            <w:r>
              <w:rPr>
                <w:b w:val="false"/>
                <w:bCs w:val="false"/>
                <w:sz w:val="21"/>
                <w:szCs w:val="21"/>
              </w:rPr>
              <w:t xml:space="preserve">/api/v1/incidents/similar</w:t>
            </w:r>
          </w:p>
        </w:tc>
        <w:tc>
          <w:tcPr>
            <w:tcW w:type="dxa" w:w="5400"/>
            <w:shd w:fill="FFFFFF" w:val="clear"/>
            <w:tcMar>
              <w:top w:type="dxa" w:w="80"/>
              <w:left w:type="dxa" w:w="100"/>
              <w:bottom w:type="dxa" w:w="80"/>
              <w:right w:type="dxa" w:w="100"/>
            </w:tcMar>
            <w:vAlign w:val="center"/>
          </w:tcPr>
          <w:p>
            <w:r>
              <w:rPr>
                <w:b w:val="false"/>
                <w:bCs w:val="false"/>
                <w:sz w:val="21"/>
                <w:szCs w:val="21"/>
              </w:rPr>
              <w:t xml:space="preserve">Retrieve historically similar incidents</w:t>
            </w:r>
          </w:p>
        </w:tc>
      </w:tr>
      <w:tr>
        <w:tc>
          <w:tcPr>
            <w:tcW w:type="dxa" w:w="1400"/>
            <w:shd w:fill="F2F2F2" w:val="clear"/>
            <w:tcMar>
              <w:top w:type="dxa" w:w="80"/>
              <w:left w:type="dxa" w:w="100"/>
              <w:bottom w:type="dxa" w:w="80"/>
              <w:right w:type="dxa" w:w="100"/>
            </w:tcMar>
            <w:vAlign w:val="center"/>
          </w:tcPr>
          <w:p>
            <w:r>
              <w:rPr>
                <w:b w:val="false"/>
                <w:bCs w:val="false"/>
                <w:sz w:val="21"/>
                <w:szCs w:val="21"/>
              </w:rPr>
              <w:t xml:space="preserve">POST</w:t>
            </w:r>
          </w:p>
        </w:tc>
        <w:tc>
          <w:tcPr>
            <w:tcW w:type="dxa" w:w="3300"/>
            <w:shd w:fill="F2F2F2" w:val="clear"/>
            <w:tcMar>
              <w:top w:type="dxa" w:w="80"/>
              <w:left w:type="dxa" w:w="100"/>
              <w:bottom w:type="dxa" w:w="80"/>
              <w:right w:type="dxa" w:w="100"/>
            </w:tcMar>
            <w:vAlign w:val="center"/>
          </w:tcPr>
          <w:p>
            <w:r>
              <w:rPr>
                <w:b w:val="false"/>
                <w:bCs w:val="false"/>
                <w:sz w:val="21"/>
                <w:szCs w:val="21"/>
              </w:rPr>
              <w:t xml:space="preserve">/api/v1/recommendations</w:t>
            </w:r>
          </w:p>
        </w:tc>
        <w:tc>
          <w:tcPr>
            <w:tcW w:type="dxa" w:w="5400"/>
            <w:shd w:fill="F2F2F2" w:val="clear"/>
            <w:tcMar>
              <w:top w:type="dxa" w:w="80"/>
              <w:left w:type="dxa" w:w="100"/>
              <w:bottom w:type="dxa" w:w="80"/>
              <w:right w:type="dxa" w:w="100"/>
            </w:tcMar>
            <w:vAlign w:val="center"/>
          </w:tcPr>
          <w:p>
            <w:r>
              <w:rPr>
                <w:b w:val="false"/>
                <w:bCs w:val="false"/>
                <w:sz w:val="21"/>
                <w:szCs w:val="21"/>
              </w:rPr>
              <w:t xml:space="preserve">Generate engineering recommendations</w:t>
            </w:r>
          </w:p>
        </w:tc>
      </w:tr>
      <w:tr>
        <w:tc>
          <w:tcPr>
            <w:tcW w:type="dxa" w:w="1400"/>
            <w:shd w:fill="FFFFFF" w:val="clear"/>
            <w:tcMar>
              <w:top w:type="dxa" w:w="80"/>
              <w:left w:type="dxa" w:w="100"/>
              <w:bottom w:type="dxa" w:w="80"/>
              <w:right w:type="dxa" w:w="100"/>
            </w:tcMar>
            <w:vAlign w:val="center"/>
          </w:tcPr>
          <w:p>
            <w:r>
              <w:rPr>
                <w:b w:val="false"/>
                <w:bCs w:val="false"/>
                <w:sz w:val="21"/>
                <w:szCs w:val="21"/>
              </w:rPr>
              <w:t xml:space="preserve">GET</w:t>
            </w:r>
          </w:p>
        </w:tc>
        <w:tc>
          <w:tcPr>
            <w:tcW w:type="dxa" w:w="3300"/>
            <w:shd w:fill="FFFFFF" w:val="clear"/>
            <w:tcMar>
              <w:top w:type="dxa" w:w="80"/>
              <w:left w:type="dxa" w:w="100"/>
              <w:bottom w:type="dxa" w:w="80"/>
              <w:right w:type="dxa" w:w="100"/>
            </w:tcMar>
            <w:vAlign w:val="center"/>
          </w:tcPr>
          <w:p>
            <w:r>
              <w:rPr>
                <w:b w:val="false"/>
                <w:bCs w:val="false"/>
                <w:sz w:val="21"/>
                <w:szCs w:val="21"/>
              </w:rPr>
              <w:t xml:space="preserve">/api/v1/dashboard</w:t>
            </w:r>
          </w:p>
        </w:tc>
        <w:tc>
          <w:tcPr>
            <w:tcW w:type="dxa" w:w="5400"/>
            <w:shd w:fill="FFFFFF" w:val="clear"/>
            <w:tcMar>
              <w:top w:type="dxa" w:w="80"/>
              <w:left w:type="dxa" w:w="100"/>
              <w:bottom w:type="dxa" w:w="80"/>
              <w:right w:type="dxa" w:w="100"/>
            </w:tcMar>
            <w:vAlign w:val="center"/>
          </w:tcPr>
          <w:p>
            <w:r>
              <w:rPr>
                <w:b w:val="false"/>
                <w:bCs w:val="false"/>
                <w:sz w:val="21"/>
                <w:szCs w:val="21"/>
              </w:rPr>
              <w:t xml:space="preserve">Aggregate analytics for the dashboard</w:t>
            </w:r>
          </w:p>
        </w:tc>
      </w:tr>
    </w:tbl>
    <w:p>
      <w:pPr>
        <w:pStyle w:val="Heading1"/>
        <w:spacing w:after="200" w:before="400"/>
      </w:pPr>
      <w:r>
        <w:t xml:space="preserve">12. Vendor Independence: Provider &amp; Adapter Abstraction</w:t>
      </w:r>
    </w:p>
    <w:p>
      <w:pPr>
        <w:spacing w:after="160" w:line="276"/>
      </w:pPr>
      <w:r>
        <w:t xml:space="preserve">The specification's “Vendor Independent” principle (Section 4) is implemented through a small set of interfaces in the core/ module that every other module depends on, rather than depending on any specific vendor SDK, database, or customer integration directly.</w:t>
      </w:r>
    </w:p>
    <w:p>
      <w:pPr>
        <w:pStyle w:val="ListParagraph"/>
        <w:numPr>
          <w:ilvl w:val="0"/>
          <w:numId w:val="1"/>
        </w:numPr>
        <w:spacing w:after="100"/>
      </w:pPr>
      <w:r>
        <w:rPr>
          <w:b/>
          <w:bCs/>
        </w:rPr>
        <w:t xml:space="preserve">LLMProvider </w:t>
      </w:r>
      <w:r>
        <w:t xml:space="preserve">— a single interface implemented by a GroqProvider (the default, free-tier choice) and, if ever needed, an AnthropicProvider or OpenAIProvider. The Reasoning Engine calls this interface and never imports a vendor SDK directly.</w:t>
      </w:r>
    </w:p>
    <w:p>
      <w:pPr>
        <w:pStyle w:val="ListParagraph"/>
        <w:numPr>
          <w:ilvl w:val="0"/>
          <w:numId w:val="1"/>
        </w:numPr>
        <w:spacing w:after="100"/>
      </w:pPr>
      <w:r>
        <w:rPr>
          <w:b/>
          <w:bCs/>
        </w:rPr>
        <w:t xml:space="preserve">VectorStore </w:t>
      </w:r>
      <w:r>
        <w:t xml:space="preserve">— implemented by PgVectorStore today; a QdrantStore could be added later behind the same interface without touching any calling code.</w:t>
      </w:r>
    </w:p>
    <w:p>
      <w:pPr>
        <w:pStyle w:val="ListParagraph"/>
        <w:numPr>
          <w:ilvl w:val="0"/>
          <w:numId w:val="1"/>
        </w:numPr>
        <w:spacing w:after="100"/>
      </w:pPr>
      <w:r>
        <w:rPr>
          <w:b/>
          <w:bCs/>
        </w:rPr>
        <w:t xml:space="preserve">ReplayAdapter </w:t>
      </w:r>
      <w:r>
        <w:t xml:space="preserve">— the newest member of this family, introduced with this revision. Implemented by LocalReplayAdapter (V1) today; SDKReplayAdapter, RESTReplayAdapter, and framework-specific adapters (LangGraph, LlamaIndex, Haystack) are designed for V2 without changing the Replay Engine itself. Full detail in Section 21.</w:t>
      </w:r>
    </w:p>
    <w:p>
      <w:pPr>
        <w:spacing w:after="160" w:line="276"/>
      </w:pPr>
      <w:r>
        <w:t xml:space="preserve">This is also the direct answer to a cost constraint that would otherwise be unsolvable: the project cannot pay for LLM calls, so the default LLMProvider implementation points at Groq's free tier rather than a paid API. Because the Reasoning Engine only ever talks to the interface, this is a configuration decision, not an architectural one. The same reasoning is what makes the platform sellable as a SaaS product later — the Replay Engine will never need to know or care whether it is talking to a local script or a paying customer's production infrastructure.</w:t>
      </w:r>
    </w:p>
    <w:p>
      <w:pPr>
        <w:pStyle w:val="Heading1"/>
        <w:spacing w:after="200" w:before="400"/>
      </w:pPr>
      <w:r>
        <w:t xml:space="preserve">13. Security</w:t>
      </w:r>
    </w:p>
    <w:p>
      <w:pPr>
        <w:spacing w:after="160" w:line="276"/>
      </w:pPr>
      <w:r>
        <w:t xml:space="preserve">Full enterprise security — JWT, role-based access control, organization isolation, audit logs — is mostly ceremony for a single-user personal project. Implementing it anyway, in a scaled-down but real form, is still worthwhile: it is cheap to do correctly now and expensive to retrofit later.</w:t>
      </w:r>
    </w:p>
    <w:p>
      <w:pPr>
        <w:pStyle w:val="ListParagraph"/>
        <w:numPr>
          <w:ilvl w:val="0"/>
          <w:numId w:val="1"/>
        </w:numPr>
        <w:spacing w:after="100"/>
      </w:pPr>
      <w:r>
        <w:t xml:space="preserve">JWT authentication is implemented for real — it is needed the moment this is deployed publicly, and is a valuable thing to build once from scratch rather than skip.</w:t>
      </w:r>
    </w:p>
    <w:p>
      <w:pPr>
        <w:pStyle w:val="ListParagraph"/>
        <w:numPr>
          <w:ilvl w:val="0"/>
          <w:numId w:val="1"/>
        </w:numPr>
        <w:spacing w:after="100"/>
      </w:pPr>
      <w:r>
        <w:t xml:space="preserve">Organization and Project isolation exist as schema-level concepts (Section 10.3) enforced in every query, even though only one organization exists today.</w:t>
      </w:r>
    </w:p>
    <w:p>
      <w:pPr>
        <w:pStyle w:val="ListParagraph"/>
        <w:numPr>
          <w:ilvl w:val="0"/>
          <w:numId w:val="1"/>
        </w:numPr>
        <w:spacing w:after="100"/>
      </w:pPr>
      <w:r>
        <w:t xml:space="preserve">Replay sandboxing is a hard rule: no replay execution is ever permitted to write to a production trace table. Replays only ever write to ReplayExecutions and ReplayComparisons.</w:t>
      </w:r>
    </w:p>
    <w:p>
      <w:pPr>
        <w:pStyle w:val="ListParagraph"/>
        <w:numPr>
          <w:ilvl w:val="0"/>
          <w:numId w:val="1"/>
        </w:numPr>
        <w:spacing w:after="100"/>
      </w:pPr>
      <w:r>
        <w:t xml:space="preserve">V2 addition: every inbound /api/v1/replay-result call must be authenticated per-customer (API key or signed webhook) and validated against a pending replay job before being accepted — detailed in Section 21.6.</w:t>
      </w:r>
    </w:p>
    <w:p>
      <w:pPr>
        <w:pStyle w:val="Heading1"/>
        <w:spacing w:after="200" w:before="400"/>
      </w:pPr>
      <w:r>
        <w:t xml:space="preserve">14. Performance &amp; Scalability Posture</w:t>
      </w:r>
    </w:p>
    <w:p>
      <w:pPr>
        <w:spacing w:after="160" w:line="276"/>
      </w:pPr>
      <w:r>
        <w:t xml:space="preserve">The platform is built to be lightweight by minimizing LLM usage — the LLM is only ever called after feature extraction, evidence generation, and historical search have already narrowed the problem down. This keeps the system's default behavior cheap, fast, and deterministic.</w:t>
      </w:r>
    </w:p>
    <w:p>
      <w:pPr>
        <w:spacing w:after="160" w:line="276"/>
      </w:pPr>
      <w:r>
        <w:t xml:space="preserve">At the scale this project actually operates at (one person, at most thousands of traces), horizontal scaling, heavy caching layers, and streaming infrastructure are not required. The patterns that matter — background workers, asynchronous processing, and pagination on list endpoints — are still implemented for real, because they are inexpensive to build correctly from the start and are the actual mechanism that would let the system scale further if it ever needed to, including the multi-customer, multi-adapter load that V2 introduces.</w:t>
      </w:r>
    </w:p>
    <w:p>
      <w:pPr>
        <w:pStyle w:val="Heading1"/>
        <w:spacing w:after="200" w:before="400"/>
      </w:pPr>
      <w:r>
        <w:t xml:space="preserve">15. Summary of Key Tradeoffs</w:t>
      </w:r>
    </w:p>
    <w:p>
      <w:pPr>
        <w:spacing w:after="160" w:line="276"/>
      </w:pPr>
      <w:r>
        <w:t xml:space="preserve">Every major deviation from the original enterprise-scale specification is a deliberate, explainable choice — not a corner cut by accident. This table is the single place to look to see, at a glance, what changed and why.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rPr>
          <w:tblHeader/>
        </w:trPr>
        <w:tc>
          <w:tcPr>
            <w:tcW w:type="dxa" w:w="2200"/>
            <w:shd w:fill="1F2937" w:val="clear"/>
            <w:tcMar>
              <w:top w:type="dxa" w:w="80"/>
              <w:left w:type="dxa" w:w="100"/>
              <w:bottom w:type="dxa" w:w="80"/>
              <w:right w:type="dxa" w:w="100"/>
            </w:tcMar>
            <w:vAlign w:val="center"/>
          </w:tcPr>
          <w:p>
            <w:r>
              <w:rPr>
                <w:b/>
                <w:bCs/>
                <w:color w:val="FFFFFF"/>
                <w:sz w:val="21"/>
                <w:szCs w:val="21"/>
              </w:rPr>
              <w:t xml:space="preserve">Decision point</w:t>
            </w:r>
          </w:p>
        </w:tc>
        <w:tc>
          <w:tcPr>
            <w:tcW w:type="dxa" w:w="2200"/>
            <w:shd w:fill="1F2937" w:val="clear"/>
            <w:tcMar>
              <w:top w:type="dxa" w:w="80"/>
              <w:left w:type="dxa" w:w="100"/>
              <w:bottom w:type="dxa" w:w="80"/>
              <w:right w:type="dxa" w:w="100"/>
            </w:tcMar>
            <w:vAlign w:val="center"/>
          </w:tcPr>
          <w:p>
            <w:r>
              <w:rPr>
                <w:b/>
                <w:bCs/>
                <w:color w:val="FFFFFF"/>
                <w:sz w:val="21"/>
                <w:szCs w:val="21"/>
              </w:rPr>
              <w:t xml:space="preserve">Spec called for</w:t>
            </w:r>
          </w:p>
        </w:tc>
        <w:tc>
          <w:tcPr>
            <w:tcW w:type="dxa" w:w="2400"/>
            <w:shd w:fill="1F2937" w:val="clear"/>
            <w:tcMar>
              <w:top w:type="dxa" w:w="80"/>
              <w:left w:type="dxa" w:w="100"/>
              <w:bottom w:type="dxa" w:w="80"/>
              <w:right w:type="dxa" w:w="100"/>
            </w:tcMar>
            <w:vAlign w:val="center"/>
          </w:tcPr>
          <w:p>
            <w:r>
              <w:rPr>
                <w:b/>
                <w:bCs/>
                <w:color w:val="FFFFFF"/>
                <w:sz w:val="21"/>
                <w:szCs w:val="21"/>
              </w:rPr>
              <w:t xml:space="preserve">V1 choice</w:t>
            </w:r>
          </w:p>
        </w:tc>
        <w:tc>
          <w:tcPr>
            <w:tcW w:type="dxa" w:w="2400"/>
            <w:shd w:fill="1F2937" w:val="clear"/>
            <w:tcMar>
              <w:top w:type="dxa" w:w="80"/>
              <w:left w:type="dxa" w:w="100"/>
              <w:bottom w:type="dxa" w:w="80"/>
              <w:right w:type="dxa" w:w="100"/>
            </w:tcMar>
            <w:vAlign w:val="center"/>
          </w:tcPr>
          <w:p>
            <w:r>
              <w:rPr>
                <w:b/>
                <w:bCs/>
                <w:color w:val="FFFFFF"/>
                <w:sz w:val="21"/>
                <w:szCs w:val="21"/>
              </w:rPr>
              <w:t xml:space="preserve">Why</w:t>
            </w:r>
          </w:p>
        </w:tc>
      </w:tr>
      <w:tr>
        <w:tc>
          <w:tcPr>
            <w:tcW w:type="dxa" w:w="2200"/>
            <w:shd w:fill="FFFFFF" w:val="clear"/>
            <w:tcMar>
              <w:top w:type="dxa" w:w="80"/>
              <w:left w:type="dxa" w:w="100"/>
              <w:bottom w:type="dxa" w:w="80"/>
              <w:right w:type="dxa" w:w="100"/>
            </w:tcMar>
            <w:vAlign w:val="center"/>
          </w:tcPr>
          <w:p>
            <w:r>
              <w:rPr>
                <w:b w:val="false"/>
                <w:bCs w:val="false"/>
                <w:sz w:val="21"/>
                <w:szCs w:val="21"/>
              </w:rPr>
              <w:t xml:space="preserve">Service architecture</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6 independent microservices</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Modular monolith, one deployable</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No team/scale need yet; avoids 6x ops overhead; same clean seams for later split</w:t>
            </w:r>
          </w:p>
        </w:tc>
      </w:tr>
      <w:tr>
        <w:tc>
          <w:tcPr>
            <w:tcW w:type="dxa" w:w="2200"/>
            <w:shd w:fill="F2F2F2" w:val="clear"/>
            <w:tcMar>
              <w:top w:type="dxa" w:w="80"/>
              <w:left w:type="dxa" w:w="100"/>
              <w:bottom w:type="dxa" w:w="80"/>
              <w:right w:type="dxa" w:w="100"/>
            </w:tcMar>
            <w:vAlign w:val="center"/>
          </w:tcPr>
          <w:p>
            <w:r>
              <w:rPr>
                <w:b w:val="false"/>
                <w:bCs w:val="false"/>
                <w:sz w:val="21"/>
                <w:szCs w:val="21"/>
              </w:rPr>
              <w:t xml:space="preserve">Vector storage</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Dedicated Qdrant cluster</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PostgreSQL + pgvector</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One fewer service to run; plenty for this scale; swappable via interface</w:t>
            </w:r>
          </w:p>
        </w:tc>
      </w:tr>
      <w:tr>
        <w:tc>
          <w:tcPr>
            <w:tcW w:type="dxa" w:w="2200"/>
            <w:shd w:fill="FFFFFF" w:val="clear"/>
            <w:tcMar>
              <w:top w:type="dxa" w:w="80"/>
              <w:left w:type="dxa" w:w="100"/>
              <w:bottom w:type="dxa" w:w="80"/>
              <w:right w:type="dxa" w:w="100"/>
            </w:tcMar>
            <w:vAlign w:val="center"/>
          </w:tcPr>
          <w:p>
            <w:r>
              <w:rPr>
                <w:b w:val="false"/>
                <w:bCs w:val="false"/>
                <w:sz w:val="21"/>
                <w:szCs w:val="21"/>
              </w:rPr>
              <w:t xml:space="preserve">Processing model</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Event queue (implied Kafka-class)</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Redis-backed lightweight queue</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Same decoupling pattern, free-tier feasible</w:t>
            </w:r>
          </w:p>
        </w:tc>
      </w:tr>
      <w:tr>
        <w:tc>
          <w:tcPr>
            <w:tcW w:type="dxa" w:w="2200"/>
            <w:shd w:fill="F2F2F2" w:val="clear"/>
            <w:tcMar>
              <w:top w:type="dxa" w:w="80"/>
              <w:left w:type="dxa" w:w="100"/>
              <w:bottom w:type="dxa" w:w="80"/>
              <w:right w:type="dxa" w:w="100"/>
            </w:tcMar>
            <w:vAlign w:val="center"/>
          </w:tcPr>
          <w:p>
            <w:r>
              <w:rPr>
                <w:b w:val="false"/>
                <w:bCs w:val="false"/>
                <w:sz w:val="21"/>
                <w:szCs w:val="21"/>
              </w:rPr>
              <w:t xml:space="preserve">LLM provider</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OpenAI/Anthropic-class APIs</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Groq free tier behind LLMProvider interface</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Zero cost constraint; interface keeps it swappable</w:t>
            </w:r>
          </w:p>
        </w:tc>
      </w:tr>
      <w:tr>
        <w:tc>
          <w:tcPr>
            <w:tcW w:type="dxa" w:w="2200"/>
            <w:shd w:fill="FFFFFF" w:val="clear"/>
            <w:tcMar>
              <w:top w:type="dxa" w:w="80"/>
              <w:left w:type="dxa" w:w="100"/>
              <w:bottom w:type="dxa" w:w="80"/>
              <w:right w:type="dxa" w:w="100"/>
            </w:tcMar>
            <w:vAlign w:val="center"/>
          </w:tcPr>
          <w:p>
            <w:r>
              <w:rPr>
                <w:b w:val="false"/>
                <w:bCs w:val="false"/>
                <w:sz w:val="21"/>
                <w:szCs w:val="21"/>
              </w:rPr>
              <w:t xml:space="preserve">Multi-tenancy</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Full Org/Project hierarchy + RBAC</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Schema-ready (org_id everywhere), single real org</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Avoids painful future migration without ceremony now</w:t>
            </w:r>
          </w:p>
        </w:tc>
      </w:tr>
      <w:tr>
        <w:tc>
          <w:tcPr>
            <w:tcW w:type="dxa" w:w="2200"/>
            <w:shd w:fill="F2F2F2" w:val="clear"/>
            <w:tcMar>
              <w:top w:type="dxa" w:w="80"/>
              <w:left w:type="dxa" w:w="100"/>
              <w:bottom w:type="dxa" w:w="80"/>
              <w:right w:type="dxa" w:w="100"/>
            </w:tcMar>
            <w:vAlign w:val="center"/>
          </w:tcPr>
          <w:p>
            <w:r>
              <w:rPr>
                <w:b w:val="false"/>
                <w:bCs w:val="false"/>
                <w:sz w:val="21"/>
                <w:szCs w:val="21"/>
              </w:rPr>
              <w:t xml:space="preserve">Replay execution</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Assumed platform-owned pipeline</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ReplayAdapter interface; LocalReplayAdapter only in V1</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Preserves V1 simplicity while making V2 SaaS replay a pure addition, not a rewrite</w:t>
            </w:r>
          </w:p>
        </w:tc>
      </w:tr>
      <w:tr>
        <w:tc>
          <w:tcPr>
            <w:tcW w:type="dxa" w:w="2200"/>
            <w:shd w:fill="FFFFFF" w:val="clear"/>
            <w:tcMar>
              <w:top w:type="dxa" w:w="80"/>
              <w:left w:type="dxa" w:w="100"/>
              <w:bottom w:type="dxa" w:w="80"/>
              <w:right w:type="dxa" w:w="100"/>
            </w:tcMar>
            <w:vAlign w:val="center"/>
          </w:tcPr>
          <w:p>
            <w:r>
              <w:rPr>
                <w:b w:val="false"/>
                <w:bCs w:val="false"/>
                <w:sz w:val="21"/>
                <w:szCs w:val="21"/>
              </w:rPr>
              <w:t xml:space="preserve">Evidence Graph (causal graph)</w:t>
            </w:r>
          </w:p>
        </w:tc>
        <w:tc>
          <w:tcPr>
            <w:tcW w:type="dxa" w:w="2200"/>
            <w:shd w:fill="FFFFFF" w:val="clear"/>
            <w:tcMar>
              <w:top w:type="dxa" w:w="80"/>
              <w:left w:type="dxa" w:w="100"/>
              <w:bottom w:type="dxa" w:w="80"/>
              <w:right w:type="dxa" w:w="100"/>
            </w:tcMar>
            <w:vAlign w:val="center"/>
          </w:tcPr>
          <w:p>
            <w:r>
              <w:rPr>
                <w:b w:val="false"/>
                <w:bCs w:val="false"/>
                <w:sz w:val="21"/>
                <w:szCs w:val="21"/>
              </w:rPr>
              <w:t xml:space="preserve">Module 7, full causal traversal</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Deferred to V2</w:t>
            </w:r>
          </w:p>
        </w:tc>
        <w:tc>
          <w:tcPr>
            <w:tcW w:type="dxa" w:w="2400"/>
            <w:shd w:fill="FFFFFF" w:val="clear"/>
            <w:tcMar>
              <w:top w:type="dxa" w:w="80"/>
              <w:left w:type="dxa" w:w="100"/>
              <w:bottom w:type="dxa" w:w="80"/>
              <w:right w:type="dxa" w:w="100"/>
            </w:tcMar>
            <w:vAlign w:val="center"/>
          </w:tcPr>
          <w:p>
            <w:r>
              <w:rPr>
                <w:b w:val="false"/>
                <w:bCs w:val="false"/>
                <w:sz w:val="21"/>
                <w:szCs w:val="21"/>
              </w:rPr>
              <w:t xml:space="preserve">Needs real evidence data first; V1 ships flat evidence list</w:t>
            </w:r>
          </w:p>
        </w:tc>
      </w:tr>
      <w:tr>
        <w:tc>
          <w:tcPr>
            <w:tcW w:type="dxa" w:w="2200"/>
            <w:shd w:fill="F2F2F2" w:val="clear"/>
            <w:tcMar>
              <w:top w:type="dxa" w:w="80"/>
              <w:left w:type="dxa" w:w="100"/>
              <w:bottom w:type="dxa" w:w="80"/>
              <w:right w:type="dxa" w:w="100"/>
            </w:tcMar>
            <w:vAlign w:val="center"/>
          </w:tcPr>
          <w:p>
            <w:r>
              <w:rPr>
                <w:b w:val="false"/>
                <w:bCs w:val="false"/>
                <w:sz w:val="21"/>
                <w:szCs w:val="21"/>
              </w:rPr>
              <w:t xml:space="preserve">Automated replay experiments</w:t>
            </w:r>
          </w:p>
        </w:tc>
        <w:tc>
          <w:tcPr>
            <w:tcW w:type="dxa" w:w="2200"/>
            <w:shd w:fill="F2F2F2" w:val="clear"/>
            <w:tcMar>
              <w:top w:type="dxa" w:w="80"/>
              <w:left w:type="dxa" w:w="100"/>
              <w:bottom w:type="dxa" w:w="80"/>
              <w:right w:type="dxa" w:w="100"/>
            </w:tcMar>
            <w:vAlign w:val="center"/>
          </w:tcPr>
          <w:p>
            <w:r>
              <w:rPr>
                <w:b w:val="false"/>
                <w:bCs w:val="false"/>
                <w:sz w:val="21"/>
                <w:szCs w:val="21"/>
              </w:rPr>
              <w:t xml:space="preserve">Multi-config search &amp; ranking</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Deferred to V2</w:t>
            </w:r>
          </w:p>
        </w:tc>
        <w:tc>
          <w:tcPr>
            <w:tcW w:type="dxa" w:w="2400"/>
            <w:shd w:fill="F2F2F2" w:val="clear"/>
            <w:tcMar>
              <w:top w:type="dxa" w:w="80"/>
              <w:left w:type="dxa" w:w="100"/>
              <w:bottom w:type="dxa" w:w="80"/>
              <w:right w:type="dxa" w:w="100"/>
            </w:tcMar>
            <w:vAlign w:val="center"/>
          </w:tcPr>
          <w:p>
            <w:r>
              <w:rPr>
                <w:b w:val="false"/>
                <w:bCs w:val="false"/>
                <w:sz w:val="21"/>
                <w:szCs w:val="21"/>
              </w:rPr>
              <w:t xml:space="preserve">Single-config manual replay must work first</w:t>
            </w:r>
          </w:p>
        </w:tc>
      </w:tr>
    </w:tbl>
    <w:p>
      <w:pPr>
        <w:pStyle w:val="Heading1"/>
        <w:spacing w:after="200" w:before="400"/>
      </w:pPr>
      <w:r>
        <w:t xml:space="preserve">16. Frontend</w:t>
      </w:r>
    </w:p>
    <w:p>
      <w:pPr>
        <w:spacing w:after="160" w:line="276"/>
      </w:pPr>
      <w:r>
        <w:t xml:space="preserve">The frontend is a React + TypeScript application that becomes the human-facing layer over everything described above. It is deliberately built last (Section 17, Phase 7), once the backend pipeline is already producing real, correct data — building UI against logic that does not exist yet is a common source of wasted rework.</w:t>
      </w:r>
    </w:p>
    <w:p>
      <w:pPr>
        <w:pStyle w:val="Heading2"/>
        <w:spacing w:after="150" w:before="300"/>
      </w:pPr>
      <w:r>
        <w:t xml:space="preserve">16.1 Trace Explorer</w:t>
      </w:r>
    </w:p>
    <w:p>
      <w:pPr>
        <w:spacing w:after="160" w:line="276"/>
      </w:pPr>
      <w:r>
        <w:t xml:space="preserve">Displays the execution timeline, spans, latency, the assembled prompt, retrieved documents, the generated answer, the evidence produced for this trace, and the resulting root cause report, with a button to trigger a replay.</w:t>
      </w:r>
    </w:p>
    <w:p>
      <w:pPr>
        <w:pStyle w:val="Heading2"/>
        <w:spacing w:after="150" w:before="300"/>
      </w:pPr>
      <w:r>
        <w:t xml:space="preserve">16.2 Replay Page</w:t>
      </w:r>
    </w:p>
    <w:p>
      <w:pPr>
        <w:spacing w:after="160" w:line="276"/>
      </w:pPr>
      <w:r>
        <w:t xml:space="preserve">A split-screen view: the original execution on the left, the replay on the right. Retrieved documents, prompt, and every key metric (latency, cost, groundedness, faithfulness, similarity, citations) are compared side by side, alongside the plain-language explanation of why the result changed. In V1 this loads as soon as LocalReplayAdapter returns; in V2 this page shows a “replay pending” state while waiting on the customer's asynchronous result (Section 21.5).</w:t>
      </w:r>
    </w:p>
    <w:p>
      <w:pPr>
        <w:pStyle w:val="Heading2"/>
        <w:spacing w:after="150" w:before="300"/>
      </w:pPr>
      <w:r>
        <w:t xml:space="preserve">16.3 Dashboard / Analytics</w:t>
      </w:r>
    </w:p>
    <w:p>
      <w:pPr>
        <w:spacing w:after="160" w:line="276"/>
      </w:pPr>
      <w:r>
        <w:t xml:space="preserve">A minimal V1 analytics view: a handful of aggregate numbers (most common failure categories, average latency and cost, replay success rate). The full trend-detection and knowledge-gap analytics described in the original specification are deferred to V2, once there is enough historical data for trends to be meaningful.</w:t>
      </w:r>
    </w:p>
    <w:p>
      <w:pPr>
        <w:pStyle w:val="Heading1"/>
        <w:spacing w:after="200" w:before="400"/>
      </w:pPr>
      <w:r>
        <w:t xml:space="preserve">17. 30-Day Build Plan</w:t>
      </w:r>
    </w:p>
    <w:p>
      <w:pPr>
        <w:spacing w:after="160" w:line="276"/>
      </w:pPr>
      <w:r>
        <w:t xml:space="preserve">The plan below is scoped to roughly two hours of focused work per day, for thirty days. Each phase is sized to end with something runnable — not just code written — because visible progress every few days is what keeps a solo, after-hours project alive. Day numbers are a guide, not a contract: if a day runs long or short, the plan flexes around where the work actually got to, rather than mechanically advancing regardless.</w:t>
      </w:r>
    </w:p>
    <w:p>
      <w:pPr>
        <w:pStyle w:val="Heading2"/>
        <w:spacing w:after="150" w:before="300"/>
      </w:pPr>
      <w:r>
        <w:t xml:space="preserve">17.1 Phase 1 — Foundation &amp; Deploy Skeleton (Days 1–5)</w:t>
      </w:r>
    </w:p>
    <w:p>
      <w:pPr>
        <w:spacing w:after="160" w:line="276"/>
      </w:pPr>
      <w:r>
        <w:t xml:space="preserve">The goal of this phase is deliberately boring: get an empty system fully wired and deployed before any real logic exists. Every later day becomes “add a feature,” never “fight infrastructure.”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Repo structure (modular monolith folders), Python env, FastAPI hello-world, Postgres connection</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Why structure by domain (trace/, evidence/) instead of by technical layer</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2</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SQLAlchemy models for Organizations, Users, Applications, Traces, TraceSpans; first Alembic migration</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Migrations as the source of truth for schema</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3</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Build POST /api/v1/traces and GET /api/v1/traces/{id} for real; validate with curl/Postman</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What makes an API payload schema good for a system that must evolve</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4</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Set up Redis (Upstash) and a minimal background worker that just logs receipt of a job</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Decoupling ingestion from processing; producer/consumer pattern</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5</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Deploy backend to Render/Fly, push a skeleton React app to Vercel calling a stubbed dashboard endpoint</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The deployment topology; why frontend and backend deploy independently</w:t>
            </w:r>
          </w:p>
        </w:tc>
      </w:tr>
    </w:tbl>
    <w:p>
      <w:pPr>
        <w:pStyle w:val="Heading2"/>
        <w:spacing w:after="150" w:before="300"/>
      </w:pPr>
      <w:r>
        <w:t xml:space="preserve">17.2 Phase 2 — Real Traces Flowing (Days 6–9)</w:t>
      </w:r>
    </w:p>
    <w:p>
      <w:pPr>
        <w:spacing w:after="160" w:line="276"/>
      </w:pPr>
      <w:r>
        <w:t xml:space="preserve">A small RAG application is built as the test subject, with deliberate, known failures injected so the platform's diagnoses can later be checked against ground truth.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6</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Local RAG script: load sample company-policy documents, chunk, embed, store in pgvector</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What chunking and embedding actually do mechanically</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7</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Wire retrieval + prompt + Groq LLM call into the script; package and POST a full trace</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This is the AI Application Layer — why it must stay decoupled from the platform</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8</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Build 2–3 deliberately broken scenarios (bad metadata filter, low Top-K, chunk splits a key sentence)</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Failure injection as a testing discipline</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9</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Run repeatedly, confirm traces and spans land correctly in the hosted DB via direct SQL</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Buffer / catch-up day</w:t>
            </w:r>
          </w:p>
        </w:tc>
      </w:tr>
    </w:tbl>
    <w:p>
      <w:pPr>
        <w:pStyle w:val="Heading2"/>
        <w:spacing w:after="150" w:before="300"/>
      </w:pPr>
      <w:r>
        <w:t xml:space="preserve">17.3 Phase 3 — Feature Extraction Engine (Days 10–13)</w:t>
      </w:r>
    </w:p>
    <w:p>
      <w:pPr>
        <w:spacing w:after="160" w:line="276"/>
      </w:pPr>
      <w:r>
        <w:t xml:space="preserve">Raw, nested trace JSON becomes flat, queryable numbers — the translation layer every later stage depends 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10</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Metrics table usage pattern; extractor for retrieval metrics (avg/max/min similarity, chunk count)</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Turning nested data into flat, comparable numbers</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11</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Prompt/context metrics: prompt length, context tokens, completion tokens</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Token counting and why it matters for cost and context-fit</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12</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Latency/cost metrics; wire extraction into the worker automatically after ingestion</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Pipeline composition — one worker, multiple stages, clear handoff</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13</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Test against Day 8's broken-scenario traces; confirm the numbers look wrong where expected</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Buffer / catch-up day</w:t>
            </w:r>
          </w:p>
        </w:tc>
      </w:tr>
    </w:tbl>
    <w:p>
      <w:pPr>
        <w:pStyle w:val="Heading2"/>
        <w:spacing w:after="150" w:before="300"/>
      </w:pPr>
      <w:r>
        <w:t xml:space="preserve">17.4 Phase 4 — Evidence Producers (Days 14–18)</w:t>
      </w:r>
    </w:p>
    <w:p>
      <w:pPr>
        <w:spacing w:after="160" w:line="276"/>
      </w:pPr>
      <w:r>
        <w:t xml:space="preserve">The heart of the “no hardcoded rule pile” philosophy (Section 7.3), built one independently testable producer at a time.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14</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Define the Evidence table and the producer interface; build the Retriever Evidence Producer first</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Designing a plugin-style interface so each new producer is a small addition</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15</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Prompt Evidence Producer (length anomalies, missing expected context)</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Setting sane statistical baselines without scattering magic numbers</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16</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LLM Evidence Producer — deterministic groundedness/citation-coverage heuristic</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Building a deterministic faithfulness check, not another LLM call</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17</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Wire all producers into the worker pipeline; confirm evidence rows for each broken trace</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Validating the plugin pattern end-to-end</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18</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Buffer/catch-up; optionally add a fourth producer (Memory or Tool) as a stub</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Establishing the extension pattern without over-investing</w:t>
            </w:r>
          </w:p>
        </w:tc>
      </w:tr>
    </w:tbl>
    <w:p>
      <w:pPr>
        <w:pStyle w:val="Heading2"/>
        <w:spacing w:after="150" w:before="300"/>
      </w:pPr>
      <w:r>
        <w:t xml:space="preserve">17.5 Phase 5 — Historical Search &amp; Reasoning (Days 19–23)</w:t>
      </w:r>
    </w:p>
    <w:p>
      <w:pPr>
        <w:spacing w:after="160" w:line="276"/>
      </w:pPr>
      <w:r>
        <w:t xml:space="preserve">The two AI-adjacent stages: similarity-based memory, and the single LLM call that produces an actual diagnosis.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19</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HistoricalIncidents table with pgvector column; embedding step for evidence + root cause summaries</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What makes a good incident summary for embedding</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20</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Implement pgvector similarity search; manually seed 2–3 historical incidents</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The cold-start problem in recommendation-style systems</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21</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Build the LLMProvider interface + Groq implementation; write the Reasoning prompt template</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Structured-output prompting; why this is the one LLM call in the pipeline</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22</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Wire Reasoning into the worker; store results; test against broken-scenario traces</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Checking that the LLM's diagnosis actually matches the evidence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23</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Buffer/catch-up; tighten the prompt template based on Day 22 results</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Iterating on a prompt against real evaluation cases</w:t>
            </w:r>
          </w:p>
        </w:tc>
      </w:tr>
    </w:tbl>
    <w:p>
      <w:pPr>
        <w:pStyle w:val="Heading2"/>
        <w:spacing w:after="150" w:before="300"/>
      </w:pPr>
      <w:r>
        <w:t xml:space="preserve">17.6 Phase 6 — Replay Engine (Days 24–27)</w:t>
      </w:r>
    </w:p>
    <w:p>
      <w:pPr>
        <w:spacing w:after="160" w:line="276"/>
      </w:pPr>
      <w:r>
        <w:t xml:space="preserve">The flagship feature, only buildable now because it reuses every module built in Phases 2–5. Built this phase against the ReplayAdapter interface (Section 7.7, Section 21) with LocalReplayAdapter as the only V1 implementation, so V2 requires no rework here.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24</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Define the ReplayAdapter interface and ReplayResult model; ReplayExecutions table; design the replay endpoint contract (trace ID + config overrides in)</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Why replay must never write to production trace tables; designing an interface for a capability with only one implementation today</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25</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Implement LocalReplayAdapter, reusing the existing retrieval/prompt/feature/evidence code paths</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The payoff of clean module boundaries from Section 6</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26</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Build ReplayComparisons (diff original vs replay); reuse Reasoning for the explanation</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Reuse over rebuilding — a sign of correct earlier boundaries</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27</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Test a full replay loop on the known broken-retrieval scenario end to end</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Validating the flagship feature against ground truth</w:t>
            </w:r>
          </w:p>
        </w:tc>
      </w:tr>
    </w:tbl>
    <w:p>
      <w:pPr>
        <w:pStyle w:val="Heading2"/>
        <w:spacing w:after="150" w:before="300"/>
      </w:pPr>
      <w:r>
        <w:t xml:space="preserve">17.7 Phase 7 — Frontend &amp; Polish (Days 28–30)</w:t>
      </w:r>
    </w:p>
    <w:p>
      <w:pPr>
        <w:spacing w:after="160" w:line="276"/>
      </w:pPr>
      <w:r>
        <w:t xml:space="preserve">Turning everything validated so far via API calls and SQL into something a human can actually look at and trust.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500"/>
      </w:tblGrid>
      <w:tr>
        <w:trPr>
          <w:tblHeader/>
        </w:trPr>
        <w:tc>
          <w:tcPr>
            <w:tcW w:type="dxa" w:w="900"/>
            <w:shd w:fill="1F2937" w:val="clear"/>
            <w:tcMar>
              <w:top w:type="dxa" w:w="80"/>
              <w:left w:type="dxa" w:w="100"/>
              <w:bottom w:type="dxa" w:w="80"/>
              <w:right w:type="dxa" w:w="100"/>
            </w:tcMar>
            <w:vAlign w:val="center"/>
          </w:tcPr>
          <w:p>
            <w:r>
              <w:rPr>
                <w:b/>
                <w:bCs/>
                <w:color w:val="FFFFFF"/>
                <w:sz w:val="21"/>
                <w:szCs w:val="21"/>
              </w:rPr>
              <w:t xml:space="preserve">Day</w:t>
            </w:r>
          </w:p>
        </w:tc>
        <w:tc>
          <w:tcPr>
            <w:tcW w:type="dxa" w:w="5700"/>
            <w:shd w:fill="1F2937" w:val="clear"/>
            <w:tcMar>
              <w:top w:type="dxa" w:w="80"/>
              <w:left w:type="dxa" w:w="100"/>
              <w:bottom w:type="dxa" w:w="80"/>
              <w:right w:type="dxa" w:w="100"/>
            </w:tcMar>
            <w:vAlign w:val="center"/>
          </w:tcPr>
          <w:p>
            <w:r>
              <w:rPr>
                <w:b/>
                <w:bCs/>
                <w:color w:val="FFFFFF"/>
                <w:sz w:val="21"/>
                <w:szCs w:val="21"/>
              </w:rPr>
              <w:t xml:space="preserve">Focus</w:t>
            </w:r>
          </w:p>
        </w:tc>
        <w:tc>
          <w:tcPr>
            <w:tcW w:type="dxa" w:w="3500"/>
            <w:shd w:fill="1F2937" w:val="clear"/>
            <w:tcMar>
              <w:top w:type="dxa" w:w="80"/>
              <w:left w:type="dxa" w:w="100"/>
              <w:bottom w:type="dxa" w:w="80"/>
              <w:right w:type="dxa" w:w="100"/>
            </w:tcMar>
            <w:vAlign w:val="center"/>
          </w:tcPr>
          <w:p>
            <w:r>
              <w:rPr>
                <w:b/>
                <w:bCs/>
                <w:color w:val="FFFFFF"/>
                <w:sz w:val="21"/>
                <w:szCs w:val="21"/>
              </w:rPr>
              <w:t xml:space="preserve">Learning objective</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28</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Build the real Trace Explorer page (timeline, evidence, root cause report)</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Where most of the “is this readable to someone else” work happens</w:t>
            </w:r>
          </w:p>
        </w:tc>
      </w:tr>
      <w:tr>
        <w:tc>
          <w:tcPr>
            <w:tcW w:type="dxa" w:w="900"/>
            <w:shd w:fill="F2F2F2" w:val="clear"/>
            <w:tcMar>
              <w:top w:type="dxa" w:w="80"/>
              <w:left w:type="dxa" w:w="100"/>
              <w:bottom w:type="dxa" w:w="80"/>
              <w:right w:type="dxa" w:w="100"/>
            </w:tcMar>
            <w:vAlign w:val="center"/>
          </w:tcPr>
          <w:p>
            <w:r>
              <w:rPr>
                <w:b w:val="false"/>
                <w:bCs w:val="false"/>
                <w:sz w:val="21"/>
                <w:szCs w:val="21"/>
              </w:rPr>
              <w:t xml:space="preserve">29</w:t>
            </w:r>
          </w:p>
        </w:tc>
        <w:tc>
          <w:tcPr>
            <w:tcW w:type="dxa" w:w="5700"/>
            <w:shd w:fill="F2F2F2" w:val="clear"/>
            <w:tcMar>
              <w:top w:type="dxa" w:w="80"/>
              <w:left w:type="dxa" w:w="100"/>
              <w:bottom w:type="dxa" w:w="80"/>
              <w:right w:type="dxa" w:w="100"/>
            </w:tcMar>
            <w:vAlign w:val="center"/>
          </w:tcPr>
          <w:p>
            <w:r>
              <w:rPr>
                <w:b w:val="false"/>
                <w:bCs w:val="false"/>
                <w:sz w:val="21"/>
                <w:szCs w:val="21"/>
              </w:rPr>
              <w:t xml:space="preserve">Build the Replay split-screen page and a minimal Dashboard/Analytics view</w:t>
            </w:r>
          </w:p>
        </w:tc>
        <w:tc>
          <w:tcPr>
            <w:tcW w:type="dxa" w:w="3500"/>
            <w:shd w:fill="F2F2F2" w:val="clear"/>
            <w:tcMar>
              <w:top w:type="dxa" w:w="80"/>
              <w:left w:type="dxa" w:w="100"/>
              <w:bottom w:type="dxa" w:w="80"/>
              <w:right w:type="dxa" w:w="100"/>
            </w:tcMar>
            <w:vAlign w:val="center"/>
          </w:tcPr>
          <w:p>
            <w:r>
              <w:rPr>
                <w:b w:val="false"/>
                <w:bCs w:val="false"/>
                <w:sz w:val="21"/>
                <w:szCs w:val="21"/>
              </w:rPr>
              <w:t xml:space="preserve">Translating backend comparisons into a clear visual diff</w:t>
            </w:r>
          </w:p>
        </w:tc>
      </w:tr>
      <w:tr>
        <w:tc>
          <w:tcPr>
            <w:tcW w:type="dxa" w:w="900"/>
            <w:shd w:fill="FFFFFF" w:val="clear"/>
            <w:tcMar>
              <w:top w:type="dxa" w:w="80"/>
              <w:left w:type="dxa" w:w="100"/>
              <w:bottom w:type="dxa" w:w="80"/>
              <w:right w:type="dxa" w:w="100"/>
            </w:tcMar>
            <w:vAlign w:val="center"/>
          </w:tcPr>
          <w:p>
            <w:r>
              <w:rPr>
                <w:b w:val="false"/>
                <w:bCs w:val="false"/>
                <w:sz w:val="21"/>
                <w:szCs w:val="21"/>
              </w:rPr>
              <w:t xml:space="preserve">30</w:t>
            </w:r>
          </w:p>
        </w:tc>
        <w:tc>
          <w:tcPr>
            <w:tcW w:type="dxa" w:w="5700"/>
            <w:shd w:fill="FFFFFF" w:val="clear"/>
            <w:tcMar>
              <w:top w:type="dxa" w:w="80"/>
              <w:left w:type="dxa" w:w="100"/>
              <w:bottom w:type="dxa" w:w="80"/>
              <w:right w:type="dxa" w:w="100"/>
            </w:tcMar>
            <w:vAlign w:val="center"/>
          </w:tcPr>
          <w:p>
            <w:r>
              <w:rPr>
                <w:b w:val="false"/>
                <w:bCs w:val="false"/>
                <w:sz w:val="21"/>
                <w:szCs w:val="21"/>
              </w:rPr>
              <w:t xml:space="preserve">Final pass: fresh cold-deploy test, honest README (V1 vs deferred to V2), full self-demo</w:t>
            </w:r>
          </w:p>
        </w:tc>
        <w:tc>
          <w:tcPr>
            <w:tcW w:type="dxa" w:w="3500"/>
            <w:shd w:fill="FFFFFF" w:val="clear"/>
            <w:tcMar>
              <w:top w:type="dxa" w:w="80"/>
              <w:left w:type="dxa" w:w="100"/>
              <w:bottom w:type="dxa" w:w="80"/>
              <w:right w:type="dxa" w:w="100"/>
            </w:tcMar>
            <w:vAlign w:val="center"/>
          </w:tcPr>
          <w:p>
            <w:r>
              <w:rPr>
                <w:b w:val="false"/>
                <w:bCs w:val="false"/>
                <w:sz w:val="21"/>
                <w:szCs w:val="21"/>
              </w:rPr>
              <w:t xml:space="preserve">Closing the loop — confirming the whole system as a coherent product</w:t>
            </w:r>
          </w:p>
        </w:tc>
      </w:tr>
    </w:tbl>
    <w:p>
      <w:pPr>
        <w:pStyle w:val="Heading1"/>
        <w:spacing w:after="200" w:before="400"/>
      </w:pPr>
      <w:r>
        <w:t xml:space="preserve">18. Deferred to V2</w:t>
      </w:r>
    </w:p>
    <w:p>
      <w:pPr>
        <w:spacing w:after="160" w:line="276"/>
      </w:pPr>
      <w:r>
        <w:t xml:space="preserve">These capabilities are explicitly part of the original vision and are good ideas — they are deferred, not rejected, because building them before V1's pipeline produces real evidence data would mean designing against a problem that does not exist yet.</w:t>
      </w:r>
    </w:p>
    <w:p>
      <w:pPr>
        <w:pStyle w:val="ListParagraph"/>
        <w:numPr>
          <w:ilvl w:val="0"/>
          <w:numId w:val="1"/>
        </w:numPr>
        <w:spacing w:after="100"/>
      </w:pPr>
      <w:r>
        <w:rPr>
          <w:b/>
          <w:bCs/>
        </w:rPr>
        <w:t xml:space="preserve">Evidence Graph </w:t>
      </w:r>
      <w:r>
        <w:t xml:space="preserve">— representing a trace as a causal graph of components with traversal to find the most probable failure chain, rather than a flat evidence list.</w:t>
      </w:r>
    </w:p>
    <w:p>
      <w:pPr>
        <w:pStyle w:val="ListParagraph"/>
        <w:numPr>
          <w:ilvl w:val="0"/>
          <w:numId w:val="1"/>
        </w:numPr>
        <w:spacing w:after="100"/>
      </w:pPr>
      <w:r>
        <w:rPr>
          <w:b/>
          <w:bCs/>
        </w:rPr>
        <w:t xml:space="preserve">Automated Replay Experiments </w:t>
      </w:r>
      <w:r>
        <w:t xml:space="preserve">— exploring multiple configurations automatically, ranking them, and recommending the best-performing one (effectively an optimization engine).</w:t>
      </w:r>
    </w:p>
    <w:p>
      <w:pPr>
        <w:pStyle w:val="ListParagraph"/>
        <w:numPr>
          <w:ilvl w:val="0"/>
          <w:numId w:val="1"/>
        </w:numPr>
        <w:spacing w:after="100"/>
      </w:pPr>
      <w:r>
        <w:rPr>
          <w:b/>
          <w:bCs/>
        </w:rPr>
        <w:t xml:space="preserve">Learning From Replay </w:t>
      </w:r>
      <w:r>
        <w:t xml:space="preserve">— treating successful replay experiments as additional historical knowledge that biases future recommendations.</w:t>
      </w:r>
    </w:p>
    <w:p>
      <w:pPr>
        <w:pStyle w:val="ListParagraph"/>
        <w:numPr>
          <w:ilvl w:val="0"/>
          <w:numId w:val="1"/>
        </w:numPr>
        <w:spacing w:after="100"/>
      </w:pPr>
      <w:r>
        <w:rPr>
          <w:b/>
          <w:bCs/>
        </w:rPr>
        <w:t xml:space="preserve">Full trend analytics </w:t>
      </w:r>
      <w:r>
        <w:t xml:space="preserve">— hallucination trends, knowledge-base freshness tracking, prompt drift and embedding drift detection.</w:t>
      </w:r>
    </w:p>
    <w:p>
      <w:pPr>
        <w:pStyle w:val="ListParagraph"/>
        <w:numPr>
          <w:ilvl w:val="0"/>
          <w:numId w:val="1"/>
        </w:numPr>
        <w:spacing w:after="100"/>
      </w:pPr>
      <w:r>
        <w:rPr>
          <w:b/>
          <w:bCs/>
        </w:rPr>
        <w:t xml:space="preserve">Integrations </w:t>
      </w:r>
      <w:r>
        <w:t xml:space="preserve">— CI/CD, GitHub, Jira, and Slack notifications.</w:t>
      </w:r>
    </w:p>
    <w:p>
      <w:pPr>
        <w:pStyle w:val="ListParagraph"/>
        <w:numPr>
          <w:ilvl w:val="0"/>
          <w:numId w:val="1"/>
        </w:numPr>
        <w:spacing w:after="100"/>
      </w:pPr>
      <w:r>
        <w:rPr>
          <w:b/>
          <w:bCs/>
        </w:rPr>
        <w:t xml:space="preserve">SaaS Replay Architecture </w:t>
      </w:r>
      <w:r>
        <w:t xml:space="preserve">— SDKReplayAdapter, the Replay SDK, the /api/v1/replay-result callback contract, and per-customer authentication for external RAG applications the platform does not own. Fully specified in Section 21 as “interface defined now, implementation deferred.”</w:t>
      </w:r>
    </w:p>
    <w:p>
      <w:pPr>
        <w:pStyle w:val="Heading1"/>
        <w:spacing w:after="200" w:before="400"/>
      </w:pPr>
      <w:r>
        <w:t xml:space="preserve">19. Glossary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2937" w:val="clear"/>
            <w:tcMar>
              <w:top w:type="dxa" w:w="80"/>
              <w:left w:type="dxa" w:w="100"/>
              <w:bottom w:type="dxa" w:w="80"/>
              <w:right w:type="dxa" w:w="100"/>
            </w:tcMar>
            <w:vAlign w:val="center"/>
          </w:tcPr>
          <w:p>
            <w:r>
              <w:rPr>
                <w:b/>
                <w:bCs/>
                <w:color w:val="FFFFFF"/>
                <w:sz w:val="21"/>
                <w:szCs w:val="21"/>
              </w:rPr>
              <w:t xml:space="preserve">Term</w:t>
            </w:r>
          </w:p>
        </w:tc>
        <w:tc>
          <w:tcPr>
            <w:tcW w:type="dxa" w:w="7000"/>
            <w:shd w:fill="1F2937" w:val="clear"/>
            <w:tcMar>
              <w:top w:type="dxa" w:w="80"/>
              <w:left w:type="dxa" w:w="100"/>
              <w:bottom w:type="dxa" w:w="80"/>
              <w:right w:type="dxa" w:w="100"/>
            </w:tcMar>
            <w:vAlign w:val="center"/>
          </w:tcPr>
          <w:p>
            <w:r>
              <w:rPr>
                <w:b/>
                <w:bCs/>
                <w:color w:val="FFFFFF"/>
                <w:sz w:val="21"/>
                <w:szCs w:val="21"/>
              </w:rPr>
              <w:t xml:space="preserve">Meaning in this project</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Trace</w:t>
            </w:r>
          </w:p>
        </w:tc>
        <w:tc>
          <w:tcPr>
            <w:tcW w:type="dxa" w:w="7000"/>
            <w:shd w:fill="FFFFFF" w:val="clear"/>
            <w:tcMar>
              <w:top w:type="dxa" w:w="80"/>
              <w:left w:type="dxa" w:w="100"/>
              <w:bottom w:type="dxa" w:w="80"/>
              <w:right w:type="dxa" w:w="100"/>
            </w:tcMar>
            <w:vAlign w:val="center"/>
          </w:tcPr>
          <w:p>
            <w:r>
              <w:rPr>
                <w:b w:val="false"/>
                <w:bCs w:val="false"/>
                <w:sz w:val="21"/>
                <w:szCs w:val="21"/>
              </w:rPr>
              <w:t xml:space="preserve">A complete structured record of one AI application execution — query, retrieval, prompt, answer, and metadata.</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Span</w:t>
            </w:r>
          </w:p>
        </w:tc>
        <w:tc>
          <w:tcPr>
            <w:tcW w:type="dxa" w:w="7000"/>
            <w:shd w:fill="F2F2F2" w:val="clear"/>
            <w:tcMar>
              <w:top w:type="dxa" w:w="80"/>
              <w:left w:type="dxa" w:w="100"/>
              <w:bottom w:type="dxa" w:w="80"/>
              <w:right w:type="dxa" w:w="100"/>
            </w:tcMar>
            <w:vAlign w:val="center"/>
          </w:tcPr>
          <w:p>
            <w:r>
              <w:rPr>
                <w:b w:val="false"/>
                <w:bCs w:val="false"/>
                <w:sz w:val="21"/>
                <w:szCs w:val="21"/>
              </w:rPr>
              <w:t xml:space="preserve">A sub-step within a trace (e.g. one retrieval call, one tool call), stored separately for fine-grained timeline display.</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Evidence producer</w:t>
            </w:r>
          </w:p>
        </w:tc>
        <w:tc>
          <w:tcPr>
            <w:tcW w:type="dxa" w:w="7000"/>
            <w:shd w:fill="FFFFFF" w:val="clear"/>
            <w:tcMar>
              <w:top w:type="dxa" w:w="80"/>
              <w:left w:type="dxa" w:w="100"/>
              <w:bottom w:type="dxa" w:w="80"/>
              <w:right w:type="dxa" w:w="100"/>
            </w:tcMar>
            <w:vAlign w:val="center"/>
          </w:tcPr>
          <w:p>
            <w:r>
              <w:rPr>
                <w:b w:val="false"/>
                <w:bCs w:val="false"/>
                <w:sz w:val="21"/>
                <w:szCs w:val="21"/>
              </w:rPr>
              <w:t xml:space="preserve">An independent module that inspects one subsystem's metrics and reports a severity + observation, without claiming a root cause.</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Root cause report</w:t>
            </w:r>
          </w:p>
        </w:tc>
        <w:tc>
          <w:tcPr>
            <w:tcW w:type="dxa" w:w="7000"/>
            <w:shd w:fill="F2F2F2" w:val="clear"/>
            <w:tcMar>
              <w:top w:type="dxa" w:w="80"/>
              <w:left w:type="dxa" w:w="100"/>
              <w:bottom w:type="dxa" w:w="80"/>
              <w:right w:type="dxa" w:w="100"/>
            </w:tcMar>
            <w:vAlign w:val="center"/>
          </w:tcPr>
          <w:p>
            <w:r>
              <w:rPr>
                <w:b w:val="false"/>
                <w:bCs w:val="false"/>
                <w:sz w:val="21"/>
                <w:szCs w:val="21"/>
              </w:rPr>
              <w:t xml:space="preserve">The structured output of the single LLM call — diagnosis, confidence, supporting evidence, and recommendations.</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Replay</w:t>
            </w:r>
          </w:p>
        </w:tc>
        <w:tc>
          <w:tcPr>
            <w:tcW w:type="dxa" w:w="7000"/>
            <w:shd w:fill="FFFFFF" w:val="clear"/>
            <w:tcMar>
              <w:top w:type="dxa" w:w="80"/>
              <w:left w:type="dxa" w:w="100"/>
              <w:bottom w:type="dxa" w:w="80"/>
              <w:right w:type="dxa" w:w="100"/>
            </w:tcMar>
            <w:vAlign w:val="center"/>
          </w:tcPr>
          <w:p>
            <w:r>
              <w:rPr>
                <w:b w:val="false"/>
                <w:bCs w:val="false"/>
                <w:sz w:val="21"/>
                <w:szCs w:val="21"/>
              </w:rPr>
              <w:t xml:space="preserve">A sandboxed re-execution of a past trace with modified configuration, compared against the original.</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ReplayAdapter</w:t>
            </w:r>
          </w:p>
        </w:tc>
        <w:tc>
          <w:tcPr>
            <w:tcW w:type="dxa" w:w="7000"/>
            <w:shd w:fill="F2F2F2" w:val="clear"/>
            <w:tcMar>
              <w:top w:type="dxa" w:w="80"/>
              <w:left w:type="dxa" w:w="100"/>
              <w:bottom w:type="dxa" w:w="80"/>
              <w:right w:type="dxa" w:w="100"/>
            </w:tcMar>
            <w:vAlign w:val="center"/>
          </w:tcPr>
          <w:p>
            <w:r>
              <w:rPr>
                <w:b w:val="false"/>
                <w:bCs w:val="false"/>
                <w:sz w:val="21"/>
                <w:szCs w:val="21"/>
              </w:rPr>
              <w:t xml:space="preserve">The interface the Replay Engine calls to perform a replay, independent of who actually executes the pipeline (V1: the platform itself; V2: a customer's infrastructure).</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ReplayResult</w:t>
            </w:r>
          </w:p>
        </w:tc>
        <w:tc>
          <w:tcPr>
            <w:tcW w:type="dxa" w:w="7000"/>
            <w:shd w:fill="FFFFFF" w:val="clear"/>
            <w:tcMar>
              <w:top w:type="dxa" w:w="80"/>
              <w:left w:type="dxa" w:w="100"/>
              <w:bottom w:type="dxa" w:w="80"/>
              <w:right w:type="dxa" w:w="100"/>
            </w:tcMar>
            <w:vAlign w:val="center"/>
          </w:tcPr>
          <w:p>
            <w:r>
              <w:rPr>
                <w:b w:val="false"/>
                <w:bCs w:val="false"/>
                <w:sz w:val="21"/>
                <w:szCs w:val="21"/>
              </w:rPr>
              <w:t xml:space="preserve">The standardized output object every ReplayAdapter implementation returns — new trace, new spans, new metrics, and a status.</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SDKReplayAdapter</w:t>
            </w:r>
          </w:p>
        </w:tc>
        <w:tc>
          <w:tcPr>
            <w:tcW w:type="dxa" w:w="7000"/>
            <w:shd w:fill="F2F2F2" w:val="clear"/>
            <w:tcMar>
              <w:top w:type="dxa" w:w="80"/>
              <w:left w:type="dxa" w:w="100"/>
              <w:bottom w:type="dxa" w:w="80"/>
              <w:right w:type="dxa" w:w="100"/>
            </w:tcMar>
            <w:vAlign w:val="center"/>
          </w:tcPr>
          <w:p>
            <w:r>
              <w:rPr>
                <w:b w:val="false"/>
                <w:bCs w:val="false"/>
                <w:sz w:val="21"/>
                <w:szCs w:val="21"/>
              </w:rPr>
              <w:t xml:space="preserve">The V2 ReplayAdapter implementation that delegates replay execution to a customer's own RAG pipeline via an installed SDK, returning results asynchronously.</w:t>
            </w:r>
          </w:p>
        </w:tc>
      </w:tr>
      <w:tr>
        <w:tc>
          <w:tcPr>
            <w:tcW w:type="dxa" w:w="2600"/>
            <w:shd w:fill="FFFFFF" w:val="clear"/>
            <w:tcMar>
              <w:top w:type="dxa" w:w="80"/>
              <w:left w:type="dxa" w:w="100"/>
              <w:bottom w:type="dxa" w:w="80"/>
              <w:right w:type="dxa" w:w="100"/>
            </w:tcMar>
            <w:vAlign w:val="center"/>
          </w:tcPr>
          <w:p>
            <w:r>
              <w:rPr>
                <w:b w:val="false"/>
                <w:bCs w:val="false"/>
                <w:sz w:val="21"/>
                <w:szCs w:val="21"/>
              </w:rPr>
              <w:t xml:space="preserve">Modular monolith</w:t>
            </w:r>
          </w:p>
        </w:tc>
        <w:tc>
          <w:tcPr>
            <w:tcW w:type="dxa" w:w="7000"/>
            <w:shd w:fill="FFFFFF" w:val="clear"/>
            <w:tcMar>
              <w:top w:type="dxa" w:w="80"/>
              <w:left w:type="dxa" w:w="100"/>
              <w:bottom w:type="dxa" w:w="80"/>
              <w:right w:type="dxa" w:w="100"/>
            </w:tcMar>
            <w:vAlign w:val="center"/>
          </w:tcPr>
          <w:p>
            <w:r>
              <w:rPr>
                <w:b w:val="false"/>
                <w:bCs w:val="false"/>
                <w:sz w:val="21"/>
                <w:szCs w:val="21"/>
              </w:rPr>
              <w:t xml:space="preserve">A single deployable application internally organized into independent modules with enforced one-directional boundaries.</w:t>
            </w:r>
          </w:p>
        </w:tc>
      </w:tr>
      <w:tr>
        <w:tc>
          <w:tcPr>
            <w:tcW w:type="dxa" w:w="2600"/>
            <w:shd w:fill="F2F2F2" w:val="clear"/>
            <w:tcMar>
              <w:top w:type="dxa" w:w="80"/>
              <w:left w:type="dxa" w:w="100"/>
              <w:bottom w:type="dxa" w:w="80"/>
              <w:right w:type="dxa" w:w="100"/>
            </w:tcMar>
            <w:vAlign w:val="center"/>
          </w:tcPr>
          <w:p>
            <w:r>
              <w:rPr>
                <w:b w:val="false"/>
                <w:bCs w:val="false"/>
                <w:sz w:val="21"/>
                <w:szCs w:val="21"/>
              </w:rPr>
              <w:t xml:space="preserve">pgvector</w:t>
            </w:r>
          </w:p>
        </w:tc>
        <w:tc>
          <w:tcPr>
            <w:tcW w:type="dxa" w:w="7000"/>
            <w:shd w:fill="F2F2F2" w:val="clear"/>
            <w:tcMar>
              <w:top w:type="dxa" w:w="80"/>
              <w:left w:type="dxa" w:w="100"/>
              <w:bottom w:type="dxa" w:w="80"/>
              <w:right w:type="dxa" w:w="100"/>
            </w:tcMar>
            <w:vAlign w:val="center"/>
          </w:tcPr>
          <w:p>
            <w:r>
              <w:rPr>
                <w:b w:val="false"/>
                <w:bCs w:val="false"/>
                <w:sz w:val="21"/>
                <w:szCs w:val="21"/>
              </w:rPr>
              <w:t xml:space="preserve">A PostgreSQL extension enabling vector similarity search directly inside the same database used for relational data.</w:t>
            </w:r>
          </w:p>
        </w:tc>
      </w:tr>
    </w:tbl>
    <w:p>
      <w:r>
        <w:br w:type="page"/>
      </w:r>
    </w:p>
    <w:p>
      <w:pPr>
        <w:shd w:fill="DBEAFE" w:val="clear"/>
        <w:spacing w:after="200"/>
      </w:pPr>
      <w:r>
        <w:rPr>
          <w:b/>
          <w:bCs/>
          <w:color w:val="1D4ED8"/>
          <w:sz w:val="20"/>
          <w:szCs w:val="20"/>
        </w:rPr>
        <w:t xml:space="preserve">NEW IN THIS REVISION — V2 Roadmap, added after V1 completion planning</w:t>
      </w:r>
    </w:p>
    <w:p>
      <w:pPr>
        <w:pStyle w:val="Heading1"/>
        <w:spacing w:after="200" w:before="400"/>
      </w:pPr>
      <w:r>
        <w:t xml:space="preserve">21. V2 Roadmap: SaaS Replay Architecture</w:t>
      </w:r>
    </w:p>
    <w:p>
      <w:pPr>
        <w:spacing w:after="160" w:line="276"/>
      </w:pPr>
      <w:r>
        <w:t xml:space="preserve">Sections 1–20 describe V1: a personal project where the platform owns the only RAG application it ever replays. This section describes how the Replay Engine specifically — and only the Replay Engine — is re-architected so the platform can later be sold as a SaaS product to companies that own their own production RAG pipelines. No other module described in this document changes.</w:t>
      </w:r>
    </w:p>
    <w:p>
      <w:pPr>
        <w:shd w:fill="DBEAFE" w:val="clear"/>
        <w:spacing w:after="240"/>
      </w:pPr>
      <w:r>
        <w:rPr>
          <w:b/>
          <w:bCs/>
        </w:rPr>
        <w:t xml:space="preserve">Status: </w:t>
      </w:r>
      <w:r>
        <w:t xml:space="preserve">Interface specified now, for design continuity. Implementation is scoped for after V1 is complete and demonstrably working (post Day 30). Only </w:t>
      </w:r>
      <w:r>
        <w:rPr>
          <w:rFonts w:ascii="Consolas" w:cs="Consolas" w:eastAsia="Consolas" w:hAnsi="Consolas"/>
          <w:color w:val="B91C1C"/>
          <w:sz w:val="20"/>
          <w:szCs w:val="20"/>
        </w:rPr>
        <w:t xml:space="preserve">LocalReplayAdapter</w:t>
      </w:r>
      <w:r>
        <w:t xml:space="preserve"> is built during the 30-day V1 plan.</w:t>
      </w:r>
    </w:p>
    <w:p>
      <w:pPr>
        <w:pStyle w:val="Heading2"/>
        <w:spacing w:after="150" w:before="300"/>
      </w:pPr>
      <w:r>
        <w:t xml:space="preserve">21.1 The Problem: A Trace Is Not an Executable Pipeline</w:t>
      </w:r>
    </w:p>
    <w:p>
      <w:pPr>
        <w:spacing w:after="160" w:line="276"/>
      </w:pPr>
      <w:r>
        <w:t xml:space="preserve">Imagine AI Engineering Copilot is sold to a company that already runs a production RAG chatbot. The platform receives traces only through POST /api/v1/traces. The company — not the platform — owns the retriever, the vector database, the embedding model, the prompt builder, the LLM, and the knowledge base.</w:t>
      </w:r>
    </w:p>
    <w:p>
      <w:pPr>
        <w:spacing w:after="160" w:line="276"/>
      </w:pPr>
      <w:r>
        <w:t xml:space="preserve">The V1 Replay Engine works because it can reconstruct and directly re-execute the pipeline that produced a trace — it is the same pipeline the platform's own rag_test_app already runs. That assumption breaks the moment the platform does not own the pipeline. A trace, in that world, is only historical execution data: a record of what happened, not something the platform can re-run itself. The platform has no access to the customer's retriever, vector DB, embedding model, prompt builder, LLM, or knowledge base, so “reconstruct and replay” has nothing to reconstruct against.</w:t>
      </w:r>
    </w:p>
    <w:p>
      <w:pPr>
        <w:pStyle w:val="Heading2"/>
        <w:spacing w:after="150" w:before="300"/>
      </w:pPr>
      <w:r>
        <w:t xml:space="preserve">21.2 The ReplayAdapter Abstraction</w:t>
      </w:r>
    </w:p>
    <w:p>
      <w:pPr>
        <w:spacing w:after="160" w:line="276"/>
      </w:pPr>
      <w:r>
        <w:t xml:space="preserve">The fix is to stop letting the Replay Engine execute anything itself. Instead, it delegates execution through an adapter interface, exactly as the Reasoning Engine already delegates to LLMProvider and Historical Search already delegates to VectorStore (Section 12).</w:t>
      </w:r>
    </w:p>
    <w:p>
      <w:pPr>
        <w:pBdr>
          <w:top w:val="single" w:color="D1D5DB" w:sz="4"/>
          <w:bottom w:val="single" w:color="D1D5DB" w:sz="4"/>
          <w:left w:val="single" w:color="D1D5DB" w:sz="4"/>
          <w:right w:val="single" w:color="D1D5DB" w:sz="4"/>
        </w:pBdr>
        <w:shd w:fill="F5F5F5" w:val="clear"/>
        <w:spacing w:after="200" w:before="120"/>
      </w:pPr>
      <w:r>
        <w:rPr>
          <w:rFonts w:ascii="Consolas" w:cs="Consolas" w:eastAsia="Consolas" w:hAnsi="Consolas"/>
          <w:sz w:val="19"/>
          <w:szCs w:val="19"/>
        </w:rPr>
        <w:t xml:space="preserve">Replay Engine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ReplayAdapter Interface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                     ▼</w:t>
      </w:r>
      <w:r>
        <w:rPr>
          <w:rFonts w:ascii="Consolas" w:cs="Consolas" w:eastAsia="Consolas" w:hAnsi="Consolas"/>
          <w:sz w:val="19"/>
          <w:szCs w:val="19"/>
        </w:rPr>
        <w:br/>
        <w:t xml:space="preserve">LocalReplayAdapter     SDKReplayAdapter</w:t>
      </w:r>
      <w:r>
        <w:rPr>
          <w:rFonts w:ascii="Consolas" w:cs="Consolas" w:eastAsia="Consolas" w:hAnsi="Consolas"/>
          <w:sz w:val="19"/>
          <w:szCs w:val="19"/>
        </w:rPr>
        <w:br/>
        <w:t xml:space="preserve">(V1 — built now)      (V2 — designed now, built later)</w:t>
      </w:r>
    </w:p>
    <w:p>
      <w:pPr>
        <w:spacing w:after="160" w:line="276"/>
      </w:pPr>
      <w:r>
        <w:t xml:space="preserve">The Replay Engine's only contract is a single call:</w:t>
      </w:r>
    </w:p>
    <w:p>
      <w:pPr>
        <w:pBdr>
          <w:top w:val="single" w:color="D1D5DB" w:sz="4"/>
          <w:bottom w:val="single" w:color="D1D5DB" w:sz="4"/>
          <w:left w:val="single" w:color="D1D5DB" w:sz="4"/>
          <w:right w:val="single" w:color="D1D5DB" w:sz="4"/>
        </w:pBdr>
        <w:shd w:fill="F5F5F5" w:val="clear"/>
        <w:spacing w:after="200" w:before="120"/>
      </w:pPr>
      <w:r>
        <w:rPr>
          <w:rFonts w:ascii="Consolas" w:cs="Consolas" w:eastAsia="Consolas" w:hAnsi="Consolas"/>
          <w:sz w:val="19"/>
          <w:szCs w:val="19"/>
        </w:rPr>
        <w:t xml:space="preserve">ReplayAdapter.replay(</w:t>
      </w:r>
      <w:r>
        <w:rPr>
          <w:rFonts w:ascii="Consolas" w:cs="Consolas" w:eastAsia="Consolas" w:hAnsi="Consolas"/>
          <w:sz w:val="19"/>
          <w:szCs w:val="19"/>
        </w:rPr>
        <w:br/>
        <w:t xml:space="preserve">    trace_id: str,</w:t>
      </w:r>
      <w:r>
        <w:rPr>
          <w:rFonts w:ascii="Consolas" w:cs="Consolas" w:eastAsia="Consolas" w:hAnsi="Consolas"/>
          <w:sz w:val="19"/>
          <w:szCs w:val="19"/>
        </w:rPr>
        <w:br/>
        <w:t xml:space="preserve">    config_overrides: dict</w:t>
      </w:r>
      <w:r>
        <w:rPr>
          <w:rFonts w:ascii="Consolas" w:cs="Consolas" w:eastAsia="Consolas" w:hAnsi="Consolas"/>
          <w:sz w:val="19"/>
          <w:szCs w:val="19"/>
        </w:rPr>
        <w:br/>
        <w:t xml:space="preserve">) -&gt; ReplayResult</w:t>
      </w:r>
    </w:p>
    <w:p>
      <w:pPr>
        <w:spacing w:after="160" w:line="276"/>
      </w:pPr>
      <w:r>
        <w:t xml:space="preserve">The Replay Engine never knows, and never needs to know, whether that call is answered by fifty milliseconds of local Python execution or by a webhook that resolves ten minutes later from a customer's Kubernetes cluster on another continent. Everything downstream of ReplayResult — Feature Extraction, Evidence Producers, the Reasoning Engine's explanation of why the result changed — is completely unaffected, because it never depended on how the result was produced in the first place.</w:t>
      </w:r>
    </w:p>
    <w:p>
      <w:pPr>
        <w:spacing w:after="160" w:line="276"/>
      </w:pPr>
      <w:r>
        <w:t xml:space="preserve">Adapters anticipated beyond the two built at launch:</w:t>
      </w:r>
    </w:p>
    <w:p>
      <w:pPr>
        <w:pStyle w:val="ListParagraph"/>
        <w:numPr>
          <w:ilvl w:val="0"/>
          <w:numId w:val="1"/>
        </w:numPr>
        <w:spacing w:after="100"/>
      </w:pPr>
      <w:r>
        <w:t xml:space="preserve">LocalReplayAdapter — V1, the current rag_test_app, direct in-process execution</w:t>
      </w:r>
    </w:p>
    <w:p>
      <w:pPr>
        <w:pStyle w:val="ListParagraph"/>
        <w:numPr>
          <w:ilvl w:val="0"/>
          <w:numId w:val="1"/>
        </w:numPr>
        <w:spacing w:after="100"/>
      </w:pPr>
      <w:r>
        <w:t xml:space="preserve">SDKReplayAdapter — V2 launch adapter, customer installs the Replay SDK</w:t>
      </w:r>
    </w:p>
    <w:p>
      <w:pPr>
        <w:pStyle w:val="ListParagraph"/>
        <w:numPr>
          <w:ilvl w:val="0"/>
          <w:numId w:val="1"/>
        </w:numPr>
        <w:spacing w:after="100"/>
      </w:pPr>
      <w:r>
        <w:t xml:space="preserve">RESTReplayAdapter — customer exposes their own replay endpoint instead of installing an SDK</w:t>
      </w:r>
    </w:p>
    <w:p>
      <w:pPr>
        <w:pStyle w:val="ListParagraph"/>
        <w:numPr>
          <w:ilvl w:val="0"/>
          <w:numId w:val="1"/>
        </w:numPr>
        <w:spacing w:after="100"/>
      </w:pPr>
      <w:r>
        <w:t xml:space="preserve">LangGraphReplayAdapter, LlamaIndexReplayAdapter, HaystackReplayAdapter — framework-specific adapters for customers on popular orchestration frameworks, added only if customer demand justifies the work</w:t>
      </w:r>
    </w:p>
    <w:p>
      <w:pPr>
        <w:pStyle w:val="Heading2"/>
        <w:spacing w:after="150" w:before="300"/>
      </w:pPr>
      <w:r>
        <w:t xml:space="preserve">21.3 The ReplayResult Model</w:t>
      </w:r>
    </w:p>
    <w:p>
      <w:pPr>
        <w:spacing w:after="160" w:line="276"/>
      </w:pPr>
      <w:r>
        <w:t xml:space="preserve">Every adapter, regardless of how it executes a replay, must normalize its output to the same shape. This is what keeps the rest of the pipeline adapter-agnostic: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1F2937" w:val="clear"/>
            <w:tcMar>
              <w:top w:type="dxa" w:w="80"/>
              <w:left w:type="dxa" w:w="100"/>
              <w:bottom w:type="dxa" w:w="80"/>
              <w:right w:type="dxa" w:w="100"/>
            </w:tcMar>
            <w:vAlign w:val="center"/>
          </w:tcPr>
          <w:p>
            <w:r>
              <w:rPr>
                <w:b/>
                <w:bCs/>
                <w:color w:val="FFFFFF"/>
                <w:sz w:val="21"/>
                <w:szCs w:val="21"/>
              </w:rPr>
              <w:t xml:space="preserve">Field</w:t>
            </w:r>
          </w:p>
        </w:tc>
        <w:tc>
          <w:tcPr>
            <w:tcW w:type="dxa" w:w="1600"/>
            <w:shd w:fill="1F2937" w:val="clear"/>
            <w:tcMar>
              <w:top w:type="dxa" w:w="80"/>
              <w:left w:type="dxa" w:w="100"/>
              <w:bottom w:type="dxa" w:w="80"/>
              <w:right w:type="dxa" w:w="100"/>
            </w:tcMar>
            <w:vAlign w:val="center"/>
          </w:tcPr>
          <w:p>
            <w:r>
              <w:rPr>
                <w:b/>
                <w:bCs/>
                <w:color w:val="FFFFFF"/>
                <w:sz w:val="21"/>
                <w:szCs w:val="21"/>
              </w:rPr>
              <w:t xml:space="preserve">Type</w:t>
            </w:r>
          </w:p>
        </w:tc>
        <w:tc>
          <w:tcPr>
            <w:tcW w:type="dxa" w:w="5600"/>
            <w:shd w:fill="1F2937" w:val="clear"/>
            <w:tcMar>
              <w:top w:type="dxa" w:w="80"/>
              <w:left w:type="dxa" w:w="100"/>
              <w:bottom w:type="dxa" w:w="80"/>
              <w:right w:type="dxa" w:w="100"/>
            </w:tcMar>
            <w:vAlign w:val="center"/>
          </w:tcPr>
          <w:p>
            <w:r>
              <w:rPr>
                <w:b/>
                <w:bCs/>
                <w:color w:val="FFFFFF"/>
                <w:sz w:val="21"/>
                <w:szCs w:val="21"/>
              </w:rPr>
              <w:t xml:space="preserve">Meaning</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status</w:t>
            </w:r>
          </w:p>
        </w:tc>
        <w:tc>
          <w:tcPr>
            <w:tcW w:type="dxa" w:w="1600"/>
            <w:shd w:fill="FFFFFF" w:val="clear"/>
            <w:tcMar>
              <w:top w:type="dxa" w:w="80"/>
              <w:left w:type="dxa" w:w="100"/>
              <w:bottom w:type="dxa" w:w="80"/>
              <w:right w:type="dxa" w:w="100"/>
            </w:tcMar>
            <w:vAlign w:val="center"/>
          </w:tcPr>
          <w:p>
            <w:r>
              <w:rPr>
                <w:b w:val="false"/>
                <w:bCs w:val="false"/>
                <w:sz w:val="21"/>
                <w:szCs w:val="21"/>
              </w:rPr>
              <w:t xml:space="preserve">enum</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completed | pending | failed — pending is the state unique to asynchronous adapters like SDKReplayAdapter</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replay_trace</w:t>
            </w:r>
          </w:p>
        </w:tc>
        <w:tc>
          <w:tcPr>
            <w:tcW w:type="dxa" w:w="1600"/>
            <w:shd w:fill="F2F2F2" w:val="clear"/>
            <w:tcMar>
              <w:top w:type="dxa" w:w="80"/>
              <w:left w:type="dxa" w:w="100"/>
              <w:bottom w:type="dxa" w:w="80"/>
              <w:right w:type="dxa" w:w="100"/>
            </w:tcMar>
            <w:vAlign w:val="center"/>
          </w:tcPr>
          <w:p>
            <w:r>
              <w:rPr>
                <w:b w:val="false"/>
                <w:bCs w:val="false"/>
                <w:sz w:val="21"/>
                <w:szCs w:val="21"/>
              </w:rPr>
              <w:t xml:space="preserve">object</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The new trace produced by the replay, in the same shape as a normal ingested trace</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replay_spans</w:t>
            </w:r>
          </w:p>
        </w:tc>
        <w:tc>
          <w:tcPr>
            <w:tcW w:type="dxa" w:w="1600"/>
            <w:shd w:fill="FFFFFF" w:val="clear"/>
            <w:tcMar>
              <w:top w:type="dxa" w:w="80"/>
              <w:left w:type="dxa" w:w="100"/>
              <w:bottom w:type="dxa" w:w="80"/>
              <w:right w:type="dxa" w:w="100"/>
            </w:tcMar>
            <w:vAlign w:val="center"/>
          </w:tcPr>
          <w:p>
            <w:r>
              <w:rPr>
                <w:b w:val="false"/>
                <w:bCs w:val="false"/>
                <w:sz w:val="21"/>
                <w:szCs w:val="21"/>
              </w:rPr>
              <w:t xml:space="preserve">array</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Spans for the replay execution (retrieval, prompt, llm_call, etc.)</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config_applied</w:t>
            </w:r>
          </w:p>
        </w:tc>
        <w:tc>
          <w:tcPr>
            <w:tcW w:type="dxa" w:w="1600"/>
            <w:shd w:fill="F2F2F2" w:val="clear"/>
            <w:tcMar>
              <w:top w:type="dxa" w:w="80"/>
              <w:left w:type="dxa" w:w="100"/>
              <w:bottom w:type="dxa" w:w="80"/>
              <w:right w:type="dxa" w:w="100"/>
            </w:tcMar>
            <w:vAlign w:val="center"/>
          </w:tcPr>
          <w:p>
            <w:r>
              <w:rPr>
                <w:b w:val="false"/>
                <w:bCs w:val="false"/>
                <w:sz w:val="21"/>
                <w:szCs w:val="21"/>
              </w:rPr>
              <w:t xml:space="preserve">object</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The exact configuration the adapter actually used — may differ from the request if an adapter clamps or rejects a value</w:t>
            </w:r>
          </w:p>
        </w:tc>
      </w:tr>
      <w:tr>
        <w:tc>
          <w:tcPr>
            <w:tcW w:type="dxa" w:w="2400"/>
            <w:shd w:fill="FFFFFF" w:val="clear"/>
            <w:tcMar>
              <w:top w:type="dxa" w:w="80"/>
              <w:left w:type="dxa" w:w="100"/>
              <w:bottom w:type="dxa" w:w="80"/>
              <w:right w:type="dxa" w:w="100"/>
            </w:tcMar>
            <w:vAlign w:val="center"/>
          </w:tcPr>
          <w:p>
            <w:r>
              <w:rPr>
                <w:b w:val="false"/>
                <w:bCs w:val="false"/>
                <w:sz w:val="21"/>
                <w:szCs w:val="21"/>
              </w:rPr>
              <w:t xml:space="preserve">job_id</w:t>
            </w:r>
          </w:p>
        </w:tc>
        <w:tc>
          <w:tcPr>
            <w:tcW w:type="dxa" w:w="1600"/>
            <w:shd w:fill="FFFFFF" w:val="clear"/>
            <w:tcMar>
              <w:top w:type="dxa" w:w="80"/>
              <w:left w:type="dxa" w:w="100"/>
              <w:bottom w:type="dxa" w:w="80"/>
              <w:right w:type="dxa" w:w="100"/>
            </w:tcMar>
            <w:vAlign w:val="center"/>
          </w:tcPr>
          <w:p>
            <w:r>
              <w:rPr>
                <w:b w:val="false"/>
                <w:bCs w:val="false"/>
                <w:sz w:val="21"/>
                <w:szCs w:val="21"/>
              </w:rPr>
              <w:t xml:space="preserve">string</w:t>
            </w:r>
          </w:p>
        </w:tc>
        <w:tc>
          <w:tcPr>
            <w:tcW w:type="dxa" w:w="5600"/>
            <w:shd w:fill="FFFFFF" w:val="clear"/>
            <w:tcMar>
              <w:top w:type="dxa" w:w="80"/>
              <w:left w:type="dxa" w:w="100"/>
              <w:bottom w:type="dxa" w:w="80"/>
              <w:right w:type="dxa" w:w="100"/>
            </w:tcMar>
            <w:vAlign w:val="center"/>
          </w:tcPr>
          <w:p>
            <w:r>
              <w:rPr>
                <w:b w:val="false"/>
                <w:bCs w:val="false"/>
                <w:sz w:val="21"/>
                <w:szCs w:val="21"/>
              </w:rPr>
              <w:t xml:space="preserve">Present when status is pending; used to correlate an eventual /api/v1/replay-result callback back to this request</w:t>
            </w:r>
          </w:p>
        </w:tc>
      </w:tr>
      <w:tr>
        <w:tc>
          <w:tcPr>
            <w:tcW w:type="dxa" w:w="2400"/>
            <w:shd w:fill="F2F2F2" w:val="clear"/>
            <w:tcMar>
              <w:top w:type="dxa" w:w="80"/>
              <w:left w:type="dxa" w:w="100"/>
              <w:bottom w:type="dxa" w:w="80"/>
              <w:right w:type="dxa" w:w="100"/>
            </w:tcMar>
            <w:vAlign w:val="center"/>
          </w:tcPr>
          <w:p>
            <w:r>
              <w:rPr>
                <w:b w:val="false"/>
                <w:bCs w:val="false"/>
                <w:sz w:val="21"/>
                <w:szCs w:val="21"/>
              </w:rPr>
              <w:t xml:space="preserve">error</w:t>
            </w:r>
          </w:p>
        </w:tc>
        <w:tc>
          <w:tcPr>
            <w:tcW w:type="dxa" w:w="1600"/>
            <w:shd w:fill="F2F2F2" w:val="clear"/>
            <w:tcMar>
              <w:top w:type="dxa" w:w="80"/>
              <w:left w:type="dxa" w:w="100"/>
              <w:bottom w:type="dxa" w:w="80"/>
              <w:right w:type="dxa" w:w="100"/>
            </w:tcMar>
            <w:vAlign w:val="center"/>
          </w:tcPr>
          <w:p>
            <w:r>
              <w:rPr>
                <w:b w:val="false"/>
                <w:bCs w:val="false"/>
                <w:sz w:val="21"/>
                <w:szCs w:val="21"/>
              </w:rPr>
              <w:t xml:space="preserve">string | null</w:t>
            </w:r>
          </w:p>
        </w:tc>
        <w:tc>
          <w:tcPr>
            <w:tcW w:type="dxa" w:w="5600"/>
            <w:shd w:fill="F2F2F2" w:val="clear"/>
            <w:tcMar>
              <w:top w:type="dxa" w:w="80"/>
              <w:left w:type="dxa" w:w="100"/>
              <w:bottom w:type="dxa" w:w="80"/>
              <w:right w:type="dxa" w:w="100"/>
            </w:tcMar>
            <w:vAlign w:val="center"/>
          </w:tcPr>
          <w:p>
            <w:r>
              <w:rPr>
                <w:b w:val="false"/>
                <w:bCs w:val="false"/>
                <w:sz w:val="21"/>
                <w:szCs w:val="21"/>
              </w:rPr>
              <w:t xml:space="preserve">Populated when status is failed — e.g. the customer pipeline was unreachable or timed out</w:t>
            </w:r>
          </w:p>
        </w:tc>
      </w:tr>
    </w:tbl>
    <w:p>
      <w:pPr>
        <w:spacing w:after="160" w:line="276"/>
      </w:pPr>
      <w:r>
        <w:t xml:space="preserve">LocalReplayAdapter always returns status: completed synchronously. SDKReplayAdapter returns status: pending immediately, and the platform later receives the completed result out-of-band — described next.</w:t>
      </w:r>
    </w:p>
    <w:p>
      <w:pPr>
        <w:pStyle w:val="Heading2"/>
        <w:spacing w:after="150" w:before="300"/>
      </w:pPr>
      <w:r>
        <w:t xml:space="preserve">21.4 Why Replay Cannot Stay Synchronous in V2</w:t>
      </w:r>
    </w:p>
    <w:p>
      <w:pPr>
        <w:spacing w:after="160" w:line="276"/>
      </w:pPr>
      <w:r>
        <w:t xml:space="preserve">This is the part of the redesign that is easy to gloss over on a diagram but is the actual engineering difficulty: LocalReplayAdapter can block and return a result immediately because it runs in-process. SDKReplayAdapter cannot, because the customer's pipeline runs on the customer's infrastructure, on the customer's schedule, and may take anywhere from milliseconds to minutes.</w:t>
      </w:r>
    </w:p>
    <w:p>
      <w:pPr>
        <w:spacing w:after="160" w:line="276"/>
      </w:pPr>
      <w:r>
        <w:t xml:space="preserve">This means the ReplayAdapter interface has to support two different execution shapes behind one method signature, which is why ReplayResult includes an explicit status and job_id rather than assuming a value is always immediately available. The pattern is not new to this system — it is the exact same 202-Accepted-then-poll shape already used for trace ingestion in Section 8 — but it now has to be threaded through the Replay Engine and the frontend's Replay page (Section 16.2), which needs a “replay pending” state it did not need in V1.</w:t>
      </w:r>
    </w:p>
    <w:p>
      <w:pPr>
        <w:pStyle w:val="Heading2"/>
        <w:spacing w:after="150" w:before="300"/>
      </w:pPr>
      <w:r>
        <w:t xml:space="preserve">21.5 Production Flow</w:t>
      </w:r>
    </w:p>
    <w:p>
      <w:pPr>
        <w:spacing w:after="160" w:line="276"/>
      </w:pPr>
      <w:r>
        <w:t xml:space="preserve">End to end, a V2 customer's traffic and a V2 replay both flow through the platform's existing API surface, extended with one new endpoint:</w:t>
      </w:r>
    </w:p>
    <w:p>
      <w:pPr>
        <w:pBdr>
          <w:top w:val="single" w:color="D1D5DB" w:sz="4"/>
          <w:bottom w:val="single" w:color="D1D5DB" w:sz="4"/>
          <w:left w:val="single" w:color="D1D5DB" w:sz="4"/>
          <w:right w:val="single" w:color="D1D5DB" w:sz="4"/>
        </w:pBdr>
        <w:shd w:fill="F5F5F5" w:val="clear"/>
        <w:spacing w:after="200" w:before="120"/>
      </w:pPr>
      <w:r>
        <w:rPr>
          <w:rFonts w:ascii="Consolas" w:cs="Consolas" w:eastAsia="Consolas" w:hAnsi="Consolas"/>
          <w:sz w:val="19"/>
          <w:szCs w:val="19"/>
        </w:rPr>
        <w:t xml:space="preserve">Customer RAG Pipeline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Replay SDK  (installed in customer's app)</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POST /api/v1/traces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AI Engineering Copilot  (Trace Collection → ... → Reasoning, unchanged)</w:t>
      </w:r>
    </w:p>
    <w:p>
      <w:pPr>
        <w:spacing w:after="160" w:line="276"/>
      </w:pPr>
      <w:r>
        <w:t xml:space="preserve">When the engineer clicks Replay on a customer trace:</w:t>
      </w:r>
    </w:p>
    <w:p>
      <w:pPr>
        <w:pBdr>
          <w:top w:val="single" w:color="D1D5DB" w:sz="4"/>
          <w:bottom w:val="single" w:color="D1D5DB" w:sz="4"/>
          <w:left w:val="single" w:color="D1D5DB" w:sz="4"/>
          <w:right w:val="single" w:color="D1D5DB" w:sz="4"/>
        </w:pBdr>
        <w:shd w:fill="F5F5F5" w:val="clear"/>
        <w:spacing w:after="200" w:before="120"/>
      </w:pPr>
      <w:r>
        <w:rPr>
          <w:rFonts w:ascii="Consolas" w:cs="Consolas" w:eastAsia="Consolas" w:hAnsi="Consolas"/>
          <w:sz w:val="19"/>
          <w:szCs w:val="19"/>
        </w:rPr>
        <w:t xml:space="preserve">AI Engineering Copilot</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Replay Engine → ReplayAdapter (SDKReplayAdapter)</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Customer's Replay SDK / Replay API</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Customer RAG Pipeline  —  runs replay with modified configuration</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New trace produced on the customer's side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POST /api/v1/replay-result   (job_id, replay_trace, replay_spans)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AI Engineering Copilot — matches job_id, marks ReplayExecutions complete,</w:t>
      </w:r>
      <w:r>
        <w:rPr>
          <w:rFonts w:ascii="Consolas" w:cs="Consolas" w:eastAsia="Consolas" w:hAnsi="Consolas"/>
          <w:sz w:val="19"/>
          <w:szCs w:val="19"/>
        </w:rPr>
        <w:br/>
        <w:t xml:space="preserve">runs Feature Extraction + Evidence Producers + Reasoning on the result,</w:t>
      </w:r>
      <w:r>
        <w:rPr>
          <w:rFonts w:ascii="Consolas" w:cs="Consolas" w:eastAsia="Consolas" w:hAnsi="Consolas"/>
          <w:sz w:val="19"/>
          <w:szCs w:val="19"/>
        </w:rPr>
        <w:br/>
        <w:t xml:space="preserve">same code path as every other replay</w:t>
      </w:r>
    </w:p>
    <w:p>
      <w:pPr>
        <w:spacing w:after="160" w:line="276"/>
      </w:pPr>
      <w:r>
        <w:t xml:space="preserve">The customer's infrastructure performs the actual replay because it is the only party with access to the retriever, vector DB, prompt builder, embedding model, LLM, and knowledge base. The platform's job is orchestration and diagnosis, never execution, of a pipeline it does not own.</w:t>
      </w:r>
    </w:p>
    <w:p>
      <w:pPr>
        <w:pStyle w:val="Heading2"/>
        <w:spacing w:after="150" w:before="300"/>
      </w:pPr>
      <w:r>
        <w:t xml:space="preserve">21.6 Replay SDK and API Contract</w:t>
      </w:r>
    </w:p>
    <w:p>
      <w:pPr>
        <w:spacing w:after="160" w:line="276"/>
      </w:pPr>
      <w:r>
        <w:t xml:space="preserve">Two integration paths are offered to customers, matching the two non-local adapters:</w:t>
      </w:r>
    </w:p>
    <w:p>
      <w:pPr>
        <w:pStyle w:val="ListParagraph"/>
        <w:numPr>
          <w:ilvl w:val="0"/>
          <w:numId w:val="1"/>
        </w:numPr>
        <w:spacing w:after="100"/>
      </w:pPr>
      <w:r>
        <w:rPr>
          <w:b/>
          <w:bCs/>
        </w:rPr>
        <w:t xml:space="preserve">Replay SDK </w:t>
      </w:r>
      <w:r>
        <w:t xml:space="preserve">— a small library the customer installs and wraps around their existing retriever/prompt-builder/LLM call sites. It listens for replay requests (via a webhook or a lightweight polling client), applies the requested config_overrides, re-runs the customer's own pipeline, and packages the result back into the platform's trace format before POSTing it to /api/v1/replay-result. This is the primary integration path.</w:t>
      </w:r>
    </w:p>
    <w:p>
      <w:pPr>
        <w:pStyle w:val="ListParagraph"/>
        <w:numPr>
          <w:ilvl w:val="0"/>
          <w:numId w:val="1"/>
        </w:numPr>
        <w:spacing w:after="100"/>
      </w:pPr>
      <w:r>
        <w:rPr>
          <w:b/>
          <w:bCs/>
        </w:rPr>
        <w:t xml:space="preserve">Replay REST contract </w:t>
      </w:r>
      <w:r>
        <w:t xml:space="preserve">— for customers who prefer not to install a dependency, the platform instead calls a replay endpoint the customer exposes and documents themselves, conforming to a published request/response schema. RESTReplayAdapter is the adapter that speaks this contract.</w:t>
      </w:r>
    </w:p>
    <w:p>
      <w:pPr>
        <w:spacing w:after="160" w:line="276"/>
      </w:pPr>
      <w:r>
        <w:t xml:space="preserve">Minimum contract requirements for either path, at V2 launch:</w:t>
      </w:r>
    </w:p>
    <w:p>
      <w:pPr>
        <w:pStyle w:val="ListParagraph"/>
        <w:numPr>
          <w:ilvl w:val="0"/>
          <w:numId w:val="1"/>
        </w:numPr>
        <w:spacing w:after="100"/>
      </w:pPr>
      <w:r>
        <w:t xml:space="preserve">Authentication: every /api/v1/replay-result callback is authenticated per-customer, via API key or signed webhook, and validated against a pending job_id before being accepted — an unsolicited or spoofed callback must never be able to overwrite another customer's replay data.</w:t>
      </w:r>
    </w:p>
    <w:p>
      <w:pPr>
        <w:pStyle w:val="ListParagraph"/>
        <w:numPr>
          <w:ilvl w:val="0"/>
          <w:numId w:val="1"/>
        </w:numPr>
        <w:spacing w:after="100"/>
      </w:pPr>
      <w:r>
        <w:t xml:space="preserve">Timeout handling: a pending replay job that never receives a callback within a configured window is marked failed, not left pending indefinitely.</w:t>
      </w:r>
    </w:p>
    <w:p>
      <w:pPr>
        <w:pStyle w:val="ListParagraph"/>
        <w:numPr>
          <w:ilvl w:val="0"/>
          <w:numId w:val="1"/>
        </w:numPr>
        <w:spacing w:after="100"/>
      </w:pPr>
      <w:r>
        <w:t xml:space="preserve">Idempotency: a duplicate callback for an already-completed job_id is safely ignored rather than double-processed.</w:t>
      </w:r>
    </w:p>
    <w:p>
      <w:pPr>
        <w:pStyle w:val="ListParagraph"/>
        <w:numPr>
          <w:ilvl w:val="0"/>
          <w:numId w:val="1"/>
        </w:numPr>
        <w:spacing w:after="100"/>
      </w:pPr>
      <w:r>
        <w:t xml:space="preserve">Schema: the customer's returned trace/spans must conform to the same TraceSpans shape already defined in Section 10.2 — no new schema is invented for replay results.</w:t>
      </w:r>
    </w:p>
    <w:p>
      <w:pPr>
        <w:spacing w:after="160" w:line="276"/>
      </w:pPr>
      <w:r>
        <w:t xml:space="preserve">The detailed request/response payload schemas, SDK hook surface (how the SDK identifies “the retriever call” or “the LLM call” inside an arbitrary customer pipeline), and versioning strategy are intentionally left unscoped in this document. Per Section 18, this is real, non-trivial product work that is easier and cheaper to scope correctly once V1's real trace data has shown what a customer's pipeline actually needs to expose — designing it now would mean designing against a problem that does not fully exist yet.</w:t>
      </w:r>
    </w:p>
    <w:p>
      <w:pPr>
        <w:pStyle w:val="Heading2"/>
        <w:spacing w:after="150" w:before="300"/>
      </w:pPr>
      <w:r>
        <w:t xml:space="preserve">21.7 Why This Design Is More Vendor-Independent and Scalable</w:t>
      </w:r>
    </w:p>
    <w:p>
      <w:pPr>
        <w:spacing w:after="160" w:line="276"/>
      </w:pPr>
      <w:r>
        <w:t xml:space="preserve">This mirrors exactly the justification already given for LLMProvider and VectorStore in Section 12, applied to the one module that was previously the platform's single hard assumption about who owns the pipeline.</w:t>
      </w:r>
    </w:p>
    <w:p>
      <w:pPr>
        <w:pStyle w:val="ListParagraph"/>
        <w:numPr>
          <w:ilvl w:val="0"/>
          <w:numId w:val="1"/>
        </w:numPr>
        <w:spacing w:after="100"/>
      </w:pPr>
      <w:r>
        <w:rPr>
          <w:b/>
          <w:bCs/>
        </w:rPr>
        <w:t xml:space="preserve">Vendor independence: </w:t>
      </w:r>
      <w:r>
        <w:t xml:space="preserve">the Replay Engine has zero knowledge of LangGraph, LlamaIndex, Haystack, or any customer's custom pipeline. It only knows the ReplayAdapter contract. Supporting a new customer stack is a new adapter, not a rewrite of the Replay Engine, the Reasoning Engine, or the frontend.</w:t>
      </w:r>
    </w:p>
    <w:p>
      <w:pPr>
        <w:pStyle w:val="ListParagraph"/>
        <w:numPr>
          <w:ilvl w:val="0"/>
          <w:numId w:val="1"/>
        </w:numPr>
        <w:spacing w:after="100"/>
      </w:pPr>
      <w:r>
        <w:rPr>
          <w:b/>
          <w:bCs/>
        </w:rPr>
        <w:t xml:space="preserve">Scalability: </w:t>
      </w:r>
      <w:r>
        <w:t xml:space="preserve">replay execution load moves off the platform's own infrastructure and onto each customer's infrastructure. The platform does not need to provision compute capacity to re-run arbitrary customer RAG pipelines at scale — it only needs to orchestrate requests and process results, which is the same lightweight, deterministic work every other module in this system already does.</w:t>
      </w:r>
    </w:p>
    <w:p>
      <w:pPr>
        <w:pStyle w:val="ListParagraph"/>
        <w:numPr>
          <w:ilvl w:val="0"/>
          <w:numId w:val="1"/>
        </w:numPr>
        <w:spacing w:after="100"/>
      </w:pPr>
      <w:r>
        <w:rPr>
          <w:b/>
          <w:bCs/>
        </w:rPr>
        <w:t xml:space="preserve">Backward compatibility: </w:t>
      </w:r>
      <w:r>
        <w:t xml:space="preserve">LocalReplayAdapter keeps working exactly as built in V1 for the platform's own test application and demo environment — it simply becomes one adapter among several rather than the only possible implementation.</w:t>
      </w:r>
    </w:p>
    <w:p>
      <w:pPr>
        <w:pStyle w:val="ListParagraph"/>
        <w:numPr>
          <w:ilvl w:val="0"/>
          <w:numId w:val="1"/>
        </w:numPr>
        <w:spacing w:after="100"/>
      </w:pPr>
      <w:r>
        <w:rPr>
          <w:b/>
          <w:bCs/>
        </w:rPr>
        <w:t xml:space="preserve">Consistency with existing principles: </w:t>
      </w:r>
      <w:r>
        <w:t xml:space="preserve">this is not a new architectural idea introduced for V2 — it is the same “interface in core/, swappable implementation, one-directional module boundary” pattern this document has used since Section 6 and Section 12, applied one more time to the one place V1's assumptions did not survive contact with a real customer.</w:t>
      </w:r>
    </w:p>
    <w:p>
      <w:pPr>
        <w:pStyle w:val="Heading2"/>
        <w:spacing w:after="150" w:before="300"/>
      </w:pPr>
      <w:r>
        <w:t xml:space="preserve">21.8 What Changes vs. What Stays Identical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2937" w:val="clear"/>
            <w:tcMar>
              <w:top w:type="dxa" w:w="80"/>
              <w:left w:type="dxa" w:w="100"/>
              <w:bottom w:type="dxa" w:w="80"/>
              <w:right w:type="dxa" w:w="100"/>
            </w:tcMar>
            <w:vAlign w:val="center"/>
          </w:tcPr>
          <w:p>
            <w:r>
              <w:rPr>
                <w:b/>
                <w:bCs/>
                <w:color w:val="FFFFFF"/>
                <w:sz w:val="21"/>
                <w:szCs w:val="21"/>
              </w:rPr>
              <w:t xml:space="preserve">Module</w:t>
            </w:r>
          </w:p>
        </w:tc>
        <w:tc>
          <w:tcPr>
            <w:tcW w:type="dxa" w:w="6200"/>
            <w:shd w:fill="1F2937" w:val="clear"/>
            <w:tcMar>
              <w:top w:type="dxa" w:w="80"/>
              <w:left w:type="dxa" w:w="100"/>
              <w:bottom w:type="dxa" w:w="80"/>
              <w:right w:type="dxa" w:w="100"/>
            </w:tcMar>
            <w:vAlign w:val="center"/>
          </w:tcPr>
          <w:p>
            <w:r>
              <w:rPr>
                <w:b/>
                <w:bCs/>
                <w:color w:val="FFFFFF"/>
                <w:sz w:val="21"/>
                <w:szCs w:val="21"/>
              </w:rPr>
              <w:t xml:space="preserve">Change from V1 to V2</w:t>
            </w:r>
          </w:p>
        </w:tc>
      </w:tr>
      <w:tr>
        <w:tc>
          <w:tcPr>
            <w:tcW w:type="dxa" w:w="3400"/>
            <w:shd w:fill="FFFFFF" w:val="clear"/>
            <w:tcMar>
              <w:top w:type="dxa" w:w="80"/>
              <w:left w:type="dxa" w:w="100"/>
              <w:bottom w:type="dxa" w:w="80"/>
              <w:right w:type="dxa" w:w="100"/>
            </w:tcMar>
            <w:vAlign w:val="center"/>
          </w:tcPr>
          <w:p>
            <w:r>
              <w:rPr>
                <w:b w:val="false"/>
                <w:bCs w:val="false"/>
                <w:sz w:val="21"/>
                <w:szCs w:val="21"/>
              </w:rPr>
              <w:t xml:space="preserve">Trace Collection &amp; Storage (7.1)</w:t>
            </w:r>
          </w:p>
        </w:tc>
        <w:tc>
          <w:tcPr>
            <w:tcW w:type="dxa" w:w="6200"/>
            <w:shd w:fill="FFFFFF" w:val="clear"/>
            <w:tcMar>
              <w:top w:type="dxa" w:w="80"/>
              <w:left w:type="dxa" w:w="100"/>
              <w:bottom w:type="dxa" w:w="80"/>
              <w:right w:type="dxa" w:w="100"/>
            </w:tcMar>
            <w:vAlign w:val="center"/>
          </w:tcPr>
          <w:p>
            <w:r>
              <w:rPr>
                <w:b w:val="false"/>
                <w:bCs w:val="false"/>
                <w:sz w:val="21"/>
                <w:szCs w:val="21"/>
              </w:rPr>
              <w:t xml:space="preserve">No change. POST /api/v1/traces already accepts any conforming trace, regardless of source.</w:t>
            </w:r>
          </w:p>
        </w:tc>
      </w:tr>
      <w:tr>
        <w:tc>
          <w:tcPr>
            <w:tcW w:type="dxa" w:w="3400"/>
            <w:shd w:fill="F2F2F2" w:val="clear"/>
            <w:tcMar>
              <w:top w:type="dxa" w:w="80"/>
              <w:left w:type="dxa" w:w="100"/>
              <w:bottom w:type="dxa" w:w="80"/>
              <w:right w:type="dxa" w:w="100"/>
            </w:tcMar>
            <w:vAlign w:val="center"/>
          </w:tcPr>
          <w:p>
            <w:r>
              <w:rPr>
                <w:b w:val="false"/>
                <w:bCs w:val="false"/>
                <w:sz w:val="21"/>
                <w:szCs w:val="21"/>
              </w:rPr>
              <w:t xml:space="preserve">Feature Extraction (7.2)</w:t>
            </w:r>
          </w:p>
        </w:tc>
        <w:tc>
          <w:tcPr>
            <w:tcW w:type="dxa" w:w="6200"/>
            <w:shd w:fill="F2F2F2" w:val="clear"/>
            <w:tcMar>
              <w:top w:type="dxa" w:w="80"/>
              <w:left w:type="dxa" w:w="100"/>
              <w:bottom w:type="dxa" w:w="80"/>
              <w:right w:type="dxa" w:w="100"/>
            </w:tcMar>
            <w:vAlign w:val="center"/>
          </w:tcPr>
          <w:p>
            <w:r>
              <w:rPr>
                <w:b w:val="false"/>
                <w:bCs w:val="false"/>
                <w:sz w:val="21"/>
                <w:szCs w:val="21"/>
              </w:rPr>
              <w:t xml:space="preserve">No change. Operates on trace structure, not on who produced it.</w:t>
            </w:r>
          </w:p>
        </w:tc>
      </w:tr>
      <w:tr>
        <w:tc>
          <w:tcPr>
            <w:tcW w:type="dxa" w:w="3400"/>
            <w:shd w:fill="FFFFFF" w:val="clear"/>
            <w:tcMar>
              <w:top w:type="dxa" w:w="80"/>
              <w:left w:type="dxa" w:w="100"/>
              <w:bottom w:type="dxa" w:w="80"/>
              <w:right w:type="dxa" w:w="100"/>
            </w:tcMar>
            <w:vAlign w:val="center"/>
          </w:tcPr>
          <w:p>
            <w:r>
              <w:rPr>
                <w:b w:val="false"/>
                <w:bCs w:val="false"/>
                <w:sz w:val="21"/>
                <w:szCs w:val="21"/>
              </w:rPr>
              <w:t xml:space="preserve">Evidence Generation (7.3)</w:t>
            </w:r>
          </w:p>
        </w:tc>
        <w:tc>
          <w:tcPr>
            <w:tcW w:type="dxa" w:w="6200"/>
            <w:shd w:fill="FFFFFF" w:val="clear"/>
            <w:tcMar>
              <w:top w:type="dxa" w:w="80"/>
              <w:left w:type="dxa" w:w="100"/>
              <w:bottom w:type="dxa" w:w="80"/>
              <w:right w:type="dxa" w:w="100"/>
            </w:tcMar>
            <w:vAlign w:val="center"/>
          </w:tcPr>
          <w:p>
            <w:r>
              <w:rPr>
                <w:b w:val="false"/>
                <w:bCs w:val="false"/>
                <w:sz w:val="21"/>
                <w:szCs w:val="21"/>
              </w:rPr>
              <w:t xml:space="preserve">No change. Operates on extracted metrics only.</w:t>
            </w:r>
          </w:p>
        </w:tc>
      </w:tr>
      <w:tr>
        <w:tc>
          <w:tcPr>
            <w:tcW w:type="dxa" w:w="3400"/>
            <w:shd w:fill="F2F2F2" w:val="clear"/>
            <w:tcMar>
              <w:top w:type="dxa" w:w="80"/>
              <w:left w:type="dxa" w:w="100"/>
              <w:bottom w:type="dxa" w:w="80"/>
              <w:right w:type="dxa" w:w="100"/>
            </w:tcMar>
            <w:vAlign w:val="center"/>
          </w:tcPr>
          <w:p>
            <w:r>
              <w:rPr>
                <w:b w:val="false"/>
                <w:bCs w:val="false"/>
                <w:sz w:val="21"/>
                <w:szCs w:val="21"/>
              </w:rPr>
              <w:t xml:space="preserve">Historical Incident Learning (7.4)</w:t>
            </w:r>
          </w:p>
        </w:tc>
        <w:tc>
          <w:tcPr>
            <w:tcW w:type="dxa" w:w="6200"/>
            <w:shd w:fill="F2F2F2" w:val="clear"/>
            <w:tcMar>
              <w:top w:type="dxa" w:w="80"/>
              <w:left w:type="dxa" w:w="100"/>
              <w:bottom w:type="dxa" w:w="80"/>
              <w:right w:type="dxa" w:w="100"/>
            </w:tcMar>
            <w:vAlign w:val="center"/>
          </w:tcPr>
          <w:p>
            <w:r>
              <w:rPr>
                <w:b w:val="false"/>
                <w:bCs w:val="false"/>
                <w:sz w:val="21"/>
                <w:szCs w:val="21"/>
              </w:rPr>
              <w:t xml:space="preserve">No change. Similarity search is org-scoped already (Section 10.3).</w:t>
            </w:r>
          </w:p>
        </w:tc>
      </w:tr>
      <w:tr>
        <w:tc>
          <w:tcPr>
            <w:tcW w:type="dxa" w:w="3400"/>
            <w:shd w:fill="FFFFFF" w:val="clear"/>
            <w:tcMar>
              <w:top w:type="dxa" w:w="80"/>
              <w:left w:type="dxa" w:w="100"/>
              <w:bottom w:type="dxa" w:w="80"/>
              <w:right w:type="dxa" w:w="100"/>
            </w:tcMar>
            <w:vAlign w:val="center"/>
          </w:tcPr>
          <w:p>
            <w:r>
              <w:rPr>
                <w:b w:val="false"/>
                <w:bCs w:val="false"/>
                <w:sz w:val="21"/>
                <w:szCs w:val="21"/>
              </w:rPr>
              <w:t xml:space="preserve">Root Cause Reasoning (7.5)</w:t>
            </w:r>
          </w:p>
        </w:tc>
        <w:tc>
          <w:tcPr>
            <w:tcW w:type="dxa" w:w="6200"/>
            <w:shd w:fill="FFFFFF" w:val="clear"/>
            <w:tcMar>
              <w:top w:type="dxa" w:w="80"/>
              <w:left w:type="dxa" w:w="100"/>
              <w:bottom w:type="dxa" w:w="80"/>
              <w:right w:type="dxa" w:w="100"/>
            </w:tcMar>
            <w:vAlign w:val="center"/>
          </w:tcPr>
          <w:p>
            <w:r>
              <w:rPr>
                <w:b w:val="false"/>
                <w:bCs w:val="false"/>
                <w:sz w:val="21"/>
                <w:szCs w:val="21"/>
              </w:rPr>
              <w:t xml:space="preserve">No change. Still receives only structured evidence, never a raw trace, regardless of trace origin.</w:t>
            </w:r>
          </w:p>
        </w:tc>
      </w:tr>
      <w:tr>
        <w:tc>
          <w:tcPr>
            <w:tcW w:type="dxa" w:w="3400"/>
            <w:shd w:fill="F2F2F2" w:val="clear"/>
            <w:tcMar>
              <w:top w:type="dxa" w:w="80"/>
              <w:left w:type="dxa" w:w="100"/>
              <w:bottom w:type="dxa" w:w="80"/>
              <w:right w:type="dxa" w:w="100"/>
            </w:tcMar>
            <w:vAlign w:val="center"/>
          </w:tcPr>
          <w:p>
            <w:r>
              <w:rPr>
                <w:b w:val="false"/>
                <w:bCs w:val="false"/>
                <w:sz w:val="21"/>
                <w:szCs w:val="21"/>
              </w:rPr>
              <w:t xml:space="preserve">Replay Engine (7.7)</w:t>
            </w:r>
          </w:p>
        </w:tc>
        <w:tc>
          <w:tcPr>
            <w:tcW w:type="dxa" w:w="6200"/>
            <w:shd w:fill="F2F2F2" w:val="clear"/>
            <w:tcMar>
              <w:top w:type="dxa" w:w="80"/>
              <w:left w:type="dxa" w:w="100"/>
              <w:bottom w:type="dxa" w:w="80"/>
              <w:right w:type="dxa" w:w="100"/>
            </w:tcMar>
            <w:vAlign w:val="center"/>
          </w:tcPr>
          <w:p>
            <w:r>
              <w:rPr>
                <w:b w:val="false"/>
                <w:bCs w:val="false"/>
                <w:sz w:val="21"/>
                <w:szCs w:val="21"/>
              </w:rPr>
              <w:t xml:space="preserve">Re-architected: calls ReplayAdapter interface instead of executing a pipeline directly. LocalReplayAdapter preserves exact V1 behavior.</w:t>
            </w:r>
          </w:p>
        </w:tc>
      </w:tr>
      <w:tr>
        <w:tc>
          <w:tcPr>
            <w:tcW w:type="dxa" w:w="3400"/>
            <w:shd w:fill="FFFFFF" w:val="clear"/>
            <w:tcMar>
              <w:top w:type="dxa" w:w="80"/>
              <w:left w:type="dxa" w:w="100"/>
              <w:bottom w:type="dxa" w:w="80"/>
              <w:right w:type="dxa" w:w="100"/>
            </w:tcMar>
            <w:vAlign w:val="center"/>
          </w:tcPr>
          <w:p>
            <w:r>
              <w:rPr>
                <w:b w:val="false"/>
                <w:bCs w:val="false"/>
                <w:sz w:val="21"/>
                <w:szCs w:val="21"/>
              </w:rPr>
              <w:t xml:space="preserve">API Design (Section 11)</w:t>
            </w:r>
          </w:p>
        </w:tc>
        <w:tc>
          <w:tcPr>
            <w:tcW w:type="dxa" w:w="6200"/>
            <w:shd w:fill="FFFFFF" w:val="clear"/>
            <w:tcMar>
              <w:top w:type="dxa" w:w="80"/>
              <w:left w:type="dxa" w:w="100"/>
              <w:bottom w:type="dxa" w:w="80"/>
              <w:right w:type="dxa" w:w="100"/>
            </w:tcMar>
            <w:vAlign w:val="center"/>
          </w:tcPr>
          <w:p>
            <w:r>
              <w:rPr>
                <w:b w:val="false"/>
                <w:bCs w:val="false"/>
                <w:sz w:val="21"/>
                <w:szCs w:val="21"/>
              </w:rPr>
              <w:t xml:space="preserve">One endpoint added: POST /api/v1/replay-result, for asynchronous adapter callbacks.</w:t>
            </w:r>
          </w:p>
        </w:tc>
      </w:tr>
      <w:tr>
        <w:tc>
          <w:tcPr>
            <w:tcW w:type="dxa" w:w="3400"/>
            <w:shd w:fill="F2F2F2" w:val="clear"/>
            <w:tcMar>
              <w:top w:type="dxa" w:w="80"/>
              <w:left w:type="dxa" w:w="100"/>
              <w:bottom w:type="dxa" w:w="80"/>
              <w:right w:type="dxa" w:w="100"/>
            </w:tcMar>
            <w:vAlign w:val="center"/>
          </w:tcPr>
          <w:p>
            <w:r>
              <w:rPr>
                <w:b w:val="false"/>
                <w:bCs w:val="false"/>
                <w:sz w:val="21"/>
                <w:szCs w:val="21"/>
              </w:rPr>
              <w:t xml:space="preserve">Security (Section 13)</w:t>
            </w:r>
          </w:p>
        </w:tc>
        <w:tc>
          <w:tcPr>
            <w:tcW w:type="dxa" w:w="6200"/>
            <w:shd w:fill="F2F2F2" w:val="clear"/>
            <w:tcMar>
              <w:top w:type="dxa" w:w="80"/>
              <w:left w:type="dxa" w:w="100"/>
              <w:bottom w:type="dxa" w:w="80"/>
              <w:right w:type="dxa" w:w="100"/>
            </w:tcMar>
            <w:vAlign w:val="center"/>
          </w:tcPr>
          <w:p>
            <w:r>
              <w:rPr>
                <w:b w:val="false"/>
                <w:bCs w:val="false"/>
                <w:sz w:val="21"/>
                <w:szCs w:val="21"/>
              </w:rPr>
              <w:t xml:space="preserve">One addition: per-customer authentication and job validation on the new callback endpoint.</w:t>
            </w:r>
          </w:p>
        </w:tc>
      </w:tr>
      <w:tr>
        <w:tc>
          <w:tcPr>
            <w:tcW w:type="dxa" w:w="3400"/>
            <w:shd w:fill="FFFFFF" w:val="clear"/>
            <w:tcMar>
              <w:top w:type="dxa" w:w="80"/>
              <w:left w:type="dxa" w:w="100"/>
              <w:bottom w:type="dxa" w:w="80"/>
              <w:right w:type="dxa" w:w="100"/>
            </w:tcMar>
            <w:vAlign w:val="center"/>
          </w:tcPr>
          <w:p>
            <w:r>
              <w:rPr>
                <w:b w:val="false"/>
                <w:bCs w:val="false"/>
                <w:sz w:val="21"/>
                <w:szCs w:val="21"/>
              </w:rPr>
              <w:t xml:space="preserve">Frontend Replay Page (16.2)</w:t>
            </w:r>
          </w:p>
        </w:tc>
        <w:tc>
          <w:tcPr>
            <w:tcW w:type="dxa" w:w="6200"/>
            <w:shd w:fill="FFFFFF" w:val="clear"/>
            <w:tcMar>
              <w:top w:type="dxa" w:w="80"/>
              <w:left w:type="dxa" w:w="100"/>
              <w:bottom w:type="dxa" w:w="80"/>
              <w:right w:type="dxa" w:w="100"/>
            </w:tcMar>
            <w:vAlign w:val="center"/>
          </w:tcPr>
          <w:p>
            <w:r>
              <w:rPr>
                <w:b w:val="false"/>
                <w:bCs w:val="false"/>
                <w:sz w:val="21"/>
                <w:szCs w:val="21"/>
              </w:rPr>
              <w:t xml:space="preserve">One addition: a “replay pending” state for asynchronous adapters.</w:t>
            </w:r>
          </w:p>
        </w:tc>
      </w:tr>
    </w:tbl>
    <w:p>
      <w:pPr>
        <w:spacing w:after="160" w:line="276"/>
      </w:pPr>
      <w:r>
        <w:t xml:space="preserve">This table is the concrete evidence for the claim made throughout this document: clean module boundaries mean a fundamental change to the platform's business model — from a personal tool to a multi-tenant SaaS product — touches one module's internals and adds one endpoint, rather than requiring a rewrite.</w:t>
      </w:r>
    </w:p>
    <w:p>
      <w:pPr>
        <w:pStyle w:val="Heading1"/>
        <w:spacing w:after="200" w:before="400"/>
      </w:pPr>
      <w:r>
        <w:t xml:space="preserve">22. Closing Notes</w:t>
      </w:r>
    </w:p>
    <w:p>
      <w:pPr>
        <w:spacing w:after="160" w:line="276"/>
      </w:pPr>
      <w:r>
        <w:t xml:space="preserve">Every simplification in this document is logged in Section 15 specifically so that the difference between “what a fully-resourced enterprise team would build” and “what this V1 actually builds” is never accidentally lost. That table is the honest core of the V1 half of this document: it is not a smaller version of the idea, it is the same idea, correctly scoped to one person, thirty days, and zero dollars — with every seam left in place for the parts that were deliberately deferred.</w:t>
      </w:r>
    </w:p>
    <w:p>
      <w:pPr>
        <w:spacing w:after="160" w:line="276"/>
      </w:pPr>
      <w:r>
        <w:t xml:space="preserve">Section 21 extends that same discipline forward: the SaaS Replay Architecture is not bolted on as an afterthought, and it is not built prematurely either. The interface is specified now, while the reasoning is fresh and the V1 module boundaries are still being actively designed, so that V2 is a planned extension rather than a rediscovery. Only LocalReplayAdapter is actually built during the 30-day plan — everything else in Section 21 is deliberately deferred, in the same spirit as every other item in Section 18.</w:t>
      </w:r>
    </w:p>
    <w:p>
      <w:pPr>
        <w:spacing w:after="160" w:line="276"/>
      </w:pPr>
      <w:r>
        <w:t xml:space="preserve">The measure of success for this project is not whether it resembles a polished SaaS product on day 30. It is whether, at the end of thirty days, you can explain — from first principles, in an interview or to yourself — why every one of these architectural decisions was made, what you would do differently at real production scale, and, now, exactly what would need to be built next to sell it to someone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563EB"/>
      <w:sz w:val="32"/>
      <w:szCs w:val="32"/>
    </w:rPr>
  </w:style>
  <w:style w:type="paragraph" w:styleId="Heading2">
    <w:name w:val="Heading 2"/>
    <w:basedOn w:val="Normal"/>
    <w:next w:val="Normal"/>
    <w:qFormat/>
    <w:pPr>
      <w:spacing w:after="150" w:before="300"/>
      <w:outlineLvl w:val="1"/>
    </w:pPr>
    <w:rPr>
      <w:b/>
      <w:bCs/>
      <w:color w:val="1F2937"/>
      <w:sz w:val="26"/>
      <w:szCs w:val="26"/>
    </w:rPr>
  </w:style>
  <w:style w:type="paragraph" w:styleId="Heading3">
    <w:name w:val="Heading 3"/>
    <w:basedOn w:val="Normal"/>
    <w:next w:val="Normal"/>
    <w:qFormat/>
    <w:pPr>
      <w:spacing w:after="120" w:before="220"/>
      <w:outlineLvl w:val="2"/>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Copilot — Project Design Document</dc:title>
  <dc:creator>Claude</dc:creator>
  <cp:lastModifiedBy>Un-named</cp:lastModifiedBy>
  <cp:revision>1</cp:revision>
  <dcterms:created xsi:type="dcterms:W3CDTF">2026-07-18T06:54:54.602Z</dcterms:created>
  <dcterms:modified xsi:type="dcterms:W3CDTF">2026-07-18T06:54:54.602Z</dcterms:modified>
</cp:coreProperties>
</file>

<file path=docProps/custom.xml><?xml version="1.0" encoding="utf-8"?>
<Properties xmlns="http://schemas.openxmlformats.org/officeDocument/2006/custom-properties" xmlns:vt="http://schemas.openxmlformats.org/officeDocument/2006/docPropsVTypes"/>
</file>