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6937" w14:textId="179CF925" w:rsidR="00E84A4A" w:rsidRDefault="003D7193" w:rsidP="003D7193">
      <w:pPr>
        <w:spacing w:after="3" w:line="259" w:lineRule="auto"/>
        <w:jc w:val="left"/>
      </w:pPr>
      <w:r>
        <w:rPr>
          <w:b/>
          <w:sz w:val="32"/>
        </w:rPr>
        <w:t xml:space="preserve"> </w:t>
      </w:r>
      <w:proofErr w:type="spellStart"/>
      <w:r w:rsidR="00000000">
        <w:rPr>
          <w:b/>
          <w:sz w:val="32"/>
        </w:rPr>
        <w:t>MentalHealth</w:t>
      </w:r>
      <w:r>
        <w:rPr>
          <w:b/>
          <w:sz w:val="32"/>
        </w:rPr>
        <w:t>Prediction</w:t>
      </w:r>
      <w:proofErr w:type="spellEnd"/>
      <w:r w:rsidR="00000000">
        <w:rPr>
          <w:b/>
          <w:sz w:val="32"/>
        </w:rPr>
        <w:t>: A Hybrid 1D-CNN, Bidirectional LSTM, and</w:t>
      </w:r>
    </w:p>
    <w:p w14:paraId="2842248B" w14:textId="77777777" w:rsidR="00E84A4A" w:rsidRDefault="00000000">
      <w:pPr>
        <w:spacing w:after="90" w:line="261" w:lineRule="auto"/>
        <w:ind w:left="0" w:firstLine="0"/>
        <w:jc w:val="center"/>
      </w:pPr>
      <w:r>
        <w:rPr>
          <w:b/>
          <w:sz w:val="32"/>
        </w:rPr>
        <w:t>Multi-Head Self-Attention Architecture for Collegiate Mental Health Risk Prediction</w:t>
      </w:r>
    </w:p>
    <w:p w14:paraId="2E71EB6D" w14:textId="18277D33" w:rsidR="003D7193" w:rsidRDefault="00000000">
      <w:pPr>
        <w:pStyle w:val="Heading1"/>
        <w:spacing w:after="86"/>
        <w:jc w:val="center"/>
        <w:rPr>
          <w:b w:val="0"/>
          <w:color w:val="4B5563"/>
          <w:sz w:val="21"/>
        </w:rPr>
      </w:pPr>
      <w:r>
        <w:rPr>
          <w:color w:val="4B5563"/>
          <w:sz w:val="21"/>
        </w:rPr>
        <w:t>Author:</w:t>
      </w:r>
      <w:r>
        <w:rPr>
          <w:b w:val="0"/>
          <w:color w:val="4B5563"/>
          <w:sz w:val="21"/>
        </w:rPr>
        <w:t xml:space="preserve"> </w:t>
      </w:r>
      <w:r w:rsidR="003D7193">
        <w:rPr>
          <w:b w:val="0"/>
          <w:color w:val="4B5563"/>
          <w:sz w:val="21"/>
        </w:rPr>
        <w:t xml:space="preserve">Abinesh </w:t>
      </w:r>
      <w:proofErr w:type="gramStart"/>
      <w:r w:rsidR="003D7193">
        <w:rPr>
          <w:b w:val="0"/>
          <w:color w:val="4B5563"/>
          <w:sz w:val="21"/>
        </w:rPr>
        <w:t xml:space="preserve">Kanna </w:t>
      </w:r>
      <w:r>
        <w:rPr>
          <w:b w:val="0"/>
          <w:color w:val="4B5563"/>
          <w:sz w:val="21"/>
        </w:rPr>
        <w:t xml:space="preserve"> (</w:t>
      </w:r>
      <w:proofErr w:type="gramEnd"/>
      <w:r>
        <w:rPr>
          <w:b w:val="0"/>
          <w:color w:val="4B5563"/>
          <w:sz w:val="21"/>
        </w:rPr>
        <w:t>R</w:t>
      </w:r>
      <w:r w:rsidR="003D7193">
        <w:rPr>
          <w:b w:val="0"/>
          <w:color w:val="4B5563"/>
          <w:sz w:val="21"/>
        </w:rPr>
        <w:t>eg</w:t>
      </w:r>
      <w:r>
        <w:rPr>
          <w:b w:val="0"/>
          <w:color w:val="4B5563"/>
          <w:sz w:val="21"/>
        </w:rPr>
        <w:t xml:space="preserve"> No: </w:t>
      </w:r>
      <w:r w:rsidR="003D7193">
        <w:rPr>
          <w:b w:val="0"/>
          <w:color w:val="4B5563"/>
          <w:sz w:val="21"/>
        </w:rPr>
        <w:t>727824TUAM003</w:t>
      </w:r>
      <w:r>
        <w:rPr>
          <w:b w:val="0"/>
          <w:color w:val="4B5563"/>
          <w:sz w:val="21"/>
        </w:rPr>
        <w:t xml:space="preserve">) </w:t>
      </w:r>
    </w:p>
    <w:p w14:paraId="0C80BFDE" w14:textId="0E3F5378" w:rsidR="00E84A4A" w:rsidRDefault="00000000">
      <w:pPr>
        <w:pStyle w:val="Heading1"/>
        <w:spacing w:after="86"/>
        <w:jc w:val="center"/>
      </w:pPr>
      <w:r>
        <w:rPr>
          <w:b w:val="0"/>
          <w:color w:val="4B5563"/>
          <w:sz w:val="21"/>
        </w:rPr>
        <w:t xml:space="preserve">Course: 23ADC04 — Deep Learning | Sri Krishna College </w:t>
      </w:r>
      <w:proofErr w:type="gramStart"/>
      <w:r>
        <w:rPr>
          <w:b w:val="0"/>
          <w:color w:val="4B5563"/>
          <w:sz w:val="21"/>
        </w:rPr>
        <w:t>of  Technology</w:t>
      </w:r>
      <w:proofErr w:type="gramEnd"/>
    </w:p>
    <w:p w14:paraId="424D532F" w14:textId="77777777" w:rsidR="00E84A4A" w:rsidRDefault="00000000">
      <w:pPr>
        <w:spacing w:after="25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56B5D5" wp14:editId="278A9A3A">
                <wp:extent cx="6705600" cy="12700"/>
                <wp:effectExtent l="0" t="0" r="0" b="0"/>
                <wp:docPr id="1922" name="Group 1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12700"/>
                          <a:chOff x="0" y="0"/>
                          <a:chExt cx="67056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70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0">
                                <a:moveTo>
                                  <a:pt x="0" y="0"/>
                                </a:moveTo>
                                <a:lnTo>
                                  <a:pt x="670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" style="width:528pt;height:1pt;mso-position-horizontal-relative:char;mso-position-vertical-relative:line" coordsize="67056,127">
                <v:shape id="Shape 12" style="position:absolute;width:67056;height:0;left:0;top:0;" coordsize="6705600,0" path="m0,0l6705600,0">
                  <v:stroke weight="1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B7CFA02" w14:textId="1776D8D4" w:rsidR="00E84A4A" w:rsidRDefault="00000000">
      <w:pPr>
        <w:spacing w:after="520" w:line="297" w:lineRule="auto"/>
        <w:ind w:left="0" w:firstLine="0"/>
      </w:pPr>
      <w:r>
        <w:rPr>
          <w:b/>
          <w:i/>
          <w:color w:val="111827"/>
        </w:rPr>
        <w:t>Abstract</w:t>
      </w:r>
      <w:r>
        <w:rPr>
          <w:i/>
          <w:color w:val="111827"/>
        </w:rPr>
        <w:t xml:space="preserve">—Mental health issues among university students—including anxiety, depression, and chronic burnout—have reached critical levels. Early identification of vulnerability is essential for proactive psychological </w:t>
      </w:r>
      <w:proofErr w:type="spellStart"/>
      <w:r>
        <w:rPr>
          <w:i/>
          <w:color w:val="111827"/>
        </w:rPr>
        <w:t>counseling</w:t>
      </w:r>
      <w:proofErr w:type="spellEnd"/>
      <w:r>
        <w:rPr>
          <w:i/>
          <w:color w:val="111827"/>
        </w:rPr>
        <w:t xml:space="preserve"> and academic intervention. Traditional linear statistical models fail to capture complex non-linear interactions across heterogeneous </w:t>
      </w:r>
      <w:proofErr w:type="spellStart"/>
      <w:r>
        <w:rPr>
          <w:i/>
          <w:color w:val="111827"/>
        </w:rPr>
        <w:t>behavioral</w:t>
      </w:r>
      <w:proofErr w:type="spellEnd"/>
      <w:r>
        <w:rPr>
          <w:i/>
          <w:color w:val="111827"/>
        </w:rPr>
        <w:t xml:space="preserve">, physiological, and academic indicators. In this project, we propose </w:t>
      </w:r>
      <w:proofErr w:type="spellStart"/>
      <w:r>
        <w:rPr>
          <w:b/>
          <w:i/>
          <w:color w:val="111827"/>
        </w:rPr>
        <w:t>MentalHealth</w:t>
      </w:r>
      <w:r w:rsidR="003D7193">
        <w:rPr>
          <w:b/>
          <w:i/>
          <w:color w:val="111827"/>
        </w:rPr>
        <w:t>Prediction</w:t>
      </w:r>
      <w:proofErr w:type="spellEnd"/>
      <w:r>
        <w:rPr>
          <w:i/>
          <w:color w:val="111827"/>
        </w:rPr>
        <w:t xml:space="preserve">, a hybrid deep neural network combining </w:t>
      </w:r>
      <w:r>
        <w:rPr>
          <w:b/>
          <w:i/>
          <w:color w:val="111827"/>
        </w:rPr>
        <w:t>1D Convolutional Neural Networks (Conv1D)</w:t>
      </w:r>
      <w:r>
        <w:rPr>
          <w:i/>
          <w:color w:val="111827"/>
        </w:rPr>
        <w:t xml:space="preserve">, </w:t>
      </w:r>
      <w:r>
        <w:rPr>
          <w:b/>
          <w:i/>
          <w:color w:val="111827"/>
        </w:rPr>
        <w:t>Bidirectional Long Short-Term Memory (</w:t>
      </w:r>
      <w:proofErr w:type="spellStart"/>
      <w:r>
        <w:rPr>
          <w:b/>
          <w:i/>
          <w:color w:val="111827"/>
        </w:rPr>
        <w:t>BiLSTM</w:t>
      </w:r>
      <w:proofErr w:type="spellEnd"/>
      <w:r>
        <w:rPr>
          <w:b/>
          <w:i/>
          <w:color w:val="111827"/>
        </w:rPr>
        <w:t xml:space="preserve">) </w:t>
      </w:r>
      <w:r>
        <w:rPr>
          <w:i/>
          <w:color w:val="111827"/>
        </w:rPr>
        <w:t xml:space="preserve">networks, and </w:t>
      </w:r>
      <w:r>
        <w:rPr>
          <w:b/>
          <w:i/>
          <w:color w:val="111827"/>
        </w:rPr>
        <w:t>Multi-Head Self-Attention</w:t>
      </w:r>
      <w:r>
        <w:rPr>
          <w:i/>
          <w:color w:val="111827"/>
        </w:rPr>
        <w:t xml:space="preserve">. Evaluated on an empirical dataset of N=5,000 student records spanning 14 factors, our model classifies students into three risk tiers (Low Risk, Moderate Risk, High Risk) with an accuracy of </w:t>
      </w:r>
      <w:r>
        <w:rPr>
          <w:b/>
          <w:i/>
          <w:color w:val="111827"/>
        </w:rPr>
        <w:t>83.87%</w:t>
      </w:r>
      <w:r>
        <w:rPr>
          <w:i/>
          <w:color w:val="111827"/>
        </w:rPr>
        <w:t xml:space="preserve"> and a </w:t>
      </w:r>
      <w:proofErr w:type="gramStart"/>
      <w:r>
        <w:rPr>
          <w:i/>
          <w:color w:val="111827"/>
        </w:rPr>
        <w:t>macro ROC</w:t>
      </w:r>
      <w:proofErr w:type="gramEnd"/>
      <w:r>
        <w:rPr>
          <w:i/>
          <w:color w:val="111827"/>
        </w:rPr>
        <w:t xml:space="preserve">-AUC of </w:t>
      </w:r>
      <w:r>
        <w:rPr>
          <w:b/>
          <w:i/>
          <w:color w:val="111827"/>
        </w:rPr>
        <w:t>0.961</w:t>
      </w:r>
      <w:r>
        <w:rPr>
          <w:i/>
          <w:color w:val="111827"/>
        </w:rPr>
        <w:t xml:space="preserve">. Furthermore, the self-attention mechanism natively provides explainability, highlighting specific risk triggers for clinical intervention via a responsive </w:t>
      </w:r>
      <w:proofErr w:type="spellStart"/>
      <w:r>
        <w:rPr>
          <w:i/>
          <w:color w:val="111827"/>
        </w:rPr>
        <w:t>Streamlit</w:t>
      </w:r>
      <w:proofErr w:type="spellEnd"/>
      <w:r>
        <w:rPr>
          <w:i/>
          <w:color w:val="111827"/>
        </w:rPr>
        <w:t xml:space="preserve"> web application.</w:t>
      </w:r>
    </w:p>
    <w:p w14:paraId="748FE096" w14:textId="77777777" w:rsidR="00E84A4A" w:rsidRDefault="00000000">
      <w:pPr>
        <w:pStyle w:val="Heading1"/>
        <w:ind w:left="-5"/>
      </w:pPr>
      <w:r>
        <w:t>I. INTRODUCTION</w:t>
      </w:r>
    </w:p>
    <w:p w14:paraId="4EA7CDBB" w14:textId="77777777" w:rsidR="00E84A4A" w:rsidRDefault="00000000">
      <w:pPr>
        <w:ind w:left="-5"/>
      </w:pPr>
      <w:r>
        <w:t xml:space="preserve">The university transition represents a period of heightened susceptibility to psychological distress. Academic deadlines, sleep deprivation, financial stress, and social isolation frequently compound to trigger acute episodes. While institutional </w:t>
      </w:r>
      <w:proofErr w:type="spellStart"/>
      <w:r>
        <w:t>counseling</w:t>
      </w:r>
      <w:proofErr w:type="spellEnd"/>
      <w:r>
        <w:t xml:space="preserve"> exists, it typically operates reactively.</w:t>
      </w:r>
    </w:p>
    <w:p w14:paraId="168C66DD" w14:textId="69CAE63E" w:rsidR="00E84A4A" w:rsidRDefault="00000000">
      <w:pPr>
        <w:spacing w:after="562"/>
        <w:ind w:left="-5"/>
      </w:pPr>
      <w:r>
        <w:t xml:space="preserve">To address this challenge and satisfy the multi-module curriculum requirements of </w:t>
      </w:r>
      <w:r>
        <w:rPr>
          <w:b/>
        </w:rPr>
        <w:t>23ADC04 Deep Learning</w:t>
      </w:r>
      <w:r>
        <w:t xml:space="preserve">, we introduce </w:t>
      </w:r>
      <w:proofErr w:type="spellStart"/>
      <w:r>
        <w:rPr>
          <w:b/>
        </w:rPr>
        <w:t>MentalHealth</w:t>
      </w:r>
      <w:r w:rsidR="003D7193">
        <w:rPr>
          <w:b/>
        </w:rPr>
        <w:t>Prediction</w:t>
      </w:r>
      <w:proofErr w:type="spellEnd"/>
      <w:r>
        <w:t xml:space="preserve">. We bridge local feature interaction extraction (`Module 2: Conv1D`) with bidirectional sequential dependency </w:t>
      </w:r>
      <w:proofErr w:type="spellStart"/>
      <w:r>
        <w:t>modeling</w:t>
      </w:r>
      <w:proofErr w:type="spellEnd"/>
      <w:r>
        <w:t xml:space="preserve"> (`Module 1: </w:t>
      </w:r>
      <w:proofErr w:type="spellStart"/>
      <w:r>
        <w:t>BiLSTM</w:t>
      </w:r>
      <w:proofErr w:type="spellEnd"/>
      <w:r>
        <w:t>`) and dynamic feature prioritization (`Module 2: Multi-Head Self-Attention`).</w:t>
      </w:r>
    </w:p>
    <w:p w14:paraId="2352DD4A" w14:textId="77777777" w:rsidR="00E84A4A" w:rsidRDefault="00000000">
      <w:pPr>
        <w:pStyle w:val="Heading1"/>
        <w:ind w:left="-5"/>
      </w:pPr>
      <w:r>
        <w:t>II. CURRICULUM MODULE MAPPING &amp; METHODOLOGY</w:t>
      </w:r>
    </w:p>
    <w:p w14:paraId="3D0031C8" w14:textId="77777777" w:rsidR="00E84A4A" w:rsidRDefault="00000000">
      <w:pPr>
        <w:ind w:left="-5"/>
      </w:pPr>
      <w:r>
        <w:t>Our architecture integrates foundational and advanced deep learning concepts:</w:t>
      </w:r>
    </w:p>
    <w:p w14:paraId="4B828D96" w14:textId="77777777" w:rsidR="00E84A4A" w:rsidRDefault="00000000">
      <w:pPr>
        <w:pStyle w:val="Heading2"/>
        <w:ind w:left="-5"/>
      </w:pPr>
      <w:r>
        <w:t>A. Module 2 Concept: 1D Convolutional Block (Conv1D)</w:t>
      </w:r>
    </w:p>
    <w:p w14:paraId="6A7E9BB7" w14:textId="77777777" w:rsidR="00E84A4A" w:rsidRDefault="00000000">
      <w:pPr>
        <w:ind w:left="-5"/>
      </w:pPr>
      <w:r>
        <w:t>To extract local non-linear interactions across correlated groupings (e.g., academic load vs. physiological fatigue), we apply two sequential Conv1D layers (64 filters, kernel size 3) with Batch Normalization, GELU activations, and Dropout (p=0.25).</w:t>
      </w:r>
    </w:p>
    <w:p w14:paraId="1628AEB9" w14:textId="77777777" w:rsidR="00E84A4A" w:rsidRDefault="00000000">
      <w:pPr>
        <w:pStyle w:val="Heading2"/>
        <w:ind w:left="-5"/>
      </w:pPr>
      <w:r>
        <w:t>B. Module 1 Concept: Bidirectional LSTM Block (</w:t>
      </w:r>
      <w:proofErr w:type="spellStart"/>
      <w:r>
        <w:t>BiLSTM</w:t>
      </w:r>
      <w:proofErr w:type="spellEnd"/>
      <w:r>
        <w:t>)</w:t>
      </w:r>
    </w:p>
    <w:p w14:paraId="31C3B09F" w14:textId="77777777" w:rsidR="00E84A4A" w:rsidRDefault="00000000">
      <w:pPr>
        <w:ind w:left="-5"/>
      </w:pPr>
      <w:r>
        <w:t xml:space="preserve">To model multi-directional dependencies across feature representations, the convolutional tensor is passed into a Bidirectional LSTM layer (64 units), capturing holistic </w:t>
      </w:r>
      <w:proofErr w:type="spellStart"/>
      <w:r>
        <w:t>behavioral</w:t>
      </w:r>
      <w:proofErr w:type="spellEnd"/>
      <w:r>
        <w:t xml:space="preserve"> states.</w:t>
      </w:r>
    </w:p>
    <w:p w14:paraId="3B5B8D31" w14:textId="77777777" w:rsidR="00E84A4A" w:rsidRDefault="00000000">
      <w:pPr>
        <w:pStyle w:val="Heading2"/>
        <w:ind w:left="-5"/>
      </w:pPr>
      <w:r>
        <w:t>C. Module 2 Concept: Multi-Head Self-Attention Block</w:t>
      </w:r>
    </w:p>
    <w:p w14:paraId="42446AF1" w14:textId="77777777" w:rsidR="00E84A4A" w:rsidRDefault="00000000">
      <w:pPr>
        <w:ind w:left="-5"/>
      </w:pPr>
      <w:r>
        <w:t>To dynamically prioritize dominant risk triggers (e.g., severe sleep deprivation when academic pressure is peaking), we apply Multi-Head Self-Attention (4 heads) with residual connections and Layer Normalization.</w:t>
      </w:r>
    </w:p>
    <w:p w14:paraId="55C766BB" w14:textId="77777777" w:rsidR="00E84A4A" w:rsidRDefault="00000000">
      <w:pPr>
        <w:pStyle w:val="Heading2"/>
        <w:ind w:left="-5"/>
      </w:pPr>
      <w:r>
        <w:t>D. Module 1 Concept: Global Pooling &amp; MLP Classifier</w:t>
      </w:r>
    </w:p>
    <w:p w14:paraId="5DBD0333" w14:textId="77777777" w:rsidR="00E84A4A" w:rsidRDefault="00000000">
      <w:pPr>
        <w:spacing w:after="562"/>
        <w:ind w:left="-5"/>
      </w:pPr>
      <w:r>
        <w:t xml:space="preserve">The attention outputs are pooled via GlobalAveragePooling1D and processed through a 2-layer Dense MLP (64 -&gt; 32 units) with </w:t>
      </w:r>
      <w:proofErr w:type="spellStart"/>
      <w:r>
        <w:t>Softmax</w:t>
      </w:r>
      <w:proofErr w:type="spellEnd"/>
      <w:r>
        <w:t xml:space="preserve"> classification predicting Low, Moderate, or High Risk.</w:t>
      </w:r>
    </w:p>
    <w:p w14:paraId="3730B19D" w14:textId="77777777" w:rsidR="00E84A4A" w:rsidRDefault="00000000">
      <w:pPr>
        <w:pStyle w:val="Heading1"/>
        <w:ind w:left="-5"/>
      </w:pPr>
      <w:r>
        <w:lastRenderedPageBreak/>
        <w:t>III. MODEL ARCHITECTURE BLOCK DIAGRAM</w:t>
      </w:r>
    </w:p>
    <w:p w14:paraId="621AB810" w14:textId="77777777" w:rsidR="00E84A4A" w:rsidRDefault="00000000">
      <w:pPr>
        <w:spacing w:after="59" w:line="259" w:lineRule="auto"/>
        <w:ind w:left="680" w:firstLine="0"/>
        <w:jc w:val="left"/>
      </w:pPr>
      <w:r>
        <w:rPr>
          <w:noProof/>
        </w:rPr>
        <w:drawing>
          <wp:inline distT="0" distB="0" distL="0" distR="0" wp14:anchorId="0B4B617D" wp14:editId="65E7B7A6">
            <wp:extent cx="5842000" cy="330200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2A76" w14:textId="62511D4F" w:rsidR="00E84A4A" w:rsidRDefault="00000000">
      <w:pPr>
        <w:spacing w:after="573" w:line="494" w:lineRule="auto"/>
        <w:jc w:val="center"/>
      </w:pPr>
      <w:r>
        <w:rPr>
          <w:i/>
          <w:color w:val="4B5563"/>
          <w:sz w:val="21"/>
        </w:rPr>
        <w:t xml:space="preserve">Fig. 1. Block diagram illustrating the layer-by-layer flow of </w:t>
      </w:r>
      <w:proofErr w:type="spellStart"/>
      <w:r>
        <w:rPr>
          <w:i/>
          <w:color w:val="4B5563"/>
          <w:sz w:val="21"/>
        </w:rPr>
        <w:t>MentalHealth</w:t>
      </w:r>
      <w:r w:rsidR="003D7193">
        <w:rPr>
          <w:i/>
          <w:color w:val="4B5563"/>
          <w:sz w:val="21"/>
        </w:rPr>
        <w:t>Prediction</w:t>
      </w:r>
      <w:proofErr w:type="spellEnd"/>
      <w:r>
        <w:rPr>
          <w:i/>
          <w:color w:val="4B5563"/>
          <w:sz w:val="21"/>
        </w:rPr>
        <w:t>.</w:t>
      </w:r>
    </w:p>
    <w:p w14:paraId="3EADB2E1" w14:textId="77777777" w:rsidR="00E84A4A" w:rsidRDefault="00000000">
      <w:pPr>
        <w:pStyle w:val="Heading1"/>
        <w:ind w:left="-5"/>
      </w:pPr>
      <w:r>
        <w:t>IV. EXPERIMENTAL SETUP &amp; COMPARATIVE BENCHMARK</w:t>
      </w:r>
    </w:p>
    <w:p w14:paraId="28B43C8E" w14:textId="77777777" w:rsidR="00E84A4A" w:rsidRDefault="00000000">
      <w:pPr>
        <w:spacing w:after="57"/>
        <w:ind w:left="-5"/>
      </w:pPr>
      <w:r>
        <w:t xml:space="preserve">The dataset of </w:t>
      </w:r>
      <w:r>
        <w:rPr>
          <w:i/>
        </w:rPr>
        <w:t>N=5,000</w:t>
      </w:r>
      <w:r>
        <w:t xml:space="preserve"> student records was stratified into 70% Training, 15% Validation, and 15% Test splits. Features were standardized (</w:t>
      </w:r>
      <w:proofErr w:type="spellStart"/>
      <w:r>
        <w:t>StandardScaler</w:t>
      </w:r>
      <w:proofErr w:type="spellEnd"/>
      <w:r>
        <w:t>) and categorical variables one-hot encoded. Inverse class weights were applied to mitigate class imbalance.</w:t>
      </w:r>
    </w:p>
    <w:tbl>
      <w:tblPr>
        <w:tblStyle w:val="TableGrid"/>
        <w:tblW w:w="10000" w:type="dxa"/>
        <w:tblInd w:w="2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86"/>
        <w:gridCol w:w="6110"/>
        <w:gridCol w:w="461"/>
        <w:gridCol w:w="923"/>
      </w:tblGrid>
      <w:tr w:rsidR="00E84A4A" w14:paraId="39C6DBB5" w14:textId="77777777">
        <w:trPr>
          <w:trHeight w:val="420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583CCC2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5F5F5"/>
                <w:sz w:val="17"/>
              </w:rPr>
              <w:t>Model Architecture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C52F8A8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5F5F5"/>
                <w:sz w:val="17"/>
              </w:rPr>
              <w:t>Accuracy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61A1821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5F5F5"/>
                <w:sz w:val="17"/>
              </w:rPr>
              <w:t>Macro F1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21C6E52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5F5F5"/>
                <w:sz w:val="17"/>
              </w:rPr>
              <w:t>ROC-AUC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7C132CE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5F5F5"/>
                <w:sz w:val="17"/>
              </w:rPr>
              <w:t>Key Strength / Gap</w:t>
            </w:r>
          </w:p>
        </w:tc>
      </w:tr>
      <w:tr w:rsidR="00E84A4A" w14:paraId="400956AB" w14:textId="77777777">
        <w:trPr>
          <w:trHeight w:val="360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CE7848D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Random Forest (Baseline)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D4C7DF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84.13%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04AE20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0.828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98BBB2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0.932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656CBD" w14:textId="77777777" w:rsidR="00E84A4A" w:rsidRDefault="00000000">
            <w:pPr>
              <w:spacing w:after="0" w:line="259" w:lineRule="auto"/>
              <w:ind w:left="-362" w:right="-362" w:firstLine="0"/>
              <w:jc w:val="center"/>
            </w:pPr>
            <w:r>
              <w:rPr>
                <w:color w:val="000000"/>
                <w:sz w:val="17"/>
              </w:rPr>
              <w:t>Good baseline on raw tables; no deep feature extraction</w:t>
            </w:r>
          </w:p>
        </w:tc>
      </w:tr>
      <w:tr w:rsidR="00E84A4A" w14:paraId="7094BD2A" w14:textId="77777777">
        <w:trPr>
          <w:trHeight w:val="360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14EA6F4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Gradient Boosting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167A766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86.40%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008DB5D9" w14:textId="77777777" w:rsidR="00E84A4A" w:rsidRDefault="00000000">
            <w:pPr>
              <w:spacing w:after="0" w:line="259" w:lineRule="auto"/>
              <w:ind w:left="-3900" w:right="-4800" w:firstLine="0"/>
              <w:jc w:val="left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057D40D6" wp14:editId="591ABDB6">
                      <wp:extent cx="6350000" cy="914400"/>
                      <wp:effectExtent l="0" t="0" r="0" b="0"/>
                      <wp:docPr id="2350" name="Group 2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000" cy="914400"/>
                                <a:chOff x="0" y="0"/>
                                <a:chExt cx="6350000" cy="914400"/>
                              </a:xfrm>
                            </wpg:grpSpPr>
                            <wps:wsp>
                              <wps:cNvPr id="2604" name="Shape 2604"/>
                              <wps:cNvSpPr/>
                              <wps:spPr>
                                <a:xfrm>
                                  <a:off x="0" y="0"/>
                                  <a:ext cx="635000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50000" h="914400">
                                      <a:moveTo>
                                        <a:pt x="0" y="0"/>
                                      </a:moveTo>
                                      <a:lnTo>
                                        <a:pt x="6350000" y="0"/>
                                      </a:lnTo>
                                      <a:lnTo>
                                        <a:pt x="6350000" y="914400"/>
                                      </a:lnTo>
                                      <a:lnTo>
                                        <a:pt x="0" y="914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8FAF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5" name="Rectangle 95"/>
                              <wps:cNvSpPr/>
                              <wps:spPr>
                                <a:xfrm>
                                  <a:off x="4278205" y="297142"/>
                                  <a:ext cx="359221" cy="13280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1960F5" w14:textId="77777777" w:rsidR="00E84A4A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7"/>
                                      </w:rPr>
                                      <w:t>0.853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7D40D6" id="Group 2350" o:spid="_x0000_s1026" style="width:500pt;height:1in;mso-position-horizontal-relative:char;mso-position-vertical-relative:line" coordsize="63500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">
                      <v:shape id="Shape 2604" o:spid="_x0000_s1027" style="position:absolute;width:63500;height:9144;visibility:visible;mso-wrap-style:square;v-text-anchor:top" coordsize="63500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" path="m,l6350000,r,914400l,914400,,e" fillcolor="#f8fafc" stroked="f" strokeweight="0">
                        <v:stroke miterlimit="83231f" joinstyle="miter"/>
                        <v:path arrowok="t" textboxrect="0,0,6350000,914400"/>
                      </v:shape>
                      <v:rect id="Rectangle 95" o:spid="_x0000_s1028" style="position:absolute;left:42782;top:2971;width:3592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      <v:textbox inset="0,0,0,0">
                          <w:txbxContent>
                            <w:p w14:paraId="091960F5" w14:textId="77777777" w:rsidR="00E84A4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7"/>
                                </w:rPr>
                                <w:t>0.853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5785E560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0.948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6BD8B45" w14:textId="77777777" w:rsidR="00E84A4A" w:rsidRDefault="00000000">
            <w:pPr>
              <w:spacing w:after="0" w:line="259" w:lineRule="auto"/>
              <w:ind w:left="-111" w:right="-111" w:firstLine="0"/>
              <w:jc w:val="left"/>
            </w:pPr>
            <w:r>
              <w:rPr>
                <w:color w:val="000000"/>
                <w:sz w:val="17"/>
              </w:rPr>
              <w:t>Strong tree baseline; lacks attention explainability</w:t>
            </w:r>
          </w:p>
        </w:tc>
      </w:tr>
      <w:tr w:rsidR="00E84A4A" w14:paraId="5CC6689C" w14:textId="77777777">
        <w:trPr>
          <w:trHeight w:val="360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29F211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Standard MLP (128-64)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3828C2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85.87%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803EE4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0.848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F9954F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0.941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E1C16E" w14:textId="77777777" w:rsidR="00E84A4A" w:rsidRDefault="00000000">
            <w:pPr>
              <w:spacing w:after="0" w:line="259" w:lineRule="auto"/>
              <w:ind w:left="-144" w:right="-144" w:firstLine="0"/>
              <w:jc w:val="left"/>
            </w:pPr>
            <w:r>
              <w:rPr>
                <w:color w:val="000000"/>
                <w:sz w:val="17"/>
              </w:rPr>
              <w:t>Captures global patterns; misses local interactions</w:t>
            </w:r>
          </w:p>
        </w:tc>
      </w:tr>
      <w:tr w:rsidR="00E84A4A" w14:paraId="15F5B943" w14:textId="77777777">
        <w:trPr>
          <w:trHeight w:val="360"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2A805BC" w14:textId="77777777" w:rsidR="00E84A4A" w:rsidRDefault="00000000">
            <w:pPr>
              <w:spacing w:after="0" w:line="259" w:lineRule="auto"/>
              <w:ind w:left="20" w:firstLine="0"/>
            </w:pPr>
            <w:proofErr w:type="spellStart"/>
            <w:r>
              <w:rPr>
                <w:color w:val="000000"/>
                <w:sz w:val="17"/>
              </w:rPr>
              <w:t>DeepMentalHealthNet</w:t>
            </w:r>
            <w:proofErr w:type="spellEnd"/>
            <w:r>
              <w:rPr>
                <w:color w:val="000000"/>
                <w:sz w:val="17"/>
              </w:rPr>
              <w:t xml:space="preserve"> (Proposed)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42F0C7B3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83.87%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A2A0608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0.832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293618E1" w14:textId="77777777" w:rsidR="00E84A4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>0.961</w:t>
            </w:r>
          </w:p>
        </w:tc>
        <w:tc>
          <w:tcPr>
            <w:tcW w:w="3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</w:tcPr>
          <w:p w14:paraId="1B653D84" w14:textId="77777777" w:rsidR="00E84A4A" w:rsidRDefault="00000000">
            <w:pPr>
              <w:spacing w:after="0" w:line="259" w:lineRule="auto"/>
              <w:ind w:left="-288" w:right="-288" w:firstLine="0"/>
              <w:jc w:val="center"/>
            </w:pPr>
            <w:r>
              <w:rPr>
                <w:color w:val="000000"/>
                <w:sz w:val="17"/>
              </w:rPr>
              <w:t>High AUC (0.961) + attention weights for explainability</w:t>
            </w:r>
          </w:p>
        </w:tc>
      </w:tr>
    </w:tbl>
    <w:p w14:paraId="0ED0FDAF" w14:textId="77777777" w:rsidR="00E84A4A" w:rsidRDefault="00000000">
      <w:pPr>
        <w:spacing w:after="59" w:line="259" w:lineRule="auto"/>
        <w:ind w:left="2080" w:firstLine="0"/>
        <w:jc w:val="left"/>
      </w:pPr>
      <w:r>
        <w:rPr>
          <w:noProof/>
        </w:rPr>
        <w:lastRenderedPageBreak/>
        <w:drawing>
          <wp:inline distT="0" distB="0" distL="0" distR="0" wp14:anchorId="27E31EDF" wp14:editId="4F240CF4">
            <wp:extent cx="4064000" cy="317500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DAD9" w14:textId="77777777" w:rsidR="00E84A4A" w:rsidRDefault="00000000">
      <w:pPr>
        <w:spacing w:after="573" w:line="494" w:lineRule="auto"/>
        <w:jc w:val="center"/>
      </w:pPr>
      <w:r>
        <w:rPr>
          <w:i/>
          <w:color w:val="4B5563"/>
          <w:sz w:val="21"/>
        </w:rPr>
        <w:t xml:space="preserve">Fig. 2. Test evaluation confusion matrix across Low, Moderate, and </w:t>
      </w:r>
      <w:proofErr w:type="gramStart"/>
      <w:r>
        <w:rPr>
          <w:i/>
          <w:color w:val="4B5563"/>
          <w:sz w:val="21"/>
        </w:rPr>
        <w:t>High Risk</w:t>
      </w:r>
      <w:proofErr w:type="gramEnd"/>
      <w:r>
        <w:rPr>
          <w:i/>
          <w:color w:val="4B5563"/>
          <w:sz w:val="21"/>
        </w:rPr>
        <w:t xml:space="preserve"> tiers.</w:t>
      </w:r>
    </w:p>
    <w:p w14:paraId="6FF87A1D" w14:textId="77777777" w:rsidR="00E84A4A" w:rsidRDefault="00000000">
      <w:pPr>
        <w:pStyle w:val="Heading1"/>
        <w:ind w:left="-5"/>
      </w:pPr>
      <w:r>
        <w:t>V. CONCLUSION &amp; REAL-WORLD DEPLOYMENT (Module 3)</w:t>
      </w:r>
    </w:p>
    <w:p w14:paraId="2A71AF16" w14:textId="77777777" w:rsidR="00E84A4A" w:rsidRDefault="00000000">
      <w:pPr>
        <w:ind w:left="-5"/>
      </w:pPr>
      <w:proofErr w:type="spellStart"/>
      <w:r>
        <w:t>DeepMentalHealthNet</w:t>
      </w:r>
      <w:proofErr w:type="spellEnd"/>
      <w:r>
        <w:t xml:space="preserve"> demonstrates that combining convolutional local feature extraction with bidirectional sequence </w:t>
      </w:r>
      <w:proofErr w:type="spellStart"/>
      <w:r>
        <w:t>modeling</w:t>
      </w:r>
      <w:proofErr w:type="spellEnd"/>
      <w:r>
        <w:t xml:space="preserve"> and self-attention creates an effective, interpretable system for collegiate mental health stratification. To </w:t>
      </w:r>
      <w:proofErr w:type="spellStart"/>
      <w:r>
        <w:t>fulfill</w:t>
      </w:r>
      <w:proofErr w:type="spellEnd"/>
      <w:r>
        <w:t xml:space="preserve"> </w:t>
      </w:r>
      <w:r>
        <w:rPr>
          <w:b/>
        </w:rPr>
        <w:t>Module 3 (Real-World Impact)</w:t>
      </w:r>
      <w:r>
        <w:t>, the trained model (`models/</w:t>
      </w:r>
      <w:proofErr w:type="spellStart"/>
      <w:r>
        <w:t>best_model.keras</w:t>
      </w:r>
      <w:proofErr w:type="spellEnd"/>
      <w:r>
        <w:t>`) and scaler (`models/</w:t>
      </w:r>
      <w:proofErr w:type="spellStart"/>
      <w:r>
        <w:t>scaler.pkl</w:t>
      </w:r>
      <w:proofErr w:type="spellEnd"/>
      <w:r>
        <w:t xml:space="preserve">`) are integrated into an interactive </w:t>
      </w:r>
      <w:proofErr w:type="spellStart"/>
      <w:r>
        <w:rPr>
          <w:b/>
        </w:rPr>
        <w:t>Streamlit</w:t>
      </w:r>
      <w:proofErr w:type="spellEnd"/>
      <w:r>
        <w:rPr>
          <w:b/>
        </w:rPr>
        <w:t xml:space="preserve"> Web Application (`app.py`)</w:t>
      </w:r>
      <w:r>
        <w:t>, enabling immediate clinical explainability and tailored intervention guidance on campus.</w:t>
      </w:r>
    </w:p>
    <w:sectPr w:rsidR="00E84A4A">
      <w:pgSz w:w="12240" w:h="15840"/>
      <w:pgMar w:top="840" w:right="840" w:bottom="972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4A"/>
    <w:rsid w:val="003D7193"/>
    <w:rsid w:val="00E84A4A"/>
    <w:rsid w:val="00F5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72F8"/>
  <w15:docId w15:val="{8A259D75-A673-4DA3-998D-BED5AD53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4" w:line="294" w:lineRule="auto"/>
      <w:ind w:left="10" w:hanging="10"/>
      <w:jc w:val="both"/>
    </w:pPr>
    <w:rPr>
      <w:rFonts w:ascii="Arial" w:eastAsia="Arial" w:hAnsi="Arial" w:cs="Arial"/>
      <w:color w:val="1F2937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4" w:line="259" w:lineRule="auto"/>
      <w:ind w:left="10" w:hanging="10"/>
      <w:outlineLvl w:val="0"/>
    </w:pPr>
    <w:rPr>
      <w:rFonts w:ascii="Arial" w:eastAsia="Arial" w:hAnsi="Arial" w:cs="Arial"/>
      <w:b/>
      <w:color w:val="1E3A8A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4" w:line="259" w:lineRule="auto"/>
      <w:ind w:left="10" w:hanging="10"/>
      <w:outlineLvl w:val="1"/>
    </w:pPr>
    <w:rPr>
      <w:rFonts w:ascii="Arial" w:eastAsia="Arial" w:hAnsi="Arial" w:cs="Arial"/>
      <w:b/>
      <w:color w:val="1F2937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E3A8A"/>
      <w:sz w:val="23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2937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Abinesh Kanna</cp:lastModifiedBy>
  <cp:revision>3</cp:revision>
  <cp:lastPrinted>2026-07-14T16:25:00Z</cp:lastPrinted>
  <dcterms:created xsi:type="dcterms:W3CDTF">2026-07-14T16:25:00Z</dcterms:created>
  <dcterms:modified xsi:type="dcterms:W3CDTF">2026-07-14T16:25:00Z</dcterms:modified>
</cp:coreProperties>
</file>