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59278" w14:textId="645AA9DB" w:rsidR="006517A2" w:rsidRPr="00B14E13" w:rsidRDefault="006517A2" w:rsidP="006517A2">
      <w:pPr>
        <w:jc w:val="center"/>
        <w:rPr>
          <w:b/>
          <w:bCs/>
          <w:u w:val="single"/>
        </w:rPr>
      </w:pPr>
      <w:r>
        <w:rPr>
          <w:b/>
          <w:bCs/>
          <w:u w:val="single"/>
        </w:rPr>
        <w:t xml:space="preserve">Multi-Year Stock Market </w:t>
      </w:r>
      <w:r w:rsidRPr="00B14E13">
        <w:rPr>
          <w:b/>
          <w:bCs/>
          <w:u w:val="single"/>
        </w:rPr>
        <w:t>Data Analysis</w:t>
      </w:r>
    </w:p>
    <w:p w14:paraId="00B0BFF8" w14:textId="77777777" w:rsidR="006517A2" w:rsidRDefault="006517A2" w:rsidP="006517A2"/>
    <w:p w14:paraId="4E8EA332" w14:textId="5C82819E" w:rsidR="006517A2" w:rsidRDefault="002A5507" w:rsidP="005F2489">
      <w:pPr>
        <w:jc w:val="both"/>
      </w:pPr>
      <w:r>
        <w:t>This analysis is based on several years of generated stock market data. Each year’s data is represented on a separate worksheet tab in the Excel workbook titled ‘</w:t>
      </w:r>
      <w:proofErr w:type="spellStart"/>
      <w:r>
        <w:t>Multiple_year_stock_data_abi</w:t>
      </w:r>
      <w:proofErr w:type="spellEnd"/>
      <w:r>
        <w:t>’. The data generated for each year includes the Ticker symbol for the stock, a series of individual days on which the stock was traded, and quantitative data for each day of each stock, including the opening price, the day’s high, the day’s low, and that day’s closing price.</w:t>
      </w:r>
    </w:p>
    <w:p w14:paraId="15B383DC" w14:textId="22D65342" w:rsidR="002A5507" w:rsidRDefault="002A5507" w:rsidP="002A5507"/>
    <w:p w14:paraId="51179B37" w14:textId="36779F40" w:rsidR="006517A2" w:rsidRDefault="002A5507" w:rsidP="005F2489">
      <w:pPr>
        <w:jc w:val="both"/>
      </w:pPr>
      <w:r>
        <w:t xml:space="preserve">The workbook contains VBA script to perform summarizations and comparative analysis, per year. The summarization accounts for the overall yearly change of each stock, </w:t>
      </w:r>
      <w:r w:rsidR="0088059E">
        <w:t>what percentage of change each stock experienced over the course of the year, the total stock volume for that year. The cross-stock analysis looks at the year’s summary for each stock and compares them against each other to determine which stock had the greatest percent increase, the greatest percent decrease, and which stock had the greatest total volume for that year.</w:t>
      </w:r>
      <w:r w:rsidR="009734B7">
        <w:t xml:space="preserve"> One interesting conclusion that can be immediately observed is that the stock with the greatest percentage of increase is not also the stock with the greatest total volume in any year.</w:t>
      </w:r>
    </w:p>
    <w:p w14:paraId="26251BAA" w14:textId="008A8848" w:rsidR="009734B7" w:rsidRDefault="009734B7" w:rsidP="006517A2"/>
    <w:p w14:paraId="5D9ADE23" w14:textId="10451159" w:rsidR="009F7DC7" w:rsidRDefault="005F2489" w:rsidP="005F2489">
      <w:pPr>
        <w:jc w:val="both"/>
      </w:pPr>
      <w:r>
        <w:t>The following</w:t>
      </w:r>
      <w:r w:rsidR="00BA0044">
        <w:t xml:space="preserve"> </w:t>
      </w:r>
      <w:r w:rsidR="009F7DC7">
        <w:t>are screenshots of the results for each of the years of stock market data.</w:t>
      </w:r>
    </w:p>
    <w:p w14:paraId="73ACC541" w14:textId="46183258" w:rsidR="009F7DC7" w:rsidRDefault="009F7DC7" w:rsidP="006517A2"/>
    <w:p w14:paraId="29502AD1" w14:textId="7D7C6A85" w:rsidR="009F7DC7" w:rsidRDefault="009F7DC7" w:rsidP="006517A2">
      <w:r>
        <w:rPr>
          <w:noProof/>
        </w:rPr>
        <w:drawing>
          <wp:inline distT="0" distB="0" distL="0" distR="0" wp14:anchorId="290F5E50" wp14:editId="3D9D49DE">
            <wp:extent cx="6858000" cy="3643630"/>
            <wp:effectExtent l="0" t="0" r="0" b="0"/>
            <wp:docPr id="1478517977"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17977" name="Picture 1" descr="Graphical user interface, application, table, Excel&#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858000" cy="3643630"/>
                    </a:xfrm>
                    <a:prstGeom prst="rect">
                      <a:avLst/>
                    </a:prstGeom>
                  </pic:spPr>
                </pic:pic>
              </a:graphicData>
            </a:graphic>
          </wp:inline>
        </w:drawing>
      </w:r>
    </w:p>
    <w:p w14:paraId="22FD9594" w14:textId="5627AFB3" w:rsidR="009734B7" w:rsidRDefault="009734B7" w:rsidP="006517A2"/>
    <w:p w14:paraId="4B8C4F00" w14:textId="35FEAC1C" w:rsidR="009F7DC7" w:rsidRDefault="009F7DC7" w:rsidP="006517A2">
      <w:r>
        <w:rPr>
          <w:noProof/>
        </w:rPr>
        <w:lastRenderedPageBreak/>
        <w:drawing>
          <wp:inline distT="0" distB="0" distL="0" distR="0" wp14:anchorId="080133E6" wp14:editId="169D9235">
            <wp:extent cx="6858000" cy="3643630"/>
            <wp:effectExtent l="0" t="0" r="0" b="0"/>
            <wp:docPr id="1062357551"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7551" name="Picture 2" descr="Graphical user interface, application, table, Exce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58000" cy="3643630"/>
                    </a:xfrm>
                    <a:prstGeom prst="rect">
                      <a:avLst/>
                    </a:prstGeom>
                  </pic:spPr>
                </pic:pic>
              </a:graphicData>
            </a:graphic>
          </wp:inline>
        </w:drawing>
      </w:r>
    </w:p>
    <w:p w14:paraId="061D7223" w14:textId="32B05287" w:rsidR="009F7DC7" w:rsidRDefault="009F7DC7" w:rsidP="006517A2"/>
    <w:p w14:paraId="315AC628" w14:textId="67A2509F" w:rsidR="009F7DC7" w:rsidRDefault="009F7DC7" w:rsidP="006517A2">
      <w:r>
        <w:rPr>
          <w:noProof/>
        </w:rPr>
        <w:drawing>
          <wp:inline distT="0" distB="0" distL="0" distR="0" wp14:anchorId="56FAC31A" wp14:editId="783A1771">
            <wp:extent cx="6858000" cy="3643630"/>
            <wp:effectExtent l="0" t="0" r="0" b="0"/>
            <wp:docPr id="179235939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59393" name="Picture 3" descr="Graphical user interface, application, table, Exce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58000" cy="3643630"/>
                    </a:xfrm>
                    <a:prstGeom prst="rect">
                      <a:avLst/>
                    </a:prstGeom>
                  </pic:spPr>
                </pic:pic>
              </a:graphicData>
            </a:graphic>
          </wp:inline>
        </w:drawing>
      </w:r>
    </w:p>
    <w:p w14:paraId="58FBC64B" w14:textId="77777777" w:rsidR="009F7DC7" w:rsidRDefault="009F7DC7" w:rsidP="006517A2"/>
    <w:sectPr w:rsidR="009F7DC7" w:rsidSect="00FD2BE4">
      <w:pgSz w:w="12240" w:h="15840" w:code="1"/>
      <w:pgMar w:top="720" w:right="720" w:bottom="720" w:left="720" w:header="360" w:footer="36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A2"/>
    <w:rsid w:val="002A5507"/>
    <w:rsid w:val="00492913"/>
    <w:rsid w:val="005F2489"/>
    <w:rsid w:val="006517A2"/>
    <w:rsid w:val="0088059E"/>
    <w:rsid w:val="009734B7"/>
    <w:rsid w:val="009F7DC7"/>
    <w:rsid w:val="00BA0044"/>
    <w:rsid w:val="00FD2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FB2B8"/>
  <w15:chartTrackingRefBased/>
  <w15:docId w15:val="{7299EAA7-FF2A-4F2A-AF6C-A83DF2BF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7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Pages>
  <Words>198</Words>
  <Characters>1134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Leonard</dc:creator>
  <cp:keywords/>
  <dc:description/>
  <cp:lastModifiedBy>Abi Leonard</cp:lastModifiedBy>
  <cp:revision>6</cp:revision>
  <dcterms:created xsi:type="dcterms:W3CDTF">2023-04-14T23:26:00Z</dcterms:created>
  <dcterms:modified xsi:type="dcterms:W3CDTF">2023-04-14T23:50:00Z</dcterms:modified>
</cp:coreProperties>
</file>