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WTHQ-0038</w:t>
      </w:r>
    </w:p>
    <w:p>
      <w:pPr>
        <w:spacing w:after="100" w:line="250" w:lineRule="auto"/>
      </w:pPr>
      <w:r>
        <w:rPr>
          <w:rFonts w:ascii="Arial" w:hAnsi="Arial" w:cs="Arial"/>
          <w:b w:val="0"/>
          <w:sz w:val="21"/>
        </w:rPr>
        <w:t>Reference wathiqrare0038 uses the uncommon term psithurism. وتتضمن المذكرة المصطلح النادر التماثل. سيتلقى الرعاة تقرير حالة موجزا يوضح التقدم والقرارات غير المحسومة والمسؤولين عن الإجراءات. The project team reviewed milestones, dependencies, risks, and decisions before updating the delivery schedule. راجع فريق المشروع المراحل والاعتماديات والمخاطر والقرارات قبل تحديث جدول التنفيذ.</w:t>
      </w:r>
    </w:p>
    <w:p>
      <w:pPr>
        <w:spacing w:after="100" w:line="250" w:lineRule="auto"/>
      </w:pPr>
      <w:r>
        <w:rPr>
          <w:rFonts w:ascii="Arial" w:hAnsi="Arial" w:cs="Arial"/>
          <w:b w:val="0"/>
          <w:sz w:val="21"/>
        </w:rPr>
        <w:t>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 The project team reviewed milestones, dependencies,</w:t>
      </w:r>
    </w:p>
    <w:p>
      <w:pPr>
        <w:spacing w:after="100" w:line="250" w:lineRule="auto"/>
      </w:pPr>
      <w:r>
        <w:rPr>
          <w:rFonts w:ascii="Arial" w:hAnsi="Arial" w:cs="Arial"/>
          <w:b w:val="0"/>
          <w:sz w:val="21"/>
        </w:rPr>
        <w:t>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 ضمن الحدود المتفق عليها.</w:t>
      </w:r>
    </w:p>
    <w:p>
      <w:pPr>
        <w:spacing w:after="100" w:line="250" w:lineRule="auto"/>
      </w:pPr>
      <w:r>
        <w:rPr>
          <w:rFonts w:ascii="Arial" w:hAnsi="Arial" w:cs="Arial"/>
          <w:b w:val="0"/>
          <w:sz w:val="21"/>
        </w:rPr>
        <w:t>سيتلقى الرعاة تقرير حالة موجزا يوضح التقدم والقرارات غير المحسومة والمسؤولين عن الإجراءات. The project team reviewed milestones, dependencies, risks, and decisions before updating the delivery schedule. راجع فريق المشروع المراحل والاعتماديات والمخاطر والقرارات قبل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