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WTHQ-0050</w:t>
      </w:r>
    </w:p>
    <w:p>
      <w:pPr>
        <w:spacing w:after="100" w:line="250" w:lineRule="auto"/>
      </w:pPr>
      <w:r>
        <w:rPr>
          <w:rFonts w:ascii="Arial" w:hAnsi="Arial" w:cs="Arial"/>
          <w:b w:val="0"/>
          <w:sz w:val="21"/>
        </w:rPr>
        <w:t>Reference wathiqrare0050 uses the uncommon term palimpsest. وتتضمن المذكرة المصطلح النادر الاستيثاق.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أكد المديرون أن</w:t>
      </w:r>
    </w:p>
    <w:p>
      <w:pPr>
        <w:spacing w:after="100" w:line="250" w:lineRule="auto"/>
      </w:pPr>
      <w:r>
        <w:rPr>
          <w:rFonts w:ascii="Arial" w:hAnsi="Arial" w:cs="Arial"/>
          <w:b w:val="0"/>
          <w:sz w:val="21"/>
        </w:rPr>
        <w:t>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w:t>
      </w:r>
    </w:p>
    <w:p>
      <w:pPr>
        <w:spacing w:after="100" w:line="250" w:lineRule="auto"/>
      </w:pPr>
      <w:r>
        <w:rPr>
          <w:rFonts w:ascii="Arial" w:hAnsi="Arial" w:cs="Arial"/>
          <w:b w:val="0"/>
          <w:sz w:val="21"/>
        </w:rPr>
        <w:t>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